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F3BA9" w14:textId="77777777" w:rsidR="00000000" w:rsidRDefault="00681FE9">
      <w:pPr>
        <w:divId w:val="1629051119"/>
        <w:rPr>
          <w:rFonts w:eastAsia="Times New Roman"/>
          <w:vanish/>
        </w:rPr>
      </w:pPr>
      <w:r>
        <w:rPr>
          <w:rFonts w:eastAsia="Times New Roman"/>
          <w:vanish/>
        </w:rPr>
        <w:t>570150006432800000000000us-gaap:OperatingLeaseRightOfUseAssetus-gaap:OperatingLeaseRightOfUseAssetus-gaap:OtherAccruedLiabilitiesCurrentus-gaap:OtherAccruedLiabilitiesCurrent</w:t>
      </w:r>
      <w:r>
        <w:rPr>
          <w:rFonts w:eastAsia="Times New Roman"/>
          <w:vanish/>
        </w:rPr>
        <w:t>us-gaap:OperatingLeaseLiabilityNoncurrentus-gaap:OperatingLeaseLiabilityNoncurrent0001583107--12-312020FYfalsetrue0001583107us-gaap:StateAndLocalJurisdictionMembertbph:ResearchAndDevelopmentMember2020-12-310001583107us-gaap:DomesticCountryMembertbph:Resear</w:t>
      </w:r>
      <w:r>
        <w:rPr>
          <w:rFonts w:eastAsia="Times New Roman"/>
          <w:vanish/>
        </w:rPr>
        <w:t>chAndDevelopmentMember2020-12-310001583107country:IEus-gaap:CapitalLossCarryforwardMember2020-12-3100015831072020-02-142020-02-140001583107us-gaap:RetainedEarningsMember2020-12-310001583107us-gaap:AdditionalPaidInCapitalMember2020-12-310001583107us-gaap:Ac</w:t>
      </w:r>
      <w:r>
        <w:rPr>
          <w:rFonts w:eastAsia="Times New Roman"/>
          <w:vanish/>
        </w:rPr>
        <w:t>cumulatedOtherComprehensiveIncomeMember2020-12-310001583107us-gaap:RetainedEarningsMember2019-12-310001583107us-gaap:AdditionalPaidInCapitalMember2019-12-310001583107us-gaap:AccumulatedOtherComprehensiveIncomeMember2019-12-310001583107us-gaap:RetainedEarni</w:t>
      </w:r>
      <w:r>
        <w:rPr>
          <w:rFonts w:eastAsia="Times New Roman"/>
          <w:vanish/>
        </w:rPr>
        <w:t>ngsMember2018-12-310001583107us-gaap:AdditionalPaidInCapitalMember2018-12-310001583107us-gaap:AccumulatedOtherComprehensiveIncomeMember2018-12-310001583107us-gaap:RetainedEarningsMember2017-12-310001583107us-gaap:AdditionalPaidInCapitalMember2017-12-310001</w:t>
      </w:r>
      <w:r>
        <w:rPr>
          <w:rFonts w:eastAsia="Times New Roman"/>
          <w:vanish/>
        </w:rPr>
        <w:t>583107us-gaap:AccumulatedOtherComprehensiveIncomeMember2017-12-310001583107us-gaap:CommonStockMember2020-01-012020-12-310001583107us-gaap:CommonStockMember2019-01-012019-12-310001583107us-gaap:CommonStockMember2018-01-012018-12-3100015831072020-02-14000158</w:t>
      </w:r>
      <w:r>
        <w:rPr>
          <w:rFonts w:eastAsia="Times New Roman"/>
          <w:vanish/>
        </w:rPr>
        <w:t>3107tbph:EquityIncentivePlan2013AndNewEmployeeEquityIncentivePlan2014Member2019-12-310001583107tbph:EquityIncentivePlan2013AndNewEmployeeEquityIncentivePlan2014Member2020-01-012020-12-310001583107tbph:EquityIncentivePlan2013AndNewEmployeeEquityIncentivePla</w:t>
      </w:r>
      <w:r>
        <w:rPr>
          <w:rFonts w:eastAsia="Times New Roman"/>
          <w:vanish/>
        </w:rPr>
        <w:t>n2014Member2020-12-310001583107srt:ManagementMembertbph:EmployeePerformanceRestrictedStockUnitsRSUMember2016-12-310001583107tbph:EmployeePerformanceRestrictedStockMember2016-12-310001583107tbph:NewEmployeeEquityIncentivePlan2014Member2014-12-310001583107tb</w:t>
      </w:r>
      <w:r>
        <w:rPr>
          <w:rFonts w:eastAsia="Times New Roman"/>
          <w:vanish/>
        </w:rPr>
        <w:t>ph:EquityIncentivePlan2013Member2013-12-310001583107tbph:EmployeeSharePurchasePlan2013Member2013-12-310001583107tbph:EmployeeSharePurchasePlan2013Member2020-01-012020-12-310001583107tbph:EmployeeSharePurchasePlan2013Member2019-01-012019-12-310001583107tbph</w:t>
      </w:r>
      <w:r>
        <w:rPr>
          <w:rFonts w:eastAsia="Times New Roman"/>
          <w:vanish/>
        </w:rPr>
        <w:t>:EmployeeSharePurchasePlan2013Member2018-01-012018-12-310001583107srt:MinimumMemberus-gaap:EmployeeStockOptionMember2020-01-012020-12-310001583107srt:MinimumMembertbph:EmployeeSharePurchasePlan2013Member2020-01-012020-12-310001583107srt:MaximumMemberus-gaa</w:t>
      </w:r>
      <w:r>
        <w:rPr>
          <w:rFonts w:eastAsia="Times New Roman"/>
          <w:vanish/>
        </w:rPr>
        <w:t>p:EmployeeStockOptionMember2020-01-012020-12-310001583107srt:MaximumMembertbph:EmployeeSharePurchasePlan2013Member2020-01-012020-12-310001583107srt:MinimumMembertbph:EmployeeSharePurchasePlan2013Member2019-01-012019-12-310001583107srt:MaximumMembertbph:Emp</w:t>
      </w:r>
      <w:r>
        <w:rPr>
          <w:rFonts w:eastAsia="Times New Roman"/>
          <w:vanish/>
        </w:rPr>
        <w:t>loyeeSharePurchasePlan2013Member2019-01-012019-12-310001583107srt:MinimumMembertbph:EmployeeSharePurchasePlan2013Member2018-01-012018-12-310001583107srt:MaximumMembertbph:EmployeeSharePurchasePlan2013Member2018-01-012018-12-310001583107tbph:EmployeePerform</w:t>
      </w:r>
      <w:r>
        <w:rPr>
          <w:rFonts w:eastAsia="Times New Roman"/>
          <w:vanish/>
        </w:rPr>
        <w:t>anceRestrictedStockUnitsRSUMember2020-12-310001583107us-gaap:RestrictedStockUnitsRSUMember2019-12-310001583107tbph:EmployeePerformanceRestrictedStockUnitsRSUMember2019-12-310001583107tbph:EmployeePerformanceRestrictedStockMember2019-12-310001583107tbph:Emp</w:t>
      </w:r>
      <w:r>
        <w:rPr>
          <w:rFonts w:eastAsia="Times New Roman"/>
          <w:vanish/>
        </w:rPr>
        <w:t>loyeePerformanceRestrictedStockUnitsRSUMember2020-01-012020-12-310001583107tbph:EmployeePerformanceRestrictedStockMember2020-01-012020-12-310001583107tbph:EmployeePerformanceRestrictedStockMember2020-12-310001583107us-gaap:EmployeeStockOptionMembertbph:Equ</w:t>
      </w:r>
      <w:r>
        <w:rPr>
          <w:rFonts w:eastAsia="Times New Roman"/>
          <w:vanish/>
        </w:rPr>
        <w:t>ityIncentivePlan2012Membertbph:ShareBasedCompensationAwardMonthlyVestingInRemainingThreeYearsMember2014-06-022014-06-020001583107us-gaap:EmployeeStockOptionMembertbph:EquityIncentivePlan2012Membertbph:ShareBasedCompensationAwardFirstYearTrancheMember2014-0</w:t>
      </w:r>
      <w:r>
        <w:rPr>
          <w:rFonts w:eastAsia="Times New Roman"/>
          <w:vanish/>
        </w:rPr>
        <w:t>6-022014-06-020001583107us-gaap:EmployeeStockOptionMembertbph:NewEmployeeEquityIncentivePlan2014Membertbph:ShareBasedCompensationAwardMonthlyVestingInRemainingThreeYearsMember2014-01-012014-12-310001583107us-gaap:EmployeeStockOptionMembertbph:NewEmployeeEq</w:t>
      </w:r>
      <w:r>
        <w:rPr>
          <w:rFonts w:eastAsia="Times New Roman"/>
          <w:vanish/>
        </w:rPr>
        <w:t>uityIncentivePlan2014Membertbph:ShareBasedCompensationAwardFirstYearTrancheMember2014-01-012014-12-310001583107tbph:EmployeePerformanceRestrictedStockMember2016-01-012016-12-310001583107us-gaap:EmployeeStockOptionMembertbph:EquityIncentivePlan2013Membertbp</w:t>
      </w:r>
      <w:r>
        <w:rPr>
          <w:rFonts w:eastAsia="Times New Roman"/>
          <w:vanish/>
        </w:rPr>
        <w:t>h:ShareBasedCompensationAwardMonthlyVestingInRemainingThreeYearsMember2013-01-012013-12-310001583107us-gaap:EmployeeStockOptionMembertbph:EquityIncentivePlan2013Membertbph:ShareBasedCompensationAwardFirstYearTrancheMember2013-01-012013-12-310001583107us-ga</w:t>
      </w:r>
      <w:r>
        <w:rPr>
          <w:rFonts w:eastAsia="Times New Roman"/>
          <w:vanish/>
        </w:rPr>
        <w:t>ap:EmployeeStockOptionMembertbph:EquityIncentivePlan2013Member2013-01-012013-12-310001583107tbph:YupelriMonotherapyMember2020-10-012020-12-310001583107tbph:YupelriMonotherapyMember2020-07-012020-09-300001583107tbph:YupelriMonotherapyMember2020-04-012020-06</w:t>
      </w:r>
      <w:r>
        <w:rPr>
          <w:rFonts w:eastAsia="Times New Roman"/>
          <w:vanish/>
        </w:rPr>
        <w:t>-300001583107us-gaap:RoyaltyMembertbph:TheravanceRespiratoryCompanyLlcMember2020-01-012020-12-310001583107tbph:TheravanceRespiratoryCompanyLlcMemberus-gaap:CollaborativeArrangementTransactionWithPartyToCollaborativeArrangementAndThirdPartyMember2020-01-012</w:t>
      </w:r>
      <w:r>
        <w:rPr>
          <w:rFonts w:eastAsia="Times New Roman"/>
          <w:vanish/>
        </w:rPr>
        <w:t>020-12-310001583107us-gaap:LicenseMember2020-01-012020-12-310001583107tbph:CoPromoteAgreementMember2020-01-012020-12-310001583107srt:EuropeMember2020-01-012020-12-310001583107tbph:YupelriMonotherapyMember2020-01-012020-03-310001583107tbph:YupelriMonotherap</w:t>
      </w:r>
      <w:r>
        <w:rPr>
          <w:rFonts w:eastAsia="Times New Roman"/>
          <w:vanish/>
        </w:rPr>
        <w:t>yMember2019-10-012019-12-310001583107tbph:YupelriMonotherapyMember2019-07-012019-09-300001583107tbph:YupelriMonotherapyMember2019-04-012019-06-300001583107us-gaap:RoyaltyMembertbph:TheravanceRespiratoryCompanyLlcMember2019-01-012019-12-310001583107tbph:Pfi</w:t>
      </w:r>
      <w:r>
        <w:rPr>
          <w:rFonts w:eastAsia="Times New Roman"/>
          <w:vanish/>
        </w:rPr>
        <w:t>zerInc.Membertbph:SalesMilestonesMember2019-01-012019-12-310001583107tbph:AlfasigmaMembertbph:DevelopmentAndCommercializationAgreementMember2019-01-012019-12-310001583107us-gaap:LicenseMember2019-01-012019-12-310001583107tbph:CoPromoteAgreementMember2019-0</w:t>
      </w:r>
      <w:r>
        <w:rPr>
          <w:rFonts w:eastAsia="Times New Roman"/>
          <w:vanish/>
        </w:rPr>
        <w:t>1-012019-12-310001583107srt:EuropeMember2019-01-012019-12-310001583107tbph:YupelriMonotherapyMember2019-01-012019-03-310001583107us-gaap:RoyaltyMembertbph:TheravanceRespiratoryCompanyLlcMember2018-01-012018-12-310001583107tbph:AlfasigmaMembertbph:Developme</w:t>
      </w:r>
      <w:r>
        <w:rPr>
          <w:rFonts w:eastAsia="Times New Roman"/>
          <w:vanish/>
        </w:rPr>
        <w:t>ntAndCommercializationAgreementMember2018-01-012018-12-310001583107us-gaap:ProductMember2018-01-012018-12-310001583107tbph:CoPromoteAgreementMember2018-01-012018-12-310001583107srt:EuropeMember2018-01-012018-12-310001583107srt:AsiaMember2018-01-012018-12-3</w:t>
      </w:r>
      <w:r>
        <w:rPr>
          <w:rFonts w:eastAsia="Times New Roman"/>
          <w:vanish/>
        </w:rPr>
        <w:t>10001583107tbph:MylanMembertbph:Milestone50PercentEnrollmentInPhase3Membertbph:DevelopmentAndCommercializationAgreementMember2016-01-012016-12-310001583107srt:CumulativeEffectPeriodOfAdoptionAdjustmentMemberus-gaap:RetainedEarningsMember2018-12-31000158310</w:t>
      </w:r>
      <w:r>
        <w:rPr>
          <w:rFonts w:eastAsia="Times New Roman"/>
          <w:vanish/>
        </w:rPr>
        <w:t>7srt:CumulativeEffectPeriodOfAdoptionAdjustmentMember2018-12-3100015831072019-01-012019-01-310001583107srt:DirectorMember2020-01-012020-12-310001583107srt:DirectorMember2019-01-012019-12-310001583107srt:DirectorMember2018-01-012018-12-310001583107srt:Minim</w:t>
      </w:r>
      <w:r>
        <w:rPr>
          <w:rFonts w:eastAsia="Times New Roman"/>
          <w:vanish/>
        </w:rPr>
        <w:t>umMemberus-gaap:FurnitureAndFixturesMember2020-01-012020-12-310001583107srt:MinimumMembertbph:SoftwareAndComputerEquipmentMember2020-01-012020-12-310001583107srt:MaximumMemberus-gaap:FurnitureAndFixturesMember2020-01-012020-12-310001583107srt:MaximumMember</w:t>
      </w:r>
      <w:r>
        <w:rPr>
          <w:rFonts w:eastAsia="Times New Roman"/>
          <w:vanish/>
        </w:rPr>
        <w:t>tbph:SoftwareAndComputerEquipmentMember2020-01-012020-12-310001583107us-gaap:SoftwareDevelopmentMember2020-01-012020-12-310001583107us-gaap:SoftwareAndSoftwareDevelopmentCostsMember2020-12-310001583107us-gaap:OtherMachineryAndEquipmentMember2020-12-3100015</w:t>
      </w:r>
      <w:r>
        <w:rPr>
          <w:rFonts w:eastAsia="Times New Roman"/>
          <w:vanish/>
        </w:rPr>
        <w:t>83107us-gaap:LeaseholdImprovementsMember2020-12-310001583107us-gaap:FurnitureAndFixturesMember2020-12-310001583107us-gaap:ComputerEquipmentMember2020-12-310001583107us-gaap:SoftwareAndSoftwareDevelopmentCostsMember2019-12-310001583107us-gaap:OtherMachinery</w:t>
      </w:r>
      <w:r>
        <w:rPr>
          <w:rFonts w:eastAsia="Times New Roman"/>
          <w:vanish/>
        </w:rPr>
        <w:t>AndEquipmentMember2019-12-310001583107us-gaap:LeaseholdImprovementsMember2019-12-310001583107us-gaap:FurnitureAndFixturesMember2019-12-310001583107us-gaap:ComputerEquipmentMember2019-12-310001583107us-gaap:DiscontinuedOperationsDisposedOfBySaleMembertbph:V</w:t>
      </w:r>
      <w:r>
        <w:rPr>
          <w:rFonts w:eastAsia="Times New Roman"/>
          <w:vanish/>
        </w:rPr>
        <w:t>IBATIVProductMember2018-11-122018-11-120001583107us-gaap:SeniorNotesMember2016-11-012016-11-300001583107tbph:TheravanceRespiratoryCompanyLlcMember2021-10-012021-10-310001583107us-gaap:AccumulatedOtherComprehensiveIncomeMember2020-01-012020-12-310001583107u</w:t>
      </w:r>
      <w:r>
        <w:rPr>
          <w:rFonts w:eastAsia="Times New Roman"/>
          <w:vanish/>
        </w:rPr>
        <w:t>s-gaap:AccumulatedOtherComprehensiveIncomeMember2019-01-012019-12-310001583107us-gaap:AccumulatedOtherComprehensiveIncomeMember2018-01-012018-12-310001583107us-gaap:StateAndLocalJurisdictionMember2020-12-310001583107us-gaap:RetainedEarningsMember2020-01-01</w:t>
      </w:r>
      <w:r>
        <w:rPr>
          <w:rFonts w:eastAsia="Times New Roman"/>
          <w:vanish/>
        </w:rPr>
        <w:t>2020-12-310001583107us-gaap:RetainedEarningsMember2019-01-012019-12-310001583107tbph:TheravanceRespiratoryCompanyLlcMember2019-01-012019-12-310001583107us-gaap:RetainedEarningsMember2018-01-012018-12-310001583107tbph:TheravanceRespiratoryCompanyLlcMember20</w:t>
      </w:r>
      <w:r>
        <w:rPr>
          <w:rFonts w:eastAsia="Times New Roman"/>
          <w:vanish/>
        </w:rPr>
        <w:t>18-01-012018-12-310001583107country:KY2020-01-012020-12-310001583107country:KY2019-01-012019-12-310001583107country:KY2018-01-012018-12-310001583107tbph:NonRecourseDebt2033Member2020-01-012020-12-310001583107us-gaap:DiscontinuedOperationsDisposedOfBySaleMe</w:t>
      </w:r>
      <w:r>
        <w:rPr>
          <w:rFonts w:eastAsia="Times New Roman"/>
          <w:vanish/>
        </w:rPr>
        <w:t>mbertbph:VIBATIVProductMembertbph:InterestAndOtherIncomeExpenseNetMember2018-01-012018-12-3100015831072020-10-310001583107tbph:NationalDemocraticAllianceGroupMember2020-12-310001583107tbph:GlaxoGroupLimitedAndAffiliatesMember2020-12-310001583107tbph:Issuer</w:t>
      </w:r>
      <w:r>
        <w:rPr>
          <w:rFonts w:eastAsia="Times New Roman"/>
          <w:vanish/>
        </w:rPr>
        <w:t>TwoClassCUnitsMember2020-02-210001583107tbph:TheravanceIncMember2021-01-012021-01-310001583107tbph:TheravanceIncMember2020-10-012020-12-310001583107us-gaap:RestrictedStockUnitsRSUMember2020-12-310001583107us-gaap:EmployeeStockOptionMember2020-12-3100015831</w:t>
      </w:r>
      <w:r>
        <w:rPr>
          <w:rFonts w:eastAsia="Times New Roman"/>
          <w:vanish/>
        </w:rPr>
        <w:t>07us-gaap:EmployeeStockMember2020-12-310001583107tbph:EmployeePerformanceRestrictedStockAwardsAndRestrictedStockUnitsMember2020-12-3100015831072020-10-012020-12-3100015831072020-07-012020-09-3000015831072020-04-012020-06-3000015831072020-01-012020-03-31000</w:t>
      </w:r>
      <w:r>
        <w:rPr>
          <w:rFonts w:eastAsia="Times New Roman"/>
          <w:vanish/>
        </w:rPr>
        <w:t>15831072019-10-012019-12-3100015831072019-07-012019-09-3000015831072019-04-012019-06-3000015831072019-01-012019-03-310001583107us-gaap:DiscontinuedOperationsDisposedOfBySaleMembertbph:VIBATIVProductMember2019-04-300001583107us-gaap:DiscontinuedOperationsDi</w:t>
      </w:r>
      <w:r>
        <w:rPr>
          <w:rFonts w:eastAsia="Times New Roman"/>
          <w:vanish/>
        </w:rPr>
        <w:t>sposedOfBySaleMembertbph:VIBATIVProductMember2018-11-012018-11-010001583107tbph:NonRecourseDebt2033Member2020-02-280001583107us-gaap:DeferredBonusMemberus-gaap:ShareBasedCompensationAwardTrancheTwoMember2020-01-012020-12-310001583107us-gaap:DeferredBonusMe</w:t>
      </w:r>
      <w:r>
        <w:rPr>
          <w:rFonts w:eastAsia="Times New Roman"/>
          <w:vanish/>
        </w:rPr>
        <w:t>mberus-gaap:ShareBasedCompensationAwardTrancheTwoMember2019-01-012019-12-310001583107us-gaap:DeferredBonusMemberus-gaap:ShareBasedCompensationAwardTrancheThreeMember2019-01-012019-12-310001583107us-gaap:DeferredBonusMemberus-gaap:ShareBasedCompensationAwar</w:t>
      </w:r>
      <w:r>
        <w:rPr>
          <w:rFonts w:eastAsia="Times New Roman"/>
          <w:vanish/>
        </w:rPr>
        <w:t>dTrancheTwoMember2018-01-012018-12-310001583107us-gaap:DeferredBonusMemberus-gaap:ShareBasedCompensationAwardTrancheOneMember2018-01-012018-12-310001583107us-gaap:CorporateNoteSecuritiesMember2020-12-310001583107us-gaap:CommercialPaperMember2020-12-3100015</w:t>
      </w:r>
      <w:r>
        <w:rPr>
          <w:rFonts w:eastAsia="Times New Roman"/>
          <w:vanish/>
        </w:rPr>
        <w:t>83107us-gaap:CorporateNoteSecuritiesMember2019-12-310001583107us-gaap:CommercialPaperMember2019-12-310001583107tbph:TheravanceBiopharmaRAndDIncMembertbph:NonRecourseDebt2033Member2020-02-012020-02-290001583107tbph:TheravanceBiopharmaRAndDIncMembertbph:Term</w:t>
      </w:r>
      <w:r>
        <w:rPr>
          <w:rFonts w:eastAsia="Times New Roman"/>
          <w:vanish/>
        </w:rPr>
        <w:t>NotesDue2035Member2020-12-310001583107tbph:NonRecourseDebt2035Member2020-12-310001583107tbph:NonRecourseDebt2033Member2020-12-310001583107tbph:TheravanceBiopharmaRAndDIncMembertbph:NonRecourseDebt2033Member2018-11-300001583107tbph:NonRecourseDebt2033Member</w:t>
      </w:r>
      <w:r>
        <w:rPr>
          <w:rFonts w:eastAsia="Times New Roman"/>
          <w:vanish/>
        </w:rPr>
        <w:t>2018-11-300001583107us-gaap:SeniorNotesMember2016-11-300001583107us-gaap:SeniorNotesMember2019-12-310001583107tbph:NonRecourseDebt2033Member2019-12-310001583107us-gaap:SeniorNotesMember2020-12-310001583107tbph:TermNotesDue2035Member2020-12-310001583107coun</w:t>
      </w:r>
      <w:r>
        <w:rPr>
          <w:rFonts w:eastAsia="Times New Roman"/>
          <w:vanish/>
        </w:rPr>
        <w:t>try:US2020-01-012020-12-310001583107country:GB2020-01-012020-12-310001583107country:US2019-01-012019-12-310001583107country:GB2019-01-012019-12-310001583107country:US2018-01-012018-12-310001583107country:GB2018-01-012018-12-310001583107us-gaap:FairValueInp</w:t>
      </w:r>
      <w:r>
        <w:rPr>
          <w:rFonts w:eastAsia="Times New Roman"/>
          <w:vanish/>
        </w:rPr>
        <w:t>utsLevel2Memberus-gaap:SeniorNotesMember2020-12-310001583107us-gaap:FairValueInputsLevel2Memberus-gaap:SeniorNotesMember2019-12-310001583107us-gaap:SeniorNotesMember2020-01-012020-12-310001583107tbph:MylanMember2019-06-012019-06-300001583107tbph:MylanMembe</w:t>
      </w:r>
      <w:r>
        <w:rPr>
          <w:rFonts w:eastAsia="Times New Roman"/>
          <w:vanish/>
        </w:rPr>
        <w:t>r2020-12-310001583107tbph:JanssenBiotechIncMember2020-12-310001583107tbph:AlfasigmaMember2020-12-310001583107tbph:PfizerInc.Memberus-gaap:SalesRevenueNetMemberus-gaap:CustomerConcentrationRiskMember2020-01-012020-12-310001583107tbph:MylanMemberus-gaap:Sale</w:t>
      </w:r>
      <w:r>
        <w:rPr>
          <w:rFonts w:eastAsia="Times New Roman"/>
          <w:vanish/>
        </w:rPr>
        <w:t>sRevenueNetMemberus-gaap:CustomerConcentrationRiskMember2020-01-012020-12-310001583107tbph:JanssenBiotechIncMemberus-gaap:SalesRevenueNetMemberus-gaap:CustomerConcentrationRiskMember2020-01-012020-12-310001583107tbph:AlfasigmaMemberus-gaap:SalesRevenueNetM</w:t>
      </w:r>
      <w:r>
        <w:rPr>
          <w:rFonts w:eastAsia="Times New Roman"/>
          <w:vanish/>
        </w:rPr>
        <w:t>emberus-gaap:CustomerConcentrationRiskMember2020-01-012020-12-310001583107tbph:PfizerInc.Memberus-gaap:SalesRevenueNetMemberus-gaap:CustomerConcentrationRiskMember2019-01-012019-12-310001583107tbph:MylanMemberus-gaap:SalesRevenueNetMemberus-gaap:CustomerCo</w:t>
      </w:r>
      <w:r>
        <w:rPr>
          <w:rFonts w:eastAsia="Times New Roman"/>
          <w:vanish/>
        </w:rPr>
        <w:t>ncentrationRiskMember2019-01-012019-12-310001583107tbph:JanssenBiotechIncMemberus-gaap:SalesRevenueNetMemberus-gaap:CustomerConcentrationRiskMember2019-01-012019-12-310001583107tbph:AlfasigmaMemberus-gaap:SalesRevenueNetMemberus-gaap:CustomerConcentrationR</w:t>
      </w:r>
      <w:r>
        <w:rPr>
          <w:rFonts w:eastAsia="Times New Roman"/>
          <w:vanish/>
        </w:rPr>
        <w:t>iskMember2019-01-012019-12-310001583107tbph:PfizerInc.Memberus-gaap:SalesRevenueNetMemberus-gaap:CustomerConcentrationRiskMember2018-01-012018-12-310001583107tbph:MylanMemberus-gaap:SalesRevenueNetMemberus-gaap:CustomerConcentrationRiskMember2018-01-012018</w:t>
      </w:r>
      <w:r>
        <w:rPr>
          <w:rFonts w:eastAsia="Times New Roman"/>
          <w:vanish/>
        </w:rPr>
        <w:t>-12-310001583107tbph:JanssenBiotechIncMemberus-gaap:SalesRevenueNetMemberus-gaap:CustomerConcentrationRiskMember2018-01-012018-12-310001583107tbph:AlfasigmaMemberus-gaap:SalesRevenueNetMemberus-gaap:CustomerConcentrationRiskMember2018-01-012018-12-31000158</w:t>
      </w:r>
      <w:r>
        <w:rPr>
          <w:rFonts w:eastAsia="Times New Roman"/>
          <w:vanish/>
        </w:rPr>
        <w:t>3107us-gaap:CommonStockMember2020-12-310001583107us-gaap:CommonStockMember2019-12-310001583107us-gaap:CommonStockMember2018-12-310001583107us-gaap:CommonStockMember2017-12-3100015831072017-12-3100015831072018-12-310001583107us-gaap:SoftwareDevelopmentMembe</w:t>
      </w:r>
      <w:r>
        <w:rPr>
          <w:rFonts w:eastAsia="Times New Roman"/>
          <w:vanish/>
        </w:rPr>
        <w:t>r2020-12-310001583107us-gaap:SoftwareDevelopmentMember2019-12-310001583107tbph:MylanMembertbph:YupelriMonotherapyMembertbph:SalesMilestonesMember2020-12-310001583107tbph:MylanMembertbph:YupelriMonotherapyMembertbph:RegulatoryActionsMember2020-12-3100015831</w:t>
      </w:r>
      <w:r>
        <w:rPr>
          <w:rFonts w:eastAsia="Times New Roman"/>
          <w:vanish/>
        </w:rPr>
        <w:t>07tbph:MylanMembertbph:YupelriMonotherapyMembertbph:DevelopmentAndCommercializationAgreementMember2020-12-310001583107tbph:MylanMembertbph:SalesMilestonesMember2020-12-310001583107tbph:MylanMembertbph:NebulizedTD4208Member2020-12-310001583107tbph:MylanMemb</w:t>
      </w:r>
      <w:r>
        <w:rPr>
          <w:rFonts w:eastAsia="Times New Roman"/>
          <w:vanish/>
        </w:rPr>
        <w:t>ertbph:FuturePotentialCombinationProductsMember2020-12-310001583107tbph:MylanMember2020-03-310001583107tbph:MylanMembertbph:FuturePotentialCombinationProductsMembertbph:DevelopmentAndSalesMilestonesMember2019-06-300001583107tbph:MylanMembertbph:YupelriMono</w:t>
      </w:r>
      <w:r>
        <w:rPr>
          <w:rFonts w:eastAsia="Times New Roman"/>
          <w:vanish/>
        </w:rPr>
        <w:t>therapyMember2019-06-300001583107tbph:MylanMembertbph:SalesMilestonesMember2019-06-300001583107tbph:MylanMembertbph:FuturePotentialCombinationProductsMember2019-06-300001583107us-gaap:FairValueInputsLevel1Memberus-gaap:MoneyMarketFundsMember2019-12-3100015</w:t>
      </w:r>
      <w:r>
        <w:rPr>
          <w:rFonts w:eastAsia="Times New Roman"/>
          <w:vanish/>
        </w:rPr>
        <w:t>83107us-gaap:FairValueInputsLevel2Memberus-gaap:CorporateNoteSecuritiesMember2020-12-310001583107us-gaap:FairValueInputsLevel2Memberus-gaap:USGovernmentAgenciesDebtSecuritiesMember2020-12-310001583107us-gaap:FairValueInputsLevel2Memberus-gaap:CommercialPap</w:t>
      </w:r>
      <w:r>
        <w:rPr>
          <w:rFonts w:eastAsia="Times New Roman"/>
          <w:vanish/>
        </w:rPr>
        <w:t>erMember2020-12-310001583107us-gaap:FairValueInputsLevel1Memberus-gaap:USTreasuryAndGovernmentMember2020-12-310001583107tbph:MarketableSecuritiesMember2020-12-310001583107us-gaap:FairValueInputsLevel2Memberus-gaap:CorporateNoteSecuritiesMember2019-12-31000</w:t>
      </w:r>
      <w:r>
        <w:rPr>
          <w:rFonts w:eastAsia="Times New Roman"/>
          <w:vanish/>
        </w:rPr>
        <w:t>1583107us-gaap:FairValueInputsLevel2Memberus-gaap:CommercialPaperMember2019-12-310001583107us-gaap:FairValueInputsLevel1Memberus-gaap:USTreasuryAndGovernmentMember2019-12-310001583107tbph:MarketableSecuritiesMember2019-12-310001583107tbph:TheravanceRespira</w:t>
      </w:r>
      <w:r>
        <w:rPr>
          <w:rFonts w:eastAsia="Times New Roman"/>
          <w:vanish/>
        </w:rPr>
        <w:t>toryCompanyLlcMember2020-12-310001583107tbph:TheravanceRespiratoryCompanyLlcMember2019-12-310001583107us-gaap:StockCompensationPlanMember2020-01-012020-12-310001583107us-gaap:PerformanceSharesMember2020-01-012020-12-310001583107us-gaap:ConvertibleSubordina</w:t>
      </w:r>
      <w:r>
        <w:rPr>
          <w:rFonts w:eastAsia="Times New Roman"/>
          <w:vanish/>
        </w:rPr>
        <w:t>tedDebtMember2020-01-012020-12-310001583107us-gaap:StockCompensationPlanMember2019-01-012019-12-310001583107us-gaap:PerformanceSharesMember2019-01-012019-12-310001583107us-gaap:ConvertibleSubordinatedDebtMember2019-01-012019-12-310001583107us-gaap:StockCom</w:t>
      </w:r>
      <w:r>
        <w:rPr>
          <w:rFonts w:eastAsia="Times New Roman"/>
          <w:vanish/>
        </w:rPr>
        <w:t>pensationPlanMember2018-01-012018-12-310001583107us-gaap:RestrictedStockMember2018-01-012018-12-310001583107us-gaap:PerformanceSharesMember2018-01-012018-12-310001583107us-gaap:ConvertibleSubordinatedDebtMember2018-01-012018-12-310001583107us-gaap:Scenario</w:t>
      </w:r>
      <w:r>
        <w:rPr>
          <w:rFonts w:eastAsia="Times New Roman"/>
          <w:vanish/>
        </w:rPr>
        <w:t>PlanMemberus-gaap:SellingGeneralAndAdministrativeExpensesMemberus-gaap:ShareBasedCompensationAwardTrancheThreeMember2021-01-012021-03-310001583107us-gaap:ScenarioPlanMemberus-gaap:ResearchAndDevelopmentExpenseMemberus-gaap:ShareBasedCompensationAwardTranch</w:t>
      </w:r>
      <w:r>
        <w:rPr>
          <w:rFonts w:eastAsia="Times New Roman"/>
          <w:vanish/>
        </w:rPr>
        <w:t>eThreeMember2020-01-012020-12-310001583107us-gaap:ScenarioPlanMemberus-gaap:ShareBasedCompensationAwardTrancheThreeMember2020-01-012020-12-310001583107us-gaap:ShareBasedCompensationAwardTrancheTwoMember2020-01-012020-12-310001583107us-gaap:SellingGeneralAn</w:t>
      </w:r>
      <w:r>
        <w:rPr>
          <w:rFonts w:eastAsia="Times New Roman"/>
          <w:vanish/>
        </w:rPr>
        <w:t>dAdministrativeExpensesMember2020-01-012020-12-310001583107us-gaap:RestrictedStockUnitsRSUMember2020-01-012020-12-310001583107us-gaap:ResearchAndDevelopmentExpenseMember2020-01-012020-12-310001583107us-gaap:EmployeeStockOptionMember2020-01-012020-12-310001</w:t>
      </w:r>
      <w:r>
        <w:rPr>
          <w:rFonts w:eastAsia="Times New Roman"/>
          <w:vanish/>
        </w:rPr>
        <w:t>583107us-gaap:EmployeeStockMember2020-01-012020-12-310001583107tbph:EmployeePerformanceRestrictedStockUnitsRsuAndCashBonusMilestonesMember2020-01-012020-12-310001583107tbph:EmployeePerformanceRestrictedStockAwardsAndRestrictedStockUnitsMember2020-01-012020</w:t>
      </w:r>
      <w:r>
        <w:rPr>
          <w:rFonts w:eastAsia="Times New Roman"/>
          <w:vanish/>
        </w:rPr>
        <w:t>-12-310001583107us-gaap:ShareBasedCompensationAwardTrancheThreeMember2020-01-012020-03-310001583107tbph:TheravanceIncMemberus-gaap:RestrictedStockMember2019-01-012019-12-310001583107us-gaap:ShareBasedCompensationAwardTrancheTwoMember2019-01-012019-12-31000</w:t>
      </w:r>
      <w:r>
        <w:rPr>
          <w:rFonts w:eastAsia="Times New Roman"/>
          <w:vanish/>
        </w:rPr>
        <w:t>1583107us-gaap:SellingGeneralAndAdministrativeExpensesMember2019-01-012019-12-310001583107us-gaap:RestrictedStockUnitsRSUMember2019-01-012019-12-310001583107us-gaap:ResearchAndDevelopmentExpenseMember2019-01-012019-12-310001583107us-gaap:EmployeeStockOptio</w:t>
      </w:r>
      <w:r>
        <w:rPr>
          <w:rFonts w:eastAsia="Times New Roman"/>
          <w:vanish/>
        </w:rPr>
        <w:t>nMember2019-01-012019-12-310001583107us-gaap:EmployeeStockMember2019-01-012019-12-310001583107tbph:EmployeePerformanceRestrictedStockUnitsRsuAndCashBonusMilestonesMember2019-01-012019-12-310001583107tbph:EmployeePerformanceRestrictedStockAwardsAndRestricte</w:t>
      </w:r>
      <w:r>
        <w:rPr>
          <w:rFonts w:eastAsia="Times New Roman"/>
          <w:vanish/>
        </w:rPr>
        <w:t>dStockUnitsMember2019-01-012019-12-310001583107tbph:TheravanceIncMemberus-gaap:RestrictedStockMember2018-01-012018-12-310001583107tbph:TheravanceIncMemberus-gaap:EmployeeStockOptionMember2018-01-012018-12-310001583107us-gaap:ShareBasedCompensationAwardTran</w:t>
      </w:r>
      <w:r>
        <w:rPr>
          <w:rFonts w:eastAsia="Times New Roman"/>
          <w:vanish/>
        </w:rPr>
        <w:t>cheTwoMember2018-01-012018-12-310001583107us-gaap:ShareBasedCompensationAwardTrancheOneMember2018-01-012018-12-310001583107us-gaap:SellingGeneralAndAdministrativeExpensesMember2018-01-012018-12-310001583107us-gaap:RestrictedStockUnitsRSUMember2018-01-01201</w:t>
      </w:r>
      <w:r>
        <w:rPr>
          <w:rFonts w:eastAsia="Times New Roman"/>
          <w:vanish/>
        </w:rPr>
        <w:t>8-12-310001583107us-gaap:ResearchAndDevelopmentExpenseMember2018-01-012018-12-310001583107us-gaap:EmployeeStockOptionMember2018-01-012018-12-310001583107us-gaap:EmployeeStockMember2018-01-012018-12-310001583107tbph:EmployeePerformanceRestrictedStockAwardsA</w:t>
      </w:r>
      <w:r>
        <w:rPr>
          <w:rFonts w:eastAsia="Times New Roman"/>
          <w:vanish/>
        </w:rPr>
        <w:t>ndRestrictedStockUnitsMember2018-01-012018-12-310001583107us-gaap:AdditionalPaidInCapitalMember2020-01-012020-12-310001583107us-gaap:AdditionalPaidInCapitalMember2019-01-012019-12-310001583107us-gaap:AdditionalPaidInCapitalMember2018-01-012018-12-310001583</w:t>
      </w:r>
      <w:r>
        <w:rPr>
          <w:rFonts w:eastAsia="Times New Roman"/>
          <w:vanish/>
        </w:rPr>
        <w:t>107us-gaap:DiscontinuedOperationsDisposedOfBySaleMembertbph:VIBATIVProductMember2018-11-010001583107us-gaap:DomesticCountryMember2020-12-310001583107tbph:EmployeePerformanceRestrictedStockUnitsMember2020-01-012020-12-310001583107tbph:EquityIncentivePlan201</w:t>
      </w:r>
      <w:r>
        <w:rPr>
          <w:rFonts w:eastAsia="Times New Roman"/>
          <w:vanish/>
        </w:rPr>
        <w:t>2Member2014-06-022014-06-0200015831072014-06-022014-06-020001583107tbph:EmployeeSharePurchasePlan2013Member2013-01-012013-12-310001583107tbph:MylanMembertbph:OrdinarySharePurchaseAgreementMember2015-01-012015-12-310001583107tbph:PfizerInc.Member2020-01-012</w:t>
      </w:r>
      <w:r>
        <w:rPr>
          <w:rFonts w:eastAsia="Times New Roman"/>
          <w:vanish/>
        </w:rPr>
        <w:t>020-12-310001583107tbph:AlfasigmaMember2018-04-012018-04-300001583107tbph:MylanMember2015-01-012015-01-3100015831072018-02-012018-02-280001583107us-gaap:OperatingExpenseMember2018-01-012018-09-300001583107us-gaap:EmployeeStockOptionMembertbph:EquityIncenti</w:t>
      </w:r>
      <w:r>
        <w:rPr>
          <w:rFonts w:eastAsia="Times New Roman"/>
          <w:vanish/>
        </w:rPr>
        <w:t>vePlan2012Member2014-06-022014-06-020001583107us-gaap:EmployeeStockOptionMembertbph:NewEmployeeEquityIncentivePlan2014Member2014-01-012014-12-310001583107us-gaap:EmployeeStockOptionMembertbph:EquityIncentivePlan2013Member2014-01-012014-12-310001583107srt:M</w:t>
      </w:r>
      <w:r>
        <w:rPr>
          <w:rFonts w:eastAsia="Times New Roman"/>
          <w:vanish/>
        </w:rPr>
        <w:t>inimumMembertbph:TheravanceRespiratoryCompanyLlcMember2020-02-212020-02-210001583107srt:MaximumMembertbph:TheravanceRespiratoryCompanyLlcMember2020-02-212020-02-210001583107srt:MaximumMembertbph:EquityIncentivePlan2013Member2013-01-012013-12-310001583107sr</w:t>
      </w:r>
      <w:r>
        <w:rPr>
          <w:rFonts w:eastAsia="Times New Roman"/>
          <w:vanish/>
        </w:rPr>
        <w:t>t:MaximumMembertbph:EmployeeSharePurchasePlan2013Member2013-01-012013-12-310001583107tbph:GlaxoSmithKlinePlcSeniorNotesMember2020-06-222020-06-220001583107tbph:TermNotesDue2035Member2020-02-210001583107tbph:YupelriMonotherapyMember2020-01-012020-12-3100015</w:t>
      </w:r>
      <w:r>
        <w:rPr>
          <w:rFonts w:eastAsia="Times New Roman"/>
          <w:vanish/>
        </w:rPr>
        <w:t>83107us-gaap:DeferredBonusMemberus-gaap:SellingGeneralAndAdministrativeExpensesMemberus-gaap:ShareBasedCompensationAwardTrancheThreeMember2020-01-012020-12-310001583107us-gaap:DeferredBonusMemberus-gaap:ResearchAndDevelopmentExpenseMemberus-gaap:ShareBased</w:t>
      </w:r>
      <w:r>
        <w:rPr>
          <w:rFonts w:eastAsia="Times New Roman"/>
          <w:vanish/>
        </w:rPr>
        <w:t>CompensationAwardTrancheThreeMember2020-01-012020-12-310001583107us-gaap:DeferredBonusMemberus-gaap:ShareBasedCompensationAwardTrancheThreeMember2020-01-012020-12-310001583107tbph:MylanMembertbph:DevelopmentAndCommercializationAgreementMember2020-01-012020</w:t>
      </w:r>
      <w:r>
        <w:rPr>
          <w:rFonts w:eastAsia="Times New Roman"/>
          <w:vanish/>
        </w:rPr>
        <w:t>-12-310001583107tbph:PfizerInc.Member2019-01-012019-12-310001583107tbph:MylanMembertbph:DevelopmentAndCommercializationAgreementMember2015-01-012015-12-310001583107country:IE2020-01-012020-12-310001583107country:IE2019-01-012019-12-310001583107country:IE20</w:t>
      </w:r>
      <w:r>
        <w:rPr>
          <w:rFonts w:eastAsia="Times New Roman"/>
          <w:vanish/>
        </w:rPr>
        <w:t>18-01-012018-12-310001583107tbph:TheravanceRespiratoryCompanyLlcMembertbph:IssuerTwoClassCUnitsMember2020-02-212020-02-210001583107tbph:TheravanceRespiratoryCompanyLlcMember2020-02-212020-02-210001583107tbph:IssuerTwoClassCUnitsMember2020-02-212020-02-2100</w:t>
      </w:r>
      <w:r>
        <w:rPr>
          <w:rFonts w:eastAsia="Times New Roman"/>
          <w:vanish/>
        </w:rPr>
        <w:t>01583107tbph:ArbitrationAgainstInnovivaAndTrcMembertbph:TheravanceRespiratoryCompanyLlcMember2020-01-012020-12-310001583107us-gaap:DiscontinuedOperationsDisposedOfBySaleMembertbph:VIBATIVProductMembertbph:InterestAndOtherIncomeExpenseNetMember2018-11-12201</w:t>
      </w:r>
      <w:r>
        <w:rPr>
          <w:rFonts w:eastAsia="Times New Roman"/>
          <w:vanish/>
        </w:rPr>
        <w:t>8-11-120001583107tbph:EmployeeMemberus-gaap:DeferredBonusMember2016-01-012016-12-310001583107tbph:GlaxoSmithKlinePlcSeniorNotesMember2020-06-220001583107tbph:NonRecourseDebt2033Member2020-02-282020-02-280001583107tbph:NonRecourseDebt2033Member2018-11-01201</w:t>
      </w:r>
      <w:r>
        <w:rPr>
          <w:rFonts w:eastAsia="Times New Roman"/>
          <w:vanish/>
        </w:rPr>
        <w:t>8-11-300001583107tbph:YupelriMonotherapyMembertbph:CoPromoteAgreementMember2020-01-012020-12-310001583107tbph:OthersMember2020-01-012020-12-310001583107tbph:CoPromoteAgreementMember2020-01-012020-12-310001583107tbph:CollaborativeArrangementRevenueMember202</w:t>
      </w:r>
      <w:r>
        <w:rPr>
          <w:rFonts w:eastAsia="Times New Roman"/>
          <w:vanish/>
        </w:rPr>
        <w:t>0-01-012020-12-310001583107tbph:AlfasigmaMember2020-01-012020-12-310001583107tbph:YupelriMonotherapyMembertbph:CoPromoteAgreementMember2019-01-012019-12-310001583107tbph:OthersMember2019-01-012019-12-310001583107tbph:CollaborativeArrangementRevenueMember20</w:t>
      </w:r>
      <w:r>
        <w:rPr>
          <w:rFonts w:eastAsia="Times New Roman"/>
          <w:vanish/>
        </w:rPr>
        <w:t>19-01-012019-12-310001583107tbph:AlfasigmaMember2019-01-012019-12-310001583107tbph:YupelriMonotherapyMembertbph:CoPromoteAgreementMember2018-01-012018-12-310001583107tbph:OthersMember2018-01-012018-12-310001583107tbph:CollaborativeArrangementRevenueMember2</w:t>
      </w:r>
      <w:r>
        <w:rPr>
          <w:rFonts w:eastAsia="Times New Roman"/>
          <w:vanish/>
        </w:rPr>
        <w:t>018-01-012018-12-310001583107tbph:AlfasigmaMember2018-01-012018-12-310001583107tbph:MylanMember2020-01-012020-12-310001583107tbph:MylanMember2019-01-012019-12-310001583107tbph:JanssenBiotechIncMember2019-01-012019-12-310001583107tbph:MylanMember2018-01-012</w:t>
      </w:r>
      <w:r>
        <w:rPr>
          <w:rFonts w:eastAsia="Times New Roman"/>
          <w:vanish/>
        </w:rPr>
        <w:t>018-12-310001583107tbph:JanssenBiotechIncMember2018-01-012018-12-310001583107tbph:JanssenBiotechIncMembertbph:Td1473Memberus-gaap:CollaborativeArrangementMember2018-02-012018-02-280001583107tbph:CoPromoteAgreementMember2019-01-012019-12-310001583107tbph:Co</w:t>
      </w:r>
      <w:r>
        <w:rPr>
          <w:rFonts w:eastAsia="Times New Roman"/>
          <w:vanish/>
        </w:rPr>
        <w:t>PromoteAgreementMember2018-01-012018-12-310001583107tbph:JanssenBiotechIncMember2020-01-012020-12-310001583107tbph:JanssenBiotechIncMemberus-gaap:CollaborativeArrangementMember2018-02-012018-02-280001583107tbph:AlfasigmaMembertbph:DevelopmentAndCollaborati</w:t>
      </w:r>
      <w:r>
        <w:rPr>
          <w:rFonts w:eastAsia="Times New Roman"/>
          <w:vanish/>
        </w:rPr>
        <w:t>onAgreementMember2018-04-012018-04-300001583107tbph:JanssenBiotechIncMember2018-02-012018-02-280001583107tbph:AlfasigmaMembertbph:DevelopmentAndCollaborationAgreementMember2018-01-012018-12-310001583107tbph:TheravanceRespiratoryCompanyLlcMember2020-01-0120</w:t>
      </w:r>
      <w:r>
        <w:rPr>
          <w:rFonts w:eastAsia="Times New Roman"/>
          <w:vanish/>
        </w:rPr>
        <w:t>20-12-310001583107country:IE2020-12-3100015831072019-01-012019-12-3100015831072018-01-012018-12-3100015831072020-12-3100015831072019-12-3100015831072020-06-3000015831072021-02-1900015831072020-01-012020-12-31tbph:segmenttbph:individualxbrli:sharesiso4217:U</w:t>
      </w:r>
      <w:r>
        <w:rPr>
          <w:rFonts w:eastAsia="Times New Roman"/>
          <w:vanish/>
        </w:rPr>
        <w:t>SDutr:sqftxbrli:puretbph:buildingtbph:Optiontbph:plantbph:itemiso4217:USDxbrli:shares</w:t>
      </w:r>
    </w:p>
    <w:p w14:paraId="4DB0BF39" w14:textId="77777777" w:rsidR="00000000" w:rsidRDefault="00681FE9">
      <w:pPr>
        <w:pStyle w:val="a3"/>
        <w:spacing w:before="0" w:beforeAutospacing="0" w:after="360" w:afterAutospacing="0"/>
        <w:divId w:val="1765762282"/>
        <w:rPr>
          <w:sz w:val="20"/>
          <w:szCs w:val="20"/>
        </w:rPr>
      </w:pPr>
      <w:hyperlink w:anchor="TOC" w:history="1">
        <w:r>
          <w:rPr>
            <w:rStyle w:val="a4"/>
            <w:sz w:val="20"/>
            <w:szCs w:val="20"/>
          </w:rPr>
          <w:t>Table of Contents</w:t>
        </w:r>
      </w:hyperlink>
    </w:p>
    <w:p w14:paraId="10A4DF3A" w14:textId="77777777" w:rsidR="00000000" w:rsidRDefault="00681FE9">
      <w:pPr>
        <w:pStyle w:val="a3"/>
        <w:pBdr>
          <w:top w:val="single" w:sz="24" w:space="1" w:color="000000"/>
          <w:bottom w:val="single" w:sz="8" w:space="1" w:color="000000"/>
        </w:pBdr>
        <w:spacing w:before="0" w:beforeAutospacing="0" w:after="0" w:afterAutospacing="0"/>
        <w:divId w:val="2119134391"/>
        <w:rPr>
          <w:sz w:val="20"/>
          <w:szCs w:val="20"/>
        </w:rPr>
      </w:pPr>
      <w:r>
        <w:rPr>
          <w:sz w:val="2"/>
          <w:szCs w:val="2"/>
        </w:rPr>
        <w:t>​</w:t>
      </w:r>
    </w:p>
    <w:p w14:paraId="20146EAB" w14:textId="77777777" w:rsidR="00000000" w:rsidRDefault="00681FE9">
      <w:pPr>
        <w:pStyle w:val="a3"/>
        <w:spacing w:before="0" w:beforeAutospacing="0" w:after="0" w:afterAutospacing="0"/>
        <w:divId w:val="2119134391"/>
        <w:rPr>
          <w:sz w:val="20"/>
          <w:szCs w:val="20"/>
        </w:rPr>
      </w:pPr>
      <w:r>
        <w:rPr>
          <w:sz w:val="4"/>
          <w:szCs w:val="4"/>
        </w:rPr>
        <w:t>​</w:t>
      </w:r>
    </w:p>
    <w:p w14:paraId="4AE64B3F" w14:textId="77777777" w:rsidR="00000000" w:rsidRDefault="00681FE9">
      <w:pPr>
        <w:pStyle w:val="a3"/>
        <w:spacing w:before="0" w:beforeAutospacing="0" w:after="0" w:afterAutospacing="0"/>
        <w:jc w:val="center"/>
        <w:divId w:val="2119134391"/>
        <w:rPr>
          <w:sz w:val="20"/>
          <w:szCs w:val="20"/>
        </w:rPr>
      </w:pPr>
      <w:r>
        <w:rPr>
          <w:b/>
          <w:bCs/>
        </w:rPr>
        <w:t>UNITED STATES</w:t>
      </w:r>
    </w:p>
    <w:p w14:paraId="7FE18168" w14:textId="77777777" w:rsidR="00000000" w:rsidRDefault="00681FE9">
      <w:pPr>
        <w:pStyle w:val="a3"/>
        <w:spacing w:before="0" w:beforeAutospacing="0" w:after="0" w:afterAutospacing="0" w:line="360" w:lineRule="atLeast"/>
        <w:jc w:val="center"/>
        <w:divId w:val="2119134391"/>
        <w:rPr>
          <w:sz w:val="20"/>
          <w:szCs w:val="20"/>
        </w:rPr>
      </w:pPr>
      <w:r>
        <w:rPr>
          <w:b/>
          <w:bCs/>
        </w:rPr>
        <w:t>SECURITIES AND EXCHANGE COMMISSION</w:t>
      </w:r>
    </w:p>
    <w:p w14:paraId="092E649A" w14:textId="77777777" w:rsidR="00000000" w:rsidRDefault="00681FE9">
      <w:pPr>
        <w:pStyle w:val="a3"/>
        <w:spacing w:before="0" w:beforeAutospacing="0" w:after="0" w:afterAutospacing="0"/>
        <w:jc w:val="center"/>
        <w:divId w:val="2119134391"/>
        <w:rPr>
          <w:sz w:val="16"/>
          <w:szCs w:val="16"/>
        </w:rPr>
      </w:pPr>
      <w:r>
        <w:rPr>
          <w:b/>
          <w:bCs/>
          <w:sz w:val="16"/>
          <w:szCs w:val="16"/>
        </w:rPr>
        <w:t>Washington, D.C. 20549</w:t>
      </w:r>
    </w:p>
    <w:p w14:paraId="53D61820" w14:textId="77777777" w:rsidR="00000000" w:rsidRDefault="00681FE9">
      <w:pPr>
        <w:pStyle w:val="a3"/>
        <w:spacing w:before="0" w:beforeAutospacing="0" w:after="0" w:afterAutospacing="0"/>
        <w:jc w:val="center"/>
        <w:divId w:val="2119134391"/>
      </w:pPr>
      <w:r>
        <w:rPr>
          <w:b/>
          <w:bCs/>
        </w:rPr>
        <w:t>FORM 10-K</w:t>
      </w:r>
    </w:p>
    <w:p w14:paraId="57685598" w14:textId="77777777" w:rsidR="00000000" w:rsidRDefault="00681FE9">
      <w:pPr>
        <w:pStyle w:val="a3"/>
        <w:spacing w:before="0" w:beforeAutospacing="0" w:after="0" w:afterAutospacing="0"/>
        <w:divId w:val="2119134391"/>
        <w:rPr>
          <w:sz w:val="16"/>
          <w:szCs w:val="16"/>
        </w:rPr>
      </w:pPr>
      <w:r>
        <w:rPr>
          <w:b/>
          <w:bCs/>
          <w:sz w:val="16"/>
          <w:szCs w:val="16"/>
        </w:rPr>
        <w:t>(Mark One)</w:t>
      </w:r>
    </w:p>
    <w:p w14:paraId="58A89D7B" w14:textId="77777777" w:rsidR="00000000" w:rsidRDefault="00681FE9">
      <w:pPr>
        <w:pStyle w:val="a3"/>
        <w:spacing w:before="0" w:beforeAutospacing="0" w:after="0" w:afterAutospacing="0"/>
        <w:ind w:left="360" w:hanging="360"/>
        <w:divId w:val="2119134391"/>
        <w:rPr>
          <w:sz w:val="20"/>
          <w:szCs w:val="20"/>
        </w:rPr>
      </w:pPr>
      <w:r>
        <w:rPr>
          <w:sz w:val="2"/>
          <w:szCs w:val="2"/>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3"/>
        <w:gridCol w:w="7573"/>
      </w:tblGrid>
      <w:tr w:rsidR="00000000" w14:paraId="798E6EFE" w14:textId="77777777">
        <w:trPr>
          <w:divId w:val="2119134391"/>
        </w:trPr>
        <w:tc>
          <w:tcPr>
            <w:tcW w:w="360" w:type="dxa"/>
            <w:tcMar>
              <w:top w:w="0" w:type="dxa"/>
              <w:left w:w="0" w:type="dxa"/>
              <w:bottom w:w="0" w:type="dxa"/>
              <w:right w:w="0" w:type="dxa"/>
            </w:tcMar>
            <w:vAlign w:val="center"/>
            <w:hideMark/>
          </w:tcPr>
          <w:p w14:paraId="57AE5BC9" w14:textId="77777777" w:rsidR="00000000" w:rsidRDefault="00681FE9">
            <w:pPr>
              <w:rPr>
                <w:sz w:val="20"/>
                <w:szCs w:val="20"/>
              </w:rPr>
            </w:pPr>
          </w:p>
        </w:tc>
        <w:tc>
          <w:tcPr>
            <w:tcW w:w="357" w:type="dxa"/>
            <w:noWrap/>
            <w:tcMar>
              <w:top w:w="0" w:type="dxa"/>
              <w:left w:w="0" w:type="dxa"/>
              <w:bottom w:w="0" w:type="dxa"/>
              <w:right w:w="0" w:type="dxa"/>
            </w:tcMar>
            <w:hideMark/>
          </w:tcPr>
          <w:p w14:paraId="570421A2" w14:textId="77777777" w:rsidR="00000000" w:rsidRDefault="00681FE9">
            <w:pPr>
              <w:pStyle w:val="a3"/>
              <w:spacing w:before="0" w:beforeAutospacing="0" w:after="0" w:afterAutospacing="0"/>
              <w:rPr>
                <w:sz w:val="20"/>
                <w:szCs w:val="20"/>
              </w:rPr>
            </w:pPr>
            <w:r>
              <w:rPr>
                <w:rFonts w:ascii="Segoe UI Symbol" w:hAnsi="Segoe UI Symbol"/>
                <w:b/>
                <w:bCs/>
                <w:sz w:val="16"/>
                <w:szCs w:val="16"/>
              </w:rPr>
              <w:t>☒</w:t>
            </w:r>
          </w:p>
        </w:tc>
        <w:tc>
          <w:tcPr>
            <w:tcW w:w="0" w:type="auto"/>
            <w:tcMar>
              <w:top w:w="0" w:type="dxa"/>
              <w:left w:w="0" w:type="dxa"/>
              <w:bottom w:w="0" w:type="dxa"/>
              <w:right w:w="0" w:type="dxa"/>
            </w:tcMar>
            <w:vAlign w:val="center"/>
            <w:hideMark/>
          </w:tcPr>
          <w:p w14:paraId="548B281B" w14:textId="77777777" w:rsidR="00000000" w:rsidRDefault="00681FE9">
            <w:pPr>
              <w:pStyle w:val="a3"/>
              <w:spacing w:before="0" w:beforeAutospacing="0" w:after="0" w:afterAutospacing="0"/>
              <w:rPr>
                <w:sz w:val="20"/>
                <w:szCs w:val="20"/>
              </w:rPr>
            </w:pPr>
            <w:r>
              <w:rPr>
                <w:b/>
                <w:bCs/>
                <w:sz w:val="16"/>
                <w:szCs w:val="16"/>
              </w:rPr>
              <w:t>ANNUAL REPORT PURSUANT T</w:t>
            </w:r>
            <w:r>
              <w:rPr>
                <w:b/>
                <w:bCs/>
                <w:sz w:val="16"/>
                <w:szCs w:val="16"/>
              </w:rPr>
              <w:t>O SECTION 13 OR 15(d) OF THE SECURITIES EXCHANGE ACT OF 1934</w:t>
            </w:r>
          </w:p>
        </w:tc>
      </w:tr>
    </w:tbl>
    <w:p w14:paraId="684508A6" w14:textId="77777777" w:rsidR="00000000" w:rsidRDefault="00681FE9">
      <w:pPr>
        <w:pStyle w:val="a3"/>
        <w:spacing w:before="0" w:beforeAutospacing="0" w:after="0" w:afterAutospacing="0"/>
        <w:jc w:val="center"/>
        <w:divId w:val="2119134391"/>
        <w:rPr>
          <w:sz w:val="20"/>
          <w:szCs w:val="20"/>
        </w:rPr>
      </w:pPr>
      <w:r>
        <w:rPr>
          <w:sz w:val="2"/>
          <w:szCs w:val="2"/>
        </w:rPr>
        <w:t>​</w:t>
      </w:r>
    </w:p>
    <w:p w14:paraId="3B69A43E" w14:textId="77777777" w:rsidR="00000000" w:rsidRDefault="00681FE9">
      <w:pPr>
        <w:pStyle w:val="a3"/>
        <w:spacing w:before="0" w:beforeAutospacing="0" w:after="0" w:afterAutospacing="0"/>
        <w:jc w:val="center"/>
        <w:divId w:val="2119134391"/>
        <w:rPr>
          <w:sz w:val="20"/>
          <w:szCs w:val="20"/>
        </w:rPr>
      </w:pPr>
      <w:r>
        <w:rPr>
          <w:b/>
          <w:bCs/>
          <w:sz w:val="16"/>
          <w:szCs w:val="16"/>
        </w:rPr>
        <w:t>For the fiscal year ended December 31, 2020</w:t>
      </w:r>
    </w:p>
    <w:p w14:paraId="5ECEB37E" w14:textId="77777777" w:rsidR="00000000" w:rsidRDefault="00681FE9">
      <w:pPr>
        <w:pStyle w:val="a3"/>
        <w:spacing w:before="0" w:beforeAutospacing="0" w:after="0" w:afterAutospacing="0"/>
        <w:jc w:val="center"/>
        <w:divId w:val="2119134391"/>
        <w:rPr>
          <w:sz w:val="20"/>
          <w:szCs w:val="20"/>
        </w:rPr>
      </w:pPr>
      <w:r>
        <w:rPr>
          <w:sz w:val="2"/>
          <w:szCs w:val="2"/>
        </w:rPr>
        <w:t>​</w:t>
      </w:r>
    </w:p>
    <w:p w14:paraId="3AC8C1DD" w14:textId="77777777" w:rsidR="00000000" w:rsidRDefault="00681FE9">
      <w:pPr>
        <w:pStyle w:val="a3"/>
        <w:spacing w:before="0" w:beforeAutospacing="0" w:after="0" w:afterAutospacing="0"/>
        <w:jc w:val="center"/>
        <w:divId w:val="2119134391"/>
        <w:rPr>
          <w:sz w:val="16"/>
          <w:szCs w:val="16"/>
        </w:rPr>
      </w:pPr>
      <w:r>
        <w:rPr>
          <w:b/>
          <w:bCs/>
          <w:sz w:val="16"/>
          <w:szCs w:val="16"/>
        </w:rPr>
        <w:t>OR</w:t>
      </w:r>
    </w:p>
    <w:p w14:paraId="42C21400" w14:textId="77777777" w:rsidR="00000000" w:rsidRDefault="00681FE9">
      <w:pPr>
        <w:pStyle w:val="a3"/>
        <w:spacing w:before="0" w:beforeAutospacing="0" w:after="0" w:afterAutospacing="0"/>
        <w:jc w:val="center"/>
        <w:divId w:val="2119134391"/>
        <w:rPr>
          <w:sz w:val="20"/>
          <w:szCs w:val="20"/>
        </w:rPr>
      </w:pPr>
      <w:r>
        <w:rPr>
          <w:sz w:val="2"/>
          <w:szCs w:val="2"/>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5"/>
        <w:gridCol w:w="7571"/>
      </w:tblGrid>
      <w:tr w:rsidR="00000000" w14:paraId="07DACF5E" w14:textId="77777777">
        <w:trPr>
          <w:divId w:val="2119134391"/>
        </w:trPr>
        <w:tc>
          <w:tcPr>
            <w:tcW w:w="360" w:type="dxa"/>
            <w:tcMar>
              <w:top w:w="0" w:type="dxa"/>
              <w:left w:w="0" w:type="dxa"/>
              <w:bottom w:w="0" w:type="dxa"/>
              <w:right w:w="0" w:type="dxa"/>
            </w:tcMar>
            <w:vAlign w:val="center"/>
            <w:hideMark/>
          </w:tcPr>
          <w:p w14:paraId="2A86203D" w14:textId="77777777" w:rsidR="00000000" w:rsidRDefault="00681FE9">
            <w:pPr>
              <w:rPr>
                <w:sz w:val="20"/>
                <w:szCs w:val="20"/>
              </w:rPr>
            </w:pPr>
          </w:p>
        </w:tc>
        <w:tc>
          <w:tcPr>
            <w:tcW w:w="359" w:type="dxa"/>
            <w:noWrap/>
            <w:tcMar>
              <w:top w:w="0" w:type="dxa"/>
              <w:left w:w="0" w:type="dxa"/>
              <w:bottom w:w="0" w:type="dxa"/>
              <w:right w:w="0" w:type="dxa"/>
            </w:tcMar>
            <w:hideMark/>
          </w:tcPr>
          <w:p w14:paraId="768F8EA3" w14:textId="77777777" w:rsidR="00000000" w:rsidRDefault="00681FE9">
            <w:pPr>
              <w:pStyle w:val="a3"/>
              <w:spacing w:before="0" w:beforeAutospacing="0" w:after="0" w:afterAutospacing="0"/>
              <w:rPr>
                <w:sz w:val="20"/>
                <w:szCs w:val="20"/>
              </w:rPr>
            </w:pPr>
            <w:r>
              <w:rPr>
                <w:rFonts w:ascii="Segoe UI Symbol" w:hAnsi="Segoe UI Symbol"/>
                <w:b/>
                <w:bCs/>
                <w:sz w:val="16"/>
                <w:szCs w:val="16"/>
              </w:rPr>
              <w:t>☐</w:t>
            </w:r>
          </w:p>
        </w:tc>
        <w:tc>
          <w:tcPr>
            <w:tcW w:w="0" w:type="auto"/>
            <w:tcMar>
              <w:top w:w="0" w:type="dxa"/>
              <w:left w:w="0" w:type="dxa"/>
              <w:bottom w:w="0" w:type="dxa"/>
              <w:right w:w="0" w:type="dxa"/>
            </w:tcMar>
            <w:vAlign w:val="center"/>
            <w:hideMark/>
          </w:tcPr>
          <w:p w14:paraId="7C5FF22E" w14:textId="77777777" w:rsidR="00000000" w:rsidRDefault="00681FE9">
            <w:pPr>
              <w:pStyle w:val="a3"/>
              <w:spacing w:before="0" w:beforeAutospacing="0" w:after="0" w:afterAutospacing="0"/>
              <w:rPr>
                <w:sz w:val="20"/>
                <w:szCs w:val="20"/>
              </w:rPr>
            </w:pPr>
            <w:r>
              <w:rPr>
                <w:b/>
                <w:bCs/>
                <w:sz w:val="16"/>
                <w:szCs w:val="16"/>
              </w:rPr>
              <w:t>TRANSITION REPORT PURSUANT TO SECTION 13 OR 15(d) OF THE SECURITIES EXCHANGE ACT OF 1934</w:t>
            </w:r>
          </w:p>
        </w:tc>
      </w:tr>
    </w:tbl>
    <w:p w14:paraId="7051F7FA" w14:textId="77777777" w:rsidR="00000000" w:rsidRDefault="00681FE9">
      <w:pPr>
        <w:pStyle w:val="a3"/>
        <w:spacing w:before="0" w:beforeAutospacing="0" w:after="0" w:afterAutospacing="0"/>
        <w:ind w:hanging="490"/>
        <w:divId w:val="2119134391"/>
        <w:rPr>
          <w:sz w:val="20"/>
          <w:szCs w:val="20"/>
        </w:rPr>
      </w:pPr>
      <w:r>
        <w:rPr>
          <w:sz w:val="2"/>
          <w:szCs w:val="2"/>
        </w:rPr>
        <w:t>​</w:t>
      </w:r>
    </w:p>
    <w:p w14:paraId="13A31FD1" w14:textId="77777777" w:rsidR="00000000" w:rsidRDefault="00681FE9">
      <w:pPr>
        <w:pStyle w:val="a3"/>
        <w:spacing w:before="0" w:beforeAutospacing="0" w:after="0" w:afterAutospacing="0"/>
        <w:jc w:val="center"/>
        <w:divId w:val="2119134391"/>
        <w:rPr>
          <w:sz w:val="16"/>
          <w:szCs w:val="16"/>
        </w:rPr>
      </w:pPr>
      <w:r>
        <w:rPr>
          <w:b/>
          <w:bCs/>
          <w:sz w:val="16"/>
          <w:szCs w:val="16"/>
        </w:rPr>
        <w:t>For the transition period from                  to</w:t>
      </w:r>
    </w:p>
    <w:p w14:paraId="74086146" w14:textId="77777777" w:rsidR="00000000" w:rsidRDefault="00681FE9">
      <w:pPr>
        <w:pStyle w:val="a3"/>
        <w:spacing w:before="0" w:beforeAutospacing="0" w:after="0" w:afterAutospacing="0"/>
        <w:jc w:val="center"/>
        <w:divId w:val="2119134391"/>
        <w:rPr>
          <w:sz w:val="20"/>
          <w:szCs w:val="20"/>
        </w:rPr>
      </w:pPr>
      <w:r>
        <w:rPr>
          <w:sz w:val="2"/>
          <w:szCs w:val="2"/>
        </w:rPr>
        <w:t>​</w:t>
      </w:r>
    </w:p>
    <w:p w14:paraId="0088BE28" w14:textId="77777777" w:rsidR="00000000" w:rsidRDefault="00681FE9">
      <w:pPr>
        <w:pStyle w:val="a3"/>
        <w:spacing w:before="0" w:beforeAutospacing="0" w:after="0" w:afterAutospacing="0"/>
        <w:jc w:val="center"/>
        <w:divId w:val="2119134391"/>
        <w:rPr>
          <w:sz w:val="20"/>
          <w:szCs w:val="20"/>
        </w:rPr>
      </w:pPr>
      <w:r>
        <w:rPr>
          <w:b/>
          <w:bCs/>
          <w:sz w:val="16"/>
          <w:szCs w:val="16"/>
        </w:rPr>
        <w:t>Commission File No. 001-36033</w:t>
      </w:r>
    </w:p>
    <w:p w14:paraId="18F3C499" w14:textId="77777777" w:rsidR="00000000" w:rsidRDefault="00681FE9">
      <w:pPr>
        <w:pStyle w:val="a3"/>
        <w:spacing w:before="0" w:beforeAutospacing="0" w:after="0" w:afterAutospacing="0" w:line="360" w:lineRule="atLeast"/>
        <w:jc w:val="center"/>
        <w:divId w:val="2119134391"/>
      </w:pPr>
      <w:r>
        <w:rPr>
          <w:b/>
          <w:bCs/>
        </w:rPr>
        <w:t>THERAVANCE BIOPHARMA, INC.</w:t>
      </w:r>
    </w:p>
    <w:p w14:paraId="5AC9E0AC" w14:textId="77777777" w:rsidR="00000000" w:rsidRDefault="00681FE9">
      <w:pPr>
        <w:pStyle w:val="a3"/>
        <w:spacing w:before="0" w:beforeAutospacing="0" w:after="0" w:afterAutospacing="0"/>
        <w:jc w:val="center"/>
        <w:divId w:val="2119134391"/>
        <w:rPr>
          <w:sz w:val="16"/>
          <w:szCs w:val="16"/>
        </w:rPr>
      </w:pPr>
      <w:r>
        <w:rPr>
          <w:sz w:val="16"/>
          <w:szCs w:val="16"/>
        </w:rPr>
        <w:t>(Exact name of registrant as specified in its charter)</w:t>
      </w:r>
    </w:p>
    <w:tbl>
      <w:tblPr>
        <w:tblW w:w="5000" w:type="pct"/>
        <w:tblCellMar>
          <w:top w:w="15" w:type="dxa"/>
          <w:left w:w="0" w:type="dxa"/>
          <w:bottom w:w="15" w:type="dxa"/>
          <w:right w:w="0" w:type="dxa"/>
        </w:tblCellMar>
        <w:tblLook w:val="04A0" w:firstRow="1" w:lastRow="0" w:firstColumn="1" w:lastColumn="0" w:noHBand="0" w:noVBand="1"/>
      </w:tblPr>
      <w:tblGrid>
        <w:gridCol w:w="4070"/>
        <w:gridCol w:w="166"/>
        <w:gridCol w:w="4070"/>
      </w:tblGrid>
      <w:tr w:rsidR="00000000" w14:paraId="79FBFB34" w14:textId="77777777">
        <w:trPr>
          <w:divId w:val="2119134391"/>
          <w:trHeight w:val="20"/>
        </w:trPr>
        <w:tc>
          <w:tcPr>
            <w:tcW w:w="2450" w:type="pct"/>
            <w:tcMar>
              <w:top w:w="0" w:type="dxa"/>
              <w:left w:w="0" w:type="dxa"/>
              <w:bottom w:w="0" w:type="dxa"/>
              <w:right w:w="0" w:type="dxa"/>
            </w:tcMar>
            <w:hideMark/>
          </w:tcPr>
          <w:p w14:paraId="0DBD0995" w14:textId="77777777" w:rsidR="00000000" w:rsidRDefault="00681FE9">
            <w:pPr>
              <w:pStyle w:val="a3"/>
              <w:spacing w:before="0" w:beforeAutospacing="0" w:after="0" w:afterAutospacing="0" w:line="160" w:lineRule="atLeast"/>
              <w:rPr>
                <w:sz w:val="20"/>
                <w:szCs w:val="20"/>
              </w:rPr>
            </w:pPr>
            <w:r>
              <w:rPr>
                <w:sz w:val="16"/>
                <w:szCs w:val="16"/>
              </w:rPr>
              <w:t>​</w:t>
            </w:r>
          </w:p>
        </w:tc>
        <w:tc>
          <w:tcPr>
            <w:tcW w:w="100" w:type="pct"/>
            <w:tcMar>
              <w:top w:w="0" w:type="dxa"/>
              <w:left w:w="0" w:type="dxa"/>
              <w:bottom w:w="0" w:type="dxa"/>
              <w:right w:w="0" w:type="dxa"/>
            </w:tcMar>
            <w:vAlign w:val="bottom"/>
            <w:hideMark/>
          </w:tcPr>
          <w:p w14:paraId="282541E4" w14:textId="77777777" w:rsidR="00000000" w:rsidRDefault="00681FE9">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14:paraId="385D9A7A" w14:textId="77777777" w:rsidR="00000000" w:rsidRDefault="00681FE9">
            <w:pPr>
              <w:pStyle w:val="a3"/>
              <w:spacing w:before="0" w:beforeAutospacing="0" w:after="0" w:afterAutospacing="0" w:line="160" w:lineRule="atLeast"/>
              <w:rPr>
                <w:sz w:val="20"/>
                <w:szCs w:val="20"/>
              </w:rPr>
            </w:pPr>
            <w:r>
              <w:rPr>
                <w:sz w:val="16"/>
                <w:szCs w:val="16"/>
              </w:rPr>
              <w:t>​</w:t>
            </w:r>
          </w:p>
        </w:tc>
      </w:tr>
      <w:tr w:rsidR="00000000" w14:paraId="63EB872F" w14:textId="77777777">
        <w:trPr>
          <w:divId w:val="2119134391"/>
        </w:trPr>
        <w:tc>
          <w:tcPr>
            <w:tcW w:w="2450" w:type="pct"/>
            <w:tcMar>
              <w:top w:w="0" w:type="dxa"/>
              <w:left w:w="0" w:type="dxa"/>
              <w:bottom w:w="0" w:type="dxa"/>
              <w:right w:w="0" w:type="dxa"/>
            </w:tcMar>
            <w:hideMark/>
          </w:tcPr>
          <w:p w14:paraId="52E105A2" w14:textId="77777777" w:rsidR="00000000" w:rsidRDefault="00681FE9">
            <w:pPr>
              <w:pStyle w:val="a3"/>
              <w:spacing w:before="0" w:beforeAutospacing="0" w:after="0" w:afterAutospacing="0" w:line="160" w:lineRule="atLeast"/>
              <w:ind w:hanging="200"/>
              <w:jc w:val="center"/>
              <w:rPr>
                <w:sz w:val="20"/>
                <w:szCs w:val="20"/>
              </w:rPr>
            </w:pPr>
            <w:r>
              <w:rPr>
                <w:b/>
                <w:bCs/>
                <w:sz w:val="16"/>
                <w:szCs w:val="16"/>
              </w:rPr>
              <w:t>Cayman Islands</w:t>
            </w:r>
          </w:p>
        </w:tc>
        <w:tc>
          <w:tcPr>
            <w:tcW w:w="100" w:type="pct"/>
            <w:tcMar>
              <w:top w:w="0" w:type="dxa"/>
              <w:left w:w="0" w:type="dxa"/>
              <w:bottom w:w="0" w:type="dxa"/>
              <w:right w:w="0" w:type="dxa"/>
            </w:tcMar>
            <w:vAlign w:val="bottom"/>
            <w:hideMark/>
          </w:tcPr>
          <w:p w14:paraId="1DA1E88D" w14:textId="77777777" w:rsidR="00000000" w:rsidRDefault="00681FE9">
            <w:pPr>
              <w:pStyle w:val="a3"/>
              <w:spacing w:before="0" w:beforeAutospacing="0" w:after="0" w:afterAutospacing="0" w:line="160" w:lineRule="atLeast"/>
              <w:rPr>
                <w:sz w:val="16"/>
                <w:szCs w:val="16"/>
              </w:rPr>
            </w:pPr>
            <w:r>
              <w:rPr>
                <w:b/>
                <w:bCs/>
                <w:sz w:val="16"/>
                <w:szCs w:val="16"/>
              </w:rPr>
              <w:t>    </w:t>
            </w:r>
          </w:p>
        </w:tc>
        <w:tc>
          <w:tcPr>
            <w:tcW w:w="2450" w:type="pct"/>
            <w:tcMar>
              <w:top w:w="0" w:type="dxa"/>
              <w:left w:w="0" w:type="dxa"/>
              <w:bottom w:w="0" w:type="dxa"/>
              <w:right w:w="0" w:type="dxa"/>
            </w:tcMar>
            <w:hideMark/>
          </w:tcPr>
          <w:p w14:paraId="676334C0" w14:textId="77777777" w:rsidR="00000000" w:rsidRDefault="00681FE9">
            <w:pPr>
              <w:pStyle w:val="a3"/>
              <w:spacing w:before="0" w:beforeAutospacing="0" w:after="0" w:afterAutospacing="0" w:line="160" w:lineRule="atLeast"/>
              <w:jc w:val="center"/>
              <w:rPr>
                <w:sz w:val="20"/>
                <w:szCs w:val="20"/>
              </w:rPr>
            </w:pPr>
            <w:r>
              <w:rPr>
                <w:b/>
                <w:bCs/>
                <w:sz w:val="16"/>
                <w:szCs w:val="16"/>
              </w:rPr>
              <w:t>98-1226628</w:t>
            </w:r>
          </w:p>
        </w:tc>
      </w:tr>
      <w:tr w:rsidR="00000000" w14:paraId="1A14DFB1" w14:textId="77777777">
        <w:trPr>
          <w:divId w:val="2119134391"/>
        </w:trPr>
        <w:tc>
          <w:tcPr>
            <w:tcW w:w="2450" w:type="pct"/>
            <w:tcMar>
              <w:top w:w="0" w:type="dxa"/>
              <w:left w:w="0" w:type="dxa"/>
              <w:bottom w:w="0" w:type="dxa"/>
              <w:right w:w="0" w:type="dxa"/>
            </w:tcMar>
            <w:hideMark/>
          </w:tcPr>
          <w:p w14:paraId="5DAE0351" w14:textId="77777777" w:rsidR="00000000" w:rsidRDefault="00681FE9">
            <w:pPr>
              <w:pStyle w:val="a3"/>
              <w:spacing w:before="0" w:beforeAutospacing="0" w:after="0" w:afterAutospacing="0" w:line="160" w:lineRule="atLeast"/>
              <w:ind w:hanging="200"/>
              <w:jc w:val="center"/>
              <w:rPr>
                <w:sz w:val="16"/>
                <w:szCs w:val="16"/>
              </w:rPr>
            </w:pPr>
            <w:r>
              <w:rPr>
                <w:sz w:val="16"/>
                <w:szCs w:val="16"/>
              </w:rPr>
              <w:t>(State or Other Jurisdiction of</w:t>
            </w:r>
          </w:p>
        </w:tc>
        <w:tc>
          <w:tcPr>
            <w:tcW w:w="100" w:type="pct"/>
            <w:tcMar>
              <w:top w:w="0" w:type="dxa"/>
              <w:left w:w="0" w:type="dxa"/>
              <w:bottom w:w="0" w:type="dxa"/>
              <w:right w:w="0" w:type="dxa"/>
            </w:tcMar>
            <w:vAlign w:val="bottom"/>
            <w:hideMark/>
          </w:tcPr>
          <w:p w14:paraId="77C2342E" w14:textId="77777777" w:rsidR="00000000" w:rsidRDefault="00681FE9">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14:paraId="7058CF48" w14:textId="77777777" w:rsidR="00000000" w:rsidRDefault="00681FE9">
            <w:pPr>
              <w:pStyle w:val="a3"/>
              <w:spacing w:before="0" w:beforeAutospacing="0" w:after="0" w:afterAutospacing="0" w:line="160" w:lineRule="atLeast"/>
              <w:jc w:val="center"/>
              <w:rPr>
                <w:sz w:val="16"/>
                <w:szCs w:val="16"/>
              </w:rPr>
            </w:pPr>
            <w:r>
              <w:rPr>
                <w:sz w:val="16"/>
                <w:szCs w:val="16"/>
              </w:rPr>
              <w:t>(I.R.S. Employer</w:t>
            </w:r>
          </w:p>
        </w:tc>
      </w:tr>
      <w:tr w:rsidR="00000000" w14:paraId="196654E4" w14:textId="77777777">
        <w:trPr>
          <w:divId w:val="2119134391"/>
        </w:trPr>
        <w:tc>
          <w:tcPr>
            <w:tcW w:w="2450" w:type="pct"/>
            <w:tcMar>
              <w:top w:w="0" w:type="dxa"/>
              <w:left w:w="0" w:type="dxa"/>
              <w:bottom w:w="0" w:type="dxa"/>
              <w:right w:w="0" w:type="dxa"/>
            </w:tcMar>
            <w:hideMark/>
          </w:tcPr>
          <w:p w14:paraId="2DD63762" w14:textId="77777777" w:rsidR="00000000" w:rsidRDefault="00681FE9">
            <w:pPr>
              <w:pStyle w:val="a3"/>
              <w:spacing w:before="0" w:beforeAutospacing="0" w:after="0" w:afterAutospacing="0" w:line="160" w:lineRule="atLeast"/>
              <w:ind w:hanging="200"/>
              <w:jc w:val="center"/>
              <w:rPr>
                <w:sz w:val="16"/>
                <w:szCs w:val="16"/>
              </w:rPr>
            </w:pPr>
            <w:r>
              <w:rPr>
                <w:sz w:val="16"/>
                <w:szCs w:val="16"/>
              </w:rPr>
              <w:t>Incorporation or Organization)</w:t>
            </w:r>
          </w:p>
        </w:tc>
        <w:tc>
          <w:tcPr>
            <w:tcW w:w="100" w:type="pct"/>
            <w:tcMar>
              <w:top w:w="0" w:type="dxa"/>
              <w:left w:w="0" w:type="dxa"/>
              <w:bottom w:w="0" w:type="dxa"/>
              <w:right w:w="0" w:type="dxa"/>
            </w:tcMar>
            <w:vAlign w:val="bottom"/>
            <w:hideMark/>
          </w:tcPr>
          <w:p w14:paraId="0E177948" w14:textId="77777777" w:rsidR="00000000" w:rsidRDefault="00681FE9">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14:paraId="359467FE" w14:textId="77777777" w:rsidR="00000000" w:rsidRDefault="00681FE9">
            <w:pPr>
              <w:pStyle w:val="a3"/>
              <w:spacing w:before="0" w:beforeAutospacing="0" w:after="0" w:afterAutospacing="0" w:line="160" w:lineRule="atLeast"/>
              <w:jc w:val="center"/>
              <w:rPr>
                <w:sz w:val="16"/>
                <w:szCs w:val="16"/>
              </w:rPr>
            </w:pPr>
            <w:r>
              <w:rPr>
                <w:sz w:val="16"/>
                <w:szCs w:val="16"/>
              </w:rPr>
              <w:t>Identification No.)</w:t>
            </w:r>
          </w:p>
        </w:tc>
      </w:tr>
      <w:tr w:rsidR="00000000" w14:paraId="5F5BF044" w14:textId="77777777">
        <w:trPr>
          <w:divId w:val="2119134391"/>
        </w:trPr>
        <w:tc>
          <w:tcPr>
            <w:tcW w:w="2450" w:type="pct"/>
            <w:tcMar>
              <w:top w:w="0" w:type="dxa"/>
              <w:left w:w="0" w:type="dxa"/>
              <w:bottom w:w="0" w:type="dxa"/>
              <w:right w:w="0" w:type="dxa"/>
            </w:tcMar>
            <w:hideMark/>
          </w:tcPr>
          <w:p w14:paraId="05D36B99" w14:textId="77777777" w:rsidR="00000000" w:rsidRDefault="00681FE9">
            <w:pPr>
              <w:pStyle w:val="a3"/>
              <w:spacing w:before="0" w:beforeAutospacing="0" w:after="0" w:afterAutospacing="0" w:line="160" w:lineRule="atLeast"/>
              <w:ind w:hanging="200"/>
              <w:jc w:val="center"/>
              <w:rPr>
                <w:sz w:val="20"/>
                <w:szCs w:val="20"/>
              </w:rPr>
            </w:pPr>
            <w:r>
              <w:rPr>
                <w:sz w:val="16"/>
                <w:szCs w:val="16"/>
              </w:rPr>
              <w:t>​</w:t>
            </w:r>
          </w:p>
        </w:tc>
        <w:tc>
          <w:tcPr>
            <w:tcW w:w="100" w:type="pct"/>
            <w:tcMar>
              <w:top w:w="0" w:type="dxa"/>
              <w:left w:w="0" w:type="dxa"/>
              <w:bottom w:w="0" w:type="dxa"/>
              <w:right w:w="0" w:type="dxa"/>
            </w:tcMar>
            <w:vAlign w:val="bottom"/>
            <w:hideMark/>
          </w:tcPr>
          <w:p w14:paraId="1AD38BF9" w14:textId="77777777" w:rsidR="00000000" w:rsidRDefault="00681FE9">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14:paraId="40AD9C8F" w14:textId="77777777" w:rsidR="00000000" w:rsidRDefault="00681FE9">
            <w:pPr>
              <w:pStyle w:val="a3"/>
              <w:spacing w:before="0" w:beforeAutospacing="0" w:after="0" w:afterAutospacing="0" w:line="160" w:lineRule="atLeast"/>
              <w:jc w:val="center"/>
              <w:rPr>
                <w:sz w:val="20"/>
                <w:szCs w:val="20"/>
              </w:rPr>
            </w:pPr>
            <w:r>
              <w:rPr>
                <w:sz w:val="16"/>
                <w:szCs w:val="16"/>
              </w:rPr>
              <w:t>​</w:t>
            </w:r>
          </w:p>
        </w:tc>
      </w:tr>
      <w:tr w:rsidR="00000000" w14:paraId="10351246" w14:textId="77777777">
        <w:trPr>
          <w:divId w:val="2119134391"/>
        </w:trPr>
        <w:tc>
          <w:tcPr>
            <w:tcW w:w="2450" w:type="pct"/>
            <w:tcMar>
              <w:top w:w="0" w:type="dxa"/>
              <w:left w:w="0" w:type="dxa"/>
              <w:bottom w:w="0" w:type="dxa"/>
              <w:right w:w="0" w:type="dxa"/>
            </w:tcMar>
            <w:hideMark/>
          </w:tcPr>
          <w:p w14:paraId="651D4422" w14:textId="77777777" w:rsidR="00000000" w:rsidRDefault="00681FE9">
            <w:pPr>
              <w:pStyle w:val="a3"/>
              <w:spacing w:before="0" w:beforeAutospacing="0" w:after="0" w:afterAutospacing="0" w:line="160" w:lineRule="atLeast"/>
              <w:ind w:hanging="200"/>
              <w:jc w:val="center"/>
              <w:rPr>
                <w:sz w:val="20"/>
                <w:szCs w:val="20"/>
              </w:rPr>
            </w:pPr>
            <w:r>
              <w:rPr>
                <w:b/>
                <w:bCs/>
                <w:sz w:val="16"/>
                <w:szCs w:val="16"/>
              </w:rPr>
              <w:t>P.O. Box 309</w:t>
            </w:r>
          </w:p>
        </w:tc>
        <w:tc>
          <w:tcPr>
            <w:tcW w:w="100" w:type="pct"/>
            <w:tcMar>
              <w:top w:w="0" w:type="dxa"/>
              <w:left w:w="0" w:type="dxa"/>
              <w:bottom w:w="0" w:type="dxa"/>
              <w:right w:w="0" w:type="dxa"/>
            </w:tcMar>
            <w:vAlign w:val="bottom"/>
            <w:hideMark/>
          </w:tcPr>
          <w:p w14:paraId="2ECBA79E" w14:textId="77777777" w:rsidR="00000000" w:rsidRDefault="00681FE9">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14:paraId="55EA1504" w14:textId="77777777" w:rsidR="00000000" w:rsidRDefault="00681FE9">
            <w:pPr>
              <w:pStyle w:val="a3"/>
              <w:spacing w:before="0" w:beforeAutospacing="0" w:after="0" w:afterAutospacing="0" w:line="160" w:lineRule="atLeast"/>
              <w:jc w:val="center"/>
              <w:rPr>
                <w:sz w:val="20"/>
                <w:szCs w:val="20"/>
              </w:rPr>
            </w:pPr>
            <w:r>
              <w:rPr>
                <w:sz w:val="16"/>
                <w:szCs w:val="16"/>
              </w:rPr>
              <w:t>​</w:t>
            </w:r>
          </w:p>
        </w:tc>
      </w:tr>
      <w:tr w:rsidR="00000000" w14:paraId="3ABD55F7" w14:textId="77777777">
        <w:trPr>
          <w:divId w:val="2119134391"/>
        </w:trPr>
        <w:tc>
          <w:tcPr>
            <w:tcW w:w="2450" w:type="pct"/>
            <w:tcMar>
              <w:top w:w="0" w:type="dxa"/>
              <w:left w:w="0" w:type="dxa"/>
              <w:bottom w:w="0" w:type="dxa"/>
              <w:right w:w="0" w:type="dxa"/>
            </w:tcMar>
            <w:hideMark/>
          </w:tcPr>
          <w:p w14:paraId="5F0AB668" w14:textId="77777777" w:rsidR="00000000" w:rsidRDefault="00681FE9">
            <w:pPr>
              <w:pStyle w:val="a3"/>
              <w:spacing w:before="0" w:beforeAutospacing="0" w:after="0" w:afterAutospacing="0" w:line="160" w:lineRule="atLeast"/>
              <w:ind w:hanging="200"/>
              <w:jc w:val="center"/>
              <w:rPr>
                <w:sz w:val="20"/>
                <w:szCs w:val="20"/>
              </w:rPr>
            </w:pPr>
            <w:r>
              <w:rPr>
                <w:b/>
                <w:bCs/>
                <w:sz w:val="16"/>
                <w:szCs w:val="16"/>
              </w:rPr>
              <w:t>Ugland House, South Church Street</w:t>
            </w:r>
          </w:p>
        </w:tc>
        <w:tc>
          <w:tcPr>
            <w:tcW w:w="100" w:type="pct"/>
            <w:tcMar>
              <w:top w:w="0" w:type="dxa"/>
              <w:left w:w="0" w:type="dxa"/>
              <w:bottom w:w="0" w:type="dxa"/>
              <w:right w:w="0" w:type="dxa"/>
            </w:tcMar>
            <w:vAlign w:val="bottom"/>
            <w:hideMark/>
          </w:tcPr>
          <w:p w14:paraId="3904AFB7" w14:textId="77777777" w:rsidR="00000000" w:rsidRDefault="00681FE9">
            <w:pPr>
              <w:pStyle w:val="a3"/>
              <w:spacing w:before="0" w:beforeAutospacing="0" w:after="0" w:afterAutospacing="0" w:line="160" w:lineRule="atLeast"/>
              <w:rPr>
                <w:sz w:val="20"/>
                <w:szCs w:val="20"/>
              </w:rPr>
            </w:pPr>
            <w:r>
              <w:rPr>
                <w:b/>
                <w:bCs/>
                <w:sz w:val="16"/>
                <w:szCs w:val="16"/>
              </w:rPr>
              <w:t>​</w:t>
            </w:r>
          </w:p>
        </w:tc>
        <w:tc>
          <w:tcPr>
            <w:tcW w:w="2450" w:type="pct"/>
            <w:tcMar>
              <w:top w:w="0" w:type="dxa"/>
              <w:left w:w="0" w:type="dxa"/>
              <w:bottom w:w="0" w:type="dxa"/>
              <w:right w:w="0" w:type="dxa"/>
            </w:tcMar>
            <w:hideMark/>
          </w:tcPr>
          <w:p w14:paraId="03D5C398" w14:textId="77777777" w:rsidR="00000000" w:rsidRDefault="00681FE9">
            <w:pPr>
              <w:pStyle w:val="a3"/>
              <w:spacing w:before="0" w:beforeAutospacing="0" w:after="0" w:afterAutospacing="0" w:line="160" w:lineRule="atLeast"/>
              <w:jc w:val="center"/>
              <w:rPr>
                <w:sz w:val="20"/>
                <w:szCs w:val="20"/>
              </w:rPr>
            </w:pPr>
            <w:r>
              <w:rPr>
                <w:b/>
                <w:bCs/>
                <w:sz w:val="16"/>
                <w:szCs w:val="16"/>
              </w:rPr>
              <w:t>​</w:t>
            </w:r>
          </w:p>
        </w:tc>
      </w:tr>
      <w:tr w:rsidR="00000000" w14:paraId="79D2930C" w14:textId="77777777">
        <w:trPr>
          <w:divId w:val="2119134391"/>
        </w:trPr>
        <w:tc>
          <w:tcPr>
            <w:tcW w:w="2450" w:type="pct"/>
            <w:tcMar>
              <w:top w:w="0" w:type="dxa"/>
              <w:left w:w="0" w:type="dxa"/>
              <w:bottom w:w="0" w:type="dxa"/>
              <w:right w:w="0" w:type="dxa"/>
            </w:tcMar>
            <w:hideMark/>
          </w:tcPr>
          <w:p w14:paraId="0C97C3F8" w14:textId="77777777" w:rsidR="00000000" w:rsidRDefault="00681FE9">
            <w:pPr>
              <w:pStyle w:val="a3"/>
              <w:spacing w:before="0" w:beforeAutospacing="0" w:after="0" w:afterAutospacing="0" w:line="160" w:lineRule="atLeast"/>
              <w:ind w:hanging="200"/>
              <w:jc w:val="center"/>
              <w:rPr>
                <w:sz w:val="20"/>
                <w:szCs w:val="20"/>
              </w:rPr>
            </w:pPr>
            <w:r>
              <w:rPr>
                <w:b/>
                <w:bCs/>
                <w:sz w:val="16"/>
                <w:szCs w:val="16"/>
              </w:rPr>
              <w:t>George Town, Grand Cayman, Cayman Islands</w:t>
            </w:r>
          </w:p>
        </w:tc>
        <w:tc>
          <w:tcPr>
            <w:tcW w:w="100" w:type="pct"/>
            <w:tcMar>
              <w:top w:w="0" w:type="dxa"/>
              <w:left w:w="0" w:type="dxa"/>
              <w:bottom w:w="0" w:type="dxa"/>
              <w:right w:w="0" w:type="dxa"/>
            </w:tcMar>
            <w:vAlign w:val="bottom"/>
            <w:hideMark/>
          </w:tcPr>
          <w:p w14:paraId="3545AF67" w14:textId="77777777" w:rsidR="00000000" w:rsidRDefault="00681FE9">
            <w:pPr>
              <w:pStyle w:val="a3"/>
              <w:spacing w:before="0" w:beforeAutospacing="0" w:after="0" w:afterAutospacing="0" w:line="160" w:lineRule="atLeast"/>
              <w:rPr>
                <w:sz w:val="20"/>
                <w:szCs w:val="20"/>
              </w:rPr>
            </w:pPr>
            <w:r>
              <w:rPr>
                <w:b/>
                <w:bCs/>
                <w:sz w:val="16"/>
                <w:szCs w:val="16"/>
              </w:rPr>
              <w:t>​</w:t>
            </w:r>
          </w:p>
        </w:tc>
        <w:tc>
          <w:tcPr>
            <w:tcW w:w="2450" w:type="pct"/>
            <w:tcMar>
              <w:top w:w="0" w:type="dxa"/>
              <w:left w:w="0" w:type="dxa"/>
              <w:bottom w:w="0" w:type="dxa"/>
              <w:right w:w="0" w:type="dxa"/>
            </w:tcMar>
            <w:hideMark/>
          </w:tcPr>
          <w:p w14:paraId="4D66BFA2" w14:textId="77777777" w:rsidR="00000000" w:rsidRDefault="00681FE9">
            <w:pPr>
              <w:pStyle w:val="a3"/>
              <w:spacing w:before="0" w:beforeAutospacing="0" w:after="0" w:afterAutospacing="0" w:line="160" w:lineRule="atLeast"/>
              <w:jc w:val="center"/>
              <w:rPr>
                <w:sz w:val="20"/>
                <w:szCs w:val="20"/>
              </w:rPr>
            </w:pPr>
            <w:r>
              <w:rPr>
                <w:b/>
                <w:bCs/>
                <w:sz w:val="16"/>
                <w:szCs w:val="16"/>
              </w:rPr>
              <w:t>KY1-1104</w:t>
            </w:r>
          </w:p>
        </w:tc>
      </w:tr>
      <w:tr w:rsidR="00000000" w14:paraId="6BE0E9E2" w14:textId="77777777">
        <w:trPr>
          <w:divId w:val="2119134391"/>
        </w:trPr>
        <w:tc>
          <w:tcPr>
            <w:tcW w:w="2450" w:type="pct"/>
            <w:tcMar>
              <w:top w:w="0" w:type="dxa"/>
              <w:left w:w="0" w:type="dxa"/>
              <w:bottom w:w="0" w:type="dxa"/>
              <w:right w:w="0" w:type="dxa"/>
            </w:tcMar>
            <w:hideMark/>
          </w:tcPr>
          <w:p w14:paraId="1E603477" w14:textId="77777777" w:rsidR="00000000" w:rsidRDefault="00681FE9">
            <w:pPr>
              <w:pStyle w:val="a3"/>
              <w:spacing w:before="0" w:beforeAutospacing="0" w:after="0" w:afterAutospacing="0" w:line="160" w:lineRule="atLeast"/>
              <w:ind w:hanging="200"/>
              <w:jc w:val="center"/>
              <w:rPr>
                <w:sz w:val="16"/>
                <w:szCs w:val="16"/>
              </w:rPr>
            </w:pPr>
            <w:r>
              <w:rPr>
                <w:sz w:val="16"/>
                <w:szCs w:val="16"/>
              </w:rPr>
              <w:t>(Ad</w:t>
            </w:r>
            <w:r>
              <w:rPr>
                <w:sz w:val="16"/>
                <w:szCs w:val="16"/>
              </w:rPr>
              <w:t>dress of Principal Executive Offices)</w:t>
            </w:r>
          </w:p>
        </w:tc>
        <w:tc>
          <w:tcPr>
            <w:tcW w:w="100" w:type="pct"/>
            <w:tcMar>
              <w:top w:w="0" w:type="dxa"/>
              <w:left w:w="0" w:type="dxa"/>
              <w:bottom w:w="0" w:type="dxa"/>
              <w:right w:w="0" w:type="dxa"/>
            </w:tcMar>
            <w:vAlign w:val="bottom"/>
            <w:hideMark/>
          </w:tcPr>
          <w:p w14:paraId="6BC96B81" w14:textId="77777777" w:rsidR="00000000" w:rsidRDefault="00681FE9">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14:paraId="292E2F7F" w14:textId="77777777" w:rsidR="00000000" w:rsidRDefault="00681FE9">
            <w:pPr>
              <w:pStyle w:val="a3"/>
              <w:spacing w:before="0" w:beforeAutospacing="0" w:after="0" w:afterAutospacing="0" w:line="160" w:lineRule="atLeast"/>
              <w:jc w:val="center"/>
              <w:rPr>
                <w:sz w:val="16"/>
                <w:szCs w:val="16"/>
              </w:rPr>
            </w:pPr>
            <w:r>
              <w:rPr>
                <w:sz w:val="16"/>
                <w:szCs w:val="16"/>
              </w:rPr>
              <w:t>(Zip Code)</w:t>
            </w:r>
          </w:p>
        </w:tc>
      </w:tr>
    </w:tbl>
    <w:p w14:paraId="2E797FA2" w14:textId="77777777" w:rsidR="00000000" w:rsidRDefault="00681FE9">
      <w:pPr>
        <w:pStyle w:val="a3"/>
        <w:spacing w:before="0" w:beforeAutospacing="0" w:after="0" w:afterAutospacing="0"/>
        <w:divId w:val="2119134391"/>
        <w:rPr>
          <w:sz w:val="20"/>
          <w:szCs w:val="20"/>
        </w:rPr>
      </w:pPr>
      <w:r>
        <w:rPr>
          <w:sz w:val="2"/>
          <w:szCs w:val="2"/>
        </w:rPr>
        <w:t>​</w:t>
      </w:r>
    </w:p>
    <w:p w14:paraId="06223F80" w14:textId="77777777" w:rsidR="00000000" w:rsidRDefault="00681FE9">
      <w:pPr>
        <w:pStyle w:val="a3"/>
        <w:spacing w:before="0" w:beforeAutospacing="0" w:after="0" w:afterAutospacing="0"/>
        <w:jc w:val="center"/>
        <w:divId w:val="2119134391"/>
        <w:rPr>
          <w:sz w:val="20"/>
          <w:szCs w:val="20"/>
        </w:rPr>
      </w:pPr>
      <w:r>
        <w:rPr>
          <w:sz w:val="2"/>
          <w:szCs w:val="2"/>
        </w:rPr>
        <w:t>​</w:t>
      </w:r>
    </w:p>
    <w:p w14:paraId="6AEAB636" w14:textId="77777777" w:rsidR="00000000" w:rsidRDefault="00681FE9">
      <w:pPr>
        <w:pStyle w:val="a3"/>
        <w:spacing w:before="0" w:beforeAutospacing="0" w:after="0" w:afterAutospacing="0" w:line="220" w:lineRule="atLeast"/>
        <w:jc w:val="center"/>
        <w:divId w:val="2119134391"/>
        <w:rPr>
          <w:sz w:val="20"/>
          <w:szCs w:val="20"/>
        </w:rPr>
      </w:pPr>
      <w:r>
        <w:rPr>
          <w:sz w:val="16"/>
          <w:szCs w:val="16"/>
        </w:rPr>
        <w:t xml:space="preserve">Registrant’s telephone number, including area code: </w:t>
      </w:r>
      <w:r>
        <w:rPr>
          <w:b/>
          <w:bCs/>
          <w:sz w:val="16"/>
          <w:szCs w:val="16"/>
        </w:rPr>
        <w:t>650-808-6000</w:t>
      </w:r>
    </w:p>
    <w:p w14:paraId="495D35F8" w14:textId="77777777" w:rsidR="00000000" w:rsidRDefault="00681FE9">
      <w:pPr>
        <w:pStyle w:val="a3"/>
        <w:spacing w:before="60" w:beforeAutospacing="0" w:after="0" w:afterAutospacing="0" w:line="220" w:lineRule="atLeast"/>
        <w:jc w:val="center"/>
        <w:divId w:val="2119134391"/>
        <w:rPr>
          <w:sz w:val="16"/>
          <w:szCs w:val="16"/>
        </w:rPr>
      </w:pPr>
      <w:r>
        <w:rPr>
          <w:sz w:val="16"/>
          <w:szCs w:val="16"/>
        </w:rPr>
        <w:t>SECURITIES REGISTERED PURSUANT TO SECTION 12(b) OF THE ACT:</w:t>
      </w:r>
    </w:p>
    <w:p w14:paraId="17EC4AC8" w14:textId="77777777" w:rsidR="00000000" w:rsidRDefault="00681FE9">
      <w:pPr>
        <w:pStyle w:val="a3"/>
        <w:spacing w:before="60" w:beforeAutospacing="0" w:after="0" w:afterAutospacing="0"/>
        <w:jc w:val="center"/>
        <w:divId w:val="2119134391"/>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2068"/>
        <w:gridCol w:w="213"/>
        <w:gridCol w:w="1641"/>
        <w:gridCol w:w="160"/>
        <w:gridCol w:w="2563"/>
      </w:tblGrid>
      <w:tr w:rsidR="00000000" w14:paraId="3E657FA2" w14:textId="77777777">
        <w:trPr>
          <w:divId w:val="2119134391"/>
        </w:trPr>
        <w:tc>
          <w:tcPr>
            <w:tcW w:w="1562" w:type="pct"/>
            <w:tcMar>
              <w:top w:w="0" w:type="dxa"/>
              <w:left w:w="0" w:type="dxa"/>
              <w:bottom w:w="0" w:type="dxa"/>
              <w:right w:w="0" w:type="dxa"/>
            </w:tcMar>
            <w:vAlign w:val="bottom"/>
            <w:hideMark/>
          </w:tcPr>
          <w:p w14:paraId="5EFD8C68" w14:textId="77777777" w:rsidR="00000000" w:rsidRDefault="00681FE9">
            <w:pPr>
              <w:rPr>
                <w:sz w:val="20"/>
                <w:szCs w:val="20"/>
              </w:rPr>
            </w:pPr>
          </w:p>
        </w:tc>
        <w:tc>
          <w:tcPr>
            <w:tcW w:w="166" w:type="pct"/>
            <w:tcMar>
              <w:top w:w="0" w:type="dxa"/>
              <w:left w:w="0" w:type="dxa"/>
              <w:bottom w:w="0" w:type="dxa"/>
              <w:right w:w="0" w:type="dxa"/>
            </w:tcMar>
            <w:hideMark/>
          </w:tcPr>
          <w:p w14:paraId="40006300" w14:textId="77777777" w:rsidR="00000000" w:rsidRDefault="00681FE9">
            <w:pPr>
              <w:pStyle w:val="a3"/>
              <w:spacing w:before="0" w:beforeAutospacing="0" w:after="0" w:afterAutospacing="0"/>
              <w:rPr>
                <w:sz w:val="20"/>
                <w:szCs w:val="20"/>
              </w:rPr>
            </w:pPr>
            <w:r>
              <w:rPr>
                <w:sz w:val="2"/>
                <w:szCs w:val="2"/>
              </w:rPr>
              <w:t>​</w:t>
            </w:r>
          </w:p>
        </w:tc>
        <w:tc>
          <w:tcPr>
            <w:tcW w:w="1240" w:type="pct"/>
            <w:tcMar>
              <w:top w:w="0" w:type="dxa"/>
              <w:left w:w="0" w:type="dxa"/>
              <w:bottom w:w="0" w:type="dxa"/>
              <w:right w:w="0" w:type="dxa"/>
            </w:tcMar>
            <w:hideMark/>
          </w:tcPr>
          <w:p w14:paraId="69E2BC15" w14:textId="77777777" w:rsidR="00000000" w:rsidRDefault="00681FE9">
            <w:pPr>
              <w:pStyle w:val="a3"/>
              <w:spacing w:before="0" w:beforeAutospacing="0" w:after="0" w:afterAutospacing="0"/>
              <w:rPr>
                <w:sz w:val="20"/>
                <w:szCs w:val="20"/>
              </w:rPr>
            </w:pPr>
            <w:r>
              <w:rPr>
                <w:sz w:val="2"/>
                <w:szCs w:val="2"/>
              </w:rPr>
              <w:t>​</w:t>
            </w:r>
          </w:p>
        </w:tc>
        <w:tc>
          <w:tcPr>
            <w:tcW w:w="97" w:type="pct"/>
            <w:tcMar>
              <w:top w:w="0" w:type="dxa"/>
              <w:left w:w="0" w:type="dxa"/>
              <w:bottom w:w="0" w:type="dxa"/>
              <w:right w:w="0" w:type="dxa"/>
            </w:tcMar>
            <w:hideMark/>
          </w:tcPr>
          <w:p w14:paraId="3A565D9A" w14:textId="77777777" w:rsidR="00000000" w:rsidRDefault="00681FE9">
            <w:pPr>
              <w:pStyle w:val="a3"/>
              <w:spacing w:before="0" w:beforeAutospacing="0" w:after="0" w:afterAutospacing="0"/>
              <w:rPr>
                <w:sz w:val="20"/>
                <w:szCs w:val="20"/>
              </w:rPr>
            </w:pPr>
            <w:r>
              <w:rPr>
                <w:sz w:val="2"/>
                <w:szCs w:val="2"/>
              </w:rPr>
              <w:t>​</w:t>
            </w:r>
          </w:p>
        </w:tc>
        <w:tc>
          <w:tcPr>
            <w:tcW w:w="1934" w:type="pct"/>
            <w:tcMar>
              <w:top w:w="0" w:type="dxa"/>
              <w:left w:w="0" w:type="dxa"/>
              <w:bottom w:w="0" w:type="dxa"/>
              <w:right w:w="0" w:type="dxa"/>
            </w:tcMar>
            <w:vAlign w:val="bottom"/>
            <w:hideMark/>
          </w:tcPr>
          <w:p w14:paraId="1E51ACF9" w14:textId="77777777" w:rsidR="00000000" w:rsidRDefault="00681FE9">
            <w:pPr>
              <w:rPr>
                <w:sz w:val="20"/>
                <w:szCs w:val="20"/>
              </w:rPr>
            </w:pPr>
          </w:p>
        </w:tc>
      </w:tr>
      <w:tr w:rsidR="00000000" w14:paraId="3A8995D7" w14:textId="77777777">
        <w:trPr>
          <w:divId w:val="2119134391"/>
          <w:trHeight w:val="74"/>
        </w:trPr>
        <w:tc>
          <w:tcPr>
            <w:tcW w:w="1562" w:type="pct"/>
            <w:tcBorders>
              <w:bottom w:val="single" w:sz="6" w:space="0" w:color="000000"/>
            </w:tcBorders>
            <w:tcMar>
              <w:top w:w="0" w:type="dxa"/>
              <w:left w:w="0" w:type="dxa"/>
              <w:bottom w:w="0" w:type="dxa"/>
              <w:right w:w="0" w:type="dxa"/>
            </w:tcMar>
            <w:vAlign w:val="bottom"/>
            <w:hideMark/>
          </w:tcPr>
          <w:p w14:paraId="56DE4603" w14:textId="77777777" w:rsidR="00000000" w:rsidRDefault="00681FE9">
            <w:pPr>
              <w:pStyle w:val="a3"/>
              <w:spacing w:before="0" w:beforeAutospacing="0" w:after="20" w:afterAutospacing="0" w:line="160" w:lineRule="atLeast"/>
              <w:jc w:val="center"/>
              <w:rPr>
                <w:sz w:val="16"/>
                <w:szCs w:val="16"/>
              </w:rPr>
            </w:pPr>
            <w:r>
              <w:rPr>
                <w:b/>
                <w:bCs/>
                <w:sz w:val="16"/>
                <w:szCs w:val="16"/>
              </w:rPr>
              <w:t>Title of Each Class</w:t>
            </w:r>
          </w:p>
        </w:tc>
        <w:tc>
          <w:tcPr>
            <w:tcW w:w="166" w:type="pct"/>
            <w:tcMar>
              <w:top w:w="0" w:type="dxa"/>
              <w:left w:w="0" w:type="dxa"/>
              <w:bottom w:w="0" w:type="dxa"/>
              <w:right w:w="0" w:type="dxa"/>
            </w:tcMar>
            <w:hideMark/>
          </w:tcPr>
          <w:p w14:paraId="2830CAF7" w14:textId="77777777" w:rsidR="00000000" w:rsidRDefault="00681FE9">
            <w:pPr>
              <w:pStyle w:val="a3"/>
              <w:spacing w:before="0" w:beforeAutospacing="0" w:after="20" w:afterAutospacing="0" w:line="160" w:lineRule="atLeast"/>
              <w:jc w:val="center"/>
              <w:rPr>
                <w:sz w:val="16"/>
                <w:szCs w:val="16"/>
              </w:rPr>
            </w:pPr>
            <w:r>
              <w:rPr>
                <w:b/>
                <w:bCs/>
                <w:sz w:val="16"/>
                <w:szCs w:val="16"/>
              </w:rPr>
              <w:t>    </w:t>
            </w:r>
          </w:p>
        </w:tc>
        <w:tc>
          <w:tcPr>
            <w:tcW w:w="1240" w:type="pct"/>
            <w:tcBorders>
              <w:bottom w:val="single" w:sz="6" w:space="0" w:color="000000"/>
            </w:tcBorders>
            <w:tcMar>
              <w:top w:w="0" w:type="dxa"/>
              <w:left w:w="0" w:type="dxa"/>
              <w:bottom w:w="0" w:type="dxa"/>
              <w:right w:w="0" w:type="dxa"/>
            </w:tcMar>
            <w:hideMark/>
          </w:tcPr>
          <w:p w14:paraId="72E73274" w14:textId="77777777" w:rsidR="00000000" w:rsidRDefault="00681FE9">
            <w:pPr>
              <w:pStyle w:val="a3"/>
              <w:spacing w:before="0" w:beforeAutospacing="0" w:after="20" w:afterAutospacing="0" w:line="160" w:lineRule="atLeast"/>
              <w:jc w:val="center"/>
              <w:rPr>
                <w:sz w:val="16"/>
                <w:szCs w:val="16"/>
              </w:rPr>
            </w:pPr>
            <w:r>
              <w:rPr>
                <w:b/>
                <w:bCs/>
                <w:sz w:val="16"/>
                <w:szCs w:val="16"/>
              </w:rPr>
              <w:t>Trading Symbol</w:t>
            </w:r>
          </w:p>
        </w:tc>
        <w:tc>
          <w:tcPr>
            <w:tcW w:w="97" w:type="pct"/>
            <w:tcMar>
              <w:top w:w="0" w:type="dxa"/>
              <w:left w:w="0" w:type="dxa"/>
              <w:bottom w:w="0" w:type="dxa"/>
              <w:right w:w="0" w:type="dxa"/>
            </w:tcMar>
            <w:hideMark/>
          </w:tcPr>
          <w:p w14:paraId="2A878C58" w14:textId="77777777" w:rsidR="00000000" w:rsidRDefault="00681FE9">
            <w:pPr>
              <w:pStyle w:val="a3"/>
              <w:spacing w:before="0" w:beforeAutospacing="0" w:after="20" w:afterAutospacing="0" w:line="160" w:lineRule="atLeast"/>
              <w:jc w:val="center"/>
              <w:rPr>
                <w:sz w:val="16"/>
                <w:szCs w:val="16"/>
              </w:rPr>
            </w:pPr>
            <w:r>
              <w:rPr>
                <w:b/>
                <w:bCs/>
                <w:sz w:val="16"/>
                <w:szCs w:val="16"/>
              </w:rPr>
              <w:t>    </w:t>
            </w:r>
          </w:p>
        </w:tc>
        <w:tc>
          <w:tcPr>
            <w:tcW w:w="1934" w:type="pct"/>
            <w:tcBorders>
              <w:bottom w:val="single" w:sz="6" w:space="0" w:color="000000"/>
            </w:tcBorders>
            <w:tcMar>
              <w:top w:w="0" w:type="dxa"/>
              <w:left w:w="0" w:type="dxa"/>
              <w:bottom w:w="0" w:type="dxa"/>
              <w:right w:w="0" w:type="dxa"/>
            </w:tcMar>
            <w:vAlign w:val="bottom"/>
            <w:hideMark/>
          </w:tcPr>
          <w:p w14:paraId="2D1FDDB8" w14:textId="77777777" w:rsidR="00000000" w:rsidRDefault="00681FE9">
            <w:pPr>
              <w:pStyle w:val="a3"/>
              <w:spacing w:before="0" w:beforeAutospacing="0" w:after="20" w:afterAutospacing="0" w:line="160" w:lineRule="atLeast"/>
              <w:jc w:val="center"/>
              <w:rPr>
                <w:sz w:val="16"/>
                <w:szCs w:val="16"/>
              </w:rPr>
            </w:pPr>
            <w:r>
              <w:rPr>
                <w:b/>
                <w:bCs/>
                <w:sz w:val="16"/>
                <w:szCs w:val="16"/>
              </w:rPr>
              <w:t>Name of Each Exchange On Which Registered</w:t>
            </w:r>
          </w:p>
        </w:tc>
      </w:tr>
      <w:tr w:rsidR="00000000" w14:paraId="495BF4B1" w14:textId="77777777">
        <w:trPr>
          <w:divId w:val="2119134391"/>
          <w:trHeight w:val="64"/>
        </w:trPr>
        <w:tc>
          <w:tcPr>
            <w:tcW w:w="1562" w:type="pct"/>
            <w:tcBorders>
              <w:top w:val="single" w:sz="6" w:space="0" w:color="000000"/>
            </w:tcBorders>
            <w:tcMar>
              <w:top w:w="0" w:type="dxa"/>
              <w:left w:w="0" w:type="dxa"/>
              <w:bottom w:w="0" w:type="dxa"/>
              <w:right w:w="0" w:type="dxa"/>
            </w:tcMar>
            <w:hideMark/>
          </w:tcPr>
          <w:p w14:paraId="4B462336" w14:textId="77777777" w:rsidR="00000000" w:rsidRDefault="00681FE9">
            <w:pPr>
              <w:pStyle w:val="a3"/>
              <w:spacing w:before="0" w:beforeAutospacing="0" w:after="0" w:afterAutospacing="0" w:line="160" w:lineRule="atLeast"/>
              <w:ind w:hanging="200"/>
              <w:jc w:val="center"/>
              <w:rPr>
                <w:sz w:val="20"/>
                <w:szCs w:val="20"/>
              </w:rPr>
            </w:pPr>
            <w:r>
              <w:rPr>
                <w:sz w:val="16"/>
                <w:szCs w:val="16"/>
              </w:rPr>
              <w:t>Ordinary Share $0.00001 Par Value</w:t>
            </w:r>
          </w:p>
        </w:tc>
        <w:tc>
          <w:tcPr>
            <w:tcW w:w="166" w:type="pct"/>
            <w:tcMar>
              <w:top w:w="0" w:type="dxa"/>
              <w:left w:w="0" w:type="dxa"/>
              <w:bottom w:w="0" w:type="dxa"/>
              <w:right w:w="0" w:type="dxa"/>
            </w:tcMar>
            <w:hideMark/>
          </w:tcPr>
          <w:p w14:paraId="5CC19ABE" w14:textId="77777777" w:rsidR="00000000" w:rsidRDefault="00681FE9">
            <w:pPr>
              <w:pStyle w:val="a3"/>
              <w:spacing w:before="0" w:beforeAutospacing="0" w:after="0" w:afterAutospacing="0" w:line="160" w:lineRule="atLeast"/>
              <w:jc w:val="center"/>
              <w:rPr>
                <w:sz w:val="20"/>
                <w:szCs w:val="20"/>
              </w:rPr>
            </w:pPr>
            <w:r>
              <w:rPr>
                <w:sz w:val="16"/>
                <w:szCs w:val="16"/>
              </w:rPr>
              <w:t>​</w:t>
            </w:r>
          </w:p>
        </w:tc>
        <w:tc>
          <w:tcPr>
            <w:tcW w:w="1240" w:type="pct"/>
            <w:tcBorders>
              <w:top w:val="single" w:sz="6" w:space="0" w:color="000000"/>
            </w:tcBorders>
            <w:tcMar>
              <w:top w:w="0" w:type="dxa"/>
              <w:left w:w="0" w:type="dxa"/>
              <w:bottom w:w="0" w:type="dxa"/>
              <w:right w:w="0" w:type="dxa"/>
            </w:tcMar>
            <w:hideMark/>
          </w:tcPr>
          <w:p w14:paraId="0A5A59D9" w14:textId="77777777" w:rsidR="00000000" w:rsidRDefault="00681FE9">
            <w:pPr>
              <w:pStyle w:val="a3"/>
              <w:spacing w:before="0" w:beforeAutospacing="0" w:after="0" w:afterAutospacing="0" w:line="160" w:lineRule="atLeast"/>
              <w:jc w:val="center"/>
              <w:rPr>
                <w:sz w:val="20"/>
                <w:szCs w:val="20"/>
              </w:rPr>
            </w:pPr>
            <w:r>
              <w:rPr>
                <w:sz w:val="16"/>
                <w:szCs w:val="16"/>
              </w:rPr>
              <w:t>TBPH</w:t>
            </w:r>
          </w:p>
        </w:tc>
        <w:tc>
          <w:tcPr>
            <w:tcW w:w="97" w:type="pct"/>
            <w:tcMar>
              <w:top w:w="0" w:type="dxa"/>
              <w:left w:w="0" w:type="dxa"/>
              <w:bottom w:w="0" w:type="dxa"/>
              <w:right w:w="0" w:type="dxa"/>
            </w:tcMar>
            <w:hideMark/>
          </w:tcPr>
          <w:p w14:paraId="47357FBF" w14:textId="77777777" w:rsidR="00000000" w:rsidRDefault="00681FE9">
            <w:pPr>
              <w:pStyle w:val="a3"/>
              <w:spacing w:before="0" w:beforeAutospacing="0" w:after="0" w:afterAutospacing="0" w:line="160" w:lineRule="atLeast"/>
              <w:jc w:val="center"/>
              <w:rPr>
                <w:sz w:val="20"/>
                <w:szCs w:val="20"/>
              </w:rPr>
            </w:pPr>
            <w:r>
              <w:rPr>
                <w:sz w:val="16"/>
                <w:szCs w:val="16"/>
              </w:rPr>
              <w:t>​</w:t>
            </w:r>
          </w:p>
        </w:tc>
        <w:tc>
          <w:tcPr>
            <w:tcW w:w="1934" w:type="pct"/>
            <w:tcBorders>
              <w:top w:val="single" w:sz="6" w:space="0" w:color="000000"/>
            </w:tcBorders>
            <w:tcMar>
              <w:top w:w="0" w:type="dxa"/>
              <w:left w:w="0" w:type="dxa"/>
              <w:bottom w:w="0" w:type="dxa"/>
              <w:right w:w="0" w:type="dxa"/>
            </w:tcMar>
            <w:vAlign w:val="bottom"/>
            <w:hideMark/>
          </w:tcPr>
          <w:p w14:paraId="6A7298C7" w14:textId="77777777" w:rsidR="00000000" w:rsidRDefault="00681FE9">
            <w:pPr>
              <w:pStyle w:val="a3"/>
              <w:spacing w:before="0" w:beforeAutospacing="0" w:after="0" w:afterAutospacing="0" w:line="160" w:lineRule="atLeast"/>
              <w:jc w:val="center"/>
              <w:rPr>
                <w:sz w:val="20"/>
                <w:szCs w:val="20"/>
              </w:rPr>
            </w:pPr>
            <w:r>
              <w:rPr>
                <w:sz w:val="16"/>
                <w:szCs w:val="16"/>
              </w:rPr>
              <w:t>The Nasdaq Global Market</w:t>
            </w:r>
          </w:p>
        </w:tc>
      </w:tr>
    </w:tbl>
    <w:p w14:paraId="67C70171" w14:textId="77777777" w:rsidR="00000000" w:rsidRDefault="00681FE9">
      <w:pPr>
        <w:pStyle w:val="a3"/>
        <w:spacing w:before="0" w:beforeAutospacing="0" w:after="0" w:afterAutospacing="0"/>
        <w:divId w:val="2119134391"/>
        <w:rPr>
          <w:sz w:val="20"/>
          <w:szCs w:val="20"/>
        </w:rPr>
      </w:pPr>
      <w:r>
        <w:rPr>
          <w:sz w:val="2"/>
          <w:szCs w:val="2"/>
        </w:rPr>
        <w:t>​</w:t>
      </w:r>
    </w:p>
    <w:p w14:paraId="588F2F68" w14:textId="77777777" w:rsidR="00000000" w:rsidRDefault="00681FE9">
      <w:pPr>
        <w:pStyle w:val="a3"/>
        <w:spacing w:before="120" w:beforeAutospacing="0" w:after="80" w:afterAutospacing="0"/>
        <w:jc w:val="center"/>
        <w:divId w:val="2119134391"/>
        <w:rPr>
          <w:sz w:val="16"/>
          <w:szCs w:val="16"/>
        </w:rPr>
      </w:pPr>
      <w:r>
        <w:rPr>
          <w:sz w:val="16"/>
          <w:szCs w:val="16"/>
        </w:rPr>
        <w:t xml:space="preserve">SECURITIES REGISTERED PURSUANT TO SECTION 12(g) OF THE ACT: </w:t>
      </w:r>
      <w:r>
        <w:rPr>
          <w:b/>
          <w:bCs/>
          <w:sz w:val="16"/>
          <w:szCs w:val="16"/>
        </w:rPr>
        <w:t>NONE</w:t>
      </w:r>
    </w:p>
    <w:p w14:paraId="081A7D14" w14:textId="77777777" w:rsidR="00000000" w:rsidRDefault="00681FE9">
      <w:pPr>
        <w:pStyle w:val="a3"/>
        <w:spacing w:before="0" w:beforeAutospacing="0" w:after="60" w:afterAutospacing="0"/>
        <w:ind w:firstLine="490"/>
        <w:divId w:val="2119134391"/>
        <w:rPr>
          <w:sz w:val="20"/>
          <w:szCs w:val="20"/>
        </w:rPr>
      </w:pPr>
      <w:r>
        <w:rPr>
          <w:sz w:val="16"/>
          <w:szCs w:val="16"/>
        </w:rPr>
        <w:t xml:space="preserve">Indicate by check mark if the registrant is a well-known seasoned issuer, as defined in Rule 405 of the Securities Act. Yes </w:t>
      </w:r>
      <w:r>
        <w:rPr>
          <w:rFonts w:ascii="Segoe UI Symbol" w:hAnsi="Segoe UI Symbol"/>
          <w:sz w:val="16"/>
          <w:szCs w:val="16"/>
        </w:rPr>
        <w:t>☒</w:t>
      </w:r>
      <w:r>
        <w:rPr>
          <w:sz w:val="16"/>
          <w:szCs w:val="16"/>
        </w:rPr>
        <w:t xml:space="preserve"> No</w:t>
      </w:r>
      <w:r>
        <w:rPr>
          <w:sz w:val="16"/>
          <w:szCs w:val="16"/>
        </w:rPr>
        <w:t xml:space="preserve"> </w:t>
      </w:r>
      <w:r>
        <w:rPr>
          <w:rFonts w:ascii="Segoe UI Symbol" w:hAnsi="Segoe UI Symbol"/>
          <w:sz w:val="16"/>
          <w:szCs w:val="16"/>
        </w:rPr>
        <w:t>☐</w:t>
      </w:r>
    </w:p>
    <w:p w14:paraId="7B3D2900" w14:textId="77777777" w:rsidR="00000000" w:rsidRDefault="00681FE9">
      <w:pPr>
        <w:pStyle w:val="a3"/>
        <w:spacing w:before="0" w:beforeAutospacing="0" w:after="60" w:afterAutospacing="0"/>
        <w:ind w:firstLine="490"/>
        <w:divId w:val="2119134391"/>
        <w:rPr>
          <w:sz w:val="20"/>
          <w:szCs w:val="20"/>
        </w:rPr>
      </w:pPr>
      <w:r>
        <w:rPr>
          <w:sz w:val="16"/>
          <w:szCs w:val="16"/>
        </w:rPr>
        <w:t xml:space="preserve">Indicate by check mark if the registrant is not required to file reports pursuant to Section 13 or Section 15(d) of the Act. Yes </w:t>
      </w:r>
      <w:r>
        <w:rPr>
          <w:rFonts w:ascii="Segoe UI Symbol" w:hAnsi="Segoe UI Symbol"/>
          <w:sz w:val="16"/>
          <w:szCs w:val="16"/>
        </w:rPr>
        <w:t>☐</w:t>
      </w:r>
      <w:r>
        <w:rPr>
          <w:sz w:val="16"/>
          <w:szCs w:val="16"/>
        </w:rPr>
        <w:t xml:space="preserve"> </w:t>
      </w:r>
      <w:r>
        <w:rPr>
          <w:sz w:val="16"/>
          <w:szCs w:val="16"/>
        </w:rPr>
        <w:t xml:space="preserve">No </w:t>
      </w:r>
      <w:r>
        <w:rPr>
          <w:rFonts w:ascii="Segoe UI Symbol" w:hAnsi="Segoe UI Symbol"/>
          <w:sz w:val="16"/>
          <w:szCs w:val="16"/>
        </w:rPr>
        <w:t>☒</w:t>
      </w:r>
    </w:p>
    <w:p w14:paraId="745AE2CD" w14:textId="77777777" w:rsidR="00000000" w:rsidRDefault="00681FE9">
      <w:pPr>
        <w:pStyle w:val="a3"/>
        <w:spacing w:before="0" w:beforeAutospacing="0" w:after="60" w:afterAutospacing="0"/>
        <w:ind w:firstLine="490"/>
        <w:divId w:val="2119134391"/>
        <w:rPr>
          <w:sz w:val="20"/>
          <w:szCs w:val="20"/>
        </w:rPr>
      </w:pPr>
      <w:r>
        <w:rPr>
          <w:sz w:val="16"/>
          <w:szCs w:val="16"/>
        </w:rPr>
        <w:t>Indicate by check mark whether the registrant (1) has filed all reports required to be filed by Section 13 or 15(d) of t</w:t>
      </w:r>
      <w:r>
        <w:rPr>
          <w:sz w:val="16"/>
          <w:szCs w:val="16"/>
        </w:rPr>
        <w: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sz w:val="16"/>
          <w:szCs w:val="16"/>
        </w:rPr>
        <w:t>☒</w:t>
      </w:r>
      <w:r>
        <w:rPr>
          <w:sz w:val="16"/>
          <w:szCs w:val="16"/>
        </w:rPr>
        <w:t>  No </w:t>
      </w:r>
      <w:r>
        <w:rPr>
          <w:rFonts w:ascii="Segoe UI Symbol" w:hAnsi="Segoe UI Symbol"/>
          <w:sz w:val="16"/>
          <w:szCs w:val="16"/>
        </w:rPr>
        <w:t>☐</w:t>
      </w:r>
    </w:p>
    <w:p w14:paraId="5DBBD1C6" w14:textId="77777777" w:rsidR="00000000" w:rsidRDefault="00681FE9">
      <w:pPr>
        <w:pStyle w:val="a3"/>
        <w:spacing w:before="0" w:beforeAutospacing="0" w:after="60" w:afterAutospacing="0"/>
        <w:ind w:firstLine="490"/>
        <w:divId w:val="2119134391"/>
        <w:rPr>
          <w:sz w:val="20"/>
          <w:szCs w:val="20"/>
        </w:rPr>
      </w:pPr>
      <w:r>
        <w:rPr>
          <w:sz w:val="16"/>
          <w:szCs w:val="16"/>
        </w:rPr>
        <w:t>Indicate by check m</w:t>
      </w:r>
      <w:r>
        <w:rPr>
          <w:sz w:val="16"/>
          <w:szCs w:val="16"/>
        </w:rPr>
        <w:t>ark whether the registrant has submitted electronically every Interactive Data File required to be submitted pursuant to Rule 405 of Regulation S-T (§ 232.405 of this chapter) during the preceding 12 months (or for such shorter period that the registrant w</w:t>
      </w:r>
      <w:r>
        <w:rPr>
          <w:sz w:val="16"/>
          <w:szCs w:val="16"/>
        </w:rPr>
        <w:t>as required to submit such files). Yes </w:t>
      </w:r>
      <w:r>
        <w:rPr>
          <w:rFonts w:ascii="Segoe UI Symbol" w:hAnsi="Segoe UI Symbol"/>
          <w:sz w:val="16"/>
          <w:szCs w:val="16"/>
        </w:rPr>
        <w:t>☒</w:t>
      </w:r>
      <w:r>
        <w:rPr>
          <w:sz w:val="16"/>
          <w:szCs w:val="16"/>
        </w:rPr>
        <w:t>  No </w:t>
      </w:r>
      <w:r>
        <w:rPr>
          <w:rFonts w:ascii="Segoe UI Symbol" w:hAnsi="Segoe UI Symbol"/>
          <w:sz w:val="16"/>
          <w:szCs w:val="16"/>
        </w:rPr>
        <w:t>☐</w:t>
      </w:r>
    </w:p>
    <w:p w14:paraId="096B8A26" w14:textId="77777777" w:rsidR="00000000" w:rsidRDefault="00681FE9">
      <w:pPr>
        <w:pStyle w:val="a3"/>
        <w:spacing w:before="0" w:beforeAutospacing="0" w:after="60" w:afterAutospacing="0"/>
        <w:ind w:firstLine="490"/>
        <w:divId w:val="2119134391"/>
        <w:rPr>
          <w:sz w:val="16"/>
          <w:szCs w:val="16"/>
        </w:rPr>
      </w:pPr>
      <w:r>
        <w:rPr>
          <w:sz w:val="16"/>
          <w:szCs w:val="16"/>
        </w:rPr>
        <w:t>Indicate by check mark whether the registrant is a large accelerated filer, an accelerated filer, a non-accelerated filer, a smaller reporting company, or an emerging growth company. See the definitions of “la</w:t>
      </w:r>
      <w:r>
        <w:rPr>
          <w:sz w:val="16"/>
          <w:szCs w:val="16"/>
        </w:rPr>
        <w:t>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153"/>
        <w:gridCol w:w="4153"/>
      </w:tblGrid>
      <w:tr w:rsidR="00000000" w14:paraId="505120C9" w14:textId="77777777">
        <w:trPr>
          <w:divId w:val="2119134391"/>
          <w:trHeight w:val="20"/>
        </w:trPr>
        <w:tc>
          <w:tcPr>
            <w:tcW w:w="2500" w:type="pct"/>
            <w:tcMar>
              <w:top w:w="0" w:type="dxa"/>
              <w:left w:w="108" w:type="dxa"/>
              <w:bottom w:w="0" w:type="dxa"/>
              <w:right w:w="108" w:type="dxa"/>
            </w:tcMar>
            <w:hideMark/>
          </w:tcPr>
          <w:p w14:paraId="7D9F98E3" w14:textId="77777777" w:rsidR="00000000" w:rsidRDefault="00681FE9">
            <w:pPr>
              <w:rPr>
                <w:sz w:val="16"/>
                <w:szCs w:val="16"/>
              </w:rPr>
            </w:pPr>
          </w:p>
        </w:tc>
        <w:tc>
          <w:tcPr>
            <w:tcW w:w="2500" w:type="pct"/>
            <w:tcMar>
              <w:top w:w="0" w:type="dxa"/>
              <w:left w:w="108" w:type="dxa"/>
              <w:bottom w:w="0" w:type="dxa"/>
              <w:right w:w="108" w:type="dxa"/>
            </w:tcMar>
            <w:hideMark/>
          </w:tcPr>
          <w:p w14:paraId="6EB9286F" w14:textId="77777777" w:rsidR="00000000" w:rsidRDefault="00681FE9">
            <w:pPr>
              <w:rPr>
                <w:rFonts w:eastAsia="Times New Roman"/>
                <w:sz w:val="20"/>
                <w:szCs w:val="20"/>
              </w:rPr>
            </w:pPr>
          </w:p>
        </w:tc>
      </w:tr>
      <w:tr w:rsidR="00000000" w14:paraId="73C737C4" w14:textId="77777777">
        <w:trPr>
          <w:divId w:val="2119134391"/>
        </w:trPr>
        <w:tc>
          <w:tcPr>
            <w:tcW w:w="2500" w:type="pct"/>
            <w:tcMar>
              <w:top w:w="0" w:type="dxa"/>
              <w:left w:w="108" w:type="dxa"/>
              <w:bottom w:w="0" w:type="dxa"/>
              <w:right w:w="108" w:type="dxa"/>
            </w:tcMar>
            <w:hideMark/>
          </w:tcPr>
          <w:p w14:paraId="53639F9A" w14:textId="77777777" w:rsidR="00000000" w:rsidRDefault="00681FE9">
            <w:pPr>
              <w:pStyle w:val="a3"/>
              <w:spacing w:before="0" w:beforeAutospacing="0" w:after="0" w:afterAutospacing="0" w:line="160" w:lineRule="atLeast"/>
              <w:jc w:val="center"/>
              <w:rPr>
                <w:sz w:val="20"/>
                <w:szCs w:val="20"/>
              </w:rPr>
            </w:pPr>
            <w:r>
              <w:rPr>
                <w:sz w:val="16"/>
                <w:szCs w:val="16"/>
              </w:rPr>
              <w:t>Large Accelerated Filer </w:t>
            </w:r>
            <w:r>
              <w:rPr>
                <w:rFonts w:ascii="Segoe UI Symbol" w:hAnsi="Segoe UI Symbol"/>
                <w:sz w:val="16"/>
                <w:szCs w:val="16"/>
              </w:rPr>
              <w:t>☒</w:t>
            </w:r>
          </w:p>
        </w:tc>
        <w:tc>
          <w:tcPr>
            <w:tcW w:w="2500" w:type="pct"/>
            <w:tcMar>
              <w:top w:w="0" w:type="dxa"/>
              <w:left w:w="108" w:type="dxa"/>
              <w:bottom w:w="0" w:type="dxa"/>
              <w:right w:w="108" w:type="dxa"/>
            </w:tcMar>
            <w:hideMark/>
          </w:tcPr>
          <w:p w14:paraId="2FEEB5F5" w14:textId="77777777" w:rsidR="00000000" w:rsidRDefault="00681FE9">
            <w:pPr>
              <w:pStyle w:val="a3"/>
              <w:spacing w:before="0" w:beforeAutospacing="0" w:after="0" w:afterAutospacing="0" w:line="160" w:lineRule="atLeast"/>
              <w:jc w:val="center"/>
              <w:rPr>
                <w:sz w:val="16"/>
                <w:szCs w:val="16"/>
              </w:rPr>
            </w:pPr>
            <w:r>
              <w:rPr>
                <w:sz w:val="16"/>
                <w:szCs w:val="16"/>
              </w:rPr>
              <w:t>Accelerated Filer </w:t>
            </w:r>
            <w:r>
              <w:rPr>
                <w:rFonts w:ascii="Segoe UI Symbol" w:hAnsi="Segoe UI Symbol"/>
                <w:sz w:val="16"/>
                <w:szCs w:val="16"/>
              </w:rPr>
              <w:t>☐</w:t>
            </w:r>
          </w:p>
        </w:tc>
      </w:tr>
      <w:tr w:rsidR="00000000" w14:paraId="6A534DFF" w14:textId="77777777">
        <w:trPr>
          <w:divId w:val="2119134391"/>
        </w:trPr>
        <w:tc>
          <w:tcPr>
            <w:tcW w:w="2500" w:type="pct"/>
            <w:tcMar>
              <w:top w:w="0" w:type="dxa"/>
              <w:left w:w="108" w:type="dxa"/>
              <w:bottom w:w="0" w:type="dxa"/>
              <w:right w:w="108" w:type="dxa"/>
            </w:tcMar>
            <w:hideMark/>
          </w:tcPr>
          <w:p w14:paraId="3CB34A26" w14:textId="77777777" w:rsidR="00000000" w:rsidRDefault="00681FE9">
            <w:pPr>
              <w:pStyle w:val="a3"/>
              <w:spacing w:before="0" w:beforeAutospacing="0" w:after="0" w:afterAutospacing="0" w:line="160" w:lineRule="atLeast"/>
              <w:jc w:val="center"/>
              <w:rPr>
                <w:sz w:val="16"/>
                <w:szCs w:val="16"/>
              </w:rPr>
            </w:pPr>
            <w:r>
              <w:rPr>
                <w:sz w:val="16"/>
                <w:szCs w:val="16"/>
              </w:rPr>
              <w:lastRenderedPageBreak/>
              <w:t>Non-accelerated Filer </w:t>
            </w:r>
            <w:r>
              <w:rPr>
                <w:rFonts w:ascii="Segoe UI Symbol" w:hAnsi="Segoe UI Symbol"/>
                <w:sz w:val="16"/>
                <w:szCs w:val="16"/>
              </w:rPr>
              <w:t>☐</w:t>
            </w:r>
          </w:p>
        </w:tc>
        <w:tc>
          <w:tcPr>
            <w:tcW w:w="2500" w:type="pct"/>
            <w:tcMar>
              <w:top w:w="0" w:type="dxa"/>
              <w:left w:w="108" w:type="dxa"/>
              <w:bottom w:w="0" w:type="dxa"/>
              <w:right w:w="108" w:type="dxa"/>
            </w:tcMar>
            <w:hideMark/>
          </w:tcPr>
          <w:p w14:paraId="453055AB" w14:textId="77777777" w:rsidR="00000000" w:rsidRDefault="00681FE9">
            <w:pPr>
              <w:pStyle w:val="a3"/>
              <w:spacing w:before="0" w:beforeAutospacing="0" w:after="0" w:afterAutospacing="0" w:line="160" w:lineRule="atLeast"/>
              <w:jc w:val="center"/>
              <w:rPr>
                <w:sz w:val="20"/>
                <w:szCs w:val="20"/>
              </w:rPr>
            </w:pPr>
            <w:r>
              <w:rPr>
                <w:sz w:val="16"/>
                <w:szCs w:val="16"/>
              </w:rPr>
              <w:t>Smaller reporting company </w:t>
            </w:r>
            <w:r>
              <w:rPr>
                <w:rFonts w:ascii="Segoe UI Symbol" w:hAnsi="Segoe UI Symbol"/>
                <w:sz w:val="16"/>
                <w:szCs w:val="16"/>
              </w:rPr>
              <w:t>☐</w:t>
            </w:r>
          </w:p>
        </w:tc>
      </w:tr>
      <w:tr w:rsidR="00000000" w14:paraId="4F0DFF53" w14:textId="77777777">
        <w:trPr>
          <w:divId w:val="2119134391"/>
        </w:trPr>
        <w:tc>
          <w:tcPr>
            <w:tcW w:w="2500" w:type="pct"/>
            <w:tcMar>
              <w:top w:w="0" w:type="dxa"/>
              <w:left w:w="108" w:type="dxa"/>
              <w:bottom w:w="0" w:type="dxa"/>
              <w:right w:w="108" w:type="dxa"/>
            </w:tcMar>
            <w:hideMark/>
          </w:tcPr>
          <w:p w14:paraId="18E4176A" w14:textId="77777777" w:rsidR="00000000" w:rsidRDefault="00681FE9">
            <w:pPr>
              <w:pStyle w:val="a3"/>
              <w:spacing w:before="0" w:beforeAutospacing="0" w:after="0" w:afterAutospacing="0" w:line="160" w:lineRule="atLeast"/>
              <w:jc w:val="center"/>
              <w:rPr>
                <w:sz w:val="20"/>
                <w:szCs w:val="20"/>
              </w:rPr>
            </w:pPr>
            <w:r>
              <w:rPr>
                <w:sz w:val="16"/>
                <w:szCs w:val="16"/>
              </w:rPr>
              <w:t>​</w:t>
            </w:r>
          </w:p>
        </w:tc>
        <w:tc>
          <w:tcPr>
            <w:tcW w:w="2500" w:type="pct"/>
            <w:tcMar>
              <w:top w:w="0" w:type="dxa"/>
              <w:left w:w="108" w:type="dxa"/>
              <w:bottom w:w="0" w:type="dxa"/>
              <w:right w:w="108" w:type="dxa"/>
            </w:tcMar>
            <w:hideMark/>
          </w:tcPr>
          <w:p w14:paraId="016306F1" w14:textId="77777777" w:rsidR="00000000" w:rsidRDefault="00681FE9">
            <w:pPr>
              <w:pStyle w:val="a3"/>
              <w:spacing w:before="0" w:beforeAutospacing="0" w:after="0" w:afterAutospacing="0" w:line="160" w:lineRule="atLeast"/>
              <w:jc w:val="center"/>
              <w:rPr>
                <w:sz w:val="20"/>
                <w:szCs w:val="20"/>
              </w:rPr>
            </w:pPr>
            <w:r>
              <w:rPr>
                <w:sz w:val="16"/>
                <w:szCs w:val="16"/>
              </w:rPr>
              <w:t>Emerging growth company </w:t>
            </w:r>
            <w:r>
              <w:rPr>
                <w:rFonts w:ascii="Segoe UI Symbol" w:hAnsi="Segoe UI Symbol"/>
                <w:sz w:val="16"/>
                <w:szCs w:val="16"/>
              </w:rPr>
              <w:t>☐</w:t>
            </w:r>
          </w:p>
        </w:tc>
      </w:tr>
    </w:tbl>
    <w:p w14:paraId="670900B2" w14:textId="77777777" w:rsidR="00000000" w:rsidRDefault="00681FE9">
      <w:pPr>
        <w:pStyle w:val="a3"/>
        <w:spacing w:before="80" w:beforeAutospacing="0" w:after="80" w:afterAutospacing="0"/>
        <w:ind w:firstLine="490"/>
        <w:divId w:val="2119134391"/>
        <w:rPr>
          <w:sz w:val="16"/>
          <w:szCs w:val="16"/>
        </w:rPr>
      </w:pPr>
      <w:r>
        <w:rPr>
          <w:sz w:val="16"/>
          <w:szCs w:val="16"/>
        </w:rPr>
        <w:t>If an emerging growth company, indicate by check mark if the registrant has elected not to use the extended transition period for complying with any new or revised financial accounting standards pro</w:t>
      </w:r>
      <w:r>
        <w:rPr>
          <w:sz w:val="16"/>
          <w:szCs w:val="16"/>
        </w:rPr>
        <w:t xml:space="preserve">vided pursuant to Section 13(a) of the Exchange Act. </w:t>
      </w:r>
      <w:r>
        <w:rPr>
          <w:rFonts w:ascii="Segoe UI Symbol" w:hAnsi="Segoe UI Symbol"/>
          <w:sz w:val="16"/>
          <w:szCs w:val="16"/>
        </w:rPr>
        <w:t>☐</w:t>
      </w:r>
    </w:p>
    <w:p w14:paraId="5F6CA765" w14:textId="77777777" w:rsidR="00000000" w:rsidRDefault="00681FE9">
      <w:pPr>
        <w:pStyle w:val="a3"/>
        <w:spacing w:before="0" w:beforeAutospacing="0" w:after="80" w:afterAutospacing="0"/>
        <w:ind w:firstLine="490"/>
        <w:divId w:val="2119134391"/>
        <w:rPr>
          <w:sz w:val="20"/>
          <w:szCs w:val="20"/>
        </w:rPr>
      </w:pPr>
      <w:r>
        <w:rPr>
          <w:sz w:val="16"/>
          <w:szCs w:val="16"/>
        </w:rPr>
        <w:t>Indicate by check mark whether the registrant has filed a report on and attestation to its management’s assessment of the effectiveness of its internal control over financial reporting under Section 40</w:t>
      </w:r>
      <w:r>
        <w:rPr>
          <w:sz w:val="16"/>
          <w:szCs w:val="16"/>
        </w:rPr>
        <w:t>4(b) of the Sarbanes-Oxley Act (15 U.S.C. 7262(b)) by the registered public accounting firm that prepared or issued its audit report.</w:t>
      </w:r>
      <w:r>
        <w:rPr>
          <w:sz w:val="16"/>
          <w:szCs w:val="16"/>
        </w:rPr>
        <w:t> </w:t>
      </w:r>
      <w:r>
        <w:rPr>
          <w:rFonts w:ascii="Segoe UI Symbol" w:hAnsi="Segoe UI Symbol"/>
          <w:sz w:val="16"/>
          <w:szCs w:val="16"/>
        </w:rPr>
        <w:t>☒</w:t>
      </w:r>
    </w:p>
    <w:p w14:paraId="665EBBC2" w14:textId="77777777" w:rsidR="00000000" w:rsidRDefault="00681FE9">
      <w:pPr>
        <w:pStyle w:val="a3"/>
        <w:spacing w:before="0" w:beforeAutospacing="0" w:after="80" w:afterAutospacing="0"/>
        <w:ind w:firstLine="490"/>
        <w:divId w:val="2119134391"/>
        <w:rPr>
          <w:sz w:val="20"/>
          <w:szCs w:val="20"/>
        </w:rPr>
      </w:pPr>
      <w:r>
        <w:rPr>
          <w:sz w:val="16"/>
          <w:szCs w:val="16"/>
        </w:rPr>
        <w:t>Indicate by check mark whether the registrant is a shell company (as defined in Rule 12b-2 of the Exchange Act). Yes </w:t>
      </w:r>
      <w:r>
        <w:rPr>
          <w:rFonts w:ascii="Segoe UI Symbol" w:hAnsi="Segoe UI Symbol"/>
          <w:sz w:val="16"/>
          <w:szCs w:val="16"/>
        </w:rPr>
        <w:t>☐</w:t>
      </w:r>
      <w:r>
        <w:rPr>
          <w:sz w:val="16"/>
          <w:szCs w:val="16"/>
        </w:rPr>
        <w:t>  </w:t>
      </w:r>
      <w:r>
        <w:rPr>
          <w:sz w:val="16"/>
          <w:szCs w:val="16"/>
        </w:rPr>
        <w:t>No </w:t>
      </w:r>
      <w:r>
        <w:rPr>
          <w:rFonts w:ascii="Segoe UI Symbol" w:hAnsi="Segoe UI Symbol"/>
          <w:sz w:val="16"/>
          <w:szCs w:val="16"/>
        </w:rPr>
        <w:t>☒</w:t>
      </w:r>
    </w:p>
    <w:p w14:paraId="5B55FB29" w14:textId="77777777" w:rsidR="00000000" w:rsidRDefault="00681FE9">
      <w:pPr>
        <w:pStyle w:val="a3"/>
        <w:spacing w:before="0" w:beforeAutospacing="0" w:after="80" w:afterAutospacing="0"/>
        <w:ind w:firstLine="490"/>
        <w:divId w:val="2119134391"/>
        <w:rPr>
          <w:sz w:val="16"/>
          <w:szCs w:val="16"/>
        </w:rPr>
      </w:pPr>
      <w:r>
        <w:rPr>
          <w:sz w:val="16"/>
          <w:szCs w:val="16"/>
        </w:rPr>
        <w:t>The aggregate market value of the voting and non-voting common equity held by non-affiliates of the registrant was approximately $1.28 billion, based upon the closing price of $20.99 on the Nasdaq Global Market on June 30, 2020.</w:t>
      </w:r>
    </w:p>
    <w:p w14:paraId="0C912D23" w14:textId="77777777" w:rsidR="00000000" w:rsidRDefault="00681FE9">
      <w:pPr>
        <w:pStyle w:val="a3"/>
        <w:spacing w:before="0" w:beforeAutospacing="0" w:after="0" w:afterAutospacing="0"/>
        <w:ind w:firstLine="450"/>
        <w:divId w:val="2119134391"/>
        <w:rPr>
          <w:sz w:val="16"/>
          <w:szCs w:val="16"/>
        </w:rPr>
      </w:pPr>
      <w:r>
        <w:rPr>
          <w:sz w:val="16"/>
          <w:szCs w:val="16"/>
        </w:rPr>
        <w:t xml:space="preserve">On February 19, 2021, </w:t>
      </w:r>
      <w:r>
        <w:rPr>
          <w:sz w:val="16"/>
          <w:szCs w:val="16"/>
        </w:rPr>
        <w:t xml:space="preserve">there were 64,327,830 of the registrant’s ordinary shares outstanding. </w:t>
      </w:r>
    </w:p>
    <w:p w14:paraId="387D5801" w14:textId="77777777" w:rsidR="00000000" w:rsidRDefault="00681FE9">
      <w:pPr>
        <w:pStyle w:val="a3"/>
        <w:spacing w:before="120" w:beforeAutospacing="0" w:after="0" w:afterAutospacing="0" w:line="220" w:lineRule="atLeast"/>
        <w:ind w:firstLine="490"/>
        <w:jc w:val="center"/>
        <w:divId w:val="2119134391"/>
        <w:rPr>
          <w:sz w:val="16"/>
          <w:szCs w:val="16"/>
        </w:rPr>
      </w:pPr>
      <w:r>
        <w:rPr>
          <w:b/>
          <w:bCs/>
          <w:sz w:val="16"/>
          <w:szCs w:val="16"/>
          <w:u w:val="single"/>
        </w:rPr>
        <w:t>DOCUMENTS INCORPORATED BY REFERENCE</w:t>
      </w:r>
    </w:p>
    <w:p w14:paraId="3BA5F25C" w14:textId="77777777" w:rsidR="00000000" w:rsidRDefault="00681FE9">
      <w:pPr>
        <w:pStyle w:val="a3"/>
        <w:spacing w:before="0" w:beforeAutospacing="0" w:after="0" w:afterAutospacing="0" w:line="220" w:lineRule="atLeast"/>
        <w:ind w:firstLine="490"/>
        <w:divId w:val="2119134391"/>
        <w:rPr>
          <w:sz w:val="16"/>
          <w:szCs w:val="16"/>
        </w:rPr>
      </w:pPr>
      <w:r>
        <w:rPr>
          <w:sz w:val="16"/>
          <w:szCs w:val="16"/>
        </w:rPr>
        <w:t>Specified portions of the registrant’</w:t>
      </w:r>
      <w:r>
        <w:rPr>
          <w:sz w:val="16"/>
          <w:szCs w:val="16"/>
        </w:rPr>
        <w:t>s definitive Proxy Statement to be issued in conjunction with the registrant’s 2021 Annual Meeting of Shareholders, which is expected to be filed not later than 120 days after the registrant’s fiscal year ended December 31, 2020, are incorporated by refere</w:t>
      </w:r>
      <w:r>
        <w:rPr>
          <w:sz w:val="16"/>
          <w:szCs w:val="16"/>
        </w:rPr>
        <w:t>nce into Part III of this Annual Report. Except as expressly incorporated by reference, the registrant’s Proxy Statement shall not be deemed to be a part of this Annual Report on Form 10-K.</w:t>
      </w:r>
    </w:p>
    <w:p w14:paraId="684F7EA6" w14:textId="77777777" w:rsidR="00000000" w:rsidRDefault="00681FE9">
      <w:pPr>
        <w:pStyle w:val="a3"/>
        <w:spacing w:before="0" w:beforeAutospacing="0" w:after="0" w:afterAutospacing="0"/>
        <w:ind w:firstLine="490"/>
        <w:divId w:val="2119134391"/>
        <w:rPr>
          <w:sz w:val="20"/>
          <w:szCs w:val="20"/>
        </w:rPr>
      </w:pPr>
      <w:r>
        <w:rPr>
          <w:sz w:val="4"/>
          <w:szCs w:val="4"/>
        </w:rPr>
        <w:t>​</w:t>
      </w:r>
    </w:p>
    <w:p w14:paraId="4CBA8E3B" w14:textId="77777777" w:rsidR="00000000" w:rsidRDefault="00681FE9">
      <w:pPr>
        <w:pStyle w:val="a3"/>
        <w:pBdr>
          <w:top w:val="single" w:sz="8" w:space="1" w:color="000000"/>
          <w:bottom w:val="single" w:sz="24" w:space="1" w:color="000000"/>
        </w:pBdr>
        <w:spacing w:before="0" w:beforeAutospacing="0" w:after="0" w:afterAutospacing="0"/>
        <w:divId w:val="2119134391"/>
        <w:rPr>
          <w:sz w:val="20"/>
          <w:szCs w:val="20"/>
        </w:rPr>
      </w:pPr>
      <w:r>
        <w:rPr>
          <w:sz w:val="2"/>
          <w:szCs w:val="2"/>
        </w:rPr>
        <w:t>​</w:t>
      </w:r>
    </w:p>
    <w:p w14:paraId="2BEF44CD" w14:textId="77777777" w:rsidR="00000000" w:rsidRDefault="00681FE9">
      <w:pPr>
        <w:pStyle w:val="a3"/>
        <w:spacing w:before="0" w:beforeAutospacing="0" w:after="0" w:afterAutospacing="0" w:line="0" w:lineRule="atLeast"/>
        <w:jc w:val="center"/>
        <w:divId w:val="2119134391"/>
        <w:rPr>
          <w:rFonts w:ascii="PMingLiU" w:eastAsia="PMingLiU" w:hAnsi="PMingLiU"/>
          <w:vanish/>
        </w:rPr>
      </w:pPr>
      <w:r>
        <w:rPr>
          <w:rFonts w:eastAsia="PMingLiU"/>
          <w:vanish/>
          <w:sz w:val="2"/>
          <w:szCs w:val="2"/>
        </w:rPr>
        <w:t>​</w:t>
      </w:r>
    </w:p>
    <w:p w14:paraId="152F3E5F" w14:textId="77777777" w:rsidR="00000000" w:rsidRDefault="00681FE9">
      <w:pPr>
        <w:pStyle w:val="a3"/>
        <w:spacing w:before="0" w:beforeAutospacing="0" w:after="600" w:afterAutospacing="0"/>
        <w:divId w:val="41057530"/>
        <w:rPr>
          <w:rFonts w:hint="eastAsia"/>
          <w:sz w:val="20"/>
          <w:szCs w:val="20"/>
        </w:rPr>
      </w:pPr>
      <w:hyperlink w:anchor="TOC" w:history="1">
        <w:r>
          <w:rPr>
            <w:rStyle w:val="a4"/>
            <w:sz w:val="20"/>
            <w:szCs w:val="20"/>
          </w:rPr>
          <w:t>Table of Contents</w:t>
        </w:r>
      </w:hyperlink>
    </w:p>
    <w:p w14:paraId="50788A71" w14:textId="77777777" w:rsidR="00000000" w:rsidRDefault="00681FE9">
      <w:pPr>
        <w:pStyle w:val="a3"/>
        <w:spacing w:before="0" w:beforeAutospacing="0" w:after="0" w:afterAutospacing="0"/>
        <w:jc w:val="center"/>
        <w:divId w:val="159318171"/>
        <w:rPr>
          <w:sz w:val="20"/>
          <w:szCs w:val="20"/>
        </w:rPr>
      </w:pPr>
      <w:r>
        <w:rPr>
          <w:b/>
          <w:bCs/>
          <w:sz w:val="20"/>
          <w:szCs w:val="20"/>
        </w:rPr>
        <w:t>THERAVANCE BIOPH</w:t>
      </w:r>
      <w:r>
        <w:rPr>
          <w:b/>
          <w:bCs/>
          <w:sz w:val="20"/>
          <w:szCs w:val="20"/>
        </w:rPr>
        <w:t>ARMA, INC.</w:t>
      </w:r>
    </w:p>
    <w:p w14:paraId="3B63F947" w14:textId="77777777" w:rsidR="00000000" w:rsidRDefault="00681FE9">
      <w:pPr>
        <w:pStyle w:val="a3"/>
        <w:spacing w:before="0" w:beforeAutospacing="0" w:after="0" w:afterAutospacing="0"/>
        <w:jc w:val="center"/>
        <w:divId w:val="159318171"/>
        <w:rPr>
          <w:sz w:val="20"/>
          <w:szCs w:val="20"/>
        </w:rPr>
      </w:pPr>
      <w:r>
        <w:rPr>
          <w:b/>
          <w:bCs/>
          <w:sz w:val="20"/>
          <w:szCs w:val="20"/>
        </w:rPr>
        <w:t>2020 Form 10-K Annual Report</w:t>
      </w:r>
    </w:p>
    <w:p w14:paraId="055EE5AC" w14:textId="77777777" w:rsidR="00000000" w:rsidRDefault="00681FE9">
      <w:pPr>
        <w:pStyle w:val="a3"/>
        <w:spacing w:before="0" w:beforeAutospacing="0" w:after="240" w:afterAutospacing="0"/>
        <w:jc w:val="center"/>
        <w:divId w:val="159318171"/>
        <w:rPr>
          <w:sz w:val="20"/>
          <w:szCs w:val="20"/>
        </w:rPr>
      </w:pPr>
      <w:r>
        <w:rPr>
          <w:b/>
          <w:bCs/>
          <w:sz w:val="20"/>
          <w:szCs w:val="20"/>
        </w:rPr>
        <w:t>Table of Contents</w:t>
      </w:r>
    </w:p>
    <w:tbl>
      <w:tblPr>
        <w:tblW w:w="5000" w:type="pct"/>
        <w:tblCellMar>
          <w:top w:w="15" w:type="dxa"/>
          <w:left w:w="0" w:type="dxa"/>
          <w:bottom w:w="15" w:type="dxa"/>
          <w:right w:w="0" w:type="dxa"/>
        </w:tblCellMar>
        <w:tblLook w:val="04A0" w:firstRow="1" w:lastRow="0" w:firstColumn="1" w:lastColumn="0" w:noHBand="0" w:noVBand="1"/>
      </w:tblPr>
      <w:tblGrid>
        <w:gridCol w:w="810"/>
        <w:gridCol w:w="6894"/>
        <w:gridCol w:w="200"/>
        <w:gridCol w:w="402"/>
      </w:tblGrid>
      <w:tr w:rsidR="00000000" w14:paraId="2F725651" w14:textId="77777777">
        <w:trPr>
          <w:divId w:val="159318171"/>
          <w:trHeight w:val="20"/>
        </w:trPr>
        <w:tc>
          <w:tcPr>
            <w:tcW w:w="491" w:type="pct"/>
            <w:tcMar>
              <w:top w:w="0" w:type="dxa"/>
              <w:left w:w="0" w:type="dxa"/>
              <w:bottom w:w="0" w:type="dxa"/>
              <w:right w:w="0" w:type="dxa"/>
            </w:tcMar>
            <w:hideMark/>
          </w:tcPr>
          <w:p w14:paraId="249DB8E6" w14:textId="77777777" w:rsidR="00000000" w:rsidRDefault="00681FE9">
            <w:pPr>
              <w:pStyle w:val="a3"/>
              <w:spacing w:before="0" w:beforeAutospacing="0" w:after="0" w:afterAutospacing="0"/>
              <w:divId w:val="799422322"/>
              <w:rPr>
                <w:sz w:val="20"/>
                <w:szCs w:val="20"/>
              </w:rPr>
            </w:pPr>
            <w:r>
              <w:rPr>
                <w:sz w:val="2"/>
                <w:szCs w:val="2"/>
              </w:rPr>
              <w:t>​</w:t>
            </w:r>
          </w:p>
        </w:tc>
        <w:tc>
          <w:tcPr>
            <w:tcW w:w="4151" w:type="pct"/>
            <w:tcMar>
              <w:top w:w="0" w:type="dxa"/>
              <w:left w:w="0" w:type="dxa"/>
              <w:bottom w:w="0" w:type="dxa"/>
              <w:right w:w="0" w:type="dxa"/>
            </w:tcMar>
            <w:hideMark/>
          </w:tcPr>
          <w:p w14:paraId="51CB18FC" w14:textId="77777777" w:rsidR="00000000" w:rsidRDefault="00681FE9">
            <w:pPr>
              <w:rPr>
                <w:sz w:val="20"/>
                <w:szCs w:val="20"/>
              </w:rPr>
            </w:pPr>
          </w:p>
        </w:tc>
        <w:tc>
          <w:tcPr>
            <w:tcW w:w="111" w:type="pct"/>
            <w:tcMar>
              <w:top w:w="0" w:type="dxa"/>
              <w:left w:w="0" w:type="dxa"/>
              <w:bottom w:w="0" w:type="dxa"/>
              <w:right w:w="0" w:type="dxa"/>
            </w:tcMar>
            <w:hideMark/>
          </w:tcPr>
          <w:p w14:paraId="778A55AF" w14:textId="77777777" w:rsidR="00000000" w:rsidRDefault="00681FE9">
            <w:pPr>
              <w:pStyle w:val="a3"/>
              <w:spacing w:before="0" w:beforeAutospacing="0" w:after="0" w:afterAutospacing="0"/>
              <w:divId w:val="1123503283"/>
              <w:rPr>
                <w:sz w:val="20"/>
                <w:szCs w:val="20"/>
              </w:rPr>
            </w:pPr>
            <w:r>
              <w:rPr>
                <w:sz w:val="2"/>
                <w:szCs w:val="2"/>
              </w:rPr>
              <w:t>​</w:t>
            </w:r>
          </w:p>
        </w:tc>
        <w:tc>
          <w:tcPr>
            <w:tcW w:w="245" w:type="pct"/>
            <w:tcMar>
              <w:top w:w="0" w:type="dxa"/>
              <w:left w:w="0" w:type="dxa"/>
              <w:bottom w:w="0" w:type="dxa"/>
              <w:right w:w="0" w:type="dxa"/>
            </w:tcMar>
            <w:vAlign w:val="bottom"/>
            <w:hideMark/>
          </w:tcPr>
          <w:p w14:paraId="1106081F" w14:textId="77777777" w:rsidR="00000000" w:rsidRDefault="00681FE9">
            <w:pPr>
              <w:pStyle w:val="a3"/>
              <w:spacing w:before="0" w:beforeAutospacing="0" w:after="0" w:afterAutospacing="0"/>
              <w:divId w:val="738868364"/>
              <w:rPr>
                <w:sz w:val="20"/>
                <w:szCs w:val="20"/>
              </w:rPr>
            </w:pPr>
            <w:r>
              <w:rPr>
                <w:sz w:val="2"/>
                <w:szCs w:val="2"/>
              </w:rPr>
              <w:t>​</w:t>
            </w:r>
          </w:p>
        </w:tc>
      </w:tr>
      <w:tr w:rsidR="00000000" w14:paraId="222DF51C" w14:textId="77777777">
        <w:trPr>
          <w:divId w:val="159318171"/>
        </w:trPr>
        <w:tc>
          <w:tcPr>
            <w:tcW w:w="491" w:type="pct"/>
            <w:tcMar>
              <w:top w:w="0" w:type="dxa"/>
              <w:left w:w="0" w:type="dxa"/>
              <w:bottom w:w="0" w:type="dxa"/>
              <w:right w:w="0" w:type="dxa"/>
            </w:tcMar>
            <w:hideMark/>
          </w:tcPr>
          <w:p w14:paraId="50663F16" w14:textId="77777777" w:rsidR="00000000" w:rsidRDefault="00681FE9">
            <w:pPr>
              <w:pStyle w:val="a3"/>
              <w:spacing w:before="0" w:beforeAutospacing="0" w:after="0" w:afterAutospacing="0"/>
              <w:ind w:hanging="200"/>
              <w:rPr>
                <w:sz w:val="20"/>
                <w:szCs w:val="20"/>
              </w:rPr>
            </w:pPr>
            <w:r>
              <w:rPr>
                <w:sz w:val="20"/>
                <w:szCs w:val="20"/>
              </w:rPr>
              <w:t>​</w:t>
            </w:r>
          </w:p>
        </w:tc>
        <w:tc>
          <w:tcPr>
            <w:tcW w:w="4151" w:type="pct"/>
            <w:tcMar>
              <w:top w:w="0" w:type="dxa"/>
              <w:left w:w="0" w:type="dxa"/>
              <w:bottom w:w="0" w:type="dxa"/>
              <w:right w:w="0" w:type="dxa"/>
            </w:tcMar>
            <w:hideMark/>
          </w:tcPr>
          <w:p w14:paraId="7D8F0AC7" w14:textId="77777777" w:rsidR="00000000" w:rsidRDefault="00681FE9">
            <w:pPr>
              <w:pStyle w:val="a3"/>
              <w:spacing w:before="0" w:beforeAutospacing="0" w:after="0" w:afterAutospacing="0"/>
              <w:jc w:val="center"/>
              <w:rPr>
                <w:sz w:val="20"/>
                <w:szCs w:val="20"/>
              </w:rPr>
            </w:pPr>
            <w:r>
              <w:rPr>
                <w:b/>
                <w:bCs/>
                <w:sz w:val="20"/>
                <w:szCs w:val="20"/>
              </w:rPr>
              <w:t>PART I</w:t>
            </w:r>
          </w:p>
        </w:tc>
        <w:tc>
          <w:tcPr>
            <w:tcW w:w="111" w:type="pct"/>
            <w:tcMar>
              <w:top w:w="0" w:type="dxa"/>
              <w:left w:w="0" w:type="dxa"/>
              <w:bottom w:w="0" w:type="dxa"/>
              <w:right w:w="0" w:type="dxa"/>
            </w:tcMar>
            <w:hideMark/>
          </w:tcPr>
          <w:p w14:paraId="739D61AF" w14:textId="77777777" w:rsidR="00000000" w:rsidRDefault="00681FE9">
            <w:pPr>
              <w:pStyle w:val="a3"/>
              <w:spacing w:before="0" w:beforeAutospacing="0" w:after="0" w:afterAutospacing="0"/>
              <w:jc w:val="right"/>
              <w:rPr>
                <w:sz w:val="20"/>
                <w:szCs w:val="20"/>
              </w:rPr>
            </w:pPr>
            <w:r>
              <w:rPr>
                <w:sz w:val="20"/>
                <w:szCs w:val="20"/>
              </w:rPr>
              <w:t>    </w:t>
            </w:r>
          </w:p>
        </w:tc>
        <w:tc>
          <w:tcPr>
            <w:tcW w:w="245" w:type="pct"/>
            <w:tcMar>
              <w:top w:w="0" w:type="dxa"/>
              <w:left w:w="0" w:type="dxa"/>
              <w:bottom w:w="0" w:type="dxa"/>
              <w:right w:w="0" w:type="dxa"/>
            </w:tcMar>
            <w:vAlign w:val="bottom"/>
            <w:hideMark/>
          </w:tcPr>
          <w:p w14:paraId="77B97E44" w14:textId="77777777" w:rsidR="00000000" w:rsidRDefault="00681FE9">
            <w:pPr>
              <w:pStyle w:val="a3"/>
              <w:spacing w:before="0" w:beforeAutospacing="0" w:after="0" w:afterAutospacing="0"/>
              <w:jc w:val="right"/>
              <w:rPr>
                <w:sz w:val="20"/>
                <w:szCs w:val="20"/>
              </w:rPr>
            </w:pPr>
            <w:r>
              <w:rPr>
                <w:sz w:val="20"/>
                <w:szCs w:val="20"/>
              </w:rPr>
              <w:t>​</w:t>
            </w:r>
          </w:p>
        </w:tc>
      </w:tr>
      <w:tr w:rsidR="00000000" w14:paraId="39F67B67" w14:textId="77777777">
        <w:trPr>
          <w:divId w:val="159318171"/>
        </w:trPr>
        <w:tc>
          <w:tcPr>
            <w:tcW w:w="491" w:type="pct"/>
            <w:shd w:val="clear" w:color="auto" w:fill="CCEEFF"/>
            <w:tcMar>
              <w:top w:w="0" w:type="dxa"/>
              <w:left w:w="0" w:type="dxa"/>
              <w:bottom w:w="0" w:type="dxa"/>
              <w:right w:w="0" w:type="dxa"/>
            </w:tcMar>
            <w:hideMark/>
          </w:tcPr>
          <w:p w14:paraId="5820F721" w14:textId="77777777" w:rsidR="00000000" w:rsidRDefault="00681FE9">
            <w:pPr>
              <w:pStyle w:val="a3"/>
              <w:spacing w:before="0" w:beforeAutospacing="0" w:after="0" w:afterAutospacing="0"/>
              <w:ind w:hanging="200"/>
              <w:rPr>
                <w:sz w:val="20"/>
                <w:szCs w:val="20"/>
              </w:rPr>
            </w:pPr>
            <w:hyperlink w:anchor="ITEM1BUSINESS_825817" w:history="1">
              <w:r>
                <w:rPr>
                  <w:rStyle w:val="a4"/>
                  <w:sz w:val="20"/>
                  <w:szCs w:val="20"/>
                </w:rPr>
                <w:t>Item 1.</w:t>
              </w:r>
            </w:hyperlink>
          </w:p>
        </w:tc>
        <w:tc>
          <w:tcPr>
            <w:tcW w:w="4151" w:type="pct"/>
            <w:shd w:val="clear" w:color="auto" w:fill="CCEEFF"/>
            <w:tcMar>
              <w:top w:w="0" w:type="dxa"/>
              <w:left w:w="0" w:type="dxa"/>
              <w:bottom w:w="0" w:type="dxa"/>
              <w:right w:w="0" w:type="dxa"/>
            </w:tcMar>
            <w:hideMark/>
          </w:tcPr>
          <w:p w14:paraId="03B5A387" w14:textId="77777777" w:rsidR="00000000" w:rsidRDefault="00681FE9">
            <w:pPr>
              <w:pStyle w:val="a3"/>
              <w:spacing w:before="0" w:beforeAutospacing="0" w:after="0" w:afterAutospacing="0"/>
              <w:rPr>
                <w:sz w:val="20"/>
                <w:szCs w:val="20"/>
              </w:rPr>
            </w:pPr>
            <w:hyperlink w:anchor="ITEM1BUSINESS_825817" w:history="1">
              <w:r>
                <w:rPr>
                  <w:rStyle w:val="a4"/>
                  <w:sz w:val="20"/>
                  <w:szCs w:val="20"/>
                </w:rPr>
                <w:t>Business</w:t>
              </w:r>
            </w:hyperlink>
          </w:p>
        </w:tc>
        <w:tc>
          <w:tcPr>
            <w:tcW w:w="111" w:type="pct"/>
            <w:shd w:val="clear" w:color="auto" w:fill="CCEEFF"/>
            <w:tcMar>
              <w:top w:w="0" w:type="dxa"/>
              <w:left w:w="0" w:type="dxa"/>
              <w:bottom w:w="0" w:type="dxa"/>
              <w:right w:w="0" w:type="dxa"/>
            </w:tcMar>
            <w:hideMark/>
          </w:tcPr>
          <w:p w14:paraId="6A4F3327" w14:textId="77777777" w:rsidR="00000000" w:rsidRDefault="00681FE9">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14:paraId="7B6A5973" w14:textId="77777777" w:rsidR="00000000" w:rsidRDefault="00681FE9">
            <w:pPr>
              <w:pStyle w:val="a3"/>
              <w:spacing w:before="0" w:beforeAutospacing="0" w:after="0" w:afterAutospacing="0"/>
              <w:jc w:val="right"/>
              <w:rPr>
                <w:sz w:val="20"/>
                <w:szCs w:val="20"/>
              </w:rPr>
            </w:pPr>
            <w:r>
              <w:rPr>
                <w:sz w:val="20"/>
                <w:szCs w:val="20"/>
              </w:rPr>
              <w:t>4</w:t>
            </w:r>
          </w:p>
        </w:tc>
      </w:tr>
      <w:tr w:rsidR="00000000" w14:paraId="724813B0" w14:textId="77777777">
        <w:trPr>
          <w:divId w:val="159318171"/>
        </w:trPr>
        <w:tc>
          <w:tcPr>
            <w:tcW w:w="491" w:type="pct"/>
            <w:tcMar>
              <w:top w:w="0" w:type="dxa"/>
              <w:left w:w="0" w:type="dxa"/>
              <w:bottom w:w="0" w:type="dxa"/>
              <w:right w:w="0" w:type="dxa"/>
            </w:tcMar>
            <w:hideMark/>
          </w:tcPr>
          <w:p w14:paraId="3FE8E42D" w14:textId="77777777" w:rsidR="00000000" w:rsidRDefault="00681FE9">
            <w:pPr>
              <w:pStyle w:val="a3"/>
              <w:spacing w:before="0" w:beforeAutospacing="0" w:after="0" w:afterAutospacing="0"/>
              <w:ind w:hanging="200"/>
              <w:rPr>
                <w:sz w:val="20"/>
                <w:szCs w:val="20"/>
              </w:rPr>
            </w:pPr>
            <w:hyperlink w:anchor="ITEM1ARISKFACTORS_683066" w:history="1">
              <w:r>
                <w:rPr>
                  <w:rStyle w:val="a4"/>
                  <w:sz w:val="20"/>
                  <w:szCs w:val="20"/>
                </w:rPr>
                <w:t>Item 1A.</w:t>
              </w:r>
            </w:hyperlink>
          </w:p>
        </w:tc>
        <w:tc>
          <w:tcPr>
            <w:tcW w:w="4151" w:type="pct"/>
            <w:tcMar>
              <w:top w:w="0" w:type="dxa"/>
              <w:left w:w="0" w:type="dxa"/>
              <w:bottom w:w="0" w:type="dxa"/>
              <w:right w:w="0" w:type="dxa"/>
            </w:tcMar>
            <w:hideMark/>
          </w:tcPr>
          <w:p w14:paraId="6486704E" w14:textId="77777777" w:rsidR="00000000" w:rsidRDefault="00681FE9">
            <w:pPr>
              <w:pStyle w:val="a3"/>
              <w:spacing w:before="0" w:beforeAutospacing="0" w:after="0" w:afterAutospacing="0"/>
              <w:rPr>
                <w:sz w:val="20"/>
                <w:szCs w:val="20"/>
              </w:rPr>
            </w:pPr>
            <w:hyperlink w:anchor="ITEM1ARISKFACTORS_683066" w:history="1">
              <w:r>
                <w:rPr>
                  <w:rStyle w:val="a4"/>
                  <w:sz w:val="20"/>
                  <w:szCs w:val="20"/>
                </w:rPr>
                <w:t>Risk Factors</w:t>
              </w:r>
            </w:hyperlink>
          </w:p>
        </w:tc>
        <w:tc>
          <w:tcPr>
            <w:tcW w:w="111" w:type="pct"/>
            <w:tcMar>
              <w:top w:w="0" w:type="dxa"/>
              <w:left w:w="0" w:type="dxa"/>
              <w:bottom w:w="0" w:type="dxa"/>
              <w:right w:w="0" w:type="dxa"/>
            </w:tcMar>
            <w:hideMark/>
          </w:tcPr>
          <w:p w14:paraId="148F5800" w14:textId="77777777" w:rsidR="00000000" w:rsidRDefault="00681FE9">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14:paraId="5A2FAE8C" w14:textId="77777777" w:rsidR="00000000" w:rsidRDefault="00681FE9">
            <w:pPr>
              <w:pStyle w:val="a3"/>
              <w:spacing w:before="0" w:beforeAutospacing="0" w:after="0" w:afterAutospacing="0"/>
              <w:jc w:val="right"/>
              <w:rPr>
                <w:sz w:val="20"/>
                <w:szCs w:val="20"/>
              </w:rPr>
            </w:pPr>
            <w:r>
              <w:rPr>
                <w:sz w:val="20"/>
                <w:szCs w:val="20"/>
              </w:rPr>
              <w:t>21</w:t>
            </w:r>
          </w:p>
        </w:tc>
      </w:tr>
      <w:tr w:rsidR="00000000" w14:paraId="41210DA4" w14:textId="77777777">
        <w:trPr>
          <w:divId w:val="159318171"/>
        </w:trPr>
        <w:tc>
          <w:tcPr>
            <w:tcW w:w="491" w:type="pct"/>
            <w:shd w:val="clear" w:color="auto" w:fill="CCEEFF"/>
            <w:tcMar>
              <w:top w:w="0" w:type="dxa"/>
              <w:left w:w="0" w:type="dxa"/>
              <w:bottom w:w="0" w:type="dxa"/>
              <w:right w:w="0" w:type="dxa"/>
            </w:tcMar>
            <w:hideMark/>
          </w:tcPr>
          <w:p w14:paraId="5228372E" w14:textId="77777777" w:rsidR="00000000" w:rsidRDefault="00681FE9">
            <w:pPr>
              <w:pStyle w:val="a3"/>
              <w:spacing w:before="0" w:beforeAutospacing="0" w:after="0" w:afterAutospacing="0"/>
              <w:ind w:hanging="200"/>
              <w:rPr>
                <w:sz w:val="20"/>
                <w:szCs w:val="20"/>
              </w:rPr>
            </w:pPr>
            <w:hyperlink w:anchor="ITEM1BUNRESOLVEDSTAFFCOMMENTS_630681" w:history="1">
              <w:r>
                <w:rPr>
                  <w:rStyle w:val="a4"/>
                  <w:sz w:val="20"/>
                  <w:szCs w:val="20"/>
                </w:rPr>
                <w:t>Item 1B.</w:t>
              </w:r>
            </w:hyperlink>
          </w:p>
        </w:tc>
        <w:tc>
          <w:tcPr>
            <w:tcW w:w="4151" w:type="pct"/>
            <w:shd w:val="clear" w:color="auto" w:fill="CCEEFF"/>
            <w:tcMar>
              <w:top w:w="0" w:type="dxa"/>
              <w:left w:w="0" w:type="dxa"/>
              <w:bottom w:w="0" w:type="dxa"/>
              <w:right w:w="0" w:type="dxa"/>
            </w:tcMar>
            <w:hideMark/>
          </w:tcPr>
          <w:p w14:paraId="6BD9BD72" w14:textId="77777777" w:rsidR="00000000" w:rsidRDefault="00681FE9">
            <w:pPr>
              <w:pStyle w:val="a3"/>
              <w:spacing w:before="0" w:beforeAutospacing="0" w:after="0" w:afterAutospacing="0"/>
              <w:rPr>
                <w:sz w:val="20"/>
                <w:szCs w:val="20"/>
              </w:rPr>
            </w:pPr>
            <w:hyperlink w:anchor="ITEM1BUNRESOLVEDSTAFFCOMMENTS_630681" w:history="1">
              <w:r>
                <w:rPr>
                  <w:rStyle w:val="a4"/>
                  <w:sz w:val="20"/>
                  <w:szCs w:val="20"/>
                </w:rPr>
                <w:t>Unresolved Staff Comments</w:t>
              </w:r>
            </w:hyperlink>
          </w:p>
        </w:tc>
        <w:tc>
          <w:tcPr>
            <w:tcW w:w="111" w:type="pct"/>
            <w:shd w:val="clear" w:color="auto" w:fill="CCEEFF"/>
            <w:tcMar>
              <w:top w:w="0" w:type="dxa"/>
              <w:left w:w="0" w:type="dxa"/>
              <w:bottom w:w="0" w:type="dxa"/>
              <w:right w:w="0" w:type="dxa"/>
            </w:tcMar>
            <w:hideMark/>
          </w:tcPr>
          <w:p w14:paraId="1B45A12C" w14:textId="77777777" w:rsidR="00000000" w:rsidRDefault="00681FE9">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14:paraId="5944D80B" w14:textId="77777777" w:rsidR="00000000" w:rsidRDefault="00681FE9">
            <w:pPr>
              <w:pStyle w:val="a3"/>
              <w:spacing w:before="0" w:beforeAutospacing="0" w:after="0" w:afterAutospacing="0"/>
              <w:jc w:val="right"/>
              <w:rPr>
                <w:sz w:val="20"/>
                <w:szCs w:val="20"/>
              </w:rPr>
            </w:pPr>
            <w:r>
              <w:rPr>
                <w:sz w:val="20"/>
                <w:szCs w:val="20"/>
              </w:rPr>
              <w:t>58</w:t>
            </w:r>
          </w:p>
        </w:tc>
      </w:tr>
      <w:tr w:rsidR="00000000" w14:paraId="74949BE5" w14:textId="77777777">
        <w:trPr>
          <w:divId w:val="159318171"/>
        </w:trPr>
        <w:tc>
          <w:tcPr>
            <w:tcW w:w="491" w:type="pct"/>
            <w:tcMar>
              <w:top w:w="0" w:type="dxa"/>
              <w:left w:w="0" w:type="dxa"/>
              <w:bottom w:w="0" w:type="dxa"/>
              <w:right w:w="0" w:type="dxa"/>
            </w:tcMar>
            <w:hideMark/>
          </w:tcPr>
          <w:p w14:paraId="2C1518C8" w14:textId="77777777" w:rsidR="00000000" w:rsidRDefault="00681FE9">
            <w:pPr>
              <w:pStyle w:val="a3"/>
              <w:spacing w:before="0" w:beforeAutospacing="0" w:after="0" w:afterAutospacing="0"/>
              <w:ind w:hanging="200"/>
              <w:rPr>
                <w:sz w:val="20"/>
                <w:szCs w:val="20"/>
              </w:rPr>
            </w:pPr>
            <w:hyperlink w:anchor="ITEM2PROPERTIES_614986" w:history="1">
              <w:r>
                <w:rPr>
                  <w:rStyle w:val="a4"/>
                  <w:sz w:val="20"/>
                  <w:szCs w:val="20"/>
                </w:rPr>
                <w:t>Item 2.</w:t>
              </w:r>
            </w:hyperlink>
          </w:p>
        </w:tc>
        <w:tc>
          <w:tcPr>
            <w:tcW w:w="4151" w:type="pct"/>
            <w:tcMar>
              <w:top w:w="0" w:type="dxa"/>
              <w:left w:w="0" w:type="dxa"/>
              <w:bottom w:w="0" w:type="dxa"/>
              <w:right w:w="0" w:type="dxa"/>
            </w:tcMar>
            <w:hideMark/>
          </w:tcPr>
          <w:p w14:paraId="40648015" w14:textId="77777777" w:rsidR="00000000" w:rsidRDefault="00681FE9">
            <w:pPr>
              <w:pStyle w:val="a3"/>
              <w:spacing w:before="0" w:beforeAutospacing="0" w:after="0" w:afterAutospacing="0"/>
              <w:rPr>
                <w:sz w:val="20"/>
                <w:szCs w:val="20"/>
              </w:rPr>
            </w:pPr>
            <w:hyperlink w:anchor="ITEM2PROPERTIES_614986" w:history="1">
              <w:r>
                <w:rPr>
                  <w:rStyle w:val="a4"/>
                  <w:sz w:val="20"/>
                  <w:szCs w:val="20"/>
                </w:rPr>
                <w:t>Properties</w:t>
              </w:r>
            </w:hyperlink>
          </w:p>
        </w:tc>
        <w:tc>
          <w:tcPr>
            <w:tcW w:w="111" w:type="pct"/>
            <w:tcMar>
              <w:top w:w="0" w:type="dxa"/>
              <w:left w:w="0" w:type="dxa"/>
              <w:bottom w:w="0" w:type="dxa"/>
              <w:right w:w="0" w:type="dxa"/>
            </w:tcMar>
            <w:hideMark/>
          </w:tcPr>
          <w:p w14:paraId="6A926DC8" w14:textId="77777777" w:rsidR="00000000" w:rsidRDefault="00681FE9">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14:paraId="0E8A8ECA" w14:textId="77777777" w:rsidR="00000000" w:rsidRDefault="00681FE9">
            <w:pPr>
              <w:pStyle w:val="a3"/>
              <w:spacing w:before="0" w:beforeAutospacing="0" w:after="0" w:afterAutospacing="0"/>
              <w:jc w:val="right"/>
              <w:rPr>
                <w:sz w:val="20"/>
                <w:szCs w:val="20"/>
              </w:rPr>
            </w:pPr>
            <w:r>
              <w:rPr>
                <w:sz w:val="20"/>
                <w:szCs w:val="20"/>
              </w:rPr>
              <w:t>58</w:t>
            </w:r>
          </w:p>
        </w:tc>
      </w:tr>
      <w:tr w:rsidR="00000000" w14:paraId="0ED7407A" w14:textId="77777777">
        <w:trPr>
          <w:divId w:val="159318171"/>
        </w:trPr>
        <w:tc>
          <w:tcPr>
            <w:tcW w:w="491" w:type="pct"/>
            <w:shd w:val="clear" w:color="auto" w:fill="CCEEFF"/>
            <w:tcMar>
              <w:top w:w="0" w:type="dxa"/>
              <w:left w:w="0" w:type="dxa"/>
              <w:bottom w:w="0" w:type="dxa"/>
              <w:right w:w="0" w:type="dxa"/>
            </w:tcMar>
            <w:hideMark/>
          </w:tcPr>
          <w:p w14:paraId="042D8918" w14:textId="77777777" w:rsidR="00000000" w:rsidRDefault="00681FE9">
            <w:pPr>
              <w:pStyle w:val="a3"/>
              <w:spacing w:before="0" w:beforeAutospacing="0" w:after="0" w:afterAutospacing="0"/>
              <w:ind w:hanging="200"/>
              <w:rPr>
                <w:sz w:val="20"/>
                <w:szCs w:val="20"/>
              </w:rPr>
            </w:pPr>
            <w:hyperlink w:anchor="ITEM3LEGALPROCEEDINGS_900504" w:history="1">
              <w:r>
                <w:rPr>
                  <w:rStyle w:val="a4"/>
                  <w:sz w:val="20"/>
                  <w:szCs w:val="20"/>
                </w:rPr>
                <w:t>Item 3.</w:t>
              </w:r>
            </w:hyperlink>
          </w:p>
        </w:tc>
        <w:tc>
          <w:tcPr>
            <w:tcW w:w="4151" w:type="pct"/>
            <w:shd w:val="clear" w:color="auto" w:fill="CCEEFF"/>
            <w:tcMar>
              <w:top w:w="0" w:type="dxa"/>
              <w:left w:w="0" w:type="dxa"/>
              <w:bottom w:w="0" w:type="dxa"/>
              <w:right w:w="0" w:type="dxa"/>
            </w:tcMar>
            <w:hideMark/>
          </w:tcPr>
          <w:p w14:paraId="61F11C95" w14:textId="77777777" w:rsidR="00000000" w:rsidRDefault="00681FE9">
            <w:pPr>
              <w:pStyle w:val="a3"/>
              <w:spacing w:before="0" w:beforeAutospacing="0" w:after="0" w:afterAutospacing="0"/>
              <w:rPr>
                <w:sz w:val="20"/>
                <w:szCs w:val="20"/>
              </w:rPr>
            </w:pPr>
            <w:hyperlink w:anchor="ITEM3LEGALPROCEEDINGS_900504" w:history="1">
              <w:r>
                <w:rPr>
                  <w:rStyle w:val="a4"/>
                  <w:sz w:val="20"/>
                  <w:szCs w:val="20"/>
                </w:rPr>
                <w:t>Legal Proceedings</w:t>
              </w:r>
            </w:hyperlink>
          </w:p>
        </w:tc>
        <w:tc>
          <w:tcPr>
            <w:tcW w:w="111" w:type="pct"/>
            <w:shd w:val="clear" w:color="auto" w:fill="CCEEFF"/>
            <w:tcMar>
              <w:top w:w="0" w:type="dxa"/>
              <w:left w:w="0" w:type="dxa"/>
              <w:bottom w:w="0" w:type="dxa"/>
              <w:right w:w="0" w:type="dxa"/>
            </w:tcMar>
            <w:hideMark/>
          </w:tcPr>
          <w:p w14:paraId="79E2692D" w14:textId="77777777" w:rsidR="00000000" w:rsidRDefault="00681FE9">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14:paraId="7DE9D682" w14:textId="77777777" w:rsidR="00000000" w:rsidRDefault="00681FE9">
            <w:pPr>
              <w:pStyle w:val="a3"/>
              <w:spacing w:before="0" w:beforeAutospacing="0" w:after="0" w:afterAutospacing="0"/>
              <w:jc w:val="right"/>
              <w:rPr>
                <w:sz w:val="20"/>
                <w:szCs w:val="20"/>
              </w:rPr>
            </w:pPr>
            <w:r>
              <w:rPr>
                <w:sz w:val="20"/>
                <w:szCs w:val="20"/>
              </w:rPr>
              <w:t>58</w:t>
            </w:r>
          </w:p>
        </w:tc>
      </w:tr>
      <w:tr w:rsidR="00000000" w14:paraId="3BBA506A" w14:textId="77777777">
        <w:trPr>
          <w:divId w:val="159318171"/>
        </w:trPr>
        <w:tc>
          <w:tcPr>
            <w:tcW w:w="491" w:type="pct"/>
            <w:tcMar>
              <w:top w:w="0" w:type="dxa"/>
              <w:left w:w="0" w:type="dxa"/>
              <w:bottom w:w="0" w:type="dxa"/>
              <w:right w:w="0" w:type="dxa"/>
            </w:tcMar>
            <w:hideMark/>
          </w:tcPr>
          <w:p w14:paraId="72D1368C" w14:textId="77777777" w:rsidR="00000000" w:rsidRDefault="00681FE9">
            <w:pPr>
              <w:pStyle w:val="a3"/>
              <w:spacing w:before="0" w:beforeAutospacing="0" w:after="0" w:afterAutospacing="0"/>
              <w:ind w:hanging="200"/>
              <w:rPr>
                <w:sz w:val="20"/>
                <w:szCs w:val="20"/>
              </w:rPr>
            </w:pPr>
            <w:hyperlink w:anchor="ITEM4MINESAFETYDISCLOSURES_772024" w:history="1">
              <w:r>
                <w:rPr>
                  <w:rStyle w:val="a4"/>
                  <w:sz w:val="20"/>
                  <w:szCs w:val="20"/>
                </w:rPr>
                <w:t>Item 4.</w:t>
              </w:r>
            </w:hyperlink>
          </w:p>
        </w:tc>
        <w:tc>
          <w:tcPr>
            <w:tcW w:w="4151" w:type="pct"/>
            <w:tcMar>
              <w:top w:w="0" w:type="dxa"/>
              <w:left w:w="0" w:type="dxa"/>
              <w:bottom w:w="0" w:type="dxa"/>
              <w:right w:w="0" w:type="dxa"/>
            </w:tcMar>
            <w:hideMark/>
          </w:tcPr>
          <w:p w14:paraId="5F269BD5" w14:textId="77777777" w:rsidR="00000000" w:rsidRDefault="00681FE9">
            <w:pPr>
              <w:pStyle w:val="a3"/>
              <w:spacing w:before="0" w:beforeAutospacing="0" w:after="0" w:afterAutospacing="0"/>
              <w:rPr>
                <w:sz w:val="20"/>
                <w:szCs w:val="20"/>
              </w:rPr>
            </w:pPr>
            <w:hyperlink w:anchor="ITEM4MINESAFETYDISCLOSURES_772024" w:history="1">
              <w:r>
                <w:rPr>
                  <w:rStyle w:val="a4"/>
                  <w:sz w:val="20"/>
                  <w:szCs w:val="20"/>
                </w:rPr>
                <w:t>Mine Safety Disclosures</w:t>
              </w:r>
            </w:hyperlink>
          </w:p>
        </w:tc>
        <w:tc>
          <w:tcPr>
            <w:tcW w:w="111" w:type="pct"/>
            <w:tcMar>
              <w:top w:w="0" w:type="dxa"/>
              <w:left w:w="0" w:type="dxa"/>
              <w:bottom w:w="0" w:type="dxa"/>
              <w:right w:w="0" w:type="dxa"/>
            </w:tcMar>
            <w:hideMark/>
          </w:tcPr>
          <w:p w14:paraId="673527B2" w14:textId="77777777" w:rsidR="00000000" w:rsidRDefault="00681FE9">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14:paraId="7D40D863" w14:textId="77777777" w:rsidR="00000000" w:rsidRDefault="00681FE9">
            <w:pPr>
              <w:pStyle w:val="a3"/>
              <w:spacing w:before="0" w:beforeAutospacing="0" w:after="0" w:afterAutospacing="0"/>
              <w:jc w:val="right"/>
              <w:rPr>
                <w:sz w:val="20"/>
                <w:szCs w:val="20"/>
              </w:rPr>
            </w:pPr>
            <w:r>
              <w:rPr>
                <w:sz w:val="20"/>
                <w:szCs w:val="20"/>
              </w:rPr>
              <w:t>58</w:t>
            </w:r>
          </w:p>
        </w:tc>
      </w:tr>
      <w:tr w:rsidR="00000000" w14:paraId="75B361FB" w14:textId="77777777">
        <w:trPr>
          <w:divId w:val="159318171"/>
        </w:trPr>
        <w:tc>
          <w:tcPr>
            <w:tcW w:w="491" w:type="pct"/>
            <w:shd w:val="clear" w:color="auto" w:fill="CCEEFF"/>
            <w:tcMar>
              <w:top w:w="0" w:type="dxa"/>
              <w:left w:w="0" w:type="dxa"/>
              <w:bottom w:w="0" w:type="dxa"/>
              <w:right w:w="0" w:type="dxa"/>
            </w:tcMar>
            <w:hideMark/>
          </w:tcPr>
          <w:p w14:paraId="75ABD57C" w14:textId="77777777" w:rsidR="00000000" w:rsidRDefault="00681FE9">
            <w:pPr>
              <w:pStyle w:val="a3"/>
              <w:spacing w:before="0" w:beforeAutospacing="0" w:after="0" w:afterAutospacing="0"/>
              <w:ind w:hanging="200"/>
              <w:rPr>
                <w:sz w:val="20"/>
                <w:szCs w:val="20"/>
              </w:rPr>
            </w:pPr>
            <w:r>
              <w:rPr>
                <w:sz w:val="20"/>
                <w:szCs w:val="20"/>
              </w:rPr>
              <w:t>​</w:t>
            </w:r>
          </w:p>
        </w:tc>
        <w:tc>
          <w:tcPr>
            <w:tcW w:w="4151" w:type="pct"/>
            <w:shd w:val="clear" w:color="auto" w:fill="CCEEFF"/>
            <w:tcMar>
              <w:top w:w="0" w:type="dxa"/>
              <w:left w:w="0" w:type="dxa"/>
              <w:bottom w:w="0" w:type="dxa"/>
              <w:right w:w="0" w:type="dxa"/>
            </w:tcMar>
            <w:hideMark/>
          </w:tcPr>
          <w:p w14:paraId="5C29F43A" w14:textId="77777777" w:rsidR="00000000" w:rsidRDefault="00681FE9">
            <w:pPr>
              <w:pStyle w:val="a3"/>
              <w:spacing w:before="0" w:beforeAutospacing="0" w:after="0" w:afterAutospacing="0"/>
              <w:rPr>
                <w:sz w:val="20"/>
                <w:szCs w:val="20"/>
              </w:rPr>
            </w:pPr>
            <w:r>
              <w:rPr>
                <w:sz w:val="20"/>
                <w:szCs w:val="20"/>
              </w:rPr>
              <w:t>​</w:t>
            </w:r>
          </w:p>
          <w:p w14:paraId="508B2A6A" w14:textId="77777777" w:rsidR="00000000" w:rsidRDefault="00681FE9">
            <w:pPr>
              <w:pStyle w:val="a3"/>
              <w:spacing w:before="0" w:beforeAutospacing="0" w:after="0" w:afterAutospacing="0"/>
              <w:jc w:val="center"/>
              <w:rPr>
                <w:sz w:val="20"/>
                <w:szCs w:val="20"/>
              </w:rPr>
            </w:pPr>
            <w:hyperlink w:anchor="PARTII_207346" w:history="1">
              <w:r>
                <w:rPr>
                  <w:rStyle w:val="a4"/>
                  <w:b/>
                  <w:bCs/>
                  <w:sz w:val="20"/>
                  <w:szCs w:val="20"/>
                </w:rPr>
                <w:t>PART II</w:t>
              </w:r>
            </w:hyperlink>
          </w:p>
        </w:tc>
        <w:tc>
          <w:tcPr>
            <w:tcW w:w="111" w:type="pct"/>
            <w:shd w:val="clear" w:color="auto" w:fill="CCEEFF"/>
            <w:tcMar>
              <w:top w:w="0" w:type="dxa"/>
              <w:left w:w="0" w:type="dxa"/>
              <w:bottom w:w="0" w:type="dxa"/>
              <w:right w:w="0" w:type="dxa"/>
            </w:tcMar>
            <w:hideMark/>
          </w:tcPr>
          <w:p w14:paraId="05E6FA14" w14:textId="77777777" w:rsidR="00000000" w:rsidRDefault="00681FE9">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14:paraId="09149561" w14:textId="77777777" w:rsidR="00000000" w:rsidRDefault="00681FE9">
            <w:pPr>
              <w:pStyle w:val="a3"/>
              <w:spacing w:before="0" w:beforeAutospacing="0" w:after="0" w:afterAutospacing="0"/>
              <w:jc w:val="right"/>
              <w:rPr>
                <w:sz w:val="20"/>
                <w:szCs w:val="20"/>
              </w:rPr>
            </w:pPr>
            <w:r>
              <w:rPr>
                <w:sz w:val="20"/>
                <w:szCs w:val="20"/>
              </w:rPr>
              <w:t>​</w:t>
            </w:r>
          </w:p>
        </w:tc>
      </w:tr>
      <w:tr w:rsidR="00000000" w14:paraId="46F5BB2F" w14:textId="77777777">
        <w:trPr>
          <w:divId w:val="159318171"/>
        </w:trPr>
        <w:tc>
          <w:tcPr>
            <w:tcW w:w="491" w:type="pct"/>
            <w:tcMar>
              <w:top w:w="0" w:type="dxa"/>
              <w:left w:w="0" w:type="dxa"/>
              <w:bottom w:w="0" w:type="dxa"/>
              <w:right w:w="0" w:type="dxa"/>
            </w:tcMar>
            <w:hideMark/>
          </w:tcPr>
          <w:p w14:paraId="7DC2DFC7" w14:textId="77777777" w:rsidR="00000000" w:rsidRDefault="00681FE9">
            <w:pPr>
              <w:pStyle w:val="a3"/>
              <w:spacing w:before="0" w:beforeAutospacing="0" w:after="0" w:afterAutospacing="0"/>
              <w:ind w:hanging="200"/>
              <w:rPr>
                <w:sz w:val="20"/>
                <w:szCs w:val="20"/>
              </w:rPr>
            </w:pPr>
            <w:hyperlink w:anchor="ITEM5MARKETFORTHEREGISTRANTSCOMMONEQUIT" w:history="1">
              <w:r>
                <w:rPr>
                  <w:rStyle w:val="a4"/>
                  <w:sz w:val="20"/>
                  <w:szCs w:val="20"/>
                </w:rPr>
                <w:t>Item 5.</w:t>
              </w:r>
            </w:hyperlink>
          </w:p>
        </w:tc>
        <w:tc>
          <w:tcPr>
            <w:tcW w:w="4151" w:type="pct"/>
            <w:tcMar>
              <w:top w:w="0" w:type="dxa"/>
              <w:left w:w="0" w:type="dxa"/>
              <w:bottom w:w="0" w:type="dxa"/>
              <w:right w:w="0" w:type="dxa"/>
            </w:tcMar>
            <w:hideMark/>
          </w:tcPr>
          <w:p w14:paraId="380FD067" w14:textId="77777777" w:rsidR="00000000" w:rsidRDefault="00681FE9">
            <w:pPr>
              <w:pStyle w:val="a3"/>
              <w:spacing w:before="0" w:beforeAutospacing="0" w:after="0" w:afterAutospacing="0"/>
              <w:ind w:hanging="205"/>
              <w:rPr>
                <w:sz w:val="20"/>
                <w:szCs w:val="20"/>
              </w:rPr>
            </w:pPr>
            <w:hyperlink w:anchor="ITEM5MARKETFORTHEREGISTRANTSCOMMONEQUIT" w:history="1">
              <w:r>
                <w:rPr>
                  <w:rStyle w:val="a4"/>
                  <w:sz w:val="20"/>
                  <w:szCs w:val="20"/>
                </w:rPr>
                <w:t xml:space="preserve">Market for the Registrant’s Common Equity, Related Stockholder Matters and </w:t>
              </w:r>
              <w:r>
                <w:rPr>
                  <w:rStyle w:val="a4"/>
                  <w:sz w:val="20"/>
                  <w:szCs w:val="20"/>
                </w:rPr>
                <w:t>Issuer Purchases of Equity Securities</w:t>
              </w:r>
            </w:hyperlink>
          </w:p>
        </w:tc>
        <w:tc>
          <w:tcPr>
            <w:tcW w:w="111" w:type="pct"/>
            <w:tcMar>
              <w:top w:w="0" w:type="dxa"/>
              <w:left w:w="0" w:type="dxa"/>
              <w:bottom w:w="0" w:type="dxa"/>
              <w:right w:w="0" w:type="dxa"/>
            </w:tcMar>
            <w:hideMark/>
          </w:tcPr>
          <w:p w14:paraId="51BAC3AD" w14:textId="77777777" w:rsidR="00000000" w:rsidRDefault="00681FE9">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14:paraId="04F1AFE6" w14:textId="77777777" w:rsidR="00000000" w:rsidRDefault="00681FE9">
            <w:pPr>
              <w:pStyle w:val="a3"/>
              <w:spacing w:before="0" w:beforeAutospacing="0" w:after="0" w:afterAutospacing="0"/>
              <w:jc w:val="right"/>
              <w:rPr>
                <w:sz w:val="20"/>
                <w:szCs w:val="20"/>
              </w:rPr>
            </w:pPr>
            <w:r>
              <w:rPr>
                <w:sz w:val="20"/>
                <w:szCs w:val="20"/>
              </w:rPr>
              <w:t>59</w:t>
            </w:r>
          </w:p>
        </w:tc>
      </w:tr>
      <w:tr w:rsidR="00000000" w14:paraId="78ACD3F7" w14:textId="77777777">
        <w:trPr>
          <w:divId w:val="159318171"/>
        </w:trPr>
        <w:tc>
          <w:tcPr>
            <w:tcW w:w="491" w:type="pct"/>
            <w:shd w:val="clear" w:color="auto" w:fill="CCEEFF"/>
            <w:tcMar>
              <w:top w:w="0" w:type="dxa"/>
              <w:left w:w="0" w:type="dxa"/>
              <w:bottom w:w="0" w:type="dxa"/>
              <w:right w:w="0" w:type="dxa"/>
            </w:tcMar>
            <w:hideMark/>
          </w:tcPr>
          <w:p w14:paraId="5C1ACF7E" w14:textId="77777777" w:rsidR="00000000" w:rsidRDefault="00681FE9">
            <w:pPr>
              <w:pStyle w:val="a3"/>
              <w:spacing w:before="0" w:beforeAutospacing="0" w:after="0" w:afterAutospacing="0"/>
              <w:ind w:hanging="200"/>
              <w:rPr>
                <w:sz w:val="20"/>
                <w:szCs w:val="20"/>
              </w:rPr>
            </w:pPr>
            <w:hyperlink w:anchor="ITEM6SELECTEDFINANCIALDATA_588522" w:history="1">
              <w:r>
                <w:rPr>
                  <w:rStyle w:val="a4"/>
                  <w:sz w:val="20"/>
                  <w:szCs w:val="20"/>
                </w:rPr>
                <w:t>Item 6.</w:t>
              </w:r>
            </w:hyperlink>
          </w:p>
        </w:tc>
        <w:tc>
          <w:tcPr>
            <w:tcW w:w="4151" w:type="pct"/>
            <w:shd w:val="clear" w:color="auto" w:fill="CCEEFF"/>
            <w:tcMar>
              <w:top w:w="0" w:type="dxa"/>
              <w:left w:w="0" w:type="dxa"/>
              <w:bottom w:w="0" w:type="dxa"/>
              <w:right w:w="0" w:type="dxa"/>
            </w:tcMar>
            <w:hideMark/>
          </w:tcPr>
          <w:p w14:paraId="0B96F150" w14:textId="77777777" w:rsidR="00000000" w:rsidRDefault="00681FE9">
            <w:pPr>
              <w:pStyle w:val="a3"/>
              <w:spacing w:before="0" w:beforeAutospacing="0" w:after="0" w:afterAutospacing="0"/>
              <w:rPr>
                <w:sz w:val="20"/>
                <w:szCs w:val="20"/>
              </w:rPr>
            </w:pPr>
            <w:hyperlink w:anchor="ITEM6SELECTEDFINANCIALDATA_588522" w:history="1">
              <w:r>
                <w:rPr>
                  <w:rStyle w:val="a4"/>
                  <w:sz w:val="20"/>
                  <w:szCs w:val="20"/>
                </w:rPr>
                <w:t>Selected Financial Data</w:t>
              </w:r>
            </w:hyperlink>
          </w:p>
        </w:tc>
        <w:tc>
          <w:tcPr>
            <w:tcW w:w="111" w:type="pct"/>
            <w:shd w:val="clear" w:color="auto" w:fill="CCEEFF"/>
            <w:tcMar>
              <w:top w:w="0" w:type="dxa"/>
              <w:left w:w="0" w:type="dxa"/>
              <w:bottom w:w="0" w:type="dxa"/>
              <w:right w:w="0" w:type="dxa"/>
            </w:tcMar>
            <w:hideMark/>
          </w:tcPr>
          <w:p w14:paraId="38B44A0D" w14:textId="77777777" w:rsidR="00000000" w:rsidRDefault="00681FE9">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14:paraId="7789B334" w14:textId="77777777" w:rsidR="00000000" w:rsidRDefault="00681FE9">
            <w:pPr>
              <w:pStyle w:val="a3"/>
              <w:spacing w:before="0" w:beforeAutospacing="0" w:after="0" w:afterAutospacing="0"/>
              <w:jc w:val="right"/>
              <w:rPr>
                <w:sz w:val="20"/>
                <w:szCs w:val="20"/>
              </w:rPr>
            </w:pPr>
            <w:r>
              <w:rPr>
                <w:sz w:val="20"/>
                <w:szCs w:val="20"/>
              </w:rPr>
              <w:t>61</w:t>
            </w:r>
          </w:p>
        </w:tc>
      </w:tr>
      <w:tr w:rsidR="00000000" w14:paraId="793CEE16" w14:textId="77777777">
        <w:trPr>
          <w:divId w:val="159318171"/>
        </w:trPr>
        <w:tc>
          <w:tcPr>
            <w:tcW w:w="491" w:type="pct"/>
            <w:tcMar>
              <w:top w:w="0" w:type="dxa"/>
              <w:left w:w="0" w:type="dxa"/>
              <w:bottom w:w="0" w:type="dxa"/>
              <w:right w:w="0" w:type="dxa"/>
            </w:tcMar>
            <w:hideMark/>
          </w:tcPr>
          <w:p w14:paraId="194C9129" w14:textId="77777777" w:rsidR="00000000" w:rsidRDefault="00681FE9">
            <w:pPr>
              <w:pStyle w:val="a3"/>
              <w:spacing w:before="0" w:beforeAutospacing="0" w:after="0" w:afterAutospacing="0"/>
              <w:ind w:hanging="200"/>
              <w:rPr>
                <w:sz w:val="20"/>
                <w:szCs w:val="20"/>
              </w:rPr>
            </w:pPr>
            <w:hyperlink w:anchor="ITEM7MANAGEMENTSDISCUSSIONANDANALYSISOF" w:history="1">
              <w:r>
                <w:rPr>
                  <w:rStyle w:val="a4"/>
                  <w:sz w:val="20"/>
                  <w:szCs w:val="20"/>
                </w:rPr>
                <w:t>Item 7.</w:t>
              </w:r>
            </w:hyperlink>
          </w:p>
        </w:tc>
        <w:tc>
          <w:tcPr>
            <w:tcW w:w="4151" w:type="pct"/>
            <w:tcMar>
              <w:top w:w="0" w:type="dxa"/>
              <w:left w:w="0" w:type="dxa"/>
              <w:bottom w:w="0" w:type="dxa"/>
              <w:right w:w="0" w:type="dxa"/>
            </w:tcMar>
            <w:hideMark/>
          </w:tcPr>
          <w:p w14:paraId="29699110" w14:textId="77777777" w:rsidR="00000000" w:rsidRDefault="00681FE9">
            <w:pPr>
              <w:pStyle w:val="a3"/>
              <w:spacing w:before="0" w:beforeAutospacing="0" w:after="0" w:afterAutospacing="0"/>
              <w:rPr>
                <w:sz w:val="20"/>
                <w:szCs w:val="20"/>
              </w:rPr>
            </w:pPr>
            <w:hyperlink w:anchor="ITEM7MANAGEMENTSDISCUSSIONANDANALYSISOF" w:history="1">
              <w:r>
                <w:rPr>
                  <w:rStyle w:val="a4"/>
                  <w:sz w:val="20"/>
                  <w:szCs w:val="20"/>
                </w:rPr>
                <w:t>Management’s Discussion and Analysis of Financial Condition and Results of Operations</w:t>
              </w:r>
            </w:hyperlink>
          </w:p>
        </w:tc>
        <w:tc>
          <w:tcPr>
            <w:tcW w:w="111" w:type="pct"/>
            <w:tcMar>
              <w:top w:w="0" w:type="dxa"/>
              <w:left w:w="0" w:type="dxa"/>
              <w:bottom w:w="0" w:type="dxa"/>
              <w:right w:w="0" w:type="dxa"/>
            </w:tcMar>
            <w:hideMark/>
          </w:tcPr>
          <w:p w14:paraId="51EECB02" w14:textId="77777777" w:rsidR="00000000" w:rsidRDefault="00681FE9">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14:paraId="50EEEE68" w14:textId="77777777" w:rsidR="00000000" w:rsidRDefault="00681FE9">
            <w:pPr>
              <w:pStyle w:val="a3"/>
              <w:spacing w:before="0" w:beforeAutospacing="0" w:after="0" w:afterAutospacing="0"/>
              <w:jc w:val="right"/>
              <w:rPr>
                <w:sz w:val="20"/>
                <w:szCs w:val="20"/>
              </w:rPr>
            </w:pPr>
            <w:r>
              <w:rPr>
                <w:sz w:val="20"/>
                <w:szCs w:val="20"/>
              </w:rPr>
              <w:t>61</w:t>
            </w:r>
          </w:p>
        </w:tc>
      </w:tr>
      <w:tr w:rsidR="00000000" w14:paraId="3CDF25E9" w14:textId="77777777">
        <w:trPr>
          <w:divId w:val="159318171"/>
        </w:trPr>
        <w:tc>
          <w:tcPr>
            <w:tcW w:w="491" w:type="pct"/>
            <w:shd w:val="clear" w:color="auto" w:fill="CCEEFF"/>
            <w:tcMar>
              <w:top w:w="0" w:type="dxa"/>
              <w:left w:w="0" w:type="dxa"/>
              <w:bottom w:w="0" w:type="dxa"/>
              <w:right w:w="0" w:type="dxa"/>
            </w:tcMar>
            <w:hideMark/>
          </w:tcPr>
          <w:p w14:paraId="3186A7D2" w14:textId="77777777" w:rsidR="00000000" w:rsidRDefault="00681FE9">
            <w:pPr>
              <w:pStyle w:val="a3"/>
              <w:spacing w:before="0" w:beforeAutospacing="0" w:after="0" w:afterAutospacing="0"/>
              <w:ind w:hanging="200"/>
              <w:rPr>
                <w:sz w:val="20"/>
                <w:szCs w:val="20"/>
              </w:rPr>
            </w:pPr>
            <w:hyperlink w:anchor="ITEM7AQUANTITATIVEANDQUALITATIVEDISCLOS" w:history="1">
              <w:r>
                <w:rPr>
                  <w:rStyle w:val="a4"/>
                  <w:sz w:val="20"/>
                  <w:szCs w:val="20"/>
                </w:rPr>
                <w:t>Item 7A.</w:t>
              </w:r>
            </w:hyperlink>
          </w:p>
        </w:tc>
        <w:tc>
          <w:tcPr>
            <w:tcW w:w="4151" w:type="pct"/>
            <w:shd w:val="clear" w:color="auto" w:fill="CCEEFF"/>
            <w:tcMar>
              <w:top w:w="0" w:type="dxa"/>
              <w:left w:w="0" w:type="dxa"/>
              <w:bottom w:w="0" w:type="dxa"/>
              <w:right w:w="0" w:type="dxa"/>
            </w:tcMar>
            <w:hideMark/>
          </w:tcPr>
          <w:p w14:paraId="15E0F770" w14:textId="77777777" w:rsidR="00000000" w:rsidRDefault="00681FE9">
            <w:pPr>
              <w:pStyle w:val="a3"/>
              <w:spacing w:before="0" w:beforeAutospacing="0" w:after="0" w:afterAutospacing="0"/>
              <w:rPr>
                <w:sz w:val="20"/>
                <w:szCs w:val="20"/>
              </w:rPr>
            </w:pPr>
            <w:hyperlink w:anchor="ITEM7AQUANTITATIVEANDQUALITATIVEDISCLOS" w:history="1">
              <w:r>
                <w:rPr>
                  <w:rStyle w:val="a4"/>
                  <w:sz w:val="20"/>
                  <w:szCs w:val="20"/>
                </w:rPr>
                <w:t>Quantitative and Qualitative Disclosures About Market Risk</w:t>
              </w:r>
            </w:hyperlink>
          </w:p>
        </w:tc>
        <w:tc>
          <w:tcPr>
            <w:tcW w:w="111" w:type="pct"/>
            <w:shd w:val="clear" w:color="auto" w:fill="CCEEFF"/>
            <w:tcMar>
              <w:top w:w="0" w:type="dxa"/>
              <w:left w:w="0" w:type="dxa"/>
              <w:bottom w:w="0" w:type="dxa"/>
              <w:right w:w="0" w:type="dxa"/>
            </w:tcMar>
            <w:hideMark/>
          </w:tcPr>
          <w:p w14:paraId="7281367C" w14:textId="77777777" w:rsidR="00000000" w:rsidRDefault="00681FE9">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14:paraId="62143918" w14:textId="77777777" w:rsidR="00000000" w:rsidRDefault="00681FE9">
            <w:pPr>
              <w:pStyle w:val="a3"/>
              <w:spacing w:before="0" w:beforeAutospacing="0" w:after="0" w:afterAutospacing="0"/>
              <w:jc w:val="right"/>
              <w:rPr>
                <w:sz w:val="20"/>
                <w:szCs w:val="20"/>
              </w:rPr>
            </w:pPr>
            <w:r>
              <w:rPr>
                <w:sz w:val="20"/>
                <w:szCs w:val="20"/>
              </w:rPr>
              <w:t>75</w:t>
            </w:r>
          </w:p>
        </w:tc>
      </w:tr>
      <w:tr w:rsidR="00000000" w14:paraId="1268D874" w14:textId="77777777">
        <w:trPr>
          <w:divId w:val="159318171"/>
        </w:trPr>
        <w:tc>
          <w:tcPr>
            <w:tcW w:w="491" w:type="pct"/>
            <w:tcMar>
              <w:top w:w="0" w:type="dxa"/>
              <w:left w:w="0" w:type="dxa"/>
              <w:bottom w:w="0" w:type="dxa"/>
              <w:right w:w="0" w:type="dxa"/>
            </w:tcMar>
            <w:hideMark/>
          </w:tcPr>
          <w:p w14:paraId="57BE2D77" w14:textId="77777777" w:rsidR="00000000" w:rsidRDefault="00681FE9">
            <w:pPr>
              <w:pStyle w:val="a3"/>
              <w:spacing w:before="0" w:beforeAutospacing="0" w:after="0" w:afterAutospacing="0"/>
              <w:ind w:hanging="200"/>
              <w:rPr>
                <w:sz w:val="20"/>
                <w:szCs w:val="20"/>
              </w:rPr>
            </w:pPr>
            <w:hyperlink w:anchor="ITEM8FINANCIALSTATEMENTSANDSUPPLEMENTAR" w:history="1">
              <w:r>
                <w:rPr>
                  <w:rStyle w:val="a4"/>
                  <w:sz w:val="20"/>
                  <w:szCs w:val="20"/>
                </w:rPr>
                <w:t>Item 8.</w:t>
              </w:r>
            </w:hyperlink>
          </w:p>
        </w:tc>
        <w:tc>
          <w:tcPr>
            <w:tcW w:w="4151" w:type="pct"/>
            <w:tcMar>
              <w:top w:w="0" w:type="dxa"/>
              <w:left w:w="0" w:type="dxa"/>
              <w:bottom w:w="0" w:type="dxa"/>
              <w:right w:w="0" w:type="dxa"/>
            </w:tcMar>
            <w:hideMark/>
          </w:tcPr>
          <w:p w14:paraId="35E3158F" w14:textId="77777777" w:rsidR="00000000" w:rsidRDefault="00681FE9">
            <w:pPr>
              <w:pStyle w:val="a3"/>
              <w:spacing w:before="0" w:beforeAutospacing="0" w:after="0" w:afterAutospacing="0"/>
              <w:rPr>
                <w:sz w:val="20"/>
                <w:szCs w:val="20"/>
              </w:rPr>
            </w:pPr>
            <w:hyperlink w:anchor="ITEM8FINANCIALSTATEMENTSANDSUPPLEMENTAR" w:history="1">
              <w:r>
                <w:rPr>
                  <w:rStyle w:val="a4"/>
                  <w:sz w:val="20"/>
                  <w:szCs w:val="20"/>
                </w:rPr>
                <w:t>Financial Statements and Supplementary Data</w:t>
              </w:r>
            </w:hyperlink>
          </w:p>
        </w:tc>
        <w:tc>
          <w:tcPr>
            <w:tcW w:w="111" w:type="pct"/>
            <w:tcMar>
              <w:top w:w="0" w:type="dxa"/>
              <w:left w:w="0" w:type="dxa"/>
              <w:bottom w:w="0" w:type="dxa"/>
              <w:right w:w="0" w:type="dxa"/>
            </w:tcMar>
            <w:hideMark/>
          </w:tcPr>
          <w:p w14:paraId="63BED4EE" w14:textId="77777777" w:rsidR="00000000" w:rsidRDefault="00681FE9">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14:paraId="2AFBA154" w14:textId="77777777" w:rsidR="00000000" w:rsidRDefault="00681FE9">
            <w:pPr>
              <w:pStyle w:val="a3"/>
              <w:spacing w:before="0" w:beforeAutospacing="0" w:after="0" w:afterAutospacing="0"/>
              <w:jc w:val="right"/>
              <w:rPr>
                <w:sz w:val="20"/>
                <w:szCs w:val="20"/>
              </w:rPr>
            </w:pPr>
            <w:r>
              <w:rPr>
                <w:sz w:val="20"/>
                <w:szCs w:val="20"/>
              </w:rPr>
              <w:t>76</w:t>
            </w:r>
          </w:p>
        </w:tc>
      </w:tr>
      <w:tr w:rsidR="00000000" w14:paraId="7E387B4C" w14:textId="77777777">
        <w:trPr>
          <w:divId w:val="159318171"/>
        </w:trPr>
        <w:tc>
          <w:tcPr>
            <w:tcW w:w="491" w:type="pct"/>
            <w:shd w:val="clear" w:color="auto" w:fill="CCEEFF"/>
            <w:tcMar>
              <w:top w:w="0" w:type="dxa"/>
              <w:left w:w="0" w:type="dxa"/>
              <w:bottom w:w="0" w:type="dxa"/>
              <w:right w:w="0" w:type="dxa"/>
            </w:tcMar>
            <w:hideMark/>
          </w:tcPr>
          <w:p w14:paraId="5B4491D0" w14:textId="77777777" w:rsidR="00000000" w:rsidRDefault="00681FE9">
            <w:pPr>
              <w:pStyle w:val="a3"/>
              <w:spacing w:before="0" w:beforeAutospacing="0" w:after="0" w:afterAutospacing="0"/>
              <w:ind w:hanging="200"/>
              <w:rPr>
                <w:sz w:val="20"/>
                <w:szCs w:val="20"/>
              </w:rPr>
            </w:pPr>
            <w:hyperlink w:anchor="ITEM9CHANGESINANDDISAGREEMENTSWITHACCOU" w:history="1">
              <w:r>
                <w:rPr>
                  <w:rStyle w:val="a4"/>
                  <w:sz w:val="20"/>
                  <w:szCs w:val="20"/>
                </w:rPr>
                <w:t>Item 9.</w:t>
              </w:r>
            </w:hyperlink>
          </w:p>
        </w:tc>
        <w:tc>
          <w:tcPr>
            <w:tcW w:w="4151" w:type="pct"/>
            <w:shd w:val="clear" w:color="auto" w:fill="CCEEFF"/>
            <w:tcMar>
              <w:top w:w="0" w:type="dxa"/>
              <w:left w:w="0" w:type="dxa"/>
              <w:bottom w:w="0" w:type="dxa"/>
              <w:right w:w="0" w:type="dxa"/>
            </w:tcMar>
            <w:hideMark/>
          </w:tcPr>
          <w:p w14:paraId="709AB0D3" w14:textId="77777777" w:rsidR="00000000" w:rsidRDefault="00681FE9">
            <w:pPr>
              <w:pStyle w:val="a3"/>
              <w:spacing w:before="0" w:beforeAutospacing="0" w:after="0" w:afterAutospacing="0"/>
              <w:rPr>
                <w:sz w:val="20"/>
                <w:szCs w:val="20"/>
              </w:rPr>
            </w:pPr>
            <w:hyperlink w:anchor="ITEM9CHANGESINANDDISAGREEMENTSWITHACCOU" w:history="1">
              <w:r>
                <w:rPr>
                  <w:rStyle w:val="a4"/>
                  <w:sz w:val="20"/>
                  <w:szCs w:val="20"/>
                </w:rPr>
                <w:t>Changes in and Disagreements with Accountants on Accounting and Financial Disclosure</w:t>
              </w:r>
            </w:hyperlink>
          </w:p>
        </w:tc>
        <w:tc>
          <w:tcPr>
            <w:tcW w:w="111" w:type="pct"/>
            <w:shd w:val="clear" w:color="auto" w:fill="CCEEFF"/>
            <w:tcMar>
              <w:top w:w="0" w:type="dxa"/>
              <w:left w:w="0" w:type="dxa"/>
              <w:bottom w:w="0" w:type="dxa"/>
              <w:right w:w="0" w:type="dxa"/>
            </w:tcMar>
            <w:hideMark/>
          </w:tcPr>
          <w:p w14:paraId="797E8DCD" w14:textId="77777777" w:rsidR="00000000" w:rsidRDefault="00681FE9">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14:paraId="0712FB1F" w14:textId="77777777" w:rsidR="00000000" w:rsidRDefault="00681FE9">
            <w:pPr>
              <w:pStyle w:val="a3"/>
              <w:spacing w:before="0" w:beforeAutospacing="0" w:after="0" w:afterAutospacing="0"/>
              <w:jc w:val="right"/>
              <w:rPr>
                <w:sz w:val="20"/>
                <w:szCs w:val="20"/>
              </w:rPr>
            </w:pPr>
            <w:r>
              <w:rPr>
                <w:sz w:val="20"/>
                <w:szCs w:val="20"/>
              </w:rPr>
              <w:t>118</w:t>
            </w:r>
          </w:p>
        </w:tc>
      </w:tr>
      <w:tr w:rsidR="00000000" w14:paraId="08870883" w14:textId="77777777">
        <w:trPr>
          <w:divId w:val="159318171"/>
        </w:trPr>
        <w:tc>
          <w:tcPr>
            <w:tcW w:w="491" w:type="pct"/>
            <w:tcMar>
              <w:top w:w="0" w:type="dxa"/>
              <w:left w:w="0" w:type="dxa"/>
              <w:bottom w:w="0" w:type="dxa"/>
              <w:right w:w="0" w:type="dxa"/>
            </w:tcMar>
            <w:hideMark/>
          </w:tcPr>
          <w:p w14:paraId="57DF04CD" w14:textId="77777777" w:rsidR="00000000" w:rsidRDefault="00681FE9">
            <w:pPr>
              <w:pStyle w:val="a3"/>
              <w:spacing w:before="0" w:beforeAutospacing="0" w:after="0" w:afterAutospacing="0"/>
              <w:ind w:hanging="200"/>
              <w:rPr>
                <w:sz w:val="20"/>
                <w:szCs w:val="20"/>
              </w:rPr>
            </w:pPr>
            <w:hyperlink w:anchor="ITEM9ACONTROLSANDPROCEDURES_271679" w:history="1">
              <w:r>
                <w:rPr>
                  <w:rStyle w:val="a4"/>
                  <w:sz w:val="20"/>
                  <w:szCs w:val="20"/>
                </w:rPr>
                <w:t>Item 9A.</w:t>
              </w:r>
            </w:hyperlink>
          </w:p>
        </w:tc>
        <w:tc>
          <w:tcPr>
            <w:tcW w:w="4151" w:type="pct"/>
            <w:tcMar>
              <w:top w:w="0" w:type="dxa"/>
              <w:left w:w="0" w:type="dxa"/>
              <w:bottom w:w="0" w:type="dxa"/>
              <w:right w:w="0" w:type="dxa"/>
            </w:tcMar>
            <w:hideMark/>
          </w:tcPr>
          <w:p w14:paraId="21C7FF6C" w14:textId="77777777" w:rsidR="00000000" w:rsidRDefault="00681FE9">
            <w:pPr>
              <w:pStyle w:val="a3"/>
              <w:spacing w:before="0" w:beforeAutospacing="0" w:after="0" w:afterAutospacing="0"/>
              <w:rPr>
                <w:sz w:val="20"/>
                <w:szCs w:val="20"/>
              </w:rPr>
            </w:pPr>
            <w:hyperlink w:anchor="ITEM9ACONTROLSANDPROCEDURES_271679" w:history="1">
              <w:r>
                <w:rPr>
                  <w:rStyle w:val="a4"/>
                  <w:sz w:val="20"/>
                  <w:szCs w:val="20"/>
                </w:rPr>
                <w:t>Controls and Procedures</w:t>
              </w:r>
            </w:hyperlink>
          </w:p>
        </w:tc>
        <w:tc>
          <w:tcPr>
            <w:tcW w:w="111" w:type="pct"/>
            <w:tcMar>
              <w:top w:w="0" w:type="dxa"/>
              <w:left w:w="0" w:type="dxa"/>
              <w:bottom w:w="0" w:type="dxa"/>
              <w:right w:w="0" w:type="dxa"/>
            </w:tcMar>
            <w:hideMark/>
          </w:tcPr>
          <w:p w14:paraId="109E88A3" w14:textId="77777777" w:rsidR="00000000" w:rsidRDefault="00681FE9">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14:paraId="2CEC83BF" w14:textId="77777777" w:rsidR="00000000" w:rsidRDefault="00681FE9">
            <w:pPr>
              <w:pStyle w:val="a3"/>
              <w:spacing w:before="0" w:beforeAutospacing="0" w:after="0" w:afterAutospacing="0"/>
              <w:jc w:val="right"/>
              <w:rPr>
                <w:sz w:val="20"/>
                <w:szCs w:val="20"/>
              </w:rPr>
            </w:pPr>
            <w:r>
              <w:rPr>
                <w:sz w:val="20"/>
                <w:szCs w:val="20"/>
              </w:rPr>
              <w:t>118</w:t>
            </w:r>
          </w:p>
        </w:tc>
      </w:tr>
      <w:tr w:rsidR="00000000" w14:paraId="1297A757" w14:textId="77777777">
        <w:trPr>
          <w:divId w:val="159318171"/>
        </w:trPr>
        <w:tc>
          <w:tcPr>
            <w:tcW w:w="491" w:type="pct"/>
            <w:shd w:val="clear" w:color="auto" w:fill="CCEEFF"/>
            <w:tcMar>
              <w:top w:w="0" w:type="dxa"/>
              <w:left w:w="0" w:type="dxa"/>
              <w:bottom w:w="0" w:type="dxa"/>
              <w:right w:w="0" w:type="dxa"/>
            </w:tcMar>
            <w:hideMark/>
          </w:tcPr>
          <w:p w14:paraId="3F5E4010" w14:textId="77777777" w:rsidR="00000000" w:rsidRDefault="00681FE9">
            <w:pPr>
              <w:pStyle w:val="a3"/>
              <w:spacing w:before="0" w:beforeAutospacing="0" w:after="0" w:afterAutospacing="0"/>
              <w:ind w:hanging="200"/>
              <w:rPr>
                <w:sz w:val="20"/>
                <w:szCs w:val="20"/>
              </w:rPr>
            </w:pPr>
            <w:hyperlink w:anchor="ITEM9BOTHERINFORMATION_197725" w:history="1">
              <w:r>
                <w:rPr>
                  <w:rStyle w:val="a4"/>
                  <w:sz w:val="20"/>
                  <w:szCs w:val="20"/>
                </w:rPr>
                <w:t>Item 9B.</w:t>
              </w:r>
            </w:hyperlink>
          </w:p>
        </w:tc>
        <w:tc>
          <w:tcPr>
            <w:tcW w:w="4151" w:type="pct"/>
            <w:shd w:val="clear" w:color="auto" w:fill="CCEEFF"/>
            <w:tcMar>
              <w:top w:w="0" w:type="dxa"/>
              <w:left w:w="0" w:type="dxa"/>
              <w:bottom w:w="0" w:type="dxa"/>
              <w:right w:w="0" w:type="dxa"/>
            </w:tcMar>
            <w:hideMark/>
          </w:tcPr>
          <w:p w14:paraId="1DCC81AD" w14:textId="77777777" w:rsidR="00000000" w:rsidRDefault="00681FE9">
            <w:pPr>
              <w:pStyle w:val="a3"/>
              <w:spacing w:before="0" w:beforeAutospacing="0" w:after="0" w:afterAutospacing="0"/>
              <w:rPr>
                <w:sz w:val="20"/>
                <w:szCs w:val="20"/>
              </w:rPr>
            </w:pPr>
            <w:hyperlink w:anchor="ITEM9BOTHERINFORMATION_197725" w:history="1">
              <w:r>
                <w:rPr>
                  <w:rStyle w:val="a4"/>
                  <w:sz w:val="20"/>
                  <w:szCs w:val="20"/>
                </w:rPr>
                <w:t>Other Information</w:t>
              </w:r>
            </w:hyperlink>
          </w:p>
        </w:tc>
        <w:tc>
          <w:tcPr>
            <w:tcW w:w="111" w:type="pct"/>
            <w:shd w:val="clear" w:color="auto" w:fill="CCEEFF"/>
            <w:tcMar>
              <w:top w:w="0" w:type="dxa"/>
              <w:left w:w="0" w:type="dxa"/>
              <w:bottom w:w="0" w:type="dxa"/>
              <w:right w:w="0" w:type="dxa"/>
            </w:tcMar>
            <w:hideMark/>
          </w:tcPr>
          <w:p w14:paraId="499797D9" w14:textId="77777777" w:rsidR="00000000" w:rsidRDefault="00681FE9">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14:paraId="57A93D0B" w14:textId="77777777" w:rsidR="00000000" w:rsidRDefault="00681FE9">
            <w:pPr>
              <w:pStyle w:val="a3"/>
              <w:spacing w:before="0" w:beforeAutospacing="0" w:after="0" w:afterAutospacing="0"/>
              <w:jc w:val="right"/>
              <w:rPr>
                <w:sz w:val="20"/>
                <w:szCs w:val="20"/>
              </w:rPr>
            </w:pPr>
            <w:r>
              <w:rPr>
                <w:sz w:val="20"/>
                <w:szCs w:val="20"/>
              </w:rPr>
              <w:t>120</w:t>
            </w:r>
          </w:p>
        </w:tc>
      </w:tr>
      <w:tr w:rsidR="00000000" w14:paraId="575F620E" w14:textId="77777777">
        <w:trPr>
          <w:divId w:val="159318171"/>
        </w:trPr>
        <w:tc>
          <w:tcPr>
            <w:tcW w:w="491" w:type="pct"/>
            <w:tcMar>
              <w:top w:w="0" w:type="dxa"/>
              <w:left w:w="0" w:type="dxa"/>
              <w:bottom w:w="0" w:type="dxa"/>
              <w:right w:w="0" w:type="dxa"/>
            </w:tcMar>
            <w:hideMark/>
          </w:tcPr>
          <w:p w14:paraId="5EFB6E00" w14:textId="77777777" w:rsidR="00000000" w:rsidRDefault="00681FE9">
            <w:pPr>
              <w:pStyle w:val="a3"/>
              <w:spacing w:before="0" w:beforeAutospacing="0" w:after="0" w:afterAutospacing="0"/>
              <w:ind w:hanging="200"/>
              <w:rPr>
                <w:sz w:val="20"/>
                <w:szCs w:val="20"/>
              </w:rPr>
            </w:pPr>
            <w:r>
              <w:rPr>
                <w:sz w:val="20"/>
                <w:szCs w:val="20"/>
              </w:rPr>
              <w:t>​</w:t>
            </w:r>
          </w:p>
        </w:tc>
        <w:tc>
          <w:tcPr>
            <w:tcW w:w="4151" w:type="pct"/>
            <w:tcMar>
              <w:top w:w="0" w:type="dxa"/>
              <w:left w:w="0" w:type="dxa"/>
              <w:bottom w:w="0" w:type="dxa"/>
              <w:right w:w="0" w:type="dxa"/>
            </w:tcMar>
            <w:hideMark/>
          </w:tcPr>
          <w:p w14:paraId="6EB7D515" w14:textId="77777777" w:rsidR="00000000" w:rsidRDefault="00681FE9">
            <w:pPr>
              <w:pStyle w:val="a3"/>
              <w:spacing w:before="0" w:beforeAutospacing="0" w:after="0" w:afterAutospacing="0"/>
              <w:jc w:val="center"/>
              <w:rPr>
                <w:sz w:val="20"/>
                <w:szCs w:val="20"/>
              </w:rPr>
            </w:pPr>
            <w:r>
              <w:rPr>
                <w:b/>
                <w:bCs/>
                <w:sz w:val="20"/>
                <w:szCs w:val="20"/>
              </w:rPr>
              <w:t>​</w:t>
            </w:r>
          </w:p>
          <w:p w14:paraId="1D7673BA" w14:textId="77777777" w:rsidR="00000000" w:rsidRDefault="00681FE9">
            <w:pPr>
              <w:pStyle w:val="a3"/>
              <w:spacing w:before="0" w:beforeAutospacing="0" w:after="0" w:afterAutospacing="0"/>
              <w:jc w:val="center"/>
              <w:rPr>
                <w:sz w:val="20"/>
                <w:szCs w:val="20"/>
              </w:rPr>
            </w:pPr>
            <w:hyperlink w:anchor="PARTIII_84846" w:history="1">
              <w:r>
                <w:rPr>
                  <w:rStyle w:val="a4"/>
                  <w:b/>
                  <w:bCs/>
                  <w:sz w:val="20"/>
                  <w:szCs w:val="20"/>
                </w:rPr>
                <w:t>PART III</w:t>
              </w:r>
            </w:hyperlink>
          </w:p>
        </w:tc>
        <w:tc>
          <w:tcPr>
            <w:tcW w:w="111" w:type="pct"/>
            <w:tcMar>
              <w:top w:w="0" w:type="dxa"/>
              <w:left w:w="0" w:type="dxa"/>
              <w:bottom w:w="0" w:type="dxa"/>
              <w:right w:w="0" w:type="dxa"/>
            </w:tcMar>
            <w:hideMark/>
          </w:tcPr>
          <w:p w14:paraId="64426C07" w14:textId="77777777" w:rsidR="00000000" w:rsidRDefault="00681FE9">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14:paraId="633730FE" w14:textId="77777777" w:rsidR="00000000" w:rsidRDefault="00681FE9">
            <w:pPr>
              <w:pStyle w:val="a3"/>
              <w:spacing w:before="0" w:beforeAutospacing="0" w:after="0" w:afterAutospacing="0"/>
              <w:jc w:val="right"/>
              <w:rPr>
                <w:sz w:val="20"/>
                <w:szCs w:val="20"/>
              </w:rPr>
            </w:pPr>
            <w:r>
              <w:rPr>
                <w:color w:val="FF0000"/>
                <w:sz w:val="20"/>
                <w:szCs w:val="20"/>
              </w:rPr>
              <w:t>​</w:t>
            </w:r>
          </w:p>
        </w:tc>
      </w:tr>
      <w:tr w:rsidR="00000000" w14:paraId="5F952E26" w14:textId="77777777">
        <w:trPr>
          <w:divId w:val="159318171"/>
        </w:trPr>
        <w:tc>
          <w:tcPr>
            <w:tcW w:w="491" w:type="pct"/>
            <w:shd w:val="clear" w:color="auto" w:fill="CCEEFF"/>
            <w:tcMar>
              <w:top w:w="0" w:type="dxa"/>
              <w:left w:w="0" w:type="dxa"/>
              <w:bottom w:w="0" w:type="dxa"/>
              <w:right w:w="0" w:type="dxa"/>
            </w:tcMar>
            <w:hideMark/>
          </w:tcPr>
          <w:p w14:paraId="01418E81" w14:textId="77777777" w:rsidR="00000000" w:rsidRDefault="00681FE9">
            <w:pPr>
              <w:pStyle w:val="a3"/>
              <w:spacing w:before="0" w:beforeAutospacing="0" w:after="0" w:afterAutospacing="0"/>
              <w:ind w:hanging="200"/>
              <w:rPr>
                <w:sz w:val="20"/>
                <w:szCs w:val="20"/>
              </w:rPr>
            </w:pPr>
            <w:hyperlink w:anchor="ITEM10DIRECTORSEXECUTIVEOFFICERSANDCORP" w:history="1">
              <w:r>
                <w:rPr>
                  <w:rStyle w:val="a4"/>
                  <w:sz w:val="20"/>
                  <w:szCs w:val="20"/>
                </w:rPr>
                <w:t>Item 10.</w:t>
              </w:r>
            </w:hyperlink>
          </w:p>
        </w:tc>
        <w:tc>
          <w:tcPr>
            <w:tcW w:w="4151" w:type="pct"/>
            <w:shd w:val="clear" w:color="auto" w:fill="CCEEFF"/>
            <w:tcMar>
              <w:top w:w="0" w:type="dxa"/>
              <w:left w:w="0" w:type="dxa"/>
              <w:bottom w:w="0" w:type="dxa"/>
              <w:right w:w="0" w:type="dxa"/>
            </w:tcMar>
            <w:hideMark/>
          </w:tcPr>
          <w:p w14:paraId="4B048F0E" w14:textId="77777777" w:rsidR="00000000" w:rsidRDefault="00681FE9">
            <w:pPr>
              <w:pStyle w:val="a3"/>
              <w:spacing w:before="0" w:beforeAutospacing="0" w:after="0" w:afterAutospacing="0"/>
              <w:rPr>
                <w:sz w:val="20"/>
                <w:szCs w:val="20"/>
              </w:rPr>
            </w:pPr>
            <w:hyperlink w:anchor="ITEM10DIRECTORSEXECUTIVEOFFICERSANDCORP" w:history="1">
              <w:r>
                <w:rPr>
                  <w:rStyle w:val="a4"/>
                  <w:sz w:val="20"/>
                  <w:szCs w:val="20"/>
                </w:rPr>
                <w:t>Directors, Executive Officers and Corporate Governance</w:t>
              </w:r>
            </w:hyperlink>
          </w:p>
        </w:tc>
        <w:tc>
          <w:tcPr>
            <w:tcW w:w="111" w:type="pct"/>
            <w:shd w:val="clear" w:color="auto" w:fill="CCEEFF"/>
            <w:tcMar>
              <w:top w:w="0" w:type="dxa"/>
              <w:left w:w="0" w:type="dxa"/>
              <w:bottom w:w="0" w:type="dxa"/>
              <w:right w:w="0" w:type="dxa"/>
            </w:tcMar>
            <w:hideMark/>
          </w:tcPr>
          <w:p w14:paraId="08F0DBAA" w14:textId="77777777" w:rsidR="00000000" w:rsidRDefault="00681FE9">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14:paraId="1B27C3F4" w14:textId="77777777" w:rsidR="00000000" w:rsidRDefault="00681FE9">
            <w:pPr>
              <w:pStyle w:val="a3"/>
              <w:spacing w:before="0" w:beforeAutospacing="0" w:after="0" w:afterAutospacing="0"/>
              <w:jc w:val="right"/>
              <w:rPr>
                <w:sz w:val="20"/>
                <w:szCs w:val="20"/>
              </w:rPr>
            </w:pPr>
            <w:r>
              <w:rPr>
                <w:sz w:val="20"/>
                <w:szCs w:val="20"/>
              </w:rPr>
              <w:t>120</w:t>
            </w:r>
          </w:p>
        </w:tc>
      </w:tr>
      <w:tr w:rsidR="00000000" w14:paraId="2A70E3E8" w14:textId="77777777">
        <w:trPr>
          <w:divId w:val="159318171"/>
        </w:trPr>
        <w:tc>
          <w:tcPr>
            <w:tcW w:w="491" w:type="pct"/>
            <w:tcMar>
              <w:top w:w="0" w:type="dxa"/>
              <w:left w:w="0" w:type="dxa"/>
              <w:bottom w:w="0" w:type="dxa"/>
              <w:right w:w="0" w:type="dxa"/>
            </w:tcMar>
            <w:hideMark/>
          </w:tcPr>
          <w:p w14:paraId="79183EB8" w14:textId="77777777" w:rsidR="00000000" w:rsidRDefault="00681FE9">
            <w:pPr>
              <w:pStyle w:val="a3"/>
              <w:spacing w:before="0" w:beforeAutospacing="0" w:after="0" w:afterAutospacing="0"/>
              <w:ind w:hanging="200"/>
              <w:rPr>
                <w:sz w:val="20"/>
                <w:szCs w:val="20"/>
              </w:rPr>
            </w:pPr>
            <w:hyperlink w:anchor="ITEM11EXECUTIVECOMPENSATION_845193" w:history="1">
              <w:r>
                <w:rPr>
                  <w:rStyle w:val="a4"/>
                  <w:sz w:val="20"/>
                  <w:szCs w:val="20"/>
                </w:rPr>
                <w:t>Item 11.</w:t>
              </w:r>
            </w:hyperlink>
          </w:p>
        </w:tc>
        <w:tc>
          <w:tcPr>
            <w:tcW w:w="4151" w:type="pct"/>
            <w:tcMar>
              <w:top w:w="0" w:type="dxa"/>
              <w:left w:w="0" w:type="dxa"/>
              <w:bottom w:w="0" w:type="dxa"/>
              <w:right w:w="0" w:type="dxa"/>
            </w:tcMar>
            <w:hideMark/>
          </w:tcPr>
          <w:p w14:paraId="322B0DA8" w14:textId="77777777" w:rsidR="00000000" w:rsidRDefault="00681FE9">
            <w:pPr>
              <w:pStyle w:val="a3"/>
              <w:spacing w:before="0" w:beforeAutospacing="0" w:after="0" w:afterAutospacing="0"/>
              <w:rPr>
                <w:sz w:val="20"/>
                <w:szCs w:val="20"/>
              </w:rPr>
            </w:pPr>
            <w:hyperlink w:anchor="ITEM11EXECUTIVECOMPENSATION_845193" w:history="1">
              <w:r>
                <w:rPr>
                  <w:rStyle w:val="a4"/>
                  <w:sz w:val="20"/>
                  <w:szCs w:val="20"/>
                </w:rPr>
                <w:t>Executive Compensation</w:t>
              </w:r>
            </w:hyperlink>
          </w:p>
        </w:tc>
        <w:tc>
          <w:tcPr>
            <w:tcW w:w="111" w:type="pct"/>
            <w:tcMar>
              <w:top w:w="0" w:type="dxa"/>
              <w:left w:w="0" w:type="dxa"/>
              <w:bottom w:w="0" w:type="dxa"/>
              <w:right w:w="0" w:type="dxa"/>
            </w:tcMar>
            <w:hideMark/>
          </w:tcPr>
          <w:p w14:paraId="38B7C6C4" w14:textId="77777777" w:rsidR="00000000" w:rsidRDefault="00681FE9">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14:paraId="7D5113C8" w14:textId="77777777" w:rsidR="00000000" w:rsidRDefault="00681FE9">
            <w:pPr>
              <w:pStyle w:val="a3"/>
              <w:spacing w:before="0" w:beforeAutospacing="0" w:after="0" w:afterAutospacing="0"/>
              <w:jc w:val="right"/>
              <w:rPr>
                <w:sz w:val="20"/>
                <w:szCs w:val="20"/>
              </w:rPr>
            </w:pPr>
            <w:r>
              <w:rPr>
                <w:sz w:val="20"/>
                <w:szCs w:val="20"/>
              </w:rPr>
              <w:t>120</w:t>
            </w:r>
          </w:p>
        </w:tc>
      </w:tr>
      <w:tr w:rsidR="00000000" w14:paraId="5BFBB7FE" w14:textId="77777777">
        <w:trPr>
          <w:divId w:val="159318171"/>
        </w:trPr>
        <w:tc>
          <w:tcPr>
            <w:tcW w:w="491" w:type="pct"/>
            <w:shd w:val="clear" w:color="auto" w:fill="CCEEFF"/>
            <w:tcMar>
              <w:top w:w="0" w:type="dxa"/>
              <w:left w:w="0" w:type="dxa"/>
              <w:bottom w:w="0" w:type="dxa"/>
              <w:right w:w="0" w:type="dxa"/>
            </w:tcMar>
            <w:hideMark/>
          </w:tcPr>
          <w:p w14:paraId="47E405AF" w14:textId="77777777" w:rsidR="00000000" w:rsidRDefault="00681FE9">
            <w:pPr>
              <w:pStyle w:val="a3"/>
              <w:spacing w:before="0" w:beforeAutospacing="0" w:after="0" w:afterAutospacing="0"/>
              <w:ind w:hanging="200"/>
              <w:rPr>
                <w:sz w:val="20"/>
                <w:szCs w:val="20"/>
              </w:rPr>
            </w:pPr>
            <w:hyperlink w:anchor="ITEM12SECURITYOWNERSHIPOFCERTAINBENEFIC" w:history="1">
              <w:r>
                <w:rPr>
                  <w:rStyle w:val="a4"/>
                  <w:sz w:val="20"/>
                  <w:szCs w:val="20"/>
                </w:rPr>
                <w:t>Item 12.</w:t>
              </w:r>
            </w:hyperlink>
          </w:p>
        </w:tc>
        <w:tc>
          <w:tcPr>
            <w:tcW w:w="4151" w:type="pct"/>
            <w:shd w:val="clear" w:color="auto" w:fill="CCEEFF"/>
            <w:tcMar>
              <w:top w:w="0" w:type="dxa"/>
              <w:left w:w="0" w:type="dxa"/>
              <w:bottom w:w="0" w:type="dxa"/>
              <w:right w:w="0" w:type="dxa"/>
            </w:tcMar>
            <w:hideMark/>
          </w:tcPr>
          <w:p w14:paraId="11BAF294" w14:textId="77777777" w:rsidR="00000000" w:rsidRDefault="00681FE9">
            <w:pPr>
              <w:pStyle w:val="a3"/>
              <w:spacing w:before="0" w:beforeAutospacing="0" w:after="0" w:afterAutospacing="0"/>
              <w:ind w:hanging="213"/>
              <w:rPr>
                <w:sz w:val="20"/>
                <w:szCs w:val="20"/>
              </w:rPr>
            </w:pPr>
            <w:hyperlink w:anchor="ITEM12SECURITYOWNERSHIPOFCERTAINBENEFIC" w:history="1">
              <w:r>
                <w:rPr>
                  <w:rStyle w:val="a4"/>
                  <w:sz w:val="20"/>
                  <w:szCs w:val="20"/>
                </w:rPr>
                <w:t>Security Ownership of Certain Beneficial Owners and Management and Related Stockholder Matters</w:t>
              </w:r>
            </w:hyperlink>
          </w:p>
        </w:tc>
        <w:tc>
          <w:tcPr>
            <w:tcW w:w="111" w:type="pct"/>
            <w:shd w:val="clear" w:color="auto" w:fill="CCEEFF"/>
            <w:tcMar>
              <w:top w:w="0" w:type="dxa"/>
              <w:left w:w="0" w:type="dxa"/>
              <w:bottom w:w="0" w:type="dxa"/>
              <w:right w:w="0" w:type="dxa"/>
            </w:tcMar>
            <w:hideMark/>
          </w:tcPr>
          <w:p w14:paraId="4BF8CFBD" w14:textId="77777777" w:rsidR="00000000" w:rsidRDefault="00681FE9">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14:paraId="23465370" w14:textId="77777777" w:rsidR="00000000" w:rsidRDefault="00681FE9">
            <w:pPr>
              <w:pStyle w:val="a3"/>
              <w:spacing w:before="0" w:beforeAutospacing="0" w:after="0" w:afterAutospacing="0"/>
              <w:jc w:val="right"/>
              <w:rPr>
                <w:sz w:val="20"/>
                <w:szCs w:val="20"/>
              </w:rPr>
            </w:pPr>
            <w:r>
              <w:rPr>
                <w:sz w:val="20"/>
                <w:szCs w:val="20"/>
              </w:rPr>
              <w:t>120</w:t>
            </w:r>
          </w:p>
        </w:tc>
      </w:tr>
      <w:tr w:rsidR="00000000" w14:paraId="00BD82E2" w14:textId="77777777">
        <w:trPr>
          <w:divId w:val="159318171"/>
        </w:trPr>
        <w:tc>
          <w:tcPr>
            <w:tcW w:w="491" w:type="pct"/>
            <w:tcMar>
              <w:top w:w="0" w:type="dxa"/>
              <w:left w:w="0" w:type="dxa"/>
              <w:bottom w:w="0" w:type="dxa"/>
              <w:right w:w="0" w:type="dxa"/>
            </w:tcMar>
            <w:hideMark/>
          </w:tcPr>
          <w:p w14:paraId="62CE6FFA" w14:textId="77777777" w:rsidR="00000000" w:rsidRDefault="00681FE9">
            <w:pPr>
              <w:pStyle w:val="a3"/>
              <w:spacing w:before="0" w:beforeAutospacing="0" w:after="0" w:afterAutospacing="0"/>
              <w:ind w:hanging="200"/>
              <w:rPr>
                <w:sz w:val="20"/>
                <w:szCs w:val="20"/>
              </w:rPr>
            </w:pPr>
            <w:hyperlink w:anchor="ITEM13CERTAINRELATIONSHIPSANDRELATEDTRA" w:history="1">
              <w:r>
                <w:rPr>
                  <w:rStyle w:val="a4"/>
                  <w:sz w:val="20"/>
                  <w:szCs w:val="20"/>
                </w:rPr>
                <w:t>Item 13.</w:t>
              </w:r>
            </w:hyperlink>
          </w:p>
        </w:tc>
        <w:tc>
          <w:tcPr>
            <w:tcW w:w="4151" w:type="pct"/>
            <w:tcMar>
              <w:top w:w="0" w:type="dxa"/>
              <w:left w:w="0" w:type="dxa"/>
              <w:bottom w:w="0" w:type="dxa"/>
              <w:right w:w="0" w:type="dxa"/>
            </w:tcMar>
            <w:hideMark/>
          </w:tcPr>
          <w:p w14:paraId="24AAA875" w14:textId="77777777" w:rsidR="00000000" w:rsidRDefault="00681FE9">
            <w:pPr>
              <w:pStyle w:val="a3"/>
              <w:spacing w:before="0" w:beforeAutospacing="0" w:after="0" w:afterAutospacing="0"/>
              <w:rPr>
                <w:sz w:val="20"/>
                <w:szCs w:val="20"/>
              </w:rPr>
            </w:pPr>
            <w:hyperlink w:anchor="ITEM13CERTAINRELATIONSHIPSANDRELATEDTRA" w:history="1">
              <w:r>
                <w:rPr>
                  <w:rStyle w:val="a4"/>
                  <w:sz w:val="20"/>
                  <w:szCs w:val="20"/>
                </w:rPr>
                <w:t>Certain Relationships and Related Transactions, and Director Independence</w:t>
              </w:r>
            </w:hyperlink>
          </w:p>
        </w:tc>
        <w:tc>
          <w:tcPr>
            <w:tcW w:w="111" w:type="pct"/>
            <w:tcMar>
              <w:top w:w="0" w:type="dxa"/>
              <w:left w:w="0" w:type="dxa"/>
              <w:bottom w:w="0" w:type="dxa"/>
              <w:right w:w="0" w:type="dxa"/>
            </w:tcMar>
            <w:hideMark/>
          </w:tcPr>
          <w:p w14:paraId="420D53CA" w14:textId="77777777" w:rsidR="00000000" w:rsidRDefault="00681FE9">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14:paraId="14544A92" w14:textId="77777777" w:rsidR="00000000" w:rsidRDefault="00681FE9">
            <w:pPr>
              <w:pStyle w:val="a3"/>
              <w:spacing w:before="0" w:beforeAutospacing="0" w:after="0" w:afterAutospacing="0"/>
              <w:jc w:val="right"/>
              <w:rPr>
                <w:sz w:val="20"/>
                <w:szCs w:val="20"/>
              </w:rPr>
            </w:pPr>
            <w:r>
              <w:rPr>
                <w:sz w:val="20"/>
                <w:szCs w:val="20"/>
              </w:rPr>
              <w:t>120</w:t>
            </w:r>
          </w:p>
        </w:tc>
      </w:tr>
      <w:tr w:rsidR="00000000" w14:paraId="073432A1" w14:textId="77777777">
        <w:trPr>
          <w:divId w:val="159318171"/>
        </w:trPr>
        <w:tc>
          <w:tcPr>
            <w:tcW w:w="491" w:type="pct"/>
            <w:shd w:val="clear" w:color="auto" w:fill="CCEEFF"/>
            <w:tcMar>
              <w:top w:w="0" w:type="dxa"/>
              <w:left w:w="0" w:type="dxa"/>
              <w:bottom w:w="0" w:type="dxa"/>
              <w:right w:w="0" w:type="dxa"/>
            </w:tcMar>
            <w:hideMark/>
          </w:tcPr>
          <w:p w14:paraId="0152C24A" w14:textId="77777777" w:rsidR="00000000" w:rsidRDefault="00681FE9">
            <w:pPr>
              <w:pStyle w:val="a3"/>
              <w:spacing w:before="0" w:beforeAutospacing="0" w:after="0" w:afterAutospacing="0"/>
              <w:ind w:hanging="200"/>
              <w:rPr>
                <w:sz w:val="20"/>
                <w:szCs w:val="20"/>
              </w:rPr>
            </w:pPr>
            <w:hyperlink w:anchor="ITEM14PRINCIPALACCOUNTANTFEESANDSERVICE" w:history="1">
              <w:r>
                <w:rPr>
                  <w:rStyle w:val="a4"/>
                  <w:sz w:val="20"/>
                  <w:szCs w:val="20"/>
                </w:rPr>
                <w:t>Item 14.</w:t>
              </w:r>
            </w:hyperlink>
          </w:p>
        </w:tc>
        <w:tc>
          <w:tcPr>
            <w:tcW w:w="4151" w:type="pct"/>
            <w:shd w:val="clear" w:color="auto" w:fill="CCEEFF"/>
            <w:tcMar>
              <w:top w:w="0" w:type="dxa"/>
              <w:left w:w="0" w:type="dxa"/>
              <w:bottom w:w="0" w:type="dxa"/>
              <w:right w:w="0" w:type="dxa"/>
            </w:tcMar>
            <w:hideMark/>
          </w:tcPr>
          <w:p w14:paraId="5EF44E79" w14:textId="77777777" w:rsidR="00000000" w:rsidRDefault="00681FE9">
            <w:pPr>
              <w:pStyle w:val="a3"/>
              <w:spacing w:before="0" w:beforeAutospacing="0" w:after="0" w:afterAutospacing="0"/>
              <w:rPr>
                <w:sz w:val="20"/>
                <w:szCs w:val="20"/>
              </w:rPr>
            </w:pPr>
            <w:hyperlink w:anchor="ITEM14PRINCIPALACCOUNTANTFEESANDSERVICE" w:history="1">
              <w:r>
                <w:rPr>
                  <w:rStyle w:val="a4"/>
                  <w:sz w:val="20"/>
                  <w:szCs w:val="20"/>
                </w:rPr>
                <w:t>Principal Accountant Fees and Services</w:t>
              </w:r>
            </w:hyperlink>
          </w:p>
        </w:tc>
        <w:tc>
          <w:tcPr>
            <w:tcW w:w="111" w:type="pct"/>
            <w:shd w:val="clear" w:color="auto" w:fill="CCEEFF"/>
            <w:tcMar>
              <w:top w:w="0" w:type="dxa"/>
              <w:left w:w="0" w:type="dxa"/>
              <w:bottom w:w="0" w:type="dxa"/>
              <w:right w:w="0" w:type="dxa"/>
            </w:tcMar>
            <w:hideMark/>
          </w:tcPr>
          <w:p w14:paraId="5D736922" w14:textId="77777777" w:rsidR="00000000" w:rsidRDefault="00681FE9">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14:paraId="2F952188" w14:textId="77777777" w:rsidR="00000000" w:rsidRDefault="00681FE9">
            <w:pPr>
              <w:pStyle w:val="a3"/>
              <w:spacing w:before="0" w:beforeAutospacing="0" w:after="0" w:afterAutospacing="0"/>
              <w:jc w:val="right"/>
              <w:rPr>
                <w:sz w:val="20"/>
                <w:szCs w:val="20"/>
              </w:rPr>
            </w:pPr>
            <w:r>
              <w:rPr>
                <w:sz w:val="20"/>
                <w:szCs w:val="20"/>
              </w:rPr>
              <w:t>120</w:t>
            </w:r>
          </w:p>
        </w:tc>
      </w:tr>
      <w:tr w:rsidR="00000000" w14:paraId="2025751D" w14:textId="77777777">
        <w:trPr>
          <w:divId w:val="159318171"/>
        </w:trPr>
        <w:tc>
          <w:tcPr>
            <w:tcW w:w="491" w:type="pct"/>
            <w:tcMar>
              <w:top w:w="0" w:type="dxa"/>
              <w:left w:w="0" w:type="dxa"/>
              <w:bottom w:w="0" w:type="dxa"/>
              <w:right w:w="0" w:type="dxa"/>
            </w:tcMar>
            <w:hideMark/>
          </w:tcPr>
          <w:p w14:paraId="78870441" w14:textId="77777777" w:rsidR="00000000" w:rsidRDefault="00681FE9">
            <w:pPr>
              <w:pStyle w:val="a3"/>
              <w:spacing w:before="0" w:beforeAutospacing="0" w:after="0" w:afterAutospacing="0"/>
              <w:rPr>
                <w:sz w:val="20"/>
                <w:szCs w:val="20"/>
              </w:rPr>
            </w:pPr>
            <w:r>
              <w:rPr>
                <w:sz w:val="20"/>
                <w:szCs w:val="20"/>
              </w:rPr>
              <w:t>​</w:t>
            </w:r>
          </w:p>
        </w:tc>
        <w:tc>
          <w:tcPr>
            <w:tcW w:w="4151" w:type="pct"/>
            <w:tcMar>
              <w:top w:w="0" w:type="dxa"/>
              <w:left w:w="0" w:type="dxa"/>
              <w:bottom w:w="0" w:type="dxa"/>
              <w:right w:w="0" w:type="dxa"/>
            </w:tcMar>
            <w:hideMark/>
          </w:tcPr>
          <w:p w14:paraId="6EBB3389" w14:textId="77777777" w:rsidR="00000000" w:rsidRDefault="00681FE9">
            <w:pPr>
              <w:pStyle w:val="a3"/>
              <w:spacing w:before="0" w:beforeAutospacing="0" w:after="0" w:afterAutospacing="0"/>
              <w:jc w:val="center"/>
              <w:rPr>
                <w:sz w:val="20"/>
                <w:szCs w:val="20"/>
              </w:rPr>
            </w:pPr>
            <w:r>
              <w:rPr>
                <w:b/>
                <w:bCs/>
                <w:sz w:val="20"/>
                <w:szCs w:val="20"/>
              </w:rPr>
              <w:t>​</w:t>
            </w:r>
          </w:p>
          <w:p w14:paraId="1EB50DC6" w14:textId="77777777" w:rsidR="00000000" w:rsidRDefault="00681FE9">
            <w:pPr>
              <w:pStyle w:val="a3"/>
              <w:spacing w:before="0" w:beforeAutospacing="0" w:after="0" w:afterAutospacing="0"/>
              <w:jc w:val="center"/>
              <w:rPr>
                <w:sz w:val="20"/>
                <w:szCs w:val="20"/>
              </w:rPr>
            </w:pPr>
            <w:hyperlink w:anchor="PARTIV_28179" w:history="1">
              <w:r>
                <w:rPr>
                  <w:rStyle w:val="a4"/>
                  <w:b/>
                  <w:bCs/>
                  <w:sz w:val="20"/>
                  <w:szCs w:val="20"/>
                </w:rPr>
                <w:t>PART IV</w:t>
              </w:r>
            </w:hyperlink>
          </w:p>
        </w:tc>
        <w:tc>
          <w:tcPr>
            <w:tcW w:w="111" w:type="pct"/>
            <w:tcMar>
              <w:top w:w="0" w:type="dxa"/>
              <w:left w:w="0" w:type="dxa"/>
              <w:bottom w:w="0" w:type="dxa"/>
              <w:right w:w="0" w:type="dxa"/>
            </w:tcMar>
            <w:hideMark/>
          </w:tcPr>
          <w:p w14:paraId="22DE3A46" w14:textId="77777777" w:rsidR="00000000" w:rsidRDefault="00681FE9">
            <w:pPr>
              <w:pStyle w:val="a3"/>
              <w:spacing w:before="0" w:beforeAutospacing="0" w:after="0" w:afterAutospacing="0"/>
              <w:rPr>
                <w:sz w:val="20"/>
                <w:szCs w:val="20"/>
              </w:rPr>
            </w:pPr>
            <w:r>
              <w:rPr>
                <w:sz w:val="20"/>
                <w:szCs w:val="20"/>
              </w:rPr>
              <w:lastRenderedPageBreak/>
              <w:t>​</w:t>
            </w:r>
          </w:p>
        </w:tc>
        <w:tc>
          <w:tcPr>
            <w:tcW w:w="245" w:type="pct"/>
            <w:tcMar>
              <w:top w:w="0" w:type="dxa"/>
              <w:left w:w="0" w:type="dxa"/>
              <w:bottom w:w="0" w:type="dxa"/>
              <w:right w:w="0" w:type="dxa"/>
            </w:tcMar>
            <w:vAlign w:val="bottom"/>
            <w:hideMark/>
          </w:tcPr>
          <w:p w14:paraId="426E64FF" w14:textId="77777777" w:rsidR="00000000" w:rsidRDefault="00681FE9">
            <w:pPr>
              <w:pStyle w:val="a3"/>
              <w:spacing w:before="0" w:beforeAutospacing="0" w:after="0" w:afterAutospacing="0"/>
              <w:jc w:val="right"/>
              <w:rPr>
                <w:sz w:val="20"/>
                <w:szCs w:val="20"/>
              </w:rPr>
            </w:pPr>
            <w:r>
              <w:rPr>
                <w:sz w:val="20"/>
                <w:szCs w:val="20"/>
              </w:rPr>
              <w:t>​</w:t>
            </w:r>
          </w:p>
        </w:tc>
      </w:tr>
      <w:tr w:rsidR="00000000" w14:paraId="235D972F" w14:textId="77777777">
        <w:trPr>
          <w:divId w:val="159318171"/>
        </w:trPr>
        <w:tc>
          <w:tcPr>
            <w:tcW w:w="491" w:type="pct"/>
            <w:shd w:val="clear" w:color="auto" w:fill="CCEEFF"/>
            <w:tcMar>
              <w:top w:w="0" w:type="dxa"/>
              <w:left w:w="0" w:type="dxa"/>
              <w:bottom w:w="0" w:type="dxa"/>
              <w:right w:w="0" w:type="dxa"/>
            </w:tcMar>
            <w:hideMark/>
          </w:tcPr>
          <w:p w14:paraId="580A9148" w14:textId="77777777" w:rsidR="00000000" w:rsidRDefault="00681FE9">
            <w:pPr>
              <w:pStyle w:val="a3"/>
              <w:spacing w:before="0" w:beforeAutospacing="0" w:after="0" w:afterAutospacing="0"/>
              <w:rPr>
                <w:sz w:val="20"/>
                <w:szCs w:val="20"/>
              </w:rPr>
            </w:pPr>
            <w:hyperlink w:anchor="ITEM15EXHIBITSANDFINANCIALSTATEMENTSCHE" w:history="1">
              <w:r>
                <w:rPr>
                  <w:rStyle w:val="a4"/>
                  <w:sz w:val="20"/>
                  <w:szCs w:val="20"/>
                </w:rPr>
                <w:t>Item 15.</w:t>
              </w:r>
            </w:hyperlink>
          </w:p>
        </w:tc>
        <w:tc>
          <w:tcPr>
            <w:tcW w:w="4151" w:type="pct"/>
            <w:shd w:val="clear" w:color="auto" w:fill="CCEEFF"/>
            <w:tcMar>
              <w:top w:w="0" w:type="dxa"/>
              <w:left w:w="0" w:type="dxa"/>
              <w:bottom w:w="0" w:type="dxa"/>
              <w:right w:w="0" w:type="dxa"/>
            </w:tcMar>
            <w:hideMark/>
          </w:tcPr>
          <w:p w14:paraId="28745664" w14:textId="77777777" w:rsidR="00000000" w:rsidRDefault="00681FE9">
            <w:pPr>
              <w:pStyle w:val="a3"/>
              <w:spacing w:before="0" w:beforeAutospacing="0" w:after="0" w:afterAutospacing="0"/>
              <w:rPr>
                <w:sz w:val="20"/>
                <w:szCs w:val="20"/>
              </w:rPr>
            </w:pPr>
            <w:hyperlink w:anchor="ITEM15EXHIBITSANDFINANCIALSTATEMENTSCHE" w:history="1">
              <w:r>
                <w:rPr>
                  <w:rStyle w:val="a4"/>
                  <w:sz w:val="20"/>
                  <w:szCs w:val="20"/>
                </w:rPr>
                <w:t>Exhibits and Financial Statement Schedules</w:t>
              </w:r>
            </w:hyperlink>
          </w:p>
        </w:tc>
        <w:tc>
          <w:tcPr>
            <w:tcW w:w="111" w:type="pct"/>
            <w:shd w:val="clear" w:color="auto" w:fill="CCEEFF"/>
            <w:tcMar>
              <w:top w:w="0" w:type="dxa"/>
              <w:left w:w="0" w:type="dxa"/>
              <w:bottom w:w="0" w:type="dxa"/>
              <w:right w:w="0" w:type="dxa"/>
            </w:tcMar>
            <w:hideMark/>
          </w:tcPr>
          <w:p w14:paraId="12230F00" w14:textId="77777777" w:rsidR="00000000" w:rsidRDefault="00681FE9">
            <w:pPr>
              <w:pStyle w:val="a3"/>
              <w:spacing w:before="0" w:beforeAutospacing="0" w:after="0" w:afterAutospacing="0"/>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14:paraId="66033037" w14:textId="77777777" w:rsidR="00000000" w:rsidRDefault="00681FE9">
            <w:pPr>
              <w:pStyle w:val="a3"/>
              <w:spacing w:before="0" w:beforeAutospacing="0" w:after="0" w:afterAutospacing="0"/>
              <w:jc w:val="right"/>
              <w:rPr>
                <w:sz w:val="20"/>
                <w:szCs w:val="20"/>
              </w:rPr>
            </w:pPr>
            <w:r>
              <w:rPr>
                <w:sz w:val="20"/>
                <w:szCs w:val="20"/>
              </w:rPr>
              <w:t>121</w:t>
            </w:r>
          </w:p>
        </w:tc>
      </w:tr>
      <w:tr w:rsidR="00000000" w14:paraId="036225CB" w14:textId="77777777">
        <w:trPr>
          <w:divId w:val="159318171"/>
        </w:trPr>
        <w:tc>
          <w:tcPr>
            <w:tcW w:w="4643" w:type="pct"/>
            <w:gridSpan w:val="2"/>
            <w:tcMar>
              <w:top w:w="0" w:type="dxa"/>
              <w:left w:w="0" w:type="dxa"/>
              <w:bottom w:w="0" w:type="dxa"/>
              <w:right w:w="0" w:type="dxa"/>
            </w:tcMar>
            <w:hideMark/>
          </w:tcPr>
          <w:p w14:paraId="587D9A73" w14:textId="77777777" w:rsidR="00000000" w:rsidRDefault="00681FE9">
            <w:pPr>
              <w:pStyle w:val="a3"/>
              <w:spacing w:before="0" w:beforeAutospacing="0" w:after="0" w:afterAutospacing="0"/>
              <w:rPr>
                <w:sz w:val="20"/>
                <w:szCs w:val="20"/>
              </w:rPr>
            </w:pPr>
            <w:hyperlink w:anchor="ExhibitIndex" w:history="1">
              <w:r>
                <w:rPr>
                  <w:rStyle w:val="a4"/>
                  <w:sz w:val="20"/>
                  <w:szCs w:val="20"/>
                </w:rPr>
                <w:t>Exhibit Index</w:t>
              </w:r>
            </w:hyperlink>
          </w:p>
        </w:tc>
        <w:tc>
          <w:tcPr>
            <w:tcW w:w="111" w:type="pct"/>
            <w:tcMar>
              <w:top w:w="0" w:type="dxa"/>
              <w:left w:w="0" w:type="dxa"/>
              <w:bottom w:w="0" w:type="dxa"/>
              <w:right w:w="0" w:type="dxa"/>
            </w:tcMar>
            <w:hideMark/>
          </w:tcPr>
          <w:p w14:paraId="659B0657" w14:textId="77777777" w:rsidR="00000000" w:rsidRDefault="00681FE9">
            <w:pPr>
              <w:pStyle w:val="a3"/>
              <w:spacing w:before="0" w:beforeAutospacing="0" w:after="0" w:afterAutospacing="0"/>
              <w:rPr>
                <w:sz w:val="20"/>
                <w:szCs w:val="20"/>
              </w:rPr>
            </w:pPr>
            <w:r>
              <w:rPr>
                <w:sz w:val="20"/>
                <w:szCs w:val="20"/>
              </w:rPr>
              <w:t>​</w:t>
            </w:r>
          </w:p>
        </w:tc>
        <w:tc>
          <w:tcPr>
            <w:tcW w:w="245" w:type="pct"/>
            <w:tcMar>
              <w:top w:w="0" w:type="dxa"/>
              <w:left w:w="0" w:type="dxa"/>
              <w:bottom w:w="0" w:type="dxa"/>
              <w:right w:w="0" w:type="dxa"/>
            </w:tcMar>
            <w:vAlign w:val="bottom"/>
            <w:hideMark/>
          </w:tcPr>
          <w:p w14:paraId="074F2C46" w14:textId="77777777" w:rsidR="00000000" w:rsidRDefault="00681FE9">
            <w:pPr>
              <w:pStyle w:val="a3"/>
              <w:spacing w:before="0" w:beforeAutospacing="0" w:after="0" w:afterAutospacing="0"/>
              <w:jc w:val="right"/>
              <w:rPr>
                <w:sz w:val="20"/>
                <w:szCs w:val="20"/>
              </w:rPr>
            </w:pPr>
            <w:r>
              <w:rPr>
                <w:sz w:val="20"/>
                <w:szCs w:val="20"/>
              </w:rPr>
              <w:t>122</w:t>
            </w:r>
          </w:p>
        </w:tc>
      </w:tr>
      <w:tr w:rsidR="00000000" w14:paraId="3EDC640D" w14:textId="77777777">
        <w:trPr>
          <w:divId w:val="159318171"/>
        </w:trPr>
        <w:tc>
          <w:tcPr>
            <w:tcW w:w="4643" w:type="pct"/>
            <w:gridSpan w:val="2"/>
            <w:shd w:val="clear" w:color="auto" w:fill="CCEEFF"/>
            <w:tcMar>
              <w:top w:w="0" w:type="dxa"/>
              <w:left w:w="0" w:type="dxa"/>
              <w:bottom w:w="0" w:type="dxa"/>
              <w:right w:w="0" w:type="dxa"/>
            </w:tcMar>
            <w:hideMark/>
          </w:tcPr>
          <w:p w14:paraId="67507E3D" w14:textId="77777777" w:rsidR="00000000" w:rsidRDefault="00681FE9">
            <w:pPr>
              <w:pStyle w:val="a3"/>
              <w:spacing w:before="0" w:beforeAutospacing="0" w:after="0" w:afterAutospacing="0"/>
              <w:rPr>
                <w:sz w:val="20"/>
                <w:szCs w:val="20"/>
              </w:rPr>
            </w:pPr>
            <w:r>
              <w:rPr>
                <w:sz w:val="20"/>
                <w:szCs w:val="20"/>
              </w:rPr>
              <w:t>Signatures</w:t>
            </w:r>
          </w:p>
        </w:tc>
        <w:tc>
          <w:tcPr>
            <w:tcW w:w="111" w:type="pct"/>
            <w:shd w:val="clear" w:color="auto" w:fill="CCEEFF"/>
            <w:tcMar>
              <w:top w:w="0" w:type="dxa"/>
              <w:left w:w="0" w:type="dxa"/>
              <w:bottom w:w="0" w:type="dxa"/>
              <w:right w:w="0" w:type="dxa"/>
            </w:tcMar>
            <w:hideMark/>
          </w:tcPr>
          <w:p w14:paraId="1607CB6C" w14:textId="77777777" w:rsidR="00000000" w:rsidRDefault="00681FE9">
            <w:pPr>
              <w:pStyle w:val="a3"/>
              <w:spacing w:before="0" w:beforeAutospacing="0" w:after="0" w:afterAutospacing="0"/>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14:paraId="441398DE" w14:textId="77777777" w:rsidR="00000000" w:rsidRDefault="00681FE9">
            <w:pPr>
              <w:pStyle w:val="a3"/>
              <w:spacing w:before="0" w:beforeAutospacing="0" w:after="0" w:afterAutospacing="0"/>
              <w:jc w:val="right"/>
              <w:rPr>
                <w:sz w:val="20"/>
                <w:szCs w:val="20"/>
              </w:rPr>
            </w:pPr>
            <w:r>
              <w:rPr>
                <w:sz w:val="20"/>
                <w:szCs w:val="20"/>
              </w:rPr>
              <w:t>12</w:t>
            </w:r>
            <w:r>
              <w:rPr>
                <w:sz w:val="20"/>
                <w:szCs w:val="20"/>
              </w:rPr>
              <w:t>6</w:t>
            </w:r>
          </w:p>
        </w:tc>
      </w:tr>
    </w:tbl>
    <w:p w14:paraId="27F713AD" w14:textId="77777777" w:rsidR="00000000" w:rsidRDefault="00681FE9">
      <w:pPr>
        <w:pStyle w:val="a3"/>
        <w:spacing w:before="0" w:beforeAutospacing="0" w:after="0" w:afterAutospacing="0"/>
        <w:divId w:val="159318171"/>
        <w:rPr>
          <w:sz w:val="20"/>
          <w:szCs w:val="20"/>
        </w:rPr>
      </w:pPr>
      <w:r>
        <w:rPr>
          <w:sz w:val="20"/>
          <w:szCs w:val="20"/>
        </w:rPr>
        <w:t>​</w:t>
      </w:r>
    </w:p>
    <w:p w14:paraId="4CBA9C3A" w14:textId="77777777" w:rsidR="00000000" w:rsidRDefault="00681FE9">
      <w:pPr>
        <w:pStyle w:val="a3"/>
        <w:spacing w:before="0" w:beforeAutospacing="0" w:after="0" w:afterAutospacing="0"/>
        <w:divId w:val="159318171"/>
        <w:rPr>
          <w:sz w:val="20"/>
          <w:szCs w:val="20"/>
        </w:rPr>
      </w:pPr>
      <w:r>
        <w:rPr>
          <w:sz w:val="2"/>
          <w:szCs w:val="2"/>
        </w:rPr>
        <w:t>​</w:t>
      </w:r>
    </w:p>
    <w:p w14:paraId="2E0848BE" w14:textId="77777777" w:rsidR="00000000" w:rsidRDefault="00681FE9">
      <w:pPr>
        <w:pStyle w:val="a3"/>
        <w:spacing w:before="0" w:beforeAutospacing="0" w:after="0" w:afterAutospacing="0"/>
        <w:divId w:val="159318171"/>
        <w:rPr>
          <w:sz w:val="20"/>
          <w:szCs w:val="20"/>
        </w:rPr>
      </w:pPr>
      <w:r>
        <w:rPr>
          <w:sz w:val="20"/>
          <w:szCs w:val="20"/>
        </w:rPr>
        <w:t>​</w:t>
      </w:r>
    </w:p>
    <w:p w14:paraId="0EDB7B8A" w14:textId="77777777" w:rsidR="00000000" w:rsidRDefault="00681FE9">
      <w:pPr>
        <w:pStyle w:val="a3"/>
        <w:spacing w:before="480" w:beforeAutospacing="0" w:after="0" w:afterAutospacing="0"/>
        <w:jc w:val="center"/>
        <w:divId w:val="823005548"/>
        <w:rPr>
          <w:sz w:val="20"/>
          <w:szCs w:val="20"/>
        </w:rPr>
      </w:pPr>
      <w:r>
        <w:rPr>
          <w:sz w:val="20"/>
          <w:szCs w:val="20"/>
        </w:rPr>
        <w:t>2</w:t>
      </w:r>
    </w:p>
    <w:p w14:paraId="151F20CC" w14:textId="77777777" w:rsidR="00000000" w:rsidRDefault="00681FE9">
      <w:pPr>
        <w:pStyle w:val="a3"/>
        <w:spacing w:before="0" w:beforeAutospacing="0" w:after="600" w:afterAutospacing="0"/>
        <w:divId w:val="145318822"/>
        <w:rPr>
          <w:sz w:val="20"/>
          <w:szCs w:val="20"/>
        </w:rPr>
      </w:pPr>
      <w:hyperlink w:anchor="TOC" w:history="1">
        <w:r>
          <w:rPr>
            <w:rStyle w:val="a4"/>
            <w:sz w:val="20"/>
            <w:szCs w:val="20"/>
          </w:rPr>
          <w:t>Table of Contents</w:t>
        </w:r>
      </w:hyperlink>
    </w:p>
    <w:p w14:paraId="6639E668" w14:textId="77777777" w:rsidR="00000000" w:rsidRDefault="00681FE9">
      <w:pPr>
        <w:pStyle w:val="a3"/>
        <w:spacing w:before="0" w:beforeAutospacing="0" w:after="240" w:afterAutospacing="0"/>
        <w:jc w:val="center"/>
        <w:divId w:val="49547093"/>
        <w:rPr>
          <w:sz w:val="20"/>
          <w:szCs w:val="20"/>
        </w:rPr>
      </w:pPr>
      <w:r>
        <w:rPr>
          <w:b/>
          <w:bCs/>
          <w:sz w:val="20"/>
          <w:szCs w:val="20"/>
        </w:rPr>
        <w:t>Special Note regarding Forward-Looking Statements</w:t>
      </w:r>
    </w:p>
    <w:p w14:paraId="56491BBE" w14:textId="77777777" w:rsidR="00000000" w:rsidRDefault="00681FE9">
      <w:pPr>
        <w:pStyle w:val="a3"/>
        <w:spacing w:before="0" w:beforeAutospacing="0" w:after="0" w:afterAutospacing="0"/>
        <w:ind w:firstLine="720"/>
        <w:divId w:val="49547093"/>
        <w:rPr>
          <w:sz w:val="20"/>
          <w:szCs w:val="20"/>
        </w:rPr>
      </w:pPr>
      <w:r>
        <w:rPr>
          <w:i/>
          <w:iCs/>
          <w:sz w:val="20"/>
          <w:szCs w:val="20"/>
        </w:rPr>
        <w:t>This Annual Report on Form </w:t>
      </w:r>
      <w:r>
        <w:rPr>
          <w:i/>
          <w:iCs/>
          <w:sz w:val="20"/>
          <w:szCs w:val="20"/>
        </w:rPr>
        <w:t>10-K contains forward-looking statements within the meaning of Section 27A of the Securities Act of 1933, as amended (the “Securities Act”), and Section 21E of the Securities Exchange Act of 1934, as amended (the “Exchange Act”). Such forward-looking state</w:t>
      </w:r>
      <w:r>
        <w:rPr>
          <w:i/>
          <w:iCs/>
          <w:sz w:val="20"/>
          <w:szCs w:val="20"/>
        </w:rPr>
        <w:t>ments involve risks, uncertainties and assumptions. All statements in this Annual Report on Form 10-K, other than statements of historical facts, including statements regarding our strategy, future operations, future financial position, future revenues, pr</w:t>
      </w:r>
      <w:r>
        <w:rPr>
          <w:i/>
          <w:iCs/>
          <w:sz w:val="20"/>
          <w:szCs w:val="20"/>
        </w:rPr>
        <w:t>ojected costs, prospects, plans, intentions, designs, expectations and objectives are forward-looking statements. The words “aim,” “anticipate,” “assume,” “believe,” “contemplate,” “continue,” “could,” “designed,” “developed,” “drive,” “estimate,” “expect,</w:t>
      </w:r>
      <w:r>
        <w:rPr>
          <w:i/>
          <w:iCs/>
          <w:sz w:val="20"/>
          <w:szCs w:val="20"/>
        </w:rPr>
        <w:t>” “forecast,” “goal,” “indicate,” “intend,” “may,” “mission,” “opportunities,” “plan,” “possible,” “potential,” “predict,” “project,” “pursue,” “represent,” “seek,” “suggest,” “should,” “target,” “will,” “would,” and similar expressions (including the nega</w:t>
      </w:r>
      <w:r>
        <w:rPr>
          <w:i/>
          <w:iCs/>
          <w:sz w:val="20"/>
          <w:szCs w:val="20"/>
        </w:rPr>
        <w:t>tives thereof) are intended to identify forward looking statements, although not all forward looking statements contain these identifying words. These statements reflect our current views with respect to future events or our future financial performance, a</w:t>
      </w:r>
      <w:r>
        <w:rPr>
          <w:i/>
          <w:iCs/>
          <w:sz w:val="20"/>
          <w:szCs w:val="20"/>
        </w:rPr>
        <w:t>re based on assumptions, and involve known and unknown risks, uncertainties and other factors which may cause our actual results, performance or achievements to be materially different from any future results, performance or achievements expressed or impli</w:t>
      </w:r>
      <w:r>
        <w:rPr>
          <w:i/>
          <w:iCs/>
          <w:sz w:val="20"/>
          <w:szCs w:val="20"/>
        </w:rPr>
        <w:t>ed by the forward-looking statements. We may not actually achieve the plans, intentions, expectations or objectives disclosed in our forward-looking statements and the assumptions underlying our forward-looking statements may prove incorrect. Therefore, yo</w:t>
      </w:r>
      <w:r>
        <w:rPr>
          <w:i/>
          <w:iCs/>
          <w:sz w:val="20"/>
          <w:szCs w:val="20"/>
        </w:rPr>
        <w:t xml:space="preserve">u should not place undue reliance on our forward-looking statements. Actual results or events could differ materially from the plans, intentions, expectations and objectives disclosed in the forward-looking statements that we make. Factors that we believe </w:t>
      </w:r>
      <w:r>
        <w:rPr>
          <w:i/>
          <w:iCs/>
          <w:sz w:val="20"/>
          <w:szCs w:val="20"/>
        </w:rPr>
        <w:t>could cause actual results or events to differ materially from our forward-looking statements include, but are not limited to, those discussed in “Risk Factors,” in Item 1A, “Management’s Discussion and Analysis of Financial Condition and Results of Operat</w:t>
      </w:r>
      <w:r>
        <w:rPr>
          <w:i/>
          <w:iCs/>
          <w:sz w:val="20"/>
          <w:szCs w:val="20"/>
        </w:rPr>
        <w:t>ions” in Item 7 and elsewhere in this Annual Report on Form 10-K. Our forward-looking statements in this Annual Report on Form 10-K are based on current expectations and we do not assume any obligation to update any forward-looking statements for any reaso</w:t>
      </w:r>
      <w:r>
        <w:rPr>
          <w:i/>
          <w:iCs/>
          <w:sz w:val="20"/>
          <w:szCs w:val="20"/>
        </w:rPr>
        <w:t>n, even if new information becomes available in the future. In addition, while we expect the effects of COVID-19 to continue to adversely impact our business operations and financial results, the extent of the impact on our ability to generate revenue from</w:t>
      </w:r>
      <w:r>
        <w:rPr>
          <w:i/>
          <w:iCs/>
          <w:sz w:val="20"/>
          <w:szCs w:val="20"/>
        </w:rPr>
        <w:t xml:space="preserve"> YUPELR</w:t>
      </w:r>
      <w:r>
        <w:rPr>
          <w:i/>
          <w:iCs/>
          <w:sz w:val="20"/>
          <w:szCs w:val="20"/>
        </w:rPr>
        <w:t>I</w:t>
      </w:r>
      <w:r>
        <w:rPr>
          <w:i/>
          <w:iCs/>
          <w:sz w:val="15"/>
          <w:szCs w:val="15"/>
          <w:vertAlign w:val="superscript"/>
        </w:rPr>
        <w:t>®</w:t>
      </w:r>
      <w:r>
        <w:rPr>
          <w:i/>
          <w:iCs/>
          <w:sz w:val="20"/>
          <w:szCs w:val="20"/>
        </w:rPr>
        <w:t xml:space="preserve"> (revefenacin), our clinical development programs (including but not limited to our later stage clinical programs for izencitinib and ampreloxetine), and the value of and market for our ordinary shares, will depend on future developments that are </w:t>
      </w:r>
      <w:r>
        <w:rPr>
          <w:i/>
          <w:iCs/>
          <w:sz w:val="20"/>
          <w:szCs w:val="20"/>
        </w:rPr>
        <w:t>highly uncertain and cannot be predicted with confidence at this time. These potential future developments include, but are not limited to, the ultimate duration of the COVID-19 pandemic, travel restrictions, quarantines, social distancing and business clo</w:t>
      </w:r>
      <w:r>
        <w:rPr>
          <w:i/>
          <w:iCs/>
          <w:sz w:val="20"/>
          <w:szCs w:val="20"/>
        </w:rPr>
        <w:t>sure requirements in the United States and in other countries, other measures taken by us and those we work with to help protect individuals from contracting COVID-19, and the effectiveness of actions taken globally to contain and treat the disease, includ</w:t>
      </w:r>
      <w:r>
        <w:rPr>
          <w:i/>
          <w:iCs/>
          <w:sz w:val="20"/>
          <w:szCs w:val="20"/>
        </w:rPr>
        <w:t>ing vaccine availability, distribution, acceptance and effectiveness. When used in this report, all references to “Theravance Biopharma”, the “Company”, or “we” and other similar pronouns refer to Theravance Biopharma, Inc. collectively with its subsidiari</w:t>
      </w:r>
      <w:r>
        <w:rPr>
          <w:i/>
          <w:iCs/>
          <w:sz w:val="20"/>
          <w:szCs w:val="20"/>
        </w:rPr>
        <w:t>es.</w:t>
      </w:r>
    </w:p>
    <w:p w14:paraId="4DBA1A72" w14:textId="77777777" w:rsidR="00000000" w:rsidRDefault="00681FE9">
      <w:pPr>
        <w:pStyle w:val="a3"/>
        <w:spacing w:before="0" w:beforeAutospacing="0" w:after="0" w:afterAutospacing="0"/>
        <w:divId w:val="49547093"/>
        <w:rPr>
          <w:sz w:val="20"/>
          <w:szCs w:val="20"/>
        </w:rPr>
      </w:pPr>
      <w:r>
        <w:rPr>
          <w:i/>
          <w:iCs/>
          <w:sz w:val="20"/>
          <w:szCs w:val="20"/>
        </w:rPr>
        <w:t>​</w:t>
      </w:r>
    </w:p>
    <w:p w14:paraId="779559C2" w14:textId="77777777" w:rsidR="00000000" w:rsidRDefault="00681FE9">
      <w:pPr>
        <w:pStyle w:val="a3"/>
        <w:spacing w:before="0" w:beforeAutospacing="0" w:after="0" w:afterAutospacing="0"/>
        <w:divId w:val="49547093"/>
        <w:rPr>
          <w:sz w:val="20"/>
          <w:szCs w:val="20"/>
        </w:rPr>
      </w:pPr>
      <w:r>
        <w:rPr>
          <w:b/>
          <w:bCs/>
          <w:sz w:val="20"/>
          <w:szCs w:val="20"/>
        </w:rPr>
        <w:t>​</w:t>
      </w:r>
    </w:p>
    <w:p w14:paraId="37A15938" w14:textId="77777777" w:rsidR="00000000" w:rsidRDefault="00681FE9">
      <w:pPr>
        <w:pStyle w:val="a3"/>
        <w:spacing w:before="480" w:beforeAutospacing="0" w:after="0" w:afterAutospacing="0"/>
        <w:jc w:val="center"/>
        <w:divId w:val="1238398377"/>
        <w:rPr>
          <w:sz w:val="20"/>
          <w:szCs w:val="20"/>
        </w:rPr>
      </w:pPr>
      <w:r>
        <w:rPr>
          <w:sz w:val="20"/>
          <w:szCs w:val="20"/>
        </w:rPr>
        <w:lastRenderedPageBreak/>
        <w:t>3</w:t>
      </w:r>
    </w:p>
    <w:p w14:paraId="43E888FE" w14:textId="77777777" w:rsidR="00000000" w:rsidRDefault="00681FE9">
      <w:pPr>
        <w:pStyle w:val="a3"/>
        <w:spacing w:before="0" w:beforeAutospacing="0" w:after="600" w:afterAutospacing="0"/>
        <w:divId w:val="189925723"/>
        <w:rPr>
          <w:sz w:val="20"/>
          <w:szCs w:val="20"/>
        </w:rPr>
      </w:pPr>
      <w:hyperlink w:anchor="TOC" w:history="1">
        <w:r>
          <w:rPr>
            <w:rStyle w:val="a4"/>
            <w:sz w:val="20"/>
            <w:szCs w:val="20"/>
          </w:rPr>
          <w:t>Table of Contents</w:t>
        </w:r>
      </w:hyperlink>
    </w:p>
    <w:p w14:paraId="4ADC5556" w14:textId="77777777" w:rsidR="00000000" w:rsidRDefault="00681FE9">
      <w:pPr>
        <w:pStyle w:val="a3"/>
        <w:spacing w:before="0" w:beforeAutospacing="0" w:after="240" w:afterAutospacing="0"/>
        <w:jc w:val="center"/>
        <w:divId w:val="1780443583"/>
        <w:rPr>
          <w:sz w:val="20"/>
          <w:szCs w:val="20"/>
        </w:rPr>
      </w:pPr>
      <w:r>
        <w:rPr>
          <w:b/>
          <w:bCs/>
          <w:sz w:val="20"/>
          <w:szCs w:val="20"/>
        </w:rPr>
        <w:t>PART I</w:t>
      </w:r>
    </w:p>
    <w:p w14:paraId="01C28EA6" w14:textId="77777777" w:rsidR="00000000" w:rsidRDefault="00681FE9">
      <w:pPr>
        <w:pStyle w:val="a3"/>
        <w:spacing w:before="0" w:beforeAutospacing="0" w:after="240" w:afterAutospacing="0"/>
        <w:divId w:val="1780443583"/>
        <w:rPr>
          <w:sz w:val="20"/>
          <w:szCs w:val="20"/>
        </w:rPr>
      </w:pPr>
      <w:r>
        <w:rPr>
          <w:b/>
          <w:bCs/>
          <w:sz w:val="20"/>
          <w:szCs w:val="20"/>
        </w:rPr>
        <w:t>ITEM 1. BUSINESS</w:t>
      </w:r>
    </w:p>
    <w:p w14:paraId="1FE737F2" w14:textId="77777777" w:rsidR="00000000" w:rsidRDefault="00681FE9">
      <w:pPr>
        <w:pStyle w:val="a3"/>
        <w:spacing w:before="0" w:beforeAutospacing="0" w:after="120" w:afterAutospacing="0"/>
        <w:divId w:val="1780443583"/>
        <w:rPr>
          <w:sz w:val="20"/>
          <w:szCs w:val="20"/>
        </w:rPr>
      </w:pPr>
      <w:r>
        <w:rPr>
          <w:b/>
          <w:bCs/>
          <w:sz w:val="20"/>
          <w:szCs w:val="20"/>
        </w:rPr>
        <w:t>Overview</w:t>
      </w:r>
    </w:p>
    <w:p w14:paraId="0459F6E4" w14:textId="77777777" w:rsidR="00000000" w:rsidRDefault="00681FE9">
      <w:pPr>
        <w:pStyle w:val="a3"/>
        <w:spacing w:before="0" w:beforeAutospacing="0" w:after="0" w:afterAutospacing="0"/>
        <w:ind w:firstLine="720"/>
        <w:divId w:val="1780443583"/>
        <w:rPr>
          <w:sz w:val="20"/>
          <w:szCs w:val="20"/>
        </w:rPr>
      </w:pPr>
      <w:r>
        <w:rPr>
          <w:sz w:val="20"/>
          <w:szCs w:val="20"/>
        </w:rPr>
        <w:t>Theravance Biopharma, Inc. (“Theravance Biopharma” or the “Company”</w:t>
      </w:r>
      <w:r>
        <w:rPr>
          <w:sz w:val="20"/>
          <w:szCs w:val="20"/>
        </w:rPr>
        <w:t>) is a diversified biopharmaceutical company primarily focused on the discovery, development and commercialization of organ-selective medicines. Our purpose is to create transformational medicines to improve the lives of patients suffering from serious ill</w:t>
      </w:r>
      <w:r>
        <w:rPr>
          <w:sz w:val="20"/>
          <w:szCs w:val="20"/>
        </w:rPr>
        <w:t>nesses. Our research is focused in the areas of inflammation and immunology.</w:t>
      </w:r>
    </w:p>
    <w:p w14:paraId="0A61473F" w14:textId="77777777" w:rsidR="00000000" w:rsidRDefault="00681FE9">
      <w:pPr>
        <w:pStyle w:val="a3"/>
        <w:spacing w:before="0" w:beforeAutospacing="0" w:after="0" w:afterAutospacing="0"/>
        <w:ind w:firstLine="720"/>
        <w:divId w:val="1780443583"/>
        <w:rPr>
          <w:sz w:val="20"/>
          <w:szCs w:val="20"/>
        </w:rPr>
      </w:pPr>
      <w:r>
        <w:rPr>
          <w:sz w:val="20"/>
          <w:szCs w:val="20"/>
        </w:rPr>
        <w:t>​</w:t>
      </w:r>
    </w:p>
    <w:p w14:paraId="50F6FB20" w14:textId="77777777" w:rsidR="00000000" w:rsidRDefault="00681FE9">
      <w:pPr>
        <w:pStyle w:val="a3"/>
        <w:spacing w:before="0" w:beforeAutospacing="0" w:after="0" w:afterAutospacing="0"/>
        <w:ind w:firstLine="720"/>
        <w:divId w:val="1780443583"/>
        <w:rPr>
          <w:sz w:val="20"/>
          <w:szCs w:val="20"/>
        </w:rPr>
      </w:pPr>
      <w:r>
        <w:rPr>
          <w:sz w:val="20"/>
          <w:szCs w:val="20"/>
        </w:rPr>
        <w:t xml:space="preserve">In pursuit of our purpose, we apply insights and innovation at each stage of our business and utilize our internal capabilities and those of partners around the world. We apply </w:t>
      </w:r>
      <w:r>
        <w:rPr>
          <w:sz w:val="20"/>
          <w:szCs w:val="20"/>
        </w:rPr>
        <w:t>organ-selective expertise to biologically compelling targets to discover and develop medicines designed to treat underserved localized diseases and to limit systemic exposure, in order to maximize patient benefit and minimize risk. These efforts leverage y</w:t>
      </w:r>
      <w:r>
        <w:rPr>
          <w:sz w:val="20"/>
          <w:szCs w:val="20"/>
        </w:rPr>
        <w:t>ears of experience in developing lung-selective medicines to treat respiratory disease, including the United States (“US”) Food and Drug Administration (the “FDA”) approved YUPELR</w:t>
      </w:r>
      <w:r>
        <w:rPr>
          <w:sz w:val="20"/>
          <w:szCs w:val="20"/>
        </w:rPr>
        <w:t>I</w:t>
      </w:r>
      <w:r>
        <w:rPr>
          <w:sz w:val="15"/>
          <w:szCs w:val="15"/>
          <w:vertAlign w:val="superscript"/>
        </w:rPr>
        <w:t>®</w:t>
      </w:r>
      <w:r>
        <w:rPr>
          <w:sz w:val="20"/>
          <w:szCs w:val="20"/>
        </w:rPr>
        <w:t xml:space="preserve"> </w:t>
      </w:r>
      <w:r>
        <w:rPr>
          <w:sz w:val="20"/>
          <w:szCs w:val="20"/>
        </w:rPr>
        <w:t>(revefenacin) inhalation solution indicated for the maintenance treatment of patients with chronic obstructive pulmonary disease (“COPD”). Our pipeline of internally discovered programs is targeted to address significant patient needs.</w:t>
      </w:r>
    </w:p>
    <w:p w14:paraId="2E0CE027" w14:textId="77777777" w:rsidR="00000000" w:rsidRDefault="00681FE9">
      <w:pPr>
        <w:pStyle w:val="a3"/>
        <w:spacing w:before="0" w:beforeAutospacing="0" w:after="0" w:afterAutospacing="0"/>
        <w:ind w:firstLine="720"/>
        <w:divId w:val="1780443583"/>
        <w:rPr>
          <w:sz w:val="20"/>
          <w:szCs w:val="20"/>
        </w:rPr>
      </w:pPr>
      <w:r>
        <w:rPr>
          <w:sz w:val="20"/>
          <w:szCs w:val="20"/>
        </w:rPr>
        <w:t>​</w:t>
      </w:r>
    </w:p>
    <w:p w14:paraId="3F0016BA" w14:textId="77777777" w:rsidR="00000000" w:rsidRDefault="00681FE9">
      <w:pPr>
        <w:pStyle w:val="a3"/>
        <w:spacing w:before="0" w:beforeAutospacing="0" w:after="0" w:afterAutospacing="0"/>
        <w:divId w:val="1780443583"/>
        <w:rPr>
          <w:sz w:val="20"/>
          <w:szCs w:val="20"/>
        </w:rPr>
      </w:pPr>
      <w:r>
        <w:rPr>
          <w:sz w:val="20"/>
          <w:szCs w:val="20"/>
        </w:rPr>
        <w:t>We have an economi</w:t>
      </w:r>
      <w:r>
        <w:rPr>
          <w:sz w:val="20"/>
          <w:szCs w:val="20"/>
        </w:rPr>
        <w:t>c interest in potential future payments from Glaxo Group or one of its affiliates (“GSK”) pursuant to its agreements with Innoviva, Inc. (“Innoviva”) relating to certain programs, including TRELEGY.</w:t>
      </w:r>
    </w:p>
    <w:p w14:paraId="0174C041" w14:textId="77777777" w:rsidR="00000000" w:rsidRDefault="00681FE9">
      <w:pPr>
        <w:pStyle w:val="a3"/>
        <w:spacing w:before="0" w:beforeAutospacing="0" w:after="0" w:afterAutospacing="0"/>
        <w:divId w:val="1780443583"/>
        <w:rPr>
          <w:sz w:val="20"/>
          <w:szCs w:val="20"/>
        </w:rPr>
      </w:pPr>
      <w:r>
        <w:rPr>
          <w:sz w:val="20"/>
          <w:szCs w:val="20"/>
        </w:rPr>
        <w:t>​</w:t>
      </w:r>
    </w:p>
    <w:p w14:paraId="7700398E" w14:textId="77777777" w:rsidR="00000000" w:rsidRDefault="00681FE9">
      <w:pPr>
        <w:pStyle w:val="a3"/>
        <w:spacing w:before="0" w:beforeAutospacing="0" w:after="120" w:afterAutospacing="0"/>
        <w:divId w:val="1780443583"/>
        <w:rPr>
          <w:sz w:val="20"/>
          <w:szCs w:val="20"/>
        </w:rPr>
      </w:pPr>
      <w:r>
        <w:rPr>
          <w:b/>
          <w:bCs/>
          <w:sz w:val="20"/>
          <w:szCs w:val="20"/>
        </w:rPr>
        <w:t>2020 Highlights</w:t>
      </w:r>
    </w:p>
    <w:p w14:paraId="5EACE26A" w14:textId="77777777" w:rsidR="00000000" w:rsidRDefault="00681FE9">
      <w:pPr>
        <w:pStyle w:val="a3"/>
        <w:spacing w:before="0" w:beforeAutospacing="0" w:after="0" w:afterAutospacing="0"/>
        <w:ind w:firstLine="720"/>
        <w:divId w:val="1780443583"/>
        <w:rPr>
          <w:sz w:val="20"/>
          <w:szCs w:val="20"/>
        </w:rPr>
      </w:pPr>
      <w:r>
        <w:rPr>
          <w:sz w:val="20"/>
          <w:szCs w:val="20"/>
        </w:rPr>
        <w:t>Despite the delays and disruption cause</w:t>
      </w:r>
      <w:r>
        <w:rPr>
          <w:sz w:val="20"/>
          <w:szCs w:val="20"/>
        </w:rPr>
        <w:t xml:space="preserve">d by the COVID-19 pandemic, 2020 was a successful year in terms of progress as our key programs advanced towards important milestones. </w:t>
      </w:r>
    </w:p>
    <w:p w14:paraId="2976DC31" w14:textId="77777777" w:rsidR="00000000" w:rsidRDefault="00681FE9">
      <w:pPr>
        <w:pStyle w:val="a3"/>
        <w:spacing w:before="0" w:beforeAutospacing="0" w:after="0" w:afterAutospacing="0"/>
        <w:ind w:firstLine="720"/>
        <w:divId w:val="1780443583"/>
        <w:rPr>
          <w:sz w:val="20"/>
          <w:szCs w:val="20"/>
        </w:rPr>
      </w:pPr>
      <w:r>
        <w:rPr>
          <w:sz w:val="20"/>
          <w:szCs w:val="20"/>
        </w:rPr>
        <w:t>​</w:t>
      </w:r>
    </w:p>
    <w:p w14:paraId="4FEA1BEA" w14:textId="77777777" w:rsidR="00000000" w:rsidRDefault="00681FE9">
      <w:pPr>
        <w:pStyle w:val="a3"/>
        <w:spacing w:before="0" w:beforeAutospacing="0" w:after="120" w:afterAutospacing="0"/>
        <w:divId w:val="1780443583"/>
        <w:rPr>
          <w:sz w:val="20"/>
          <w:szCs w:val="20"/>
        </w:rPr>
      </w:pPr>
      <w:r>
        <w:rPr>
          <w:i/>
          <w:iCs/>
          <w:sz w:val="20"/>
          <w:szCs w:val="20"/>
        </w:rPr>
        <w:t>YUPELRI Sales Growth</w:t>
      </w:r>
    </w:p>
    <w:p w14:paraId="633DD139" w14:textId="77777777" w:rsidR="00000000" w:rsidRDefault="00681FE9">
      <w:pPr>
        <w:pStyle w:val="a3"/>
        <w:spacing w:before="0" w:beforeAutospacing="0" w:after="0" w:afterAutospacing="0"/>
        <w:ind w:firstLine="720"/>
        <w:divId w:val="1780443583"/>
        <w:rPr>
          <w:sz w:val="20"/>
          <w:szCs w:val="20"/>
        </w:rPr>
      </w:pPr>
      <w:r>
        <w:rPr>
          <w:sz w:val="20"/>
          <w:szCs w:val="20"/>
        </w:rPr>
        <w:t>In the second full year since its commercial launch in the first quarter of 2019, YUPELRI continu</w:t>
      </w:r>
      <w:r>
        <w:rPr>
          <w:sz w:val="20"/>
          <w:szCs w:val="20"/>
        </w:rPr>
        <w:t>ed to experience solid net sales growth in 2020. Through the combined commercialization efforts with our partner Viatris Inc. (formerly, Mylan N.V.), our collaboration revenue related to YUPELRI increased by 221% in 2020 compared to 2019. YUPELRI is the fi</w:t>
      </w:r>
      <w:r>
        <w:rPr>
          <w:sz w:val="20"/>
          <w:szCs w:val="20"/>
        </w:rPr>
        <w:t>rst and only once-daily, nebulized maintenance medicine for COPD. Theravance Biopharma and Viatris copromote in the US, with our combined sales infrastructures targeting health care professionals that treat the universe of COPD patients suitable for YUPELR</w:t>
      </w:r>
      <w:r>
        <w:rPr>
          <w:sz w:val="20"/>
          <w:szCs w:val="20"/>
        </w:rPr>
        <w:t>I. Theravance Biopharma focuses on the hospital segment whereas Viatris focuses on the outpatient segment. While the COVID-19 pandemic impacted YUPELRI’s sales growth trajectory in 2020, we saw sales growth recover in the second half of the year, and we co</w:t>
      </w:r>
      <w:r>
        <w:rPr>
          <w:sz w:val="20"/>
          <w:szCs w:val="20"/>
        </w:rPr>
        <w:t>ntinue to be encouraged by market feedback and performance indicators, including hospital formulary success, patient uptake, and market access, over the past 12 months.</w:t>
      </w:r>
    </w:p>
    <w:p w14:paraId="55906327" w14:textId="77777777" w:rsidR="00000000" w:rsidRDefault="00681FE9">
      <w:pPr>
        <w:pStyle w:val="a3"/>
        <w:spacing w:before="0" w:beforeAutospacing="0" w:after="0" w:afterAutospacing="0"/>
        <w:divId w:val="1780443583"/>
        <w:rPr>
          <w:sz w:val="20"/>
          <w:szCs w:val="20"/>
        </w:rPr>
      </w:pPr>
      <w:r>
        <w:rPr>
          <w:sz w:val="20"/>
          <w:szCs w:val="20"/>
        </w:rPr>
        <w:t>​</w:t>
      </w:r>
    </w:p>
    <w:p w14:paraId="1F38BB24" w14:textId="77777777" w:rsidR="00000000" w:rsidRDefault="00681FE9">
      <w:pPr>
        <w:pStyle w:val="a3"/>
        <w:spacing w:before="0" w:beforeAutospacing="0" w:after="120" w:afterAutospacing="0"/>
        <w:divId w:val="1780443583"/>
        <w:rPr>
          <w:sz w:val="20"/>
          <w:szCs w:val="20"/>
        </w:rPr>
      </w:pPr>
      <w:r>
        <w:rPr>
          <w:i/>
          <w:iCs/>
          <w:sz w:val="20"/>
          <w:szCs w:val="20"/>
        </w:rPr>
        <w:t>Progression of Late-Stage Studies of Ampreloxetine and Izencitinib</w:t>
      </w:r>
    </w:p>
    <w:p w14:paraId="5E70241A" w14:textId="77777777" w:rsidR="00000000" w:rsidRDefault="00681FE9">
      <w:pPr>
        <w:pStyle w:val="a3"/>
        <w:spacing w:before="0" w:beforeAutospacing="0" w:after="0" w:afterAutospacing="0"/>
        <w:divId w:val="1780443583"/>
        <w:rPr>
          <w:sz w:val="20"/>
          <w:szCs w:val="20"/>
        </w:rPr>
      </w:pPr>
      <w:r>
        <w:rPr>
          <w:sz w:val="20"/>
          <w:szCs w:val="20"/>
        </w:rPr>
        <w:t>Ampreloxetine, our</w:t>
      </w:r>
      <w:r>
        <w:rPr>
          <w:sz w:val="20"/>
          <w:szCs w:val="20"/>
        </w:rPr>
        <w:t xml:space="preserve"> norepinephrine reuptake inhibitor, continued to progress in two Phase 3 studies, one designed to assess treatment benefit over four weeks and the other to assess durability of response. Given limitations of existing neurogenic orthostatic hypotension (“nO</w:t>
      </w:r>
      <w:r>
        <w:rPr>
          <w:sz w:val="20"/>
          <w:szCs w:val="20"/>
        </w:rPr>
        <w:t>H”) treatments, ampreloxetine may represent an important treatment option for patients and a meaningful commercial opportunity in the US.</w:t>
      </w:r>
      <w:r>
        <w:rPr>
          <w:color w:val="FF0000"/>
          <w:sz w:val="20"/>
          <w:szCs w:val="20"/>
        </w:rPr>
        <w:t xml:space="preserve"> </w:t>
      </w:r>
      <w:r>
        <w:rPr>
          <w:sz w:val="20"/>
          <w:szCs w:val="20"/>
        </w:rPr>
        <w:t>To address the challenges presented by COVID-19, we modified our Phase 3 program to allow for a decentralized approach</w:t>
      </w:r>
      <w:r>
        <w:rPr>
          <w:sz w:val="20"/>
          <w:szCs w:val="20"/>
        </w:rPr>
        <w:t xml:space="preserve"> for treating patients in the trial. We anticipate reporting results on our Phase 3 clinical study of ampreloxetine in symptomatic nOH in the third quarter of 2021. </w:t>
      </w:r>
    </w:p>
    <w:p w14:paraId="0F25D2FD" w14:textId="77777777" w:rsidR="00000000" w:rsidRDefault="00681FE9">
      <w:pPr>
        <w:pStyle w:val="a3"/>
        <w:spacing w:before="0" w:beforeAutospacing="0" w:after="0" w:afterAutospacing="0"/>
        <w:divId w:val="1780443583"/>
        <w:rPr>
          <w:sz w:val="20"/>
          <w:szCs w:val="20"/>
        </w:rPr>
      </w:pPr>
      <w:r>
        <w:rPr>
          <w:sz w:val="20"/>
          <w:szCs w:val="20"/>
        </w:rPr>
        <w:t>​</w:t>
      </w:r>
    </w:p>
    <w:p w14:paraId="391BE9B6" w14:textId="77777777" w:rsidR="00000000" w:rsidRDefault="00681FE9">
      <w:pPr>
        <w:pStyle w:val="a3"/>
        <w:spacing w:before="0" w:beforeAutospacing="0" w:after="0" w:afterAutospacing="0"/>
        <w:divId w:val="1780443583"/>
        <w:rPr>
          <w:sz w:val="20"/>
          <w:szCs w:val="20"/>
        </w:rPr>
      </w:pPr>
      <w:r>
        <w:rPr>
          <w:sz w:val="20"/>
          <w:szCs w:val="20"/>
        </w:rPr>
        <w:lastRenderedPageBreak/>
        <w:t xml:space="preserve">Izencitinib (formerly known as TD-1473), our oral gut-selective pan-JAK inhibitor for inflammatory intestinal diseases, partnered with Janssen Biotech, Inc. (“Janssen”), continued to progress in a Phase 2b/3 study in ulcerative colitis and a Phase 2 study </w:t>
      </w:r>
      <w:r>
        <w:rPr>
          <w:sz w:val="20"/>
          <w:szCs w:val="20"/>
        </w:rPr>
        <w:t>in Crohn’s disease. Izencitinib is intended to treat inflammatory intestinal disease directly at the site of inflammation in an organ-selective manner, with minimal systemic exposure or corresponding immunosuppressive effects. We anticipate reporting resul</w:t>
      </w:r>
      <w:r>
        <w:rPr>
          <w:sz w:val="20"/>
          <w:szCs w:val="20"/>
        </w:rPr>
        <w:t xml:space="preserve">ts from both studies in the third quarter of 2021. </w:t>
      </w:r>
    </w:p>
    <w:p w14:paraId="7EE1AEA0" w14:textId="77777777" w:rsidR="00000000" w:rsidRDefault="00681FE9">
      <w:pPr>
        <w:pStyle w:val="a3"/>
        <w:spacing w:before="480" w:beforeAutospacing="0" w:after="0" w:afterAutospacing="0"/>
        <w:jc w:val="center"/>
        <w:divId w:val="1862205657"/>
        <w:rPr>
          <w:sz w:val="20"/>
          <w:szCs w:val="20"/>
        </w:rPr>
      </w:pPr>
      <w:r>
        <w:rPr>
          <w:sz w:val="20"/>
          <w:szCs w:val="20"/>
        </w:rPr>
        <w:t>4</w:t>
      </w:r>
    </w:p>
    <w:p w14:paraId="32F52337" w14:textId="77777777" w:rsidR="00000000" w:rsidRDefault="00681FE9">
      <w:pPr>
        <w:pStyle w:val="a3"/>
        <w:spacing w:before="0" w:beforeAutospacing="0" w:after="600" w:afterAutospacing="0"/>
        <w:divId w:val="1616130687"/>
        <w:rPr>
          <w:sz w:val="20"/>
          <w:szCs w:val="20"/>
        </w:rPr>
      </w:pPr>
      <w:hyperlink w:anchor="TOC" w:history="1">
        <w:r>
          <w:rPr>
            <w:rStyle w:val="a4"/>
            <w:sz w:val="20"/>
            <w:szCs w:val="20"/>
          </w:rPr>
          <w:t>Table of Contents</w:t>
        </w:r>
      </w:hyperlink>
    </w:p>
    <w:p w14:paraId="0154CED3" w14:textId="77777777" w:rsidR="00000000" w:rsidRDefault="00681FE9">
      <w:pPr>
        <w:pStyle w:val="a3"/>
        <w:spacing w:before="0" w:beforeAutospacing="0" w:after="0" w:afterAutospacing="0"/>
        <w:divId w:val="978530484"/>
        <w:rPr>
          <w:sz w:val="20"/>
          <w:szCs w:val="20"/>
        </w:rPr>
      </w:pPr>
      <w:r>
        <w:rPr>
          <w:color w:val="FF0000"/>
          <w:sz w:val="20"/>
          <w:szCs w:val="20"/>
        </w:rPr>
        <w:t>​</w:t>
      </w:r>
    </w:p>
    <w:p w14:paraId="2D8F1FF6" w14:textId="77777777" w:rsidR="00000000" w:rsidRDefault="00681FE9">
      <w:pPr>
        <w:pStyle w:val="a3"/>
        <w:spacing w:before="0" w:beforeAutospacing="0" w:after="120" w:afterAutospacing="0"/>
        <w:divId w:val="978530484"/>
        <w:rPr>
          <w:sz w:val="20"/>
          <w:szCs w:val="20"/>
        </w:rPr>
      </w:pPr>
      <w:r>
        <w:rPr>
          <w:i/>
          <w:iCs/>
          <w:sz w:val="20"/>
          <w:szCs w:val="20"/>
        </w:rPr>
        <w:t>Positive Phase 1 Data and Clinical Progression of TD-0903</w:t>
      </w:r>
    </w:p>
    <w:p w14:paraId="66C9F9C1" w14:textId="77777777" w:rsidR="00000000" w:rsidRDefault="00681FE9">
      <w:pPr>
        <w:pStyle w:val="a3"/>
        <w:spacing w:before="0" w:beforeAutospacing="0" w:after="0" w:afterAutospacing="0"/>
        <w:divId w:val="978530484"/>
        <w:rPr>
          <w:sz w:val="20"/>
          <w:szCs w:val="20"/>
        </w:rPr>
      </w:pPr>
      <w:r>
        <w:rPr>
          <w:sz w:val="20"/>
          <w:szCs w:val="20"/>
        </w:rPr>
        <w:t>TD-0903 is a lung-selective, nebulized Janus kinase inhibitor (“JAKi”) in development for the pote</w:t>
      </w:r>
      <w:r>
        <w:rPr>
          <w:sz w:val="20"/>
          <w:szCs w:val="20"/>
        </w:rPr>
        <w:t xml:space="preserve">ntial treatment of hospitalized patients with Acute Lung Injury caused by COVID-19. We dosed our first patient in a Phase 1 study in April 2020 and results from that study in healthy volunteers showed a favorable safety and tolerability profile across the </w:t>
      </w:r>
      <w:r>
        <w:rPr>
          <w:sz w:val="20"/>
          <w:szCs w:val="20"/>
        </w:rPr>
        <w:t>full range of nebulized doses and low systemic levels of TD-0903 in the systemic circulation, consistent with the lung-selective design. Data from Phase 1 provided confidence to continue dosing patients in a Phase 2 study, with results expected in the seco</w:t>
      </w:r>
      <w:r>
        <w:rPr>
          <w:sz w:val="20"/>
          <w:szCs w:val="20"/>
        </w:rPr>
        <w:t>nd quarter of 2021.</w:t>
      </w:r>
    </w:p>
    <w:p w14:paraId="6D7F6133" w14:textId="77777777" w:rsidR="00000000" w:rsidRDefault="00681FE9">
      <w:pPr>
        <w:pStyle w:val="a3"/>
        <w:spacing w:before="0" w:beforeAutospacing="0" w:after="0" w:afterAutospacing="0"/>
        <w:divId w:val="978530484"/>
        <w:rPr>
          <w:sz w:val="20"/>
          <w:szCs w:val="20"/>
        </w:rPr>
      </w:pPr>
      <w:r>
        <w:rPr>
          <w:sz w:val="20"/>
          <w:szCs w:val="20"/>
        </w:rPr>
        <w:t>​</w:t>
      </w:r>
    </w:p>
    <w:p w14:paraId="4AC0E241" w14:textId="77777777" w:rsidR="00000000" w:rsidRDefault="00681FE9">
      <w:pPr>
        <w:pStyle w:val="a3"/>
        <w:spacing w:before="0" w:beforeAutospacing="0" w:after="120" w:afterAutospacing="0"/>
        <w:divId w:val="978530484"/>
        <w:rPr>
          <w:sz w:val="20"/>
          <w:szCs w:val="20"/>
        </w:rPr>
      </w:pPr>
      <w:r>
        <w:rPr>
          <w:i/>
          <w:iCs/>
          <w:sz w:val="20"/>
          <w:szCs w:val="20"/>
        </w:rPr>
        <w:t>Advancement of TD-5202 into the Clinic</w:t>
      </w:r>
    </w:p>
    <w:p w14:paraId="64B4B3D9" w14:textId="77777777" w:rsidR="00000000" w:rsidRDefault="00681FE9">
      <w:pPr>
        <w:pStyle w:val="a3"/>
        <w:spacing w:before="0" w:beforeAutospacing="0" w:after="0" w:afterAutospacing="0"/>
        <w:divId w:val="978530484"/>
        <w:rPr>
          <w:sz w:val="20"/>
          <w:szCs w:val="20"/>
        </w:rPr>
      </w:pPr>
      <w:r>
        <w:rPr>
          <w:sz w:val="20"/>
          <w:szCs w:val="20"/>
        </w:rPr>
        <w:t>TD-5202, our oral gut-selective irreversible JAK3 inhibitor for inflammatory intestinal diseases, partnered with Janssen, continued to progress in the clinic. In the third quarter of 2019, we ini</w:t>
      </w:r>
      <w:r>
        <w:rPr>
          <w:sz w:val="20"/>
          <w:szCs w:val="20"/>
        </w:rPr>
        <w:t>tiated a Phase 1 single ascending dose and multiple ascending dose study primarily designed to evaluate the safety and tolerability of TD-5202 in healthy subjects. In February 2020, we announced that data from the Phase 1 study indicated that TD-5202 was g</w:t>
      </w:r>
      <w:r>
        <w:rPr>
          <w:sz w:val="20"/>
          <w:szCs w:val="20"/>
        </w:rPr>
        <w:t>enerally well tolerated as a single oral dose up to 2000 milligrams and as a twice-daily oral dose up 2000 milligrams total per day given for ten consecutive days in healthy subjects. We and our partner Janssen believe TD-5202 represents a promising additi</w:t>
      </w:r>
      <w:r>
        <w:rPr>
          <w:sz w:val="20"/>
          <w:szCs w:val="20"/>
        </w:rPr>
        <w:t xml:space="preserve">onal therapeutic approach for addressing a range of inflammatory intestinal diseases. </w:t>
      </w:r>
    </w:p>
    <w:p w14:paraId="03647CAE" w14:textId="77777777" w:rsidR="00000000" w:rsidRDefault="00681FE9">
      <w:pPr>
        <w:pStyle w:val="a3"/>
        <w:spacing w:before="0" w:beforeAutospacing="0" w:after="0" w:afterAutospacing="0"/>
        <w:divId w:val="978530484"/>
        <w:rPr>
          <w:sz w:val="20"/>
          <w:szCs w:val="20"/>
        </w:rPr>
      </w:pPr>
      <w:r>
        <w:rPr>
          <w:color w:val="FF0000"/>
          <w:sz w:val="20"/>
          <w:szCs w:val="20"/>
        </w:rPr>
        <w:t>​</w:t>
      </w:r>
    </w:p>
    <w:p w14:paraId="410FC174" w14:textId="77777777" w:rsidR="00000000" w:rsidRDefault="00681FE9">
      <w:pPr>
        <w:pStyle w:val="a3"/>
        <w:spacing w:before="0" w:beforeAutospacing="0" w:after="0" w:afterAutospacing="0"/>
        <w:divId w:val="978530484"/>
        <w:rPr>
          <w:sz w:val="20"/>
          <w:szCs w:val="20"/>
        </w:rPr>
      </w:pPr>
      <w:r>
        <w:rPr>
          <w:i/>
          <w:iCs/>
          <w:sz w:val="20"/>
          <w:szCs w:val="20"/>
        </w:rPr>
        <w:t>Financing</w:t>
      </w:r>
    </w:p>
    <w:p w14:paraId="147D595B" w14:textId="77777777" w:rsidR="00000000" w:rsidRDefault="00681FE9">
      <w:pPr>
        <w:pStyle w:val="a3"/>
        <w:shd w:val="clear" w:color="auto" w:fill="FEFEFE"/>
        <w:spacing w:before="0" w:beforeAutospacing="0" w:after="0" w:afterAutospacing="0"/>
        <w:ind w:firstLine="720"/>
        <w:divId w:val="978530484"/>
        <w:rPr>
          <w:sz w:val="20"/>
          <w:szCs w:val="20"/>
        </w:rPr>
      </w:pPr>
      <w:r>
        <w:rPr>
          <w:sz w:val="20"/>
          <w:szCs w:val="20"/>
        </w:rPr>
        <w:t>We successfully closed on two financing transactions during the first quarter of 2020. In February 2020, we closed on an offering of 5,500,000 ordinary share</w:t>
      </w:r>
      <w:r>
        <w:rPr>
          <w:sz w:val="20"/>
          <w:szCs w:val="20"/>
        </w:rPr>
        <w:t>s at a price to the public of $27.00 per share raising $148.5 million, before deducting underwriting discounts and commissions and estimated offering expenses. Also, in February 2020, we closed on a private placement of $400.0 million of non-recourse Tripl</w:t>
      </w:r>
      <w:r>
        <w:rPr>
          <w:sz w:val="20"/>
          <w:szCs w:val="20"/>
        </w:rPr>
        <w:t>e II 9.5% fixed rate term notes. The notes are secured by a portion of the future payments we expect to receive related to royalties due on net sales of TRELEGY. We used a portion of the net proceeds from this transaction to repay in full the remaining out</w:t>
      </w:r>
      <w:r>
        <w:rPr>
          <w:sz w:val="20"/>
          <w:szCs w:val="20"/>
        </w:rPr>
        <w:t>standing balance of the $250.0 million Triple PhaRM</w:t>
      </w:r>
      <w:r>
        <w:rPr>
          <w:sz w:val="20"/>
          <w:szCs w:val="20"/>
        </w:rPr>
        <w:t>A</w:t>
      </w:r>
      <w:r>
        <w:rPr>
          <w:sz w:val="15"/>
          <w:szCs w:val="15"/>
          <w:vertAlign w:val="superscript"/>
        </w:rPr>
        <w:t>SM</w:t>
      </w:r>
      <w:r>
        <w:rPr>
          <w:sz w:val="20"/>
          <w:szCs w:val="20"/>
        </w:rPr>
        <w:t xml:space="preserve"> 9.0% fixed rate term notes due 2033. We are using the remainder of the net proceeds from both transactions to support continued execution of our key development programs.</w:t>
      </w:r>
    </w:p>
    <w:p w14:paraId="27D9C636" w14:textId="77777777" w:rsidR="00000000" w:rsidRDefault="00681FE9">
      <w:pPr>
        <w:pStyle w:val="a3"/>
        <w:spacing w:before="0" w:beforeAutospacing="0" w:after="0" w:afterAutospacing="0"/>
        <w:divId w:val="978530484"/>
        <w:rPr>
          <w:sz w:val="20"/>
          <w:szCs w:val="20"/>
        </w:rPr>
      </w:pPr>
      <w:r>
        <w:rPr>
          <w:sz w:val="20"/>
          <w:szCs w:val="20"/>
        </w:rPr>
        <w:t>​</w:t>
      </w:r>
    </w:p>
    <w:p w14:paraId="6895CA66" w14:textId="77777777" w:rsidR="00000000" w:rsidRDefault="00681FE9">
      <w:pPr>
        <w:pStyle w:val="a3"/>
        <w:spacing w:before="0" w:beforeAutospacing="0" w:after="120" w:afterAutospacing="0"/>
        <w:divId w:val="978530484"/>
        <w:rPr>
          <w:sz w:val="20"/>
          <w:szCs w:val="20"/>
        </w:rPr>
      </w:pPr>
      <w:r>
        <w:rPr>
          <w:b/>
          <w:bCs/>
          <w:sz w:val="20"/>
          <w:szCs w:val="20"/>
        </w:rPr>
        <w:t>Impact of COVID-19 Pandemic</w:t>
      </w:r>
    </w:p>
    <w:p w14:paraId="5582A184" w14:textId="77777777" w:rsidR="00000000" w:rsidRDefault="00681FE9">
      <w:pPr>
        <w:pStyle w:val="a3"/>
        <w:spacing w:before="0" w:beforeAutospacing="0" w:after="0" w:afterAutospacing="0"/>
        <w:ind w:firstLine="720"/>
        <w:divId w:val="978530484"/>
        <w:rPr>
          <w:sz w:val="20"/>
          <w:szCs w:val="20"/>
        </w:rPr>
      </w:pPr>
      <w:r>
        <w:rPr>
          <w:sz w:val="20"/>
          <w:szCs w:val="20"/>
        </w:rPr>
        <w:t xml:space="preserve">The effects of the COVID-19 pandemic and the related actions by governments, companies, and individuals around the world to attempt to contain the spread of the virus </w:t>
      </w:r>
      <w:r>
        <w:rPr>
          <w:sz w:val="20"/>
          <w:szCs w:val="20"/>
          <w:shd w:val="clear" w:color="auto" w:fill="FFFFFF"/>
        </w:rPr>
        <w:t xml:space="preserve">(including new variants of COVID-19) </w:t>
      </w:r>
      <w:r>
        <w:rPr>
          <w:sz w:val="20"/>
          <w:szCs w:val="20"/>
        </w:rPr>
        <w:t>continues to present a substantial public health and</w:t>
      </w:r>
      <w:r>
        <w:rPr>
          <w:sz w:val="20"/>
          <w:szCs w:val="20"/>
        </w:rPr>
        <w:t xml:space="preserve"> economic challenge and is affecting our employees, patients, communities, clinical trial sites, suppliers, business partners and business operations. The full extent to which the COVID-19 pandemic will continue to directly or indirectly impact our busines</w:t>
      </w:r>
      <w:r>
        <w:rPr>
          <w:sz w:val="20"/>
          <w:szCs w:val="20"/>
        </w:rPr>
        <w:t>s, results of operations and financial condition, including revenue, expenses, clinical trials and research and development costs, will depend on future developments that are highly uncertain and may be impacted by the emergence of new information concerni</w:t>
      </w:r>
      <w:r>
        <w:rPr>
          <w:sz w:val="20"/>
          <w:szCs w:val="20"/>
        </w:rPr>
        <w:t>ng the COVID-19 pandemic, ongoing spread of the disease across the US and the globe, and the actions taken to contain or treat the disease, including vaccine availability, distribution, acceptance and effectiveness.</w:t>
      </w:r>
    </w:p>
    <w:p w14:paraId="0F7B2577" w14:textId="77777777" w:rsidR="00000000" w:rsidRDefault="00681FE9">
      <w:pPr>
        <w:pStyle w:val="a3"/>
        <w:spacing w:before="0" w:beforeAutospacing="0" w:after="0" w:afterAutospacing="0"/>
        <w:divId w:val="978530484"/>
        <w:rPr>
          <w:sz w:val="20"/>
          <w:szCs w:val="20"/>
        </w:rPr>
      </w:pPr>
      <w:r>
        <w:rPr>
          <w:sz w:val="20"/>
          <w:szCs w:val="20"/>
        </w:rPr>
        <w:lastRenderedPageBreak/>
        <w:t>​</w:t>
      </w:r>
    </w:p>
    <w:p w14:paraId="0258F7E9" w14:textId="77777777" w:rsidR="00000000" w:rsidRDefault="00681FE9">
      <w:pPr>
        <w:pStyle w:val="a3"/>
        <w:spacing w:before="0" w:beforeAutospacing="0" w:after="0" w:afterAutospacing="0"/>
        <w:divId w:val="978530484"/>
        <w:rPr>
          <w:sz w:val="20"/>
          <w:szCs w:val="20"/>
        </w:rPr>
      </w:pPr>
      <w:r>
        <w:rPr>
          <w:i/>
          <w:iCs/>
          <w:sz w:val="20"/>
          <w:szCs w:val="20"/>
        </w:rPr>
        <w:t>YUPELRI (revefenacin) Inhalation Solut</w:t>
      </w:r>
      <w:r>
        <w:rPr>
          <w:i/>
          <w:iCs/>
          <w:sz w:val="20"/>
          <w:szCs w:val="20"/>
        </w:rPr>
        <w:t>ion</w:t>
      </w:r>
    </w:p>
    <w:p w14:paraId="2A2B6988" w14:textId="77777777" w:rsidR="00000000" w:rsidRDefault="00681FE9">
      <w:pPr>
        <w:pStyle w:val="a3"/>
        <w:spacing w:before="0" w:beforeAutospacing="0" w:after="0" w:afterAutospacing="0"/>
        <w:ind w:firstLine="720"/>
        <w:divId w:val="978530484"/>
        <w:rPr>
          <w:sz w:val="20"/>
          <w:szCs w:val="20"/>
        </w:rPr>
      </w:pPr>
      <w:r>
        <w:rPr>
          <w:sz w:val="10"/>
          <w:szCs w:val="10"/>
        </w:rPr>
        <w:t>​</w:t>
      </w:r>
    </w:p>
    <w:p w14:paraId="5E7C4F9D" w14:textId="77777777" w:rsidR="00000000" w:rsidRDefault="00681FE9">
      <w:pPr>
        <w:pStyle w:val="a3"/>
        <w:spacing w:before="0" w:beforeAutospacing="0" w:after="0" w:afterAutospacing="0"/>
        <w:ind w:firstLine="720"/>
        <w:divId w:val="978530484"/>
        <w:rPr>
          <w:sz w:val="20"/>
          <w:szCs w:val="20"/>
        </w:rPr>
      </w:pPr>
      <w:r>
        <w:rPr>
          <w:sz w:val="20"/>
          <w:szCs w:val="20"/>
        </w:rPr>
        <w:t xml:space="preserve">We and our collaboration partner, Viatris, continue to supply YUPELRI to our patients and currently do not anticipate any interruptions in supply. The manufacture of YUPELRI continues at or near normal levels. </w:t>
      </w:r>
    </w:p>
    <w:p w14:paraId="62071645" w14:textId="77777777" w:rsidR="00000000" w:rsidRDefault="00681FE9">
      <w:pPr>
        <w:pStyle w:val="a3"/>
        <w:spacing w:before="0" w:beforeAutospacing="0" w:after="0" w:afterAutospacing="0"/>
        <w:divId w:val="978530484"/>
        <w:rPr>
          <w:sz w:val="20"/>
          <w:szCs w:val="20"/>
        </w:rPr>
      </w:pPr>
      <w:r>
        <w:rPr>
          <w:sz w:val="20"/>
          <w:szCs w:val="20"/>
        </w:rPr>
        <w:t>​</w:t>
      </w:r>
    </w:p>
    <w:p w14:paraId="44EE45E9" w14:textId="77777777" w:rsidR="00000000" w:rsidRDefault="00681FE9">
      <w:pPr>
        <w:pStyle w:val="a3"/>
        <w:spacing w:before="0" w:beforeAutospacing="0" w:after="0" w:afterAutospacing="0"/>
        <w:ind w:firstLine="720"/>
        <w:divId w:val="978530484"/>
        <w:rPr>
          <w:sz w:val="20"/>
          <w:szCs w:val="20"/>
        </w:rPr>
      </w:pPr>
      <w:r>
        <w:rPr>
          <w:sz w:val="20"/>
          <w:szCs w:val="20"/>
        </w:rPr>
        <w:t>In mid-March 2020, we suspended in-person sales calls to accounts in response to the COVID-19 pandemic. Our promotional focus and efforts quickly pivoted to increased digital promotional investments and, in early August 2020, leveraging an optimized hybrid</w:t>
      </w:r>
      <w:r>
        <w:rPr>
          <w:sz w:val="20"/>
          <w:szCs w:val="20"/>
        </w:rPr>
        <w:t xml:space="preserve"> selling model with virtual and in-person selling interactions. While overall market challenges remain due to the ongoing COVID-19 pandemic, YUPELRI increased its market share and it was profitable on a stand-alone brand basis for the first time in the sec</w:t>
      </w:r>
      <w:r>
        <w:rPr>
          <w:sz w:val="20"/>
          <w:szCs w:val="20"/>
        </w:rPr>
        <w:t xml:space="preserve">ond half of 2020. </w:t>
      </w:r>
    </w:p>
    <w:p w14:paraId="03FCC441" w14:textId="77777777" w:rsidR="00000000" w:rsidRDefault="00681FE9">
      <w:pPr>
        <w:pStyle w:val="a3"/>
        <w:spacing w:before="0" w:beforeAutospacing="0" w:after="0" w:afterAutospacing="0"/>
        <w:divId w:val="978530484"/>
        <w:rPr>
          <w:sz w:val="20"/>
          <w:szCs w:val="20"/>
        </w:rPr>
      </w:pPr>
      <w:r>
        <w:t>​</w:t>
      </w:r>
    </w:p>
    <w:p w14:paraId="1301A577" w14:textId="77777777" w:rsidR="00000000" w:rsidRDefault="00681FE9">
      <w:pPr>
        <w:pStyle w:val="a3"/>
        <w:spacing w:before="480" w:beforeAutospacing="0" w:after="0" w:afterAutospacing="0"/>
        <w:jc w:val="center"/>
        <w:divId w:val="198013857"/>
        <w:rPr>
          <w:sz w:val="20"/>
          <w:szCs w:val="20"/>
        </w:rPr>
      </w:pPr>
      <w:r>
        <w:rPr>
          <w:sz w:val="20"/>
          <w:szCs w:val="20"/>
        </w:rPr>
        <w:t>5</w:t>
      </w:r>
    </w:p>
    <w:p w14:paraId="41359462" w14:textId="77777777" w:rsidR="00000000" w:rsidRDefault="00681FE9">
      <w:pPr>
        <w:pStyle w:val="a3"/>
        <w:spacing w:before="0" w:beforeAutospacing="0" w:after="600" w:afterAutospacing="0"/>
        <w:divId w:val="1766681262"/>
        <w:rPr>
          <w:sz w:val="20"/>
          <w:szCs w:val="20"/>
        </w:rPr>
      </w:pPr>
      <w:hyperlink w:anchor="TOC" w:history="1">
        <w:r>
          <w:rPr>
            <w:rStyle w:val="a4"/>
            <w:sz w:val="20"/>
            <w:szCs w:val="20"/>
          </w:rPr>
          <w:t>Table of Contents</w:t>
        </w:r>
      </w:hyperlink>
    </w:p>
    <w:p w14:paraId="3F8A3863" w14:textId="77777777" w:rsidR="00000000" w:rsidRDefault="00681FE9">
      <w:pPr>
        <w:pStyle w:val="a3"/>
        <w:spacing w:before="0" w:beforeAutospacing="0" w:after="0" w:afterAutospacing="0"/>
        <w:ind w:firstLine="720"/>
        <w:divId w:val="1149056482"/>
        <w:rPr>
          <w:sz w:val="20"/>
          <w:szCs w:val="20"/>
        </w:rPr>
      </w:pPr>
      <w:r>
        <w:rPr>
          <w:sz w:val="20"/>
          <w:szCs w:val="20"/>
        </w:rPr>
        <w:t>We continue to monitor the impact of the ongoing COVID-19 pandemic on demand for YUPELRI, including the duration and degree to which we may see declines in customer orders or delays in star</w:t>
      </w:r>
      <w:r>
        <w:rPr>
          <w:sz w:val="20"/>
          <w:szCs w:val="20"/>
        </w:rPr>
        <w:t>ting new patients on YUPELRI.</w:t>
      </w:r>
    </w:p>
    <w:p w14:paraId="34A1FE10" w14:textId="77777777" w:rsidR="00000000" w:rsidRDefault="00681FE9">
      <w:pPr>
        <w:pStyle w:val="a3"/>
        <w:spacing w:before="0" w:beforeAutospacing="0" w:after="0" w:afterAutospacing="0"/>
        <w:ind w:firstLine="720"/>
        <w:divId w:val="1149056482"/>
        <w:rPr>
          <w:sz w:val="20"/>
          <w:szCs w:val="20"/>
        </w:rPr>
      </w:pPr>
      <w:r>
        <w:rPr>
          <w:sz w:val="20"/>
          <w:szCs w:val="20"/>
        </w:rPr>
        <w:t>​</w:t>
      </w:r>
    </w:p>
    <w:p w14:paraId="459C8C52" w14:textId="77777777" w:rsidR="00000000" w:rsidRDefault="00681FE9">
      <w:pPr>
        <w:pStyle w:val="a3"/>
        <w:spacing w:before="0" w:beforeAutospacing="0" w:after="0" w:afterAutospacing="0"/>
        <w:ind w:firstLine="720"/>
        <w:divId w:val="1149056482"/>
        <w:rPr>
          <w:sz w:val="20"/>
          <w:szCs w:val="20"/>
        </w:rPr>
      </w:pPr>
      <w:r>
        <w:rPr>
          <w:sz w:val="20"/>
          <w:szCs w:val="20"/>
        </w:rPr>
        <w:t>At this time, we are unable to predict with certainty the ultimate disruptive impact of the ongoing COVID-19 pandemic on both YUPELRI and the rest of our business, but we believe the pandemic may continue to put downward pre</w:t>
      </w:r>
      <w:r>
        <w:rPr>
          <w:sz w:val="20"/>
          <w:szCs w:val="20"/>
        </w:rPr>
        <w:t>ssure on our sales to the extent that it continues to depress in-person customer interactions.</w:t>
      </w:r>
    </w:p>
    <w:p w14:paraId="21BFFDD5" w14:textId="77777777" w:rsidR="00000000" w:rsidRDefault="00681FE9">
      <w:pPr>
        <w:pStyle w:val="a3"/>
        <w:spacing w:before="0" w:beforeAutospacing="0" w:after="0" w:afterAutospacing="0"/>
        <w:ind w:firstLine="720"/>
        <w:divId w:val="1149056482"/>
        <w:rPr>
          <w:sz w:val="20"/>
          <w:szCs w:val="20"/>
        </w:rPr>
      </w:pPr>
      <w:r>
        <w:rPr>
          <w:sz w:val="20"/>
          <w:szCs w:val="20"/>
        </w:rPr>
        <w:t>​</w:t>
      </w:r>
    </w:p>
    <w:p w14:paraId="5D799843" w14:textId="77777777" w:rsidR="00000000" w:rsidRDefault="00681FE9">
      <w:pPr>
        <w:pStyle w:val="a3"/>
        <w:spacing w:before="0" w:beforeAutospacing="0" w:after="0" w:afterAutospacing="0"/>
        <w:divId w:val="1149056482"/>
        <w:rPr>
          <w:sz w:val="20"/>
          <w:szCs w:val="20"/>
        </w:rPr>
      </w:pPr>
      <w:r>
        <w:rPr>
          <w:i/>
          <w:iCs/>
          <w:sz w:val="20"/>
          <w:szCs w:val="20"/>
        </w:rPr>
        <w:t>Clinical Trial Activity</w:t>
      </w:r>
    </w:p>
    <w:p w14:paraId="1CD331E9" w14:textId="77777777" w:rsidR="00000000" w:rsidRDefault="00681FE9">
      <w:pPr>
        <w:pStyle w:val="a3"/>
        <w:spacing w:before="0" w:beforeAutospacing="0" w:after="0" w:afterAutospacing="0"/>
        <w:ind w:firstLine="720"/>
        <w:divId w:val="1149056482"/>
        <w:rPr>
          <w:sz w:val="20"/>
          <w:szCs w:val="20"/>
        </w:rPr>
      </w:pPr>
      <w:r>
        <w:rPr>
          <w:sz w:val="10"/>
          <w:szCs w:val="10"/>
        </w:rPr>
        <w:t>​</w:t>
      </w:r>
    </w:p>
    <w:p w14:paraId="6D2E7CE0" w14:textId="77777777" w:rsidR="00000000" w:rsidRDefault="00681FE9">
      <w:pPr>
        <w:pStyle w:val="a3"/>
        <w:spacing w:before="0" w:beforeAutospacing="0" w:after="0" w:afterAutospacing="0"/>
        <w:ind w:firstLine="720"/>
        <w:divId w:val="1149056482"/>
        <w:rPr>
          <w:sz w:val="20"/>
          <w:szCs w:val="20"/>
        </w:rPr>
      </w:pPr>
      <w:r>
        <w:rPr>
          <w:sz w:val="20"/>
          <w:szCs w:val="20"/>
        </w:rPr>
        <w:t>While we are currently continuing the clinical trials that we had underway in sites across the globe prior to the onset of the pandem</w:t>
      </w:r>
      <w:r>
        <w:rPr>
          <w:sz w:val="20"/>
          <w:szCs w:val="20"/>
        </w:rPr>
        <w:t>ic, the timelines have been adversely impacted. We frequently evaluate each of our clinical trial programs to determine any additional necessary modifications and have worked closely with regulators, sites, clinical research organizations and data safety m</w:t>
      </w:r>
      <w:r>
        <w:rPr>
          <w:sz w:val="20"/>
          <w:szCs w:val="20"/>
        </w:rPr>
        <w:t>onitoring boards. Given the significant strains on the healthcare system across the globe, we made the decision in mid-March 2020 to temporarily suspend the screening of new patients for our clinical trials of izencitinib, a gut-selective oral JAKi in deve</w:t>
      </w:r>
      <w:r>
        <w:rPr>
          <w:sz w:val="20"/>
          <w:szCs w:val="20"/>
        </w:rPr>
        <w:t>lopment for inflammatory intestinal disease in Crohn’s and ulcerative colitis, and ampreloxetine, a norepinephrine reuptake inhibitor (“NRI”) under evaluation for the treatment of symptomatic nOH, which are further discussed below. The screening of new pat</w:t>
      </w:r>
      <w:r>
        <w:rPr>
          <w:sz w:val="20"/>
          <w:szCs w:val="20"/>
        </w:rPr>
        <w:t>ients into these trials was temporarily suspended for 4 weeks in order to prioritize ongoing support for patients who were already in screening and those who were already randomized. We implemented mitigation plans to help ensure patients in the clinical t</w:t>
      </w:r>
      <w:r>
        <w:rPr>
          <w:sz w:val="20"/>
          <w:szCs w:val="20"/>
        </w:rPr>
        <w:t xml:space="preserve">rials continued to have access to drug supply and regular visits with their physicians for study visits per trial protocols. </w:t>
      </w:r>
    </w:p>
    <w:p w14:paraId="2B799749" w14:textId="77777777" w:rsidR="00000000" w:rsidRDefault="00681FE9">
      <w:pPr>
        <w:pStyle w:val="a3"/>
        <w:spacing w:before="0" w:beforeAutospacing="0" w:after="0" w:afterAutospacing="0"/>
        <w:ind w:firstLine="720"/>
        <w:divId w:val="1149056482"/>
        <w:rPr>
          <w:sz w:val="20"/>
          <w:szCs w:val="20"/>
        </w:rPr>
      </w:pPr>
      <w:r>
        <w:rPr>
          <w:color w:val="FF0000"/>
          <w:sz w:val="20"/>
          <w:szCs w:val="20"/>
        </w:rPr>
        <w:t>​</w:t>
      </w:r>
    </w:p>
    <w:p w14:paraId="72AD935F" w14:textId="77777777" w:rsidR="00000000" w:rsidRDefault="00681FE9">
      <w:pPr>
        <w:pStyle w:val="a3"/>
        <w:spacing w:before="0" w:beforeAutospacing="0" w:after="0" w:afterAutospacing="0"/>
        <w:ind w:firstLine="720"/>
        <w:divId w:val="1149056482"/>
        <w:rPr>
          <w:sz w:val="20"/>
          <w:szCs w:val="20"/>
        </w:rPr>
      </w:pPr>
      <w:r>
        <w:rPr>
          <w:sz w:val="20"/>
          <w:szCs w:val="20"/>
        </w:rPr>
        <w:t>Screening of new patients resumed in mid-April 2020 in a controlled and measured fashion as individual sites confirmed their abi</w:t>
      </w:r>
      <w:r>
        <w:rPr>
          <w:sz w:val="20"/>
          <w:szCs w:val="20"/>
        </w:rPr>
        <w:t>lity to support the study requirements, and new patients were able to be assessed for their eligibility to participate in the izencitinib and ampreloxetine studies. Study sites and necessary supporting medical infrastructure for our studies, such as endosc</w:t>
      </w:r>
      <w:r>
        <w:rPr>
          <w:sz w:val="20"/>
          <w:szCs w:val="20"/>
        </w:rPr>
        <w:t>opy suites for our study of izencitinib in ulcerative colitis, have been gradually available for participation in and support of our trial through the year, increasing as cases dip and deceasing as cases surge. In recognition of the increasing range of bar</w:t>
      </w:r>
      <w:r>
        <w:rPr>
          <w:sz w:val="20"/>
          <w:szCs w:val="20"/>
        </w:rPr>
        <w:t>riers presented by the ongoing pandemic on the ability of nOH patients to travel to sites and access medicines, we worked with the FDA to decentralize the Phase 3 studies in the ampreloxetine program. We are working to offer the decentralized approach acro</w:t>
      </w:r>
      <w:r>
        <w:rPr>
          <w:sz w:val="20"/>
          <w:szCs w:val="20"/>
        </w:rPr>
        <w:t>ss the ampreloxetine Phase 3 program in the US and globally in an effort to overcome the challenges patients face regarding travel, healthcare access and participation in clinical trials. We currently expect Phase 3 results for ampreloxetine for symptomati</w:t>
      </w:r>
      <w:r>
        <w:rPr>
          <w:sz w:val="20"/>
          <w:szCs w:val="20"/>
        </w:rPr>
        <w:t>c nOH and for izencitinib Phase 2b results in ulcerative colitis and Phase 2 results in Crohn's disease in the third quarter of 2021.</w:t>
      </w:r>
    </w:p>
    <w:p w14:paraId="07FBAB23" w14:textId="77777777" w:rsidR="00000000" w:rsidRDefault="00681FE9">
      <w:pPr>
        <w:pStyle w:val="a3"/>
        <w:spacing w:before="0" w:beforeAutospacing="0" w:after="0" w:afterAutospacing="0"/>
        <w:jc w:val="both"/>
        <w:divId w:val="1149056482"/>
        <w:rPr>
          <w:sz w:val="20"/>
          <w:szCs w:val="20"/>
        </w:rPr>
      </w:pPr>
      <w:r>
        <w:rPr>
          <w:sz w:val="20"/>
          <w:szCs w:val="20"/>
        </w:rPr>
        <w:t>​</w:t>
      </w:r>
    </w:p>
    <w:p w14:paraId="5CE1087F" w14:textId="77777777" w:rsidR="00000000" w:rsidRDefault="00681FE9">
      <w:pPr>
        <w:pStyle w:val="a3"/>
        <w:spacing w:before="0" w:beforeAutospacing="0" w:after="0" w:afterAutospacing="0"/>
        <w:divId w:val="1149056482"/>
        <w:rPr>
          <w:sz w:val="20"/>
          <w:szCs w:val="20"/>
        </w:rPr>
      </w:pPr>
      <w:r>
        <w:rPr>
          <w:sz w:val="20"/>
          <w:szCs w:val="20"/>
        </w:rPr>
        <w:t>During the second quarter of 2020, we progressed our preclinical candidate TD-0903 into the clinic at an accelerated pac</w:t>
      </w:r>
      <w:r>
        <w:rPr>
          <w:sz w:val="20"/>
          <w:szCs w:val="20"/>
        </w:rPr>
        <w:t xml:space="preserve">e in response to the COVID-19 pandemic. We designed TD-0903 to be a lung-selective nebulized JAKi with the intent of addressing lung hyperinflammation in both the acute and chronic setting. In June 2020, we completed Phase 1 and entered a two-part Phase 2 </w:t>
      </w:r>
      <w:r>
        <w:rPr>
          <w:sz w:val="20"/>
          <w:szCs w:val="20"/>
        </w:rPr>
        <w:t>study in the United Kingdom (“UK”) to explore the potential of TD-0903 to treat hospitalized patients with Acute Lung Injury caused by COVID-19 and prevent progression to Acute Respiratory Distress Syndrome and the need for assisted ventilation. To expedit</w:t>
      </w:r>
      <w:r>
        <w:rPr>
          <w:sz w:val="20"/>
          <w:szCs w:val="20"/>
        </w:rPr>
        <w:t>e enrollment, we opened additional sites in other regions including Europe, US, South Africa and South America. We have completed Phase 2, Part 1 dose escalation and moved into Part 2. Phase 2, Part 2 is a randomized, double-blind, parallel-group study eva</w:t>
      </w:r>
      <w:r>
        <w:rPr>
          <w:sz w:val="20"/>
          <w:szCs w:val="20"/>
        </w:rPr>
        <w:t>luating efficacy and safety of one dose (3 mg) of TD-0903 (selected based on the data from Part 1) as compared with placebo in 198 hospitalized patients with confirmed symptomatic COVID-19 who require supplemental oxygen. We expect to report results from t</w:t>
      </w:r>
      <w:r>
        <w:rPr>
          <w:sz w:val="20"/>
          <w:szCs w:val="20"/>
        </w:rPr>
        <w:t>he Phase 2, Part 2 study in the second quarter of 2021.</w:t>
      </w:r>
    </w:p>
    <w:p w14:paraId="400FE57A" w14:textId="77777777" w:rsidR="00000000" w:rsidRDefault="00681FE9">
      <w:pPr>
        <w:pStyle w:val="a3"/>
        <w:spacing w:before="0" w:beforeAutospacing="0" w:after="0" w:afterAutospacing="0"/>
        <w:jc w:val="both"/>
        <w:divId w:val="1149056482"/>
        <w:rPr>
          <w:sz w:val="20"/>
          <w:szCs w:val="20"/>
        </w:rPr>
      </w:pPr>
      <w:r>
        <w:rPr>
          <w:i/>
          <w:iCs/>
          <w:sz w:val="20"/>
          <w:szCs w:val="20"/>
        </w:rPr>
        <w:t>​</w:t>
      </w:r>
    </w:p>
    <w:p w14:paraId="3CE33E08" w14:textId="77777777" w:rsidR="00000000" w:rsidRDefault="00681FE9">
      <w:pPr>
        <w:pStyle w:val="a3"/>
        <w:spacing w:before="0" w:beforeAutospacing="0" w:after="0" w:afterAutospacing="0"/>
        <w:jc w:val="both"/>
        <w:divId w:val="1149056482"/>
        <w:rPr>
          <w:sz w:val="20"/>
          <w:szCs w:val="20"/>
        </w:rPr>
      </w:pPr>
      <w:r>
        <w:rPr>
          <w:i/>
          <w:iCs/>
          <w:sz w:val="20"/>
          <w:szCs w:val="20"/>
        </w:rPr>
        <w:t>Business Operations</w:t>
      </w:r>
    </w:p>
    <w:p w14:paraId="74CF8209" w14:textId="77777777" w:rsidR="00000000" w:rsidRDefault="00681FE9">
      <w:pPr>
        <w:pStyle w:val="a3"/>
        <w:spacing w:before="0" w:beforeAutospacing="0" w:after="0" w:afterAutospacing="0"/>
        <w:jc w:val="both"/>
        <w:divId w:val="1149056482"/>
        <w:rPr>
          <w:sz w:val="20"/>
          <w:szCs w:val="20"/>
        </w:rPr>
      </w:pPr>
      <w:r>
        <w:rPr>
          <w:sz w:val="10"/>
          <w:szCs w:val="10"/>
        </w:rPr>
        <w:t>​</w:t>
      </w:r>
    </w:p>
    <w:p w14:paraId="57BC77E6" w14:textId="77777777" w:rsidR="00000000" w:rsidRDefault="00681FE9">
      <w:pPr>
        <w:pStyle w:val="a3"/>
        <w:spacing w:before="0" w:beforeAutospacing="0" w:after="0" w:afterAutospacing="0"/>
        <w:ind w:firstLine="720"/>
        <w:divId w:val="1149056482"/>
        <w:rPr>
          <w:sz w:val="20"/>
          <w:szCs w:val="20"/>
        </w:rPr>
      </w:pPr>
      <w:r>
        <w:rPr>
          <w:sz w:val="20"/>
          <w:szCs w:val="20"/>
        </w:rPr>
        <w:t>We continue to monitor the ongoing COVID-19 pandemic and plan to continue taking steps to identify and attempt to mitigate the adverse impacts on, and risks to, our business po</w:t>
      </w:r>
      <w:r>
        <w:rPr>
          <w:sz w:val="20"/>
          <w:szCs w:val="20"/>
        </w:rPr>
        <w:t>sed by its spread and actions taken by governmental and health authorities to address the COVID-19 pandemic. The threat of COVID-19 has caused us to modify our business practices, including implementing a work from home policy for all employees, with the e</w:t>
      </w:r>
      <w:r>
        <w:rPr>
          <w:sz w:val="20"/>
          <w:szCs w:val="20"/>
        </w:rPr>
        <w:t xml:space="preserve">xception of key operations and lab personnel, since early March 2020. We have restricted all non-essential business travel, and we expect to continue to implement measures as may be required or recommended by government authorities or as we </w:t>
      </w:r>
    </w:p>
    <w:p w14:paraId="74508A4B" w14:textId="77777777" w:rsidR="00000000" w:rsidRDefault="00681FE9">
      <w:pPr>
        <w:pStyle w:val="a3"/>
        <w:spacing w:before="480" w:beforeAutospacing="0" w:after="0" w:afterAutospacing="0"/>
        <w:jc w:val="center"/>
        <w:divId w:val="866529786"/>
        <w:rPr>
          <w:sz w:val="20"/>
          <w:szCs w:val="20"/>
        </w:rPr>
      </w:pPr>
      <w:r>
        <w:rPr>
          <w:sz w:val="20"/>
          <w:szCs w:val="20"/>
        </w:rPr>
        <w:t>6</w:t>
      </w:r>
    </w:p>
    <w:p w14:paraId="50D653FC" w14:textId="77777777" w:rsidR="00000000" w:rsidRDefault="00681FE9">
      <w:pPr>
        <w:pStyle w:val="a3"/>
        <w:spacing w:before="0" w:beforeAutospacing="0" w:after="600" w:afterAutospacing="0"/>
        <w:divId w:val="1051004206"/>
        <w:rPr>
          <w:sz w:val="20"/>
          <w:szCs w:val="20"/>
        </w:rPr>
      </w:pPr>
      <w:hyperlink w:anchor="TOC" w:history="1">
        <w:r>
          <w:rPr>
            <w:rStyle w:val="a4"/>
            <w:sz w:val="20"/>
            <w:szCs w:val="20"/>
          </w:rPr>
          <w:t>Table of Contents</w:t>
        </w:r>
      </w:hyperlink>
    </w:p>
    <w:p w14:paraId="4960C463" w14:textId="77777777" w:rsidR="00000000" w:rsidRDefault="00681FE9">
      <w:pPr>
        <w:pStyle w:val="a3"/>
        <w:spacing w:before="0" w:beforeAutospacing="0" w:after="0" w:afterAutospacing="0"/>
        <w:divId w:val="424151513"/>
        <w:rPr>
          <w:sz w:val="20"/>
          <w:szCs w:val="20"/>
        </w:rPr>
      </w:pPr>
      <w:r>
        <w:rPr>
          <w:sz w:val="20"/>
          <w:szCs w:val="20"/>
        </w:rPr>
        <w:t>determine are in the best interests of our employees, clinical trial sites and participants, the patients we serve and other stakeholders in light of COVID-19.</w:t>
      </w:r>
    </w:p>
    <w:p w14:paraId="205ADBA4" w14:textId="77777777" w:rsidR="00000000" w:rsidRDefault="00681FE9">
      <w:pPr>
        <w:pStyle w:val="a3"/>
        <w:spacing w:before="0" w:beforeAutospacing="0" w:after="0" w:afterAutospacing="0"/>
        <w:divId w:val="424151513"/>
        <w:rPr>
          <w:sz w:val="20"/>
          <w:szCs w:val="20"/>
        </w:rPr>
      </w:pPr>
      <w:r>
        <w:rPr>
          <w:color w:val="FF0000"/>
          <w:sz w:val="20"/>
          <w:szCs w:val="20"/>
        </w:rPr>
        <w:t>​</w:t>
      </w:r>
    </w:p>
    <w:p w14:paraId="58A8D59A" w14:textId="77777777" w:rsidR="00000000" w:rsidRDefault="00681FE9">
      <w:pPr>
        <w:pStyle w:val="a3"/>
        <w:spacing w:before="0" w:beforeAutospacing="0" w:after="120" w:afterAutospacing="0"/>
        <w:divId w:val="424151513"/>
        <w:rPr>
          <w:sz w:val="20"/>
          <w:szCs w:val="20"/>
        </w:rPr>
      </w:pPr>
      <w:r>
        <w:rPr>
          <w:b/>
          <w:bCs/>
          <w:sz w:val="20"/>
          <w:szCs w:val="20"/>
        </w:rPr>
        <w:t xml:space="preserve">Our Programs </w:t>
      </w:r>
    </w:p>
    <w:p w14:paraId="60176988" w14:textId="77777777" w:rsidR="00000000" w:rsidRDefault="00681FE9">
      <w:pPr>
        <w:pStyle w:val="a3"/>
        <w:spacing w:before="0" w:beforeAutospacing="0" w:after="0" w:afterAutospacing="0"/>
        <w:ind w:firstLine="720"/>
        <w:divId w:val="424151513"/>
        <w:rPr>
          <w:sz w:val="20"/>
          <w:szCs w:val="20"/>
        </w:rPr>
      </w:pPr>
      <w:r>
        <w:rPr>
          <w:sz w:val="20"/>
          <w:szCs w:val="20"/>
        </w:rPr>
        <w:t>The table below summarizes the status of our approved product and our other product candidates in development. The table also includes the status of the respiratory programs in which we have an economic interest and for which GSK is responsible pursuant to</w:t>
      </w:r>
      <w:r>
        <w:rPr>
          <w:sz w:val="20"/>
          <w:szCs w:val="20"/>
        </w:rPr>
        <w:t xml:space="preserve"> agreements between Innoviva and GSK (“GSK-Partnered Respiratory Programs”). These programs consist primarily of the </w:t>
      </w:r>
      <w:r>
        <w:rPr>
          <w:caps/>
          <w:sz w:val="20"/>
          <w:szCs w:val="20"/>
        </w:rPr>
        <w:t xml:space="preserve">Trelegy </w:t>
      </w:r>
      <w:r>
        <w:rPr>
          <w:sz w:val="20"/>
          <w:szCs w:val="20"/>
        </w:rPr>
        <w:t>program. We have an economic interest in these programs through our interest in Theravance Respiratory Company, LLC (“TRC”), a limi</w:t>
      </w:r>
      <w:r>
        <w:rPr>
          <w:sz w:val="20"/>
          <w:szCs w:val="20"/>
        </w:rPr>
        <w:t>ted liability company managed by Innoviva. The status of all GSK-Partnered Respiratory Programs referenced in this Annual Report on Form 10-K are based solely upon publicly available information and may not reflect the most recent developments under the pr</w:t>
      </w:r>
      <w:r>
        <w:rPr>
          <w:sz w:val="20"/>
          <w:szCs w:val="20"/>
        </w:rPr>
        <w:t xml:space="preserve">ograms. </w:t>
      </w:r>
    </w:p>
    <w:p w14:paraId="7D387885" w14:textId="77777777" w:rsidR="00000000" w:rsidRDefault="00681FE9">
      <w:pPr>
        <w:pStyle w:val="a3"/>
        <w:spacing w:before="0" w:beforeAutospacing="0" w:after="0" w:afterAutospacing="0"/>
        <w:divId w:val="424151513"/>
        <w:rPr>
          <w:sz w:val="20"/>
          <w:szCs w:val="20"/>
        </w:rPr>
      </w:pPr>
      <w:r>
        <w:rPr>
          <w:sz w:val="20"/>
          <w:szCs w:val="20"/>
        </w:rPr>
        <w:t>​</w:t>
      </w:r>
    </w:p>
    <w:p w14:paraId="7A7478A7" w14:textId="77777777" w:rsidR="00000000" w:rsidRDefault="00681FE9">
      <w:pPr>
        <w:pStyle w:val="a3"/>
        <w:spacing w:before="0" w:beforeAutospacing="0" w:after="0" w:afterAutospacing="0"/>
        <w:jc w:val="center"/>
        <w:divId w:val="424151513"/>
        <w:rPr>
          <w:sz w:val="20"/>
          <w:szCs w:val="20"/>
        </w:rPr>
      </w:pPr>
      <w:r>
        <w:rPr>
          <w:noProof/>
          <w:sz w:val="20"/>
          <w:szCs w:val="20"/>
        </w:rPr>
        <w:drawing>
          <wp:inline distT="0" distB="0" distL="0" distR="0" wp14:anchorId="4B2717DB" wp14:editId="35CB1A55">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145A610" w14:textId="77777777" w:rsidR="00000000" w:rsidRDefault="00681FE9">
      <w:pPr>
        <w:pStyle w:val="a3"/>
        <w:spacing w:before="0" w:beforeAutospacing="0" w:after="0" w:afterAutospacing="0"/>
        <w:divId w:val="424151513"/>
        <w:rPr>
          <w:sz w:val="20"/>
          <w:szCs w:val="20"/>
        </w:rPr>
      </w:pPr>
      <w:r>
        <w:rPr>
          <w:sz w:val="20"/>
          <w:szCs w:val="20"/>
        </w:rPr>
        <w:t>​</w:t>
      </w:r>
    </w:p>
    <w:p w14:paraId="48009658" w14:textId="77777777" w:rsidR="00000000" w:rsidRDefault="00681FE9">
      <w:pPr>
        <w:pStyle w:val="a3"/>
        <w:spacing w:before="0" w:beforeAutospacing="0" w:after="0" w:afterAutospacing="0"/>
        <w:divId w:val="424151513"/>
        <w:rPr>
          <w:sz w:val="20"/>
          <w:szCs w:val="20"/>
        </w:rPr>
      </w:pPr>
      <w:r>
        <w:rPr>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5307BBD7" w14:textId="77777777">
        <w:trPr>
          <w:divId w:val="424151513"/>
        </w:trPr>
        <w:tc>
          <w:tcPr>
            <w:tcW w:w="360" w:type="dxa"/>
            <w:vAlign w:val="center"/>
            <w:hideMark/>
          </w:tcPr>
          <w:p w14:paraId="59948256" w14:textId="77777777" w:rsidR="00000000" w:rsidRDefault="00681FE9">
            <w:pPr>
              <w:rPr>
                <w:sz w:val="20"/>
                <w:szCs w:val="20"/>
              </w:rPr>
            </w:pPr>
          </w:p>
        </w:tc>
        <w:tc>
          <w:tcPr>
            <w:tcW w:w="360" w:type="dxa"/>
            <w:noWrap/>
            <w:tcMar>
              <w:top w:w="0" w:type="dxa"/>
              <w:left w:w="0" w:type="dxa"/>
              <w:bottom w:w="0" w:type="dxa"/>
              <w:right w:w="0" w:type="dxa"/>
            </w:tcMar>
            <w:hideMark/>
          </w:tcPr>
          <w:p w14:paraId="31590B50" w14:textId="77777777" w:rsidR="00000000" w:rsidRDefault="00681FE9">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14:paraId="4013CF62" w14:textId="77777777" w:rsidR="00000000" w:rsidRDefault="00681FE9">
            <w:pPr>
              <w:rPr>
                <w:rFonts w:eastAsia="Times New Roman"/>
                <w:sz w:val="20"/>
                <w:szCs w:val="20"/>
              </w:rPr>
            </w:pPr>
            <w:r>
              <w:rPr>
                <w:rFonts w:eastAsia="Times New Roman"/>
                <w:color w:val="000000"/>
                <w:sz w:val="18"/>
                <w:szCs w:val="18"/>
              </w:rPr>
              <w:t>We hold an 85% economic interest in upward-tiering royalty stream of 6.5% – 10% payable by GSK (net of TRC expenses paid and the amount of cash, if any, expec</w:t>
            </w:r>
            <w:r>
              <w:rPr>
                <w:rFonts w:eastAsia="Times New Roman"/>
                <w:color w:val="000000"/>
                <w:sz w:val="18"/>
                <w:szCs w:val="18"/>
              </w:rPr>
              <w:t>ted to be used by TRC pursuant to the TRC Agreement over the next four fiscal quarters). 75% of TRC royalties received is pledged to service outstanding notes, and 25% of royalties received are retained by us. All statements concerning TRELEGY are based on</w:t>
            </w:r>
            <w:r>
              <w:rPr>
                <w:rFonts w:eastAsia="Times New Roman"/>
                <w:color w:val="000000"/>
                <w:sz w:val="18"/>
                <w:szCs w:val="18"/>
              </w:rPr>
              <w:t xml:space="preserve"> publicly available information. </w:t>
            </w:r>
          </w:p>
        </w:tc>
      </w:tr>
    </w:tbl>
    <w:p w14:paraId="6ABE0DC1" w14:textId="77777777" w:rsidR="00000000" w:rsidRDefault="00681FE9">
      <w:pPr>
        <w:pStyle w:val="a3"/>
        <w:spacing w:before="0" w:beforeAutospacing="0" w:after="0" w:afterAutospacing="0"/>
        <w:ind w:left="720"/>
        <w:divId w:val="424151513"/>
        <w:rPr>
          <w:sz w:val="20"/>
          <w:szCs w:val="20"/>
        </w:rPr>
      </w:pPr>
      <w:r>
        <w:rPr>
          <w:sz w:val="18"/>
          <w:szCs w:val="18"/>
        </w:rPr>
        <w:t>​</w:t>
      </w:r>
    </w:p>
    <w:p w14:paraId="18229F79" w14:textId="77777777" w:rsidR="00000000" w:rsidRDefault="00681FE9">
      <w:pPr>
        <w:pStyle w:val="a3"/>
        <w:spacing w:before="0" w:beforeAutospacing="0" w:after="120" w:afterAutospacing="0"/>
        <w:divId w:val="424151513"/>
        <w:rPr>
          <w:sz w:val="18"/>
          <w:szCs w:val="18"/>
        </w:rPr>
      </w:pPr>
      <w:r>
        <w:rPr>
          <w:b/>
          <w:bCs/>
          <w:sz w:val="18"/>
          <w:szCs w:val="18"/>
        </w:rPr>
        <w:t xml:space="preserve">Glossary of Defined Terms used in Table Above: </w:t>
      </w:r>
    </w:p>
    <w:p w14:paraId="034CB030" w14:textId="77777777" w:rsidR="00000000" w:rsidRDefault="00681FE9">
      <w:pPr>
        <w:pStyle w:val="a3"/>
        <w:spacing w:before="0" w:beforeAutospacing="0" w:after="40" w:afterAutospacing="0"/>
        <w:divId w:val="424151513"/>
        <w:rPr>
          <w:sz w:val="18"/>
          <w:szCs w:val="18"/>
        </w:rPr>
      </w:pPr>
      <w:r>
        <w:rPr>
          <w:b/>
          <w:bCs/>
          <w:sz w:val="18"/>
          <w:szCs w:val="18"/>
        </w:rPr>
        <w:t>COPD:</w:t>
      </w:r>
      <w:r>
        <w:rPr>
          <w:sz w:val="18"/>
          <w:szCs w:val="18"/>
        </w:rPr>
        <w:t xml:space="preserve"> Chronic Obstructive Pulmonary Disease;</w:t>
      </w:r>
    </w:p>
    <w:p w14:paraId="300FE300" w14:textId="77777777" w:rsidR="00000000" w:rsidRDefault="00681FE9">
      <w:pPr>
        <w:pStyle w:val="a3"/>
        <w:spacing w:before="0" w:beforeAutospacing="0" w:after="40" w:afterAutospacing="0"/>
        <w:divId w:val="424151513"/>
        <w:rPr>
          <w:sz w:val="18"/>
          <w:szCs w:val="18"/>
        </w:rPr>
      </w:pPr>
      <w:r>
        <w:rPr>
          <w:b/>
          <w:bCs/>
          <w:sz w:val="18"/>
          <w:szCs w:val="18"/>
        </w:rPr>
        <w:t xml:space="preserve">CD: </w:t>
      </w:r>
      <w:r>
        <w:rPr>
          <w:sz w:val="18"/>
          <w:szCs w:val="18"/>
        </w:rPr>
        <w:t>Crohn’s Disease;</w:t>
      </w:r>
    </w:p>
    <w:p w14:paraId="6C844E5E" w14:textId="77777777" w:rsidR="00000000" w:rsidRDefault="00681FE9">
      <w:pPr>
        <w:pStyle w:val="a3"/>
        <w:spacing w:before="0" w:beforeAutospacing="0" w:after="40" w:afterAutospacing="0"/>
        <w:divId w:val="424151513"/>
        <w:rPr>
          <w:sz w:val="18"/>
          <w:szCs w:val="18"/>
        </w:rPr>
      </w:pPr>
      <w:r>
        <w:rPr>
          <w:b/>
          <w:bCs/>
          <w:sz w:val="18"/>
          <w:szCs w:val="18"/>
        </w:rPr>
        <w:t>FF:</w:t>
      </w:r>
      <w:r>
        <w:rPr>
          <w:sz w:val="18"/>
          <w:szCs w:val="18"/>
        </w:rPr>
        <w:t xml:space="preserve"> Fluticasone Furoate;</w:t>
      </w:r>
    </w:p>
    <w:p w14:paraId="2ABF550D" w14:textId="77777777" w:rsidR="00000000" w:rsidRDefault="00681FE9">
      <w:pPr>
        <w:pStyle w:val="a3"/>
        <w:spacing w:before="0" w:beforeAutospacing="0" w:after="40" w:afterAutospacing="0"/>
        <w:divId w:val="424151513"/>
        <w:rPr>
          <w:sz w:val="18"/>
          <w:szCs w:val="18"/>
        </w:rPr>
      </w:pPr>
      <w:r>
        <w:rPr>
          <w:b/>
          <w:bCs/>
          <w:sz w:val="18"/>
          <w:szCs w:val="18"/>
        </w:rPr>
        <w:t>JAKi</w:t>
      </w:r>
      <w:r>
        <w:rPr>
          <w:sz w:val="18"/>
          <w:szCs w:val="18"/>
        </w:rPr>
        <w:t>: Janus Kinase Inhibitor;</w:t>
      </w:r>
    </w:p>
    <w:p w14:paraId="092E9297" w14:textId="77777777" w:rsidR="00000000" w:rsidRDefault="00681FE9">
      <w:pPr>
        <w:pStyle w:val="a3"/>
        <w:spacing w:before="0" w:beforeAutospacing="0" w:after="40" w:afterAutospacing="0"/>
        <w:divId w:val="424151513"/>
        <w:rPr>
          <w:sz w:val="18"/>
          <w:szCs w:val="18"/>
        </w:rPr>
      </w:pPr>
      <w:r>
        <w:rPr>
          <w:b/>
          <w:bCs/>
          <w:sz w:val="18"/>
          <w:szCs w:val="18"/>
        </w:rPr>
        <w:t xml:space="preserve">LAMA: </w:t>
      </w:r>
      <w:r>
        <w:rPr>
          <w:sz w:val="18"/>
          <w:szCs w:val="18"/>
        </w:rPr>
        <w:t>Long-Acting Muscarinic Antagonist;</w:t>
      </w:r>
    </w:p>
    <w:p w14:paraId="5ABA6D8A" w14:textId="77777777" w:rsidR="00000000" w:rsidRDefault="00681FE9">
      <w:pPr>
        <w:pStyle w:val="a3"/>
        <w:spacing w:before="0" w:beforeAutospacing="0" w:after="40" w:afterAutospacing="0"/>
        <w:divId w:val="424151513"/>
        <w:rPr>
          <w:sz w:val="18"/>
          <w:szCs w:val="18"/>
        </w:rPr>
      </w:pPr>
      <w:r>
        <w:rPr>
          <w:b/>
          <w:bCs/>
          <w:sz w:val="18"/>
          <w:szCs w:val="18"/>
        </w:rPr>
        <w:t>nOH:</w:t>
      </w:r>
      <w:r>
        <w:rPr>
          <w:sz w:val="18"/>
          <w:szCs w:val="18"/>
        </w:rPr>
        <w:t xml:space="preserve"> Neurogenic Orthostatic Hypotension;</w:t>
      </w:r>
    </w:p>
    <w:p w14:paraId="3D093A4C" w14:textId="77777777" w:rsidR="00000000" w:rsidRDefault="00681FE9">
      <w:pPr>
        <w:pStyle w:val="a3"/>
        <w:spacing w:before="0" w:beforeAutospacing="0" w:after="40" w:afterAutospacing="0"/>
        <w:divId w:val="424151513"/>
        <w:rPr>
          <w:sz w:val="18"/>
          <w:szCs w:val="18"/>
        </w:rPr>
      </w:pPr>
      <w:r>
        <w:rPr>
          <w:b/>
          <w:bCs/>
          <w:sz w:val="18"/>
          <w:szCs w:val="18"/>
        </w:rPr>
        <w:t xml:space="preserve">NRI: </w:t>
      </w:r>
      <w:r>
        <w:rPr>
          <w:sz w:val="18"/>
          <w:szCs w:val="18"/>
        </w:rPr>
        <w:t>Norepinephrine Reuptake Inhibitor;</w:t>
      </w:r>
    </w:p>
    <w:p w14:paraId="260E566B" w14:textId="77777777" w:rsidR="00000000" w:rsidRDefault="00681FE9">
      <w:pPr>
        <w:pStyle w:val="a3"/>
        <w:spacing w:before="0" w:beforeAutospacing="0" w:after="40" w:afterAutospacing="0"/>
        <w:divId w:val="424151513"/>
        <w:rPr>
          <w:sz w:val="18"/>
          <w:szCs w:val="18"/>
        </w:rPr>
      </w:pPr>
      <w:r>
        <w:rPr>
          <w:b/>
          <w:bCs/>
          <w:sz w:val="18"/>
          <w:szCs w:val="18"/>
        </w:rPr>
        <w:t xml:space="preserve">UC: </w:t>
      </w:r>
      <w:r>
        <w:rPr>
          <w:sz w:val="18"/>
          <w:szCs w:val="18"/>
        </w:rPr>
        <w:t>Ulcerative Colitis;</w:t>
      </w:r>
    </w:p>
    <w:p w14:paraId="0F16146D" w14:textId="77777777" w:rsidR="00000000" w:rsidRDefault="00681FE9">
      <w:pPr>
        <w:pStyle w:val="a3"/>
        <w:spacing w:before="0" w:beforeAutospacing="0" w:after="40" w:afterAutospacing="0"/>
        <w:divId w:val="424151513"/>
        <w:rPr>
          <w:sz w:val="18"/>
          <w:szCs w:val="18"/>
        </w:rPr>
      </w:pPr>
      <w:r>
        <w:rPr>
          <w:b/>
          <w:bCs/>
          <w:sz w:val="18"/>
          <w:szCs w:val="18"/>
        </w:rPr>
        <w:t>UMEC:</w:t>
      </w:r>
      <w:r>
        <w:rPr>
          <w:sz w:val="18"/>
          <w:szCs w:val="18"/>
        </w:rPr>
        <w:t xml:space="preserve"> Umeclidinium; and</w:t>
      </w:r>
    </w:p>
    <w:p w14:paraId="5D1A4CFF" w14:textId="77777777" w:rsidR="00000000" w:rsidRDefault="00681FE9">
      <w:pPr>
        <w:pStyle w:val="a3"/>
        <w:spacing w:before="0" w:beforeAutospacing="0" w:after="40" w:afterAutospacing="0"/>
        <w:divId w:val="424151513"/>
        <w:rPr>
          <w:sz w:val="18"/>
          <w:szCs w:val="18"/>
        </w:rPr>
      </w:pPr>
      <w:r>
        <w:rPr>
          <w:b/>
          <w:bCs/>
          <w:sz w:val="18"/>
          <w:szCs w:val="18"/>
        </w:rPr>
        <w:t>VI:</w:t>
      </w:r>
      <w:r>
        <w:rPr>
          <w:sz w:val="18"/>
          <w:szCs w:val="18"/>
        </w:rPr>
        <w:t xml:space="preserve"> Vilanterol</w:t>
      </w:r>
    </w:p>
    <w:p w14:paraId="5508C3B4" w14:textId="77777777" w:rsidR="00000000" w:rsidRDefault="00681FE9">
      <w:pPr>
        <w:pStyle w:val="a3"/>
        <w:spacing w:before="0" w:beforeAutospacing="0" w:after="40" w:afterAutospacing="0"/>
        <w:divId w:val="424151513"/>
        <w:rPr>
          <w:sz w:val="20"/>
          <w:szCs w:val="20"/>
        </w:rPr>
      </w:pPr>
      <w:r>
        <w:rPr>
          <w:sz w:val="18"/>
          <w:szCs w:val="18"/>
        </w:rPr>
        <w:t>​</w:t>
      </w:r>
    </w:p>
    <w:p w14:paraId="4C48ADE7" w14:textId="77777777" w:rsidR="00000000" w:rsidRDefault="00681FE9">
      <w:pPr>
        <w:pStyle w:val="a3"/>
        <w:spacing w:before="480" w:beforeAutospacing="0" w:after="0" w:afterAutospacing="0"/>
        <w:jc w:val="center"/>
        <w:divId w:val="1524976483"/>
        <w:rPr>
          <w:sz w:val="20"/>
          <w:szCs w:val="20"/>
        </w:rPr>
      </w:pPr>
      <w:r>
        <w:rPr>
          <w:sz w:val="20"/>
          <w:szCs w:val="20"/>
        </w:rPr>
        <w:t>7</w:t>
      </w:r>
    </w:p>
    <w:p w14:paraId="1B4444C5" w14:textId="77777777" w:rsidR="00000000" w:rsidRDefault="00681FE9">
      <w:pPr>
        <w:pStyle w:val="a3"/>
        <w:spacing w:before="0" w:beforeAutospacing="0" w:after="600" w:afterAutospacing="0"/>
        <w:divId w:val="1238632386"/>
        <w:rPr>
          <w:sz w:val="20"/>
          <w:szCs w:val="20"/>
        </w:rPr>
      </w:pPr>
      <w:hyperlink w:anchor="TOC" w:history="1">
        <w:r>
          <w:rPr>
            <w:rStyle w:val="a4"/>
            <w:sz w:val="20"/>
            <w:szCs w:val="20"/>
          </w:rPr>
          <w:t>Table of Contents</w:t>
        </w:r>
      </w:hyperlink>
    </w:p>
    <w:p w14:paraId="250F08D8" w14:textId="77777777" w:rsidR="00000000" w:rsidRDefault="00681FE9">
      <w:pPr>
        <w:pStyle w:val="a3"/>
        <w:spacing w:before="0" w:beforeAutospacing="0" w:after="200" w:afterAutospacing="0"/>
        <w:divId w:val="694962998"/>
        <w:rPr>
          <w:sz w:val="20"/>
          <w:szCs w:val="20"/>
        </w:rPr>
      </w:pPr>
      <w:r>
        <w:rPr>
          <w:b/>
          <w:bCs/>
          <w:sz w:val="20"/>
          <w:szCs w:val="20"/>
        </w:rPr>
        <w:t>Program Highlights</w:t>
      </w:r>
    </w:p>
    <w:p w14:paraId="4CD300B0" w14:textId="77777777" w:rsidR="00000000" w:rsidRDefault="00681FE9">
      <w:pPr>
        <w:pStyle w:val="a3"/>
        <w:spacing w:before="0" w:beforeAutospacing="0" w:after="0" w:afterAutospacing="0"/>
        <w:ind w:hanging="200"/>
        <w:divId w:val="694962998"/>
        <w:rPr>
          <w:sz w:val="20"/>
          <w:szCs w:val="20"/>
        </w:rPr>
      </w:pPr>
      <w:r>
        <w:rPr>
          <w:b/>
          <w:bCs/>
          <w:i/>
          <w:iCs/>
          <w:sz w:val="20"/>
          <w:szCs w:val="20"/>
        </w:rPr>
        <w:t>YUPELR</w:t>
      </w:r>
      <w:r>
        <w:rPr>
          <w:b/>
          <w:bCs/>
          <w:i/>
          <w:iCs/>
          <w:sz w:val="20"/>
          <w:szCs w:val="20"/>
        </w:rPr>
        <w:t>I</w:t>
      </w:r>
      <w:r>
        <w:rPr>
          <w:b/>
          <w:bCs/>
          <w:i/>
          <w:iCs/>
          <w:sz w:val="15"/>
          <w:szCs w:val="15"/>
          <w:vertAlign w:val="superscript"/>
        </w:rPr>
        <w:t xml:space="preserve"> </w:t>
      </w:r>
      <w:r>
        <w:rPr>
          <w:b/>
          <w:bCs/>
          <w:i/>
          <w:iCs/>
          <w:sz w:val="20"/>
          <w:szCs w:val="20"/>
        </w:rPr>
        <w:t>(revefenacin) Inhalation Solution</w:t>
      </w:r>
    </w:p>
    <w:p w14:paraId="55CE3EF2" w14:textId="77777777" w:rsidR="00000000" w:rsidRDefault="00681FE9">
      <w:pPr>
        <w:pStyle w:val="a3"/>
        <w:spacing w:before="0" w:beforeAutospacing="0" w:after="0" w:afterAutospacing="0"/>
        <w:divId w:val="694962998"/>
        <w:rPr>
          <w:sz w:val="20"/>
          <w:szCs w:val="20"/>
        </w:rPr>
      </w:pPr>
      <w:r>
        <w:rPr>
          <w:sz w:val="10"/>
          <w:szCs w:val="10"/>
        </w:rPr>
        <w:t>​</w:t>
      </w:r>
    </w:p>
    <w:p w14:paraId="6451B00A" w14:textId="77777777" w:rsidR="00000000" w:rsidRDefault="00681FE9">
      <w:pPr>
        <w:pStyle w:val="a3"/>
        <w:spacing w:before="0" w:beforeAutospacing="0" w:after="0" w:afterAutospacing="0"/>
        <w:ind w:firstLine="720"/>
        <w:divId w:val="694962998"/>
        <w:rPr>
          <w:sz w:val="20"/>
          <w:szCs w:val="20"/>
        </w:rPr>
      </w:pPr>
      <w:r>
        <w:rPr>
          <w:sz w:val="20"/>
          <w:szCs w:val="20"/>
        </w:rPr>
        <w:t>YUPELRI (revefenacin) inhalation solution is a once-daily, nebulized long-acting muscarinic antagonist (“LAMA”) approved for the maintenance treatment of COPD in the US. LAMAs are recognized by international COPD treatme</w:t>
      </w:r>
      <w:r>
        <w:rPr>
          <w:sz w:val="20"/>
          <w:szCs w:val="20"/>
        </w:rPr>
        <w:t>nt guidelines as a cornerstone of maintenance therapy for COPD, regardless of severity of disease. Our market research indicates there is an enduring population of COPD patients in the US that either need or prefer nebulized delivery for maintenance therap</w:t>
      </w:r>
      <w:r>
        <w:rPr>
          <w:sz w:val="20"/>
          <w:szCs w:val="20"/>
        </w:rPr>
        <w:t xml:space="preserve">y. The stability of revefenacin in both metered dose inhaler and dry powder inhaler (“MDI/DPI”) formulations suggests that revefenacin could also serve as a foundation for novel handheld combination products. </w:t>
      </w:r>
    </w:p>
    <w:p w14:paraId="2CDB5F94" w14:textId="77777777" w:rsidR="00000000" w:rsidRDefault="00681FE9">
      <w:pPr>
        <w:pStyle w:val="a3"/>
        <w:spacing w:before="0" w:beforeAutospacing="0" w:after="0" w:afterAutospacing="0"/>
        <w:ind w:firstLine="720"/>
        <w:divId w:val="694962998"/>
        <w:rPr>
          <w:sz w:val="20"/>
          <w:szCs w:val="20"/>
        </w:rPr>
      </w:pPr>
      <w:r>
        <w:rPr>
          <w:sz w:val="20"/>
          <w:szCs w:val="20"/>
        </w:rPr>
        <w:t>​</w:t>
      </w:r>
    </w:p>
    <w:p w14:paraId="76EE727A" w14:textId="77777777" w:rsidR="00000000" w:rsidRDefault="00681FE9">
      <w:pPr>
        <w:pStyle w:val="a3"/>
        <w:spacing w:before="0" w:beforeAutospacing="0" w:after="0" w:afterAutospacing="0"/>
        <w:ind w:firstLine="720"/>
        <w:divId w:val="694962998"/>
        <w:rPr>
          <w:sz w:val="20"/>
          <w:szCs w:val="20"/>
        </w:rPr>
      </w:pPr>
      <w:r>
        <w:rPr>
          <w:sz w:val="20"/>
          <w:szCs w:val="20"/>
        </w:rPr>
        <w:t>In November 2018, YUPELRI was approved by th</w:t>
      </w:r>
      <w:r>
        <w:rPr>
          <w:sz w:val="20"/>
          <w:szCs w:val="20"/>
        </w:rPr>
        <w:t xml:space="preserve">e FDA for the maintenance treatment of patients with COPD. Following shipments into commercial channel in late 2018, we and Viatris formally launched our sales and marketing efforts in early 2019. As described above and in </w:t>
      </w:r>
      <w:r>
        <w:rPr>
          <w:i/>
          <w:iCs/>
          <w:sz w:val="20"/>
          <w:szCs w:val="20"/>
        </w:rPr>
        <w:t>Item 1A.</w:t>
      </w:r>
      <w:r>
        <w:rPr>
          <w:sz w:val="20"/>
          <w:szCs w:val="20"/>
        </w:rPr>
        <w:t xml:space="preserve"> </w:t>
      </w:r>
      <w:r>
        <w:rPr>
          <w:i/>
          <w:iCs/>
          <w:sz w:val="20"/>
          <w:szCs w:val="20"/>
        </w:rPr>
        <w:t>Risk Factor</w:t>
      </w:r>
      <w:r>
        <w:rPr>
          <w:sz w:val="20"/>
          <w:szCs w:val="20"/>
        </w:rPr>
        <w:t xml:space="preserve"> </w:t>
      </w:r>
      <w:r>
        <w:rPr>
          <w:i/>
          <w:iCs/>
          <w:sz w:val="20"/>
          <w:szCs w:val="20"/>
        </w:rPr>
        <w:t>entitled</w:t>
      </w:r>
      <w:r>
        <w:rPr>
          <w:sz w:val="20"/>
          <w:szCs w:val="20"/>
        </w:rPr>
        <w:t xml:space="preserve"> </w:t>
      </w:r>
      <w:r>
        <w:rPr>
          <w:i/>
          <w:iCs/>
          <w:sz w:val="20"/>
          <w:szCs w:val="20"/>
        </w:rPr>
        <w:t>“We</w:t>
      </w:r>
      <w:r>
        <w:rPr>
          <w:i/>
          <w:iCs/>
          <w:sz w:val="20"/>
          <w:szCs w:val="20"/>
        </w:rPr>
        <w:t xml:space="preserve"> face risks related to health epidemics, including the recent COVID-19 pandemic, which could have a material adverse effect on our business and results of operations,”</w:t>
      </w:r>
      <w:r>
        <w:rPr>
          <w:sz w:val="20"/>
          <w:szCs w:val="20"/>
        </w:rPr>
        <w:t xml:space="preserve"> although YUPELRI net sales growth continued for the year ended December 31, 2020 compare</w:t>
      </w:r>
      <w:r>
        <w:rPr>
          <w:sz w:val="20"/>
          <w:szCs w:val="20"/>
        </w:rPr>
        <w:t>d to 2019, the trajectory was impacted by COVID-19, and we have observed increased volatility in YUPELRI sales. However, our YUPELRI operations were profitable on a brand basis for the first time in the second half of 2020. In addition, we are tracking sev</w:t>
      </w:r>
      <w:r>
        <w:rPr>
          <w:sz w:val="20"/>
          <w:szCs w:val="20"/>
        </w:rPr>
        <w:t xml:space="preserve">eral key performance metrics to gauge success in building market acceptance, including formulary success and market access. </w:t>
      </w:r>
    </w:p>
    <w:p w14:paraId="34AA97A0" w14:textId="77777777" w:rsidR="00000000" w:rsidRDefault="00681FE9">
      <w:pPr>
        <w:pStyle w:val="a3"/>
        <w:spacing w:before="0" w:beforeAutospacing="0" w:after="0" w:afterAutospacing="0"/>
        <w:ind w:firstLine="720"/>
        <w:divId w:val="694962998"/>
        <w:rPr>
          <w:sz w:val="20"/>
          <w:szCs w:val="20"/>
        </w:rPr>
      </w:pPr>
      <w:r>
        <w:rPr>
          <w:sz w:val="20"/>
          <w:szCs w:val="20"/>
        </w:rPr>
        <w:t>​</w:t>
      </w:r>
    </w:p>
    <w:p w14:paraId="0F879EC8" w14:textId="77777777" w:rsidR="00000000" w:rsidRDefault="00681FE9">
      <w:pPr>
        <w:pStyle w:val="a3"/>
        <w:spacing w:before="0" w:beforeAutospacing="0" w:after="0" w:afterAutospacing="0"/>
        <w:divId w:val="694962998"/>
        <w:rPr>
          <w:sz w:val="20"/>
          <w:szCs w:val="20"/>
        </w:rPr>
      </w:pPr>
      <w:r>
        <w:rPr>
          <w:i/>
          <w:iCs/>
          <w:sz w:val="20"/>
          <w:szCs w:val="20"/>
        </w:rPr>
        <w:t>Viatris Collaboration</w:t>
      </w:r>
    </w:p>
    <w:p w14:paraId="60E32756" w14:textId="77777777" w:rsidR="00000000" w:rsidRDefault="00681FE9">
      <w:pPr>
        <w:pStyle w:val="a3"/>
        <w:spacing w:before="0" w:beforeAutospacing="0" w:after="0" w:afterAutospacing="0"/>
        <w:divId w:val="694962998"/>
        <w:rPr>
          <w:sz w:val="20"/>
          <w:szCs w:val="20"/>
        </w:rPr>
      </w:pPr>
      <w:r>
        <w:rPr>
          <w:sz w:val="10"/>
          <w:szCs w:val="10"/>
        </w:rPr>
        <w:t>​</w:t>
      </w:r>
    </w:p>
    <w:p w14:paraId="0568EF6E" w14:textId="77777777" w:rsidR="00000000" w:rsidRDefault="00681FE9">
      <w:pPr>
        <w:pStyle w:val="a3"/>
        <w:spacing w:before="0" w:beforeAutospacing="0" w:after="0" w:afterAutospacing="0"/>
        <w:ind w:firstLine="720"/>
        <w:divId w:val="694962998"/>
        <w:rPr>
          <w:sz w:val="20"/>
          <w:szCs w:val="20"/>
        </w:rPr>
      </w:pPr>
      <w:r>
        <w:rPr>
          <w:sz w:val="20"/>
          <w:szCs w:val="20"/>
        </w:rPr>
        <w:t>In January 2015, Viatris and we established a strategic collaboration for the development and commerciali</w:t>
      </w:r>
      <w:r>
        <w:rPr>
          <w:sz w:val="20"/>
          <w:szCs w:val="20"/>
        </w:rPr>
        <w:t>zation of revefenacin. Partnering with a leader in nebulized respiratory therapies enables us to expand the breadth of our revefenacin development program and extend our commercial reach beyond the acute care setting. Viatris funded the Phase 3 development</w:t>
      </w:r>
      <w:r>
        <w:rPr>
          <w:sz w:val="20"/>
          <w:szCs w:val="20"/>
        </w:rPr>
        <w:t xml:space="preserve"> program of YUPELRI, enabling us to advance other high value pipeline assets alongside YUPELRI.</w:t>
      </w:r>
    </w:p>
    <w:p w14:paraId="25B5F2A1" w14:textId="77777777" w:rsidR="00000000" w:rsidRDefault="00681FE9">
      <w:pPr>
        <w:pStyle w:val="a3"/>
        <w:spacing w:before="0" w:beforeAutospacing="0" w:after="0" w:afterAutospacing="0"/>
        <w:divId w:val="694962998"/>
        <w:rPr>
          <w:sz w:val="20"/>
          <w:szCs w:val="20"/>
        </w:rPr>
      </w:pPr>
      <w:r>
        <w:rPr>
          <w:sz w:val="20"/>
          <w:szCs w:val="20"/>
        </w:rPr>
        <w:t>​</w:t>
      </w:r>
    </w:p>
    <w:p w14:paraId="5029CFA5" w14:textId="77777777" w:rsidR="00000000" w:rsidRDefault="00681FE9">
      <w:pPr>
        <w:pStyle w:val="a3"/>
        <w:spacing w:before="0" w:beforeAutospacing="0" w:after="0" w:afterAutospacing="0"/>
        <w:ind w:firstLine="720"/>
        <w:divId w:val="694962998"/>
        <w:rPr>
          <w:sz w:val="20"/>
          <w:szCs w:val="20"/>
        </w:rPr>
      </w:pPr>
      <w:r>
        <w:rPr>
          <w:sz w:val="20"/>
          <w:szCs w:val="20"/>
        </w:rPr>
        <w:t>Under the terms of the Viatris Development and Commercialization Agreement (the “Viatris Agreement”), Viatris and we co-develop revefenacin for COPD and other</w:t>
      </w:r>
      <w:r>
        <w:rPr>
          <w:sz w:val="20"/>
          <w:szCs w:val="20"/>
        </w:rPr>
        <w:t xml:space="preserve"> respiratory diseases. We led the US Phase 3 development program for YUPELRI in COPD, and Viatris was responsible for reimbursement of our costs related to the registrational program up until the approval of the first new drug application (“NDA”), after wh</w:t>
      </w:r>
      <w:r>
        <w:rPr>
          <w:sz w:val="20"/>
          <w:szCs w:val="20"/>
        </w:rPr>
        <w:t>ich costs are shared. With YUPELRI approved in the US, Viatris is leading commercialization, and we co-promote the product in the US under a profit and loss sharing arrangement (65% to Viatris; 35% to Theravance Biopharma). Outside the US, Viatris is respo</w:t>
      </w:r>
      <w:r>
        <w:rPr>
          <w:sz w:val="20"/>
          <w:szCs w:val="20"/>
        </w:rPr>
        <w:t xml:space="preserve">nsible for development and commercialization and will pay us a tiered royalty on net sales at percentage royalty rates ranging from low double-digits to mid-teens. </w:t>
      </w:r>
    </w:p>
    <w:p w14:paraId="6F0FDFE1" w14:textId="77777777" w:rsidR="00000000" w:rsidRDefault="00681FE9">
      <w:pPr>
        <w:pStyle w:val="a3"/>
        <w:spacing w:before="0" w:beforeAutospacing="0" w:after="0" w:afterAutospacing="0"/>
        <w:divId w:val="694962998"/>
        <w:rPr>
          <w:sz w:val="20"/>
          <w:szCs w:val="20"/>
        </w:rPr>
      </w:pPr>
      <w:r>
        <w:rPr>
          <w:sz w:val="20"/>
          <w:szCs w:val="20"/>
        </w:rPr>
        <w:t>​</w:t>
      </w:r>
    </w:p>
    <w:p w14:paraId="4F0CAD01" w14:textId="77777777" w:rsidR="00000000" w:rsidRDefault="00681FE9">
      <w:pPr>
        <w:pStyle w:val="a3"/>
        <w:spacing w:before="0" w:beforeAutospacing="0" w:after="0" w:afterAutospacing="0"/>
        <w:ind w:firstLine="720"/>
        <w:divId w:val="694962998"/>
        <w:rPr>
          <w:sz w:val="20"/>
          <w:szCs w:val="20"/>
        </w:rPr>
      </w:pPr>
      <w:r>
        <w:rPr>
          <w:sz w:val="20"/>
          <w:szCs w:val="20"/>
        </w:rPr>
        <w:t xml:space="preserve">In </w:t>
      </w:r>
      <w:r>
        <w:rPr>
          <w:sz w:val="20"/>
          <w:szCs w:val="20"/>
          <w:shd w:val="clear" w:color="auto" w:fill="FFFFFF"/>
        </w:rPr>
        <w:t>June 2019, </w:t>
      </w:r>
      <w:r>
        <w:rPr>
          <w:sz w:val="20"/>
          <w:szCs w:val="20"/>
          <w:shd w:val="clear" w:color="auto" w:fill="FFFFFF"/>
        </w:rPr>
        <w:t>we announced the expansion of the Viatris Agreement to grant Viatris exclusive development and commercialization rights to nebulized revefenacin in China and adjacent territories, which include Hong Kong SAR, the Macau SAR, and Taiwan. In exchange, we rece</w:t>
      </w:r>
      <w:r>
        <w:rPr>
          <w:sz w:val="20"/>
          <w:szCs w:val="20"/>
          <w:shd w:val="clear" w:color="auto" w:fill="FFFFFF"/>
        </w:rPr>
        <w:t>ived an upfront payment of $18.5 million (before a required tax withholding) and will be eligible to receive additional potential development and sales milestones totaling $54.0 million and low double-digit tiered royalties on net sales of nebulized revefe</w:t>
      </w:r>
      <w:r>
        <w:rPr>
          <w:sz w:val="20"/>
          <w:szCs w:val="20"/>
          <w:shd w:val="clear" w:color="auto" w:fill="FFFFFF"/>
        </w:rPr>
        <w:t xml:space="preserve">nacin, if approved. In March 2020, we earned a $1.5 million development milestone for the acceptance of a clinical trial application associated with the use of </w:t>
      </w:r>
      <w:r>
        <w:rPr>
          <w:sz w:val="20"/>
          <w:szCs w:val="20"/>
        </w:rPr>
        <w:t xml:space="preserve">revefenacin </w:t>
      </w:r>
      <w:r>
        <w:rPr>
          <w:sz w:val="20"/>
          <w:szCs w:val="20"/>
          <w:shd w:val="clear" w:color="auto" w:fill="FFFFFF"/>
        </w:rPr>
        <w:t>monotherapy in China and adjacent territories. Viatris is responsible for all aspect</w:t>
      </w:r>
      <w:r>
        <w:rPr>
          <w:sz w:val="20"/>
          <w:szCs w:val="20"/>
          <w:shd w:val="clear" w:color="auto" w:fill="FFFFFF"/>
        </w:rPr>
        <w:t xml:space="preserve">s of development and commercialization in the partnered regions, including pre- and post-launch activities and product registration and all associated costs. </w:t>
      </w:r>
      <w:r>
        <w:rPr>
          <w:sz w:val="20"/>
          <w:szCs w:val="20"/>
        </w:rPr>
        <w:t>We retain worldwide rights to revefenacin delivered through other dosage forms, such as a MDI/DPI.</w:t>
      </w:r>
    </w:p>
    <w:p w14:paraId="3455D95A" w14:textId="77777777" w:rsidR="00000000" w:rsidRDefault="00681FE9">
      <w:pPr>
        <w:pStyle w:val="a3"/>
        <w:spacing w:before="0" w:beforeAutospacing="0" w:after="0" w:afterAutospacing="0"/>
        <w:divId w:val="694962998"/>
        <w:rPr>
          <w:sz w:val="20"/>
          <w:szCs w:val="20"/>
        </w:rPr>
      </w:pPr>
      <w:r>
        <w:rPr>
          <w:sz w:val="20"/>
          <w:szCs w:val="20"/>
        </w:rPr>
        <w:t>​</w:t>
      </w:r>
    </w:p>
    <w:p w14:paraId="5C80314D" w14:textId="77777777" w:rsidR="00000000" w:rsidRDefault="00681FE9">
      <w:pPr>
        <w:pStyle w:val="a3"/>
        <w:spacing w:before="0" w:beforeAutospacing="0" w:after="0" w:afterAutospacing="0"/>
        <w:ind w:firstLine="720"/>
        <w:divId w:val="694962998"/>
        <w:rPr>
          <w:sz w:val="20"/>
          <w:szCs w:val="20"/>
        </w:rPr>
      </w:pPr>
      <w:r>
        <w:rPr>
          <w:sz w:val="20"/>
          <w:szCs w:val="20"/>
        </w:rPr>
        <w:t>Under the Viatris Agreement, as of December 31, 2020, we are eligible to receive from Viatris potential global development, regulatory and sales milestone payments totaling up to $257.5 million in the aggregate with $205.0 million associated with YUPELR</w:t>
      </w:r>
      <w:r>
        <w:rPr>
          <w:sz w:val="20"/>
          <w:szCs w:val="20"/>
        </w:rPr>
        <w:t>I monotherapy and $52.5 million associated with future potential combination products. Of the $205.0 million associated with monotherapy, $187.5 million relates to sales milestones based on achieving certain levels of net sales and $17.5 million relates to</w:t>
      </w:r>
      <w:r>
        <w:rPr>
          <w:sz w:val="20"/>
          <w:szCs w:val="20"/>
        </w:rPr>
        <w:t xml:space="preserve"> global development and regulatory actions. The $52.5 million associated with future potential combination products relates solely to global development and regulatory actions. </w:t>
      </w:r>
    </w:p>
    <w:p w14:paraId="3CF04E7C" w14:textId="77777777" w:rsidR="00000000" w:rsidRDefault="00681FE9">
      <w:pPr>
        <w:pStyle w:val="a3"/>
        <w:spacing w:before="480" w:beforeAutospacing="0" w:after="0" w:afterAutospacing="0"/>
        <w:jc w:val="center"/>
        <w:divId w:val="20400663"/>
        <w:rPr>
          <w:sz w:val="20"/>
          <w:szCs w:val="20"/>
        </w:rPr>
      </w:pPr>
      <w:r>
        <w:rPr>
          <w:sz w:val="20"/>
          <w:szCs w:val="20"/>
        </w:rPr>
        <w:t>8</w:t>
      </w:r>
    </w:p>
    <w:p w14:paraId="69FFBA05" w14:textId="77777777" w:rsidR="00000000" w:rsidRDefault="00681FE9">
      <w:pPr>
        <w:pStyle w:val="a3"/>
        <w:spacing w:before="0" w:beforeAutospacing="0" w:after="600" w:afterAutospacing="0"/>
        <w:divId w:val="589698027"/>
        <w:rPr>
          <w:sz w:val="20"/>
          <w:szCs w:val="20"/>
        </w:rPr>
      </w:pPr>
      <w:hyperlink w:anchor="TOC" w:history="1">
        <w:r>
          <w:rPr>
            <w:rStyle w:val="a4"/>
            <w:sz w:val="20"/>
            <w:szCs w:val="20"/>
          </w:rPr>
          <w:t>Table of Contents</w:t>
        </w:r>
      </w:hyperlink>
    </w:p>
    <w:p w14:paraId="12903CE4" w14:textId="77777777" w:rsidR="00000000" w:rsidRDefault="00681FE9">
      <w:pPr>
        <w:pStyle w:val="a3"/>
        <w:spacing w:before="0" w:beforeAutospacing="0" w:after="0" w:afterAutospacing="0"/>
        <w:ind w:firstLine="720"/>
        <w:divId w:val="875770900"/>
        <w:rPr>
          <w:sz w:val="20"/>
          <w:szCs w:val="20"/>
        </w:rPr>
      </w:pPr>
      <w:r>
        <w:rPr>
          <w:color w:val="FF0000"/>
          <w:sz w:val="20"/>
          <w:szCs w:val="20"/>
        </w:rPr>
        <w:t>​</w:t>
      </w:r>
    </w:p>
    <w:p w14:paraId="427CBFF5" w14:textId="77777777" w:rsidR="00000000" w:rsidRDefault="00681FE9">
      <w:pPr>
        <w:pStyle w:val="a3"/>
        <w:spacing w:before="0" w:beforeAutospacing="0" w:after="0" w:afterAutospacing="0"/>
        <w:divId w:val="875770900"/>
        <w:rPr>
          <w:sz w:val="20"/>
          <w:szCs w:val="20"/>
        </w:rPr>
      </w:pPr>
      <w:r>
        <w:rPr>
          <w:b/>
          <w:bCs/>
          <w:i/>
          <w:iCs/>
          <w:sz w:val="20"/>
          <w:szCs w:val="20"/>
        </w:rPr>
        <w:t>Lung-selective, Nebulized Pan-</w:t>
      </w:r>
      <w:r>
        <w:rPr>
          <w:b/>
          <w:bCs/>
          <w:i/>
          <w:iCs/>
          <w:sz w:val="20"/>
          <w:szCs w:val="20"/>
        </w:rPr>
        <w:t>Janus Kinase (JAK) Inhibitor (TD-0903)</w:t>
      </w:r>
    </w:p>
    <w:p w14:paraId="46DCFEA2" w14:textId="77777777" w:rsidR="00000000" w:rsidRDefault="00681FE9">
      <w:pPr>
        <w:pStyle w:val="a3"/>
        <w:spacing w:before="0" w:beforeAutospacing="0" w:after="0" w:afterAutospacing="0"/>
        <w:ind w:firstLine="720"/>
        <w:divId w:val="875770900"/>
        <w:rPr>
          <w:sz w:val="20"/>
          <w:szCs w:val="20"/>
        </w:rPr>
      </w:pPr>
      <w:r>
        <w:rPr>
          <w:sz w:val="10"/>
          <w:szCs w:val="10"/>
        </w:rPr>
        <w:t>​</w:t>
      </w:r>
    </w:p>
    <w:p w14:paraId="27216485" w14:textId="77777777" w:rsidR="00000000" w:rsidRDefault="00681FE9">
      <w:pPr>
        <w:pStyle w:val="a3"/>
        <w:spacing w:before="0" w:beforeAutospacing="0" w:after="0" w:afterAutospacing="0"/>
        <w:ind w:firstLine="720"/>
        <w:divId w:val="875770900"/>
        <w:rPr>
          <w:sz w:val="20"/>
          <w:szCs w:val="20"/>
        </w:rPr>
      </w:pPr>
      <w:r>
        <w:rPr>
          <w:sz w:val="20"/>
          <w:szCs w:val="20"/>
        </w:rPr>
        <w:t>TD-0903 is a lung-selective, nebulized Janus kinase inhibitor (“JAKi”), in clinical development for the potential treatment of hospitalized patients with Acute Lung Injury (“ALI”) caused by COVID-19. We discovered T</w:t>
      </w:r>
      <w:r>
        <w:rPr>
          <w:sz w:val="20"/>
          <w:szCs w:val="20"/>
        </w:rPr>
        <w:t>D-0903, and it has been shown in experimental murine models to have potent, broad inhibition of JAK-STAT signaling in the airways following challenges with multiple cytokines. Preclinical studies suggest that TD-0903 has a very high lung to plasma ratio an</w:t>
      </w:r>
      <w:r>
        <w:rPr>
          <w:sz w:val="20"/>
          <w:szCs w:val="20"/>
        </w:rPr>
        <w:t xml:space="preserve">d rapid metabolic clearance resulting in low systemic exposure, compatible with its lung selectivity. TD-0903 is administered via nebulized inhalation solution, which further enhances its lung selectivity. Preclinical pharmacodynamic studies indicate that </w:t>
      </w:r>
      <w:r>
        <w:rPr>
          <w:sz w:val="20"/>
          <w:szCs w:val="20"/>
        </w:rPr>
        <w:t>TD-0903 has an extended duration of action that should enable once daily dosing in humans.</w:t>
      </w:r>
      <w:r>
        <w:rPr>
          <w:sz w:val="20"/>
          <w:szCs w:val="20"/>
        </w:rPr>
        <w:t xml:space="preserve"> </w:t>
      </w:r>
    </w:p>
    <w:p w14:paraId="471A09B9" w14:textId="77777777" w:rsidR="00000000" w:rsidRDefault="00681FE9">
      <w:pPr>
        <w:pStyle w:val="a3"/>
        <w:spacing w:before="0" w:beforeAutospacing="0" w:after="0" w:afterAutospacing="0"/>
        <w:ind w:firstLine="720"/>
        <w:divId w:val="875770900"/>
        <w:rPr>
          <w:sz w:val="20"/>
          <w:szCs w:val="20"/>
        </w:rPr>
      </w:pPr>
      <w:r>
        <w:rPr>
          <w:sz w:val="20"/>
          <w:szCs w:val="20"/>
        </w:rPr>
        <w:t>​</w:t>
      </w:r>
    </w:p>
    <w:p w14:paraId="4CF3DC04" w14:textId="77777777" w:rsidR="00000000" w:rsidRDefault="00681FE9">
      <w:pPr>
        <w:pStyle w:val="a3"/>
        <w:spacing w:before="0" w:beforeAutospacing="0" w:after="0" w:afterAutospacing="0"/>
        <w:ind w:firstLine="720"/>
        <w:divId w:val="875770900"/>
        <w:rPr>
          <w:sz w:val="20"/>
          <w:szCs w:val="20"/>
        </w:rPr>
      </w:pPr>
      <w:r>
        <w:rPr>
          <w:sz w:val="20"/>
          <w:szCs w:val="20"/>
        </w:rPr>
        <w:t>We believe TD-0903 has the potential to inhibit the cytokine storm associated with ALI and prevent progression to Acute Respiratory Distress Syndrome (“ARDS”). Th</w:t>
      </w:r>
      <w:r>
        <w:rPr>
          <w:sz w:val="20"/>
          <w:szCs w:val="20"/>
        </w:rPr>
        <w:t>e first healthy volunteer was dosed in a Phase 1 study of TD-0903 in April 2020, and in June 2020, we completed Phase 1 and entered a two-part Phase 2 study. Phase 2 is designed to evaluate the efficacy, safety, and tolerability of TD-0903 in subjects with</w:t>
      </w:r>
      <w:r>
        <w:rPr>
          <w:sz w:val="20"/>
          <w:szCs w:val="20"/>
        </w:rPr>
        <w:t xml:space="preserve"> confirmed symptomatic COVID-19 hospitalized for symptomatic respiratory insufficiency. This study will also evaluate the PK of TD-0903 in these subjects. To expedite enrollment, we opened additional sites in other regions including Europe, the US, South A</w:t>
      </w:r>
      <w:r>
        <w:rPr>
          <w:sz w:val="20"/>
          <w:szCs w:val="20"/>
        </w:rPr>
        <w:t xml:space="preserve">frica and South America. </w:t>
      </w:r>
    </w:p>
    <w:p w14:paraId="424C6F2D" w14:textId="77777777" w:rsidR="00000000" w:rsidRDefault="00681FE9">
      <w:pPr>
        <w:pStyle w:val="a3"/>
        <w:spacing w:before="0" w:beforeAutospacing="0" w:after="0" w:afterAutospacing="0"/>
        <w:ind w:firstLine="720"/>
        <w:divId w:val="875770900"/>
        <w:rPr>
          <w:sz w:val="20"/>
          <w:szCs w:val="20"/>
        </w:rPr>
      </w:pPr>
      <w:r>
        <w:rPr>
          <w:sz w:val="20"/>
          <w:szCs w:val="20"/>
        </w:rPr>
        <w:t>​</w:t>
      </w:r>
    </w:p>
    <w:p w14:paraId="0951F681" w14:textId="77777777" w:rsidR="00000000" w:rsidRDefault="00681FE9">
      <w:pPr>
        <w:pStyle w:val="a3"/>
        <w:spacing w:before="0" w:beforeAutospacing="0" w:after="0" w:afterAutospacing="0"/>
        <w:ind w:firstLine="720"/>
        <w:divId w:val="875770900"/>
        <w:rPr>
          <w:sz w:val="20"/>
          <w:szCs w:val="20"/>
        </w:rPr>
      </w:pPr>
      <w:r>
        <w:rPr>
          <w:sz w:val="20"/>
          <w:szCs w:val="20"/>
        </w:rPr>
        <w:t>We completed Phase 2, Part 1 a small sub-study of 25 patients intended to assess safety, PK and exploratory clinical measures of three doses of TD-0903 versus placebo. Data showed that inhaled administration of nebulized TD-0903</w:t>
      </w:r>
      <w:r>
        <w:rPr>
          <w:sz w:val="20"/>
          <w:szCs w:val="20"/>
        </w:rPr>
        <w:t>, once daily over seven days, was generally well-tolerated and showed a numerical trend towards improved clinical status, reduced hospital stay and fewer deaths compared to placebo during a 28-day observation period. TD-0903 also demonstrated evidence of i</w:t>
      </w:r>
      <w:r>
        <w:rPr>
          <w:sz w:val="20"/>
          <w:szCs w:val="20"/>
        </w:rPr>
        <w:t>mprovements in several relevant inflammatory biomarkers and low systemic exposure at all doses. This demonstrates the lung-selective design features of the molecule.</w:t>
      </w:r>
    </w:p>
    <w:p w14:paraId="286A6E95" w14:textId="77777777" w:rsidR="00000000" w:rsidRDefault="00681FE9">
      <w:pPr>
        <w:pStyle w:val="a3"/>
        <w:spacing w:before="0" w:beforeAutospacing="0" w:after="0" w:afterAutospacing="0"/>
        <w:ind w:firstLine="720"/>
        <w:divId w:val="875770900"/>
        <w:rPr>
          <w:sz w:val="20"/>
          <w:szCs w:val="20"/>
        </w:rPr>
      </w:pPr>
      <w:r>
        <w:rPr>
          <w:sz w:val="20"/>
          <w:szCs w:val="20"/>
        </w:rPr>
        <w:t>​</w:t>
      </w:r>
    </w:p>
    <w:p w14:paraId="16211B0E" w14:textId="77777777" w:rsidR="00000000" w:rsidRDefault="00681FE9">
      <w:pPr>
        <w:pStyle w:val="a3"/>
        <w:spacing w:before="0" w:beforeAutospacing="0" w:after="0" w:afterAutospacing="0"/>
        <w:ind w:firstLine="720"/>
        <w:divId w:val="875770900"/>
        <w:rPr>
          <w:sz w:val="20"/>
          <w:szCs w:val="20"/>
        </w:rPr>
      </w:pPr>
      <w:r>
        <w:rPr>
          <w:sz w:val="20"/>
          <w:szCs w:val="20"/>
        </w:rPr>
        <w:t>We have moved into Phase 2 Part 2, which is a randomized, double-blind, parallel-group s</w:t>
      </w:r>
      <w:r>
        <w:rPr>
          <w:sz w:val="20"/>
          <w:szCs w:val="20"/>
        </w:rPr>
        <w:t>tudy evaluating efficacy and safety of one dose (3 mg) of TD-0903 (selected based on the data from Part 1) as compared with placebo in 198 patients. We expect to report results from the Phase 2 Part 2 study in the second quarter of 2021.</w:t>
      </w:r>
    </w:p>
    <w:p w14:paraId="0F17A229" w14:textId="77777777" w:rsidR="00000000" w:rsidRDefault="00681FE9">
      <w:pPr>
        <w:pStyle w:val="a3"/>
        <w:spacing w:before="0" w:beforeAutospacing="0" w:after="0" w:afterAutospacing="0"/>
        <w:divId w:val="875770900"/>
        <w:rPr>
          <w:sz w:val="20"/>
          <w:szCs w:val="20"/>
        </w:rPr>
      </w:pPr>
      <w:r>
        <w:rPr>
          <w:color w:val="FF0000"/>
          <w:sz w:val="20"/>
          <w:szCs w:val="20"/>
        </w:rPr>
        <w:t>​</w:t>
      </w:r>
    </w:p>
    <w:p w14:paraId="18B4A99B" w14:textId="77777777" w:rsidR="00000000" w:rsidRDefault="00681FE9">
      <w:pPr>
        <w:pStyle w:val="a3"/>
        <w:spacing w:before="0" w:beforeAutospacing="0" w:after="0" w:afterAutospacing="0"/>
        <w:divId w:val="875770900"/>
        <w:rPr>
          <w:sz w:val="20"/>
          <w:szCs w:val="20"/>
        </w:rPr>
      </w:pPr>
      <w:r>
        <w:rPr>
          <w:b/>
          <w:bCs/>
          <w:i/>
          <w:iCs/>
          <w:sz w:val="20"/>
          <w:szCs w:val="20"/>
        </w:rPr>
        <w:t>Ampreloxetine (T</w:t>
      </w:r>
      <w:r>
        <w:rPr>
          <w:b/>
          <w:bCs/>
          <w:i/>
          <w:iCs/>
          <w:sz w:val="20"/>
          <w:szCs w:val="20"/>
        </w:rPr>
        <w:t>D-9855)</w:t>
      </w:r>
    </w:p>
    <w:p w14:paraId="65DB6750" w14:textId="77777777" w:rsidR="00000000" w:rsidRDefault="00681FE9">
      <w:pPr>
        <w:pStyle w:val="a3"/>
        <w:spacing w:before="0" w:beforeAutospacing="0" w:after="0" w:afterAutospacing="0"/>
        <w:divId w:val="875770900"/>
        <w:rPr>
          <w:sz w:val="20"/>
          <w:szCs w:val="20"/>
        </w:rPr>
      </w:pPr>
      <w:r>
        <w:rPr>
          <w:b/>
          <w:bCs/>
          <w:sz w:val="10"/>
          <w:szCs w:val="10"/>
        </w:rPr>
        <w:t>​</w:t>
      </w:r>
    </w:p>
    <w:p w14:paraId="2D175742" w14:textId="77777777" w:rsidR="00000000" w:rsidRDefault="00681FE9">
      <w:pPr>
        <w:pStyle w:val="a3"/>
        <w:spacing w:before="0" w:beforeAutospacing="0" w:after="0" w:afterAutospacing="0"/>
        <w:ind w:firstLine="720"/>
        <w:divId w:val="875770900"/>
        <w:rPr>
          <w:sz w:val="20"/>
          <w:szCs w:val="20"/>
        </w:rPr>
      </w:pPr>
      <w:r>
        <w:rPr>
          <w:sz w:val="20"/>
          <w:szCs w:val="20"/>
        </w:rPr>
        <w:t>Ampreloxetine is an investigational, once-daily norepinephrine reuptake inhibitor (“NRI”) being developed for the treatment of patients with symptomatic neurogenic orthostatic hypotension (“nOH”). nOH is caused by primary autonomic failure condit</w:t>
      </w:r>
      <w:r>
        <w:rPr>
          <w:sz w:val="20"/>
          <w:szCs w:val="20"/>
        </w:rPr>
        <w:t>ions, including multiple system atrophy, Parkinson’s disease and pure autonomic failure. The compound has high affinity for binding to norepinephrine transporters. By blocking the action of these transporters, ampreloxetine causes an increase in extracellu</w:t>
      </w:r>
      <w:r>
        <w:rPr>
          <w:sz w:val="20"/>
          <w:szCs w:val="20"/>
        </w:rPr>
        <w:t>lar concentrations of norepinephrine. Ampreloxetine is wholly owned by us.</w:t>
      </w:r>
    </w:p>
    <w:p w14:paraId="737B47BB" w14:textId="77777777" w:rsidR="00000000" w:rsidRDefault="00681FE9">
      <w:pPr>
        <w:pStyle w:val="a3"/>
        <w:spacing w:before="0" w:beforeAutospacing="0" w:after="0" w:afterAutospacing="0"/>
        <w:divId w:val="875770900"/>
        <w:rPr>
          <w:sz w:val="20"/>
          <w:szCs w:val="20"/>
        </w:rPr>
      </w:pPr>
      <w:r>
        <w:rPr>
          <w:sz w:val="20"/>
          <w:szCs w:val="20"/>
        </w:rPr>
        <w:t>​</w:t>
      </w:r>
    </w:p>
    <w:p w14:paraId="5B7BB915" w14:textId="77777777" w:rsidR="00000000" w:rsidRDefault="00681FE9">
      <w:pPr>
        <w:pStyle w:val="a3"/>
        <w:spacing w:before="0" w:beforeAutospacing="0" w:after="0" w:afterAutospacing="0"/>
        <w:ind w:firstLine="720"/>
        <w:divId w:val="875770900"/>
        <w:rPr>
          <w:sz w:val="20"/>
          <w:szCs w:val="20"/>
        </w:rPr>
      </w:pPr>
      <w:r>
        <w:rPr>
          <w:sz w:val="20"/>
          <w:szCs w:val="20"/>
        </w:rPr>
        <w:t>Based on positive top-line four-week results from a small exploratory Phase 2 study in nOH and discussions with the FDA, we advanced ampreloxetine into a Phase 3 program. The Phas</w:t>
      </w:r>
      <w:r>
        <w:rPr>
          <w:sz w:val="20"/>
          <w:szCs w:val="20"/>
        </w:rPr>
        <w:t>e 3 program includes two studies. The first study (SEQUOIA) is a four-week, randomized double-blind, placebo-controlled study designed to evaluate the efficacy and safety of ampreloxetine in patients with symptomatic nOH. The second study (REDWOOD) is a fo</w:t>
      </w:r>
      <w:r>
        <w:rPr>
          <w:sz w:val="20"/>
          <w:szCs w:val="20"/>
        </w:rPr>
        <w:t>ur-month open label study followed by a six-week randomized withdrawal phase to evaluate the durability of patient response of ampreloxetine. We announced the initiation of patient dosing in each Phase 3 study in early 2019. Phase 3 also includes a 26-week</w:t>
      </w:r>
      <w:r>
        <w:rPr>
          <w:sz w:val="20"/>
          <w:szCs w:val="20"/>
        </w:rPr>
        <w:t xml:space="preserve"> open-label study (OAK), which is a long-term extension study that will be ongoing at the time of registration, to allow participants completing REDWOOD to have continued access to ampreloxetine for up to 3.5 years and to collect safety and tolerability da</w:t>
      </w:r>
      <w:r>
        <w:rPr>
          <w:sz w:val="20"/>
          <w:szCs w:val="20"/>
        </w:rPr>
        <w:t xml:space="preserve">ta over the course of treatment. As described above and in </w:t>
      </w:r>
      <w:r>
        <w:rPr>
          <w:i/>
          <w:iCs/>
          <w:sz w:val="20"/>
          <w:szCs w:val="20"/>
        </w:rPr>
        <w:t>Item 1A. Risk Factors</w:t>
      </w:r>
      <w:r>
        <w:rPr>
          <w:sz w:val="20"/>
          <w:szCs w:val="20"/>
        </w:rPr>
        <w:t>, the COVID-19 pandemic has impacted the timeline for our clinical trials. In recognition of the increasing range of barriers presented by the ongoing pandemic on the ability o</w:t>
      </w:r>
      <w:r>
        <w:rPr>
          <w:sz w:val="20"/>
          <w:szCs w:val="20"/>
        </w:rPr>
        <w:t xml:space="preserve">f patients to travel to sites and access medicines, we worked with the FDA to decentralize the Phase 3 studies in the ampreloxetine program. We are working to offer the decentralized approach across the ampreloxetine Phase 3 program in the US and globally </w:t>
      </w:r>
      <w:r>
        <w:rPr>
          <w:sz w:val="20"/>
          <w:szCs w:val="20"/>
        </w:rPr>
        <w:t>in an effort to overcome the challenges patients face regarding travel, healthcare access and participation in clinical trials. We expect the SEQUOIA study to report data in the third quarter of 2021.</w:t>
      </w:r>
    </w:p>
    <w:p w14:paraId="3478470D" w14:textId="77777777" w:rsidR="00000000" w:rsidRDefault="00681FE9">
      <w:pPr>
        <w:pStyle w:val="a3"/>
        <w:spacing w:before="480" w:beforeAutospacing="0" w:after="0" w:afterAutospacing="0"/>
        <w:jc w:val="center"/>
        <w:divId w:val="1814328269"/>
        <w:rPr>
          <w:sz w:val="20"/>
          <w:szCs w:val="20"/>
        </w:rPr>
      </w:pPr>
      <w:r>
        <w:rPr>
          <w:sz w:val="20"/>
          <w:szCs w:val="20"/>
        </w:rPr>
        <w:t>9</w:t>
      </w:r>
    </w:p>
    <w:p w14:paraId="054A9132" w14:textId="77777777" w:rsidR="00000000" w:rsidRDefault="00681FE9">
      <w:pPr>
        <w:pStyle w:val="a3"/>
        <w:spacing w:before="0" w:beforeAutospacing="0" w:after="600" w:afterAutospacing="0"/>
        <w:divId w:val="759987432"/>
        <w:rPr>
          <w:sz w:val="20"/>
          <w:szCs w:val="20"/>
        </w:rPr>
      </w:pPr>
      <w:hyperlink w:anchor="TOC" w:history="1">
        <w:r>
          <w:rPr>
            <w:rStyle w:val="a4"/>
            <w:sz w:val="20"/>
            <w:szCs w:val="20"/>
          </w:rPr>
          <w:t>Table of Contents</w:t>
        </w:r>
      </w:hyperlink>
    </w:p>
    <w:p w14:paraId="18B0EBFB" w14:textId="77777777" w:rsidR="00000000" w:rsidRDefault="00681FE9">
      <w:pPr>
        <w:pStyle w:val="a3"/>
        <w:spacing w:before="0" w:beforeAutospacing="0" w:after="0" w:afterAutospacing="0"/>
        <w:ind w:firstLine="720"/>
        <w:divId w:val="2017729038"/>
        <w:rPr>
          <w:sz w:val="20"/>
          <w:szCs w:val="20"/>
        </w:rPr>
      </w:pPr>
      <w:r>
        <w:rPr>
          <w:color w:val="FF0000"/>
          <w:sz w:val="20"/>
          <w:szCs w:val="20"/>
        </w:rPr>
        <w:t>​</w:t>
      </w:r>
    </w:p>
    <w:p w14:paraId="5659B43B" w14:textId="77777777" w:rsidR="00000000" w:rsidRDefault="00681FE9">
      <w:pPr>
        <w:pStyle w:val="a3"/>
        <w:spacing w:before="0" w:beforeAutospacing="0" w:after="0" w:afterAutospacing="0"/>
        <w:divId w:val="2017729038"/>
        <w:rPr>
          <w:sz w:val="20"/>
          <w:szCs w:val="20"/>
        </w:rPr>
      </w:pPr>
      <w:r>
        <w:rPr>
          <w:b/>
          <w:bCs/>
          <w:i/>
          <w:iCs/>
          <w:sz w:val="20"/>
          <w:szCs w:val="20"/>
        </w:rPr>
        <w:t xml:space="preserve">Gut-selective Pan-JAK Inhibitor Program (Izencitinib) </w:t>
      </w:r>
    </w:p>
    <w:p w14:paraId="4A64102D" w14:textId="77777777" w:rsidR="00000000" w:rsidRDefault="00681FE9">
      <w:pPr>
        <w:pStyle w:val="a3"/>
        <w:spacing w:before="0" w:beforeAutospacing="0" w:after="0" w:afterAutospacing="0"/>
        <w:divId w:val="2017729038"/>
        <w:rPr>
          <w:sz w:val="20"/>
          <w:szCs w:val="20"/>
        </w:rPr>
      </w:pPr>
      <w:r>
        <w:rPr>
          <w:b/>
          <w:bCs/>
          <w:sz w:val="10"/>
          <w:szCs w:val="10"/>
        </w:rPr>
        <w:t>​</w:t>
      </w:r>
    </w:p>
    <w:p w14:paraId="7BCD78E4" w14:textId="77777777" w:rsidR="00000000" w:rsidRDefault="00681FE9">
      <w:pPr>
        <w:pStyle w:val="a3"/>
        <w:spacing w:before="0" w:beforeAutospacing="0" w:after="0" w:afterAutospacing="0"/>
        <w:ind w:firstLine="720"/>
        <w:divId w:val="2017729038"/>
        <w:rPr>
          <w:sz w:val="20"/>
          <w:szCs w:val="20"/>
        </w:rPr>
      </w:pPr>
      <w:r>
        <w:rPr>
          <w:sz w:val="20"/>
          <w:szCs w:val="20"/>
        </w:rPr>
        <w:t>JAK inhibitors function by inhibiting the activity of one or more of the Janus kinase family of enzymes (JAK1, JAK2, JAK3, TYK2) that play a key role in cytokine signaling. Inhibiting these JAK enzym</w:t>
      </w:r>
      <w:r>
        <w:rPr>
          <w:sz w:val="20"/>
          <w:szCs w:val="20"/>
        </w:rPr>
        <w:t>es interferes with the JAK/STAT signaling pathway and, in turn, modulates the activity of a wide range of pro-inflammatory cytokines. JAK inhibitors are currently approved for the treatment of rheumatoid arthritis, myelofibrosis, and ulcerative colitis and</w:t>
      </w:r>
      <w:r>
        <w:rPr>
          <w:sz w:val="20"/>
          <w:szCs w:val="20"/>
        </w:rPr>
        <w:t xml:space="preserve"> have demonstrated therapeutic benefit for patients with Crohn’s disease. However, these products are known to have side effects based on their systemic exposure. In izencitinib, our program goal is to develop an orally administered, gut-selective pan-JAK </w:t>
      </w:r>
      <w:r>
        <w:rPr>
          <w:sz w:val="20"/>
          <w:szCs w:val="20"/>
        </w:rPr>
        <w:t xml:space="preserve">inhibitor specifically designed to distribute adequately and predominantly to the tissues of the intestinal tract, treating inflammation in those tissues while minimizing systemic exposure. We believe izencitinib could be a potential treatment for a range </w:t>
      </w:r>
      <w:r>
        <w:rPr>
          <w:sz w:val="20"/>
          <w:szCs w:val="20"/>
        </w:rPr>
        <w:t xml:space="preserve">of inflammatory intestinal diseases, and it is in development for the treatment of ulcerative colitis and Crohn’s disease. </w:t>
      </w:r>
    </w:p>
    <w:p w14:paraId="14A3CE46" w14:textId="77777777" w:rsidR="00000000" w:rsidRDefault="00681FE9">
      <w:pPr>
        <w:pStyle w:val="a3"/>
        <w:spacing w:before="0" w:beforeAutospacing="0" w:after="0" w:afterAutospacing="0"/>
        <w:ind w:firstLine="720"/>
        <w:divId w:val="2017729038"/>
        <w:rPr>
          <w:sz w:val="20"/>
          <w:szCs w:val="20"/>
        </w:rPr>
      </w:pPr>
      <w:r>
        <w:rPr>
          <w:sz w:val="20"/>
          <w:szCs w:val="20"/>
        </w:rPr>
        <w:t>​</w:t>
      </w:r>
    </w:p>
    <w:p w14:paraId="6B2D0840" w14:textId="77777777" w:rsidR="00000000" w:rsidRDefault="00681FE9">
      <w:pPr>
        <w:pStyle w:val="a3"/>
        <w:spacing w:before="0" w:beforeAutospacing="0" w:after="0" w:afterAutospacing="0"/>
        <w:ind w:firstLine="720"/>
        <w:divId w:val="2017729038"/>
        <w:rPr>
          <w:sz w:val="20"/>
          <w:szCs w:val="20"/>
        </w:rPr>
      </w:pPr>
      <w:r>
        <w:rPr>
          <w:sz w:val="20"/>
          <w:szCs w:val="20"/>
        </w:rPr>
        <w:t>Based on positive results from a Phase 1b exploratory study in ulcerative colitis and following dialogues with the FDA and Europea</w:t>
      </w:r>
      <w:r>
        <w:rPr>
          <w:sz w:val="20"/>
          <w:szCs w:val="20"/>
        </w:rPr>
        <w:t>n Medicines Agency (“EMA”) regarding study design, we advanced izencitinib into two clinical studies in inflammatory intestinal diseases. The Phase 2 (DIONE) study is a twelve-week randomized, double-blind, placebo-controlled study designed to evaluate the</w:t>
      </w:r>
      <w:r>
        <w:rPr>
          <w:sz w:val="20"/>
          <w:szCs w:val="20"/>
        </w:rPr>
        <w:t xml:space="preserve"> efficacy and safety of patients with Crohn’s disease, which began dosing patients in late 2018. The Phase 2b/3 (RHEA) study is a randomized, double-blind, placebo-controlled study to evaluate the efficacy and safety of eight weeks induction and 44 weeks m</w:t>
      </w:r>
      <w:r>
        <w:rPr>
          <w:sz w:val="20"/>
          <w:szCs w:val="20"/>
        </w:rPr>
        <w:t xml:space="preserve">aintenance therapy in patients with ulcerative colitis, which began dosing patients in early 2019. As described above and in </w:t>
      </w:r>
      <w:r>
        <w:rPr>
          <w:i/>
          <w:iCs/>
          <w:sz w:val="20"/>
          <w:szCs w:val="20"/>
        </w:rPr>
        <w:t>Item 1A. Risk Factors,</w:t>
      </w:r>
      <w:r>
        <w:rPr>
          <w:sz w:val="20"/>
          <w:szCs w:val="20"/>
        </w:rPr>
        <w:t xml:space="preserve"> the COVID-19 pandemic has impacted the timeline for our clinical trials. Data from the Phase 2b portion of t</w:t>
      </w:r>
      <w:r>
        <w:rPr>
          <w:sz w:val="20"/>
          <w:szCs w:val="20"/>
        </w:rPr>
        <w:t>he ulcerative colitis study and the Phase 2 Crohn’s disease studies is expected in the third quarter of 2021.</w:t>
      </w:r>
    </w:p>
    <w:p w14:paraId="39A281A0" w14:textId="77777777" w:rsidR="00000000" w:rsidRDefault="00681FE9">
      <w:pPr>
        <w:pStyle w:val="a3"/>
        <w:spacing w:before="0" w:beforeAutospacing="0" w:after="0" w:afterAutospacing="0"/>
        <w:ind w:firstLine="720"/>
        <w:divId w:val="2017729038"/>
        <w:rPr>
          <w:sz w:val="20"/>
          <w:szCs w:val="20"/>
        </w:rPr>
      </w:pPr>
      <w:r>
        <w:rPr>
          <w:sz w:val="20"/>
          <w:szCs w:val="20"/>
        </w:rPr>
        <w:t>​</w:t>
      </w:r>
    </w:p>
    <w:p w14:paraId="2A53B310" w14:textId="77777777" w:rsidR="00000000" w:rsidRDefault="00681FE9">
      <w:pPr>
        <w:pStyle w:val="a3"/>
        <w:spacing w:before="0" w:beforeAutospacing="0" w:after="0" w:afterAutospacing="0"/>
        <w:divId w:val="2017729038"/>
        <w:rPr>
          <w:sz w:val="20"/>
          <w:szCs w:val="20"/>
        </w:rPr>
      </w:pPr>
      <w:r>
        <w:rPr>
          <w:b/>
          <w:bCs/>
          <w:i/>
          <w:iCs/>
          <w:sz w:val="20"/>
          <w:szCs w:val="20"/>
        </w:rPr>
        <w:t>Irreversible JAK3 Inhibitor (TD-5202)</w:t>
      </w:r>
    </w:p>
    <w:p w14:paraId="680941C7" w14:textId="77777777" w:rsidR="00000000" w:rsidRDefault="00681FE9">
      <w:pPr>
        <w:pStyle w:val="a3"/>
        <w:spacing w:before="0" w:beforeAutospacing="0" w:after="0" w:afterAutospacing="0"/>
        <w:divId w:val="2017729038"/>
        <w:rPr>
          <w:sz w:val="20"/>
          <w:szCs w:val="20"/>
        </w:rPr>
      </w:pPr>
      <w:r>
        <w:rPr>
          <w:b/>
          <w:bCs/>
          <w:i/>
          <w:iCs/>
          <w:sz w:val="10"/>
          <w:szCs w:val="10"/>
        </w:rPr>
        <w:t>​</w:t>
      </w:r>
    </w:p>
    <w:p w14:paraId="462D6EBF" w14:textId="77777777" w:rsidR="00000000" w:rsidRDefault="00681FE9">
      <w:pPr>
        <w:pStyle w:val="a3"/>
        <w:spacing w:before="0" w:beforeAutospacing="0" w:after="0" w:afterAutospacing="0"/>
        <w:divId w:val="2017729038"/>
        <w:rPr>
          <w:sz w:val="20"/>
          <w:szCs w:val="20"/>
        </w:rPr>
      </w:pPr>
      <w:r>
        <w:rPr>
          <w:sz w:val="20"/>
          <w:szCs w:val="20"/>
        </w:rPr>
        <w:t xml:space="preserve">TD-5202 is an investigational, orally administered, gut-selective, irreversible JAK3 inhibitor that has </w:t>
      </w:r>
      <w:r>
        <w:rPr>
          <w:sz w:val="20"/>
          <w:szCs w:val="20"/>
        </w:rPr>
        <w:t>demonstrated a high affinity for the JAK3 enzyme. Through the selective inhibition of JAK3, TD-5202 interferes with the JAK/STAT signaling pathway and, in turn, modulates the activity of select pro-inflammatory cytokines, including IL-2, IL-15, and IL-21 w</w:t>
      </w:r>
      <w:r>
        <w:rPr>
          <w:sz w:val="20"/>
          <w:szCs w:val="20"/>
        </w:rPr>
        <w:t>hich play a central role in the pathogenesis of T-cell mediated disease, including inflammatory intestinal disease, such as celiac disease. Importantly, TD-5202 is specifically designed to act locally within the intestinal wall thereby limiting systemic ex</w:t>
      </w:r>
      <w:r>
        <w:rPr>
          <w:sz w:val="20"/>
          <w:szCs w:val="20"/>
        </w:rPr>
        <w:t>posure.</w:t>
      </w:r>
      <w:r>
        <w:rPr>
          <w:sz w:val="20"/>
          <w:szCs w:val="20"/>
        </w:rPr>
        <w:t xml:space="preserve"> </w:t>
      </w:r>
    </w:p>
    <w:p w14:paraId="57FE6E1A" w14:textId="77777777" w:rsidR="00000000" w:rsidRDefault="00681FE9">
      <w:pPr>
        <w:pStyle w:val="a3"/>
        <w:spacing w:before="0" w:beforeAutospacing="0" w:after="0" w:afterAutospacing="0"/>
        <w:divId w:val="2017729038"/>
        <w:rPr>
          <w:sz w:val="20"/>
          <w:szCs w:val="20"/>
        </w:rPr>
      </w:pPr>
      <w:r>
        <w:rPr>
          <w:sz w:val="20"/>
          <w:szCs w:val="20"/>
        </w:rPr>
        <w:t>​</w:t>
      </w:r>
    </w:p>
    <w:p w14:paraId="56D2B7AE" w14:textId="77777777" w:rsidR="00000000" w:rsidRDefault="00681FE9">
      <w:pPr>
        <w:pStyle w:val="a3"/>
        <w:spacing w:before="0" w:beforeAutospacing="0" w:after="0" w:afterAutospacing="0"/>
        <w:divId w:val="2017729038"/>
        <w:rPr>
          <w:sz w:val="20"/>
          <w:szCs w:val="20"/>
        </w:rPr>
      </w:pPr>
      <w:r>
        <w:rPr>
          <w:sz w:val="20"/>
          <w:szCs w:val="20"/>
        </w:rPr>
        <w:t>In September 2019, we announced the initiation of a Phase 1 single ascending dose and multiple ascending dose trial designed to evaluate the safety and tolerability of TD-5202 in healthy participants, plus assess plasma pharmacokinetics of TD-52</w:t>
      </w:r>
      <w:r>
        <w:rPr>
          <w:sz w:val="20"/>
          <w:szCs w:val="20"/>
        </w:rPr>
        <w:t>02 to confirm circulating levels are low, consistent with a gut-selective approach. In February 2020, we announced that data from the Phase 1 study indicated that TD-5202 was generally well tolerated as a single oral dose up to 2000 milligrams and as a twi</w:t>
      </w:r>
      <w:r>
        <w:rPr>
          <w:sz w:val="20"/>
          <w:szCs w:val="20"/>
        </w:rPr>
        <w:t xml:space="preserve">ce-daily oral dose up 2000 milligrams total per day given for ten consecutive days in healthy participants. </w:t>
      </w:r>
    </w:p>
    <w:p w14:paraId="6CDD7F0D" w14:textId="77777777" w:rsidR="00000000" w:rsidRDefault="00681FE9">
      <w:pPr>
        <w:pStyle w:val="a3"/>
        <w:spacing w:before="0" w:beforeAutospacing="0" w:after="0" w:afterAutospacing="0"/>
        <w:divId w:val="2017729038"/>
        <w:rPr>
          <w:sz w:val="20"/>
          <w:szCs w:val="20"/>
        </w:rPr>
      </w:pPr>
      <w:r>
        <w:rPr>
          <w:sz w:val="20"/>
          <w:szCs w:val="20"/>
        </w:rPr>
        <w:t>​</w:t>
      </w:r>
    </w:p>
    <w:p w14:paraId="086004B2" w14:textId="77777777" w:rsidR="00000000" w:rsidRDefault="00681FE9">
      <w:pPr>
        <w:pStyle w:val="a3"/>
        <w:spacing w:before="0" w:beforeAutospacing="0" w:after="0" w:afterAutospacing="0"/>
        <w:divId w:val="2017729038"/>
        <w:rPr>
          <w:sz w:val="20"/>
          <w:szCs w:val="20"/>
        </w:rPr>
      </w:pPr>
      <w:r>
        <w:rPr>
          <w:sz w:val="20"/>
          <w:szCs w:val="20"/>
        </w:rPr>
        <w:t>We are developing izencitinib and TD-5202 in collaboration with Janssen as part of the companies’ global co-development and commercialization agr</w:t>
      </w:r>
      <w:r>
        <w:rPr>
          <w:sz w:val="20"/>
          <w:szCs w:val="20"/>
        </w:rPr>
        <w:t xml:space="preserve">eement for novel, gut-selective JAK inhibitors. </w:t>
      </w:r>
    </w:p>
    <w:p w14:paraId="66A0D496" w14:textId="77777777" w:rsidR="00000000" w:rsidRDefault="00681FE9">
      <w:pPr>
        <w:pStyle w:val="a3"/>
        <w:spacing w:before="0" w:beforeAutospacing="0" w:after="0" w:afterAutospacing="0"/>
        <w:divId w:val="2017729038"/>
        <w:rPr>
          <w:sz w:val="20"/>
          <w:szCs w:val="20"/>
        </w:rPr>
      </w:pPr>
      <w:r>
        <w:rPr>
          <w:sz w:val="20"/>
          <w:szCs w:val="20"/>
        </w:rPr>
        <w:t>​</w:t>
      </w:r>
    </w:p>
    <w:p w14:paraId="430879F9" w14:textId="77777777" w:rsidR="00000000" w:rsidRDefault="00681FE9">
      <w:pPr>
        <w:pStyle w:val="a3"/>
        <w:spacing w:before="0" w:beforeAutospacing="0" w:after="0" w:afterAutospacing="0"/>
        <w:divId w:val="2017729038"/>
        <w:rPr>
          <w:sz w:val="20"/>
          <w:szCs w:val="20"/>
        </w:rPr>
      </w:pPr>
      <w:r>
        <w:rPr>
          <w:i/>
          <w:iCs/>
          <w:sz w:val="20"/>
          <w:szCs w:val="20"/>
        </w:rPr>
        <w:t>Janssen Biotech Collaboration</w:t>
      </w:r>
    </w:p>
    <w:p w14:paraId="373C2C7C" w14:textId="77777777" w:rsidR="00000000" w:rsidRDefault="00681FE9">
      <w:pPr>
        <w:pStyle w:val="a3"/>
        <w:spacing w:before="0" w:beforeAutospacing="0" w:after="0" w:afterAutospacing="0"/>
        <w:divId w:val="2017729038"/>
        <w:rPr>
          <w:sz w:val="20"/>
          <w:szCs w:val="20"/>
        </w:rPr>
      </w:pPr>
      <w:r>
        <w:rPr>
          <w:i/>
          <w:iCs/>
          <w:sz w:val="10"/>
          <w:szCs w:val="10"/>
        </w:rPr>
        <w:t>​</w:t>
      </w:r>
    </w:p>
    <w:p w14:paraId="1A836186" w14:textId="77777777" w:rsidR="00000000" w:rsidRDefault="00681FE9">
      <w:pPr>
        <w:pStyle w:val="a3"/>
        <w:spacing w:before="0" w:beforeAutospacing="0" w:after="0" w:afterAutospacing="0"/>
        <w:ind w:firstLine="720"/>
        <w:divId w:val="2017729038"/>
        <w:rPr>
          <w:sz w:val="20"/>
          <w:szCs w:val="20"/>
        </w:rPr>
      </w:pPr>
      <w:r>
        <w:rPr>
          <w:sz w:val="20"/>
          <w:szCs w:val="20"/>
        </w:rPr>
        <w:t>In February 2018, we announced a global co-development and commercialization agreement with Janssen for izencitinib and related back-up compounds for inflammatory intestinal diseases, including ulcerative colitis and Crohn's disease. Under the terms of the</w:t>
      </w:r>
      <w:r>
        <w:rPr>
          <w:sz w:val="20"/>
          <w:szCs w:val="20"/>
        </w:rPr>
        <w:t xml:space="preserve"> agreement, we received an upfront payment of $100.0 million and will be eligible to receive up to an additional $900.0 million in potential payments, inclusive of a potential opt-in payment following completion of the Phase 2 Crohn’s study and the Phase 2</w:t>
      </w:r>
      <w:r>
        <w:rPr>
          <w:sz w:val="20"/>
          <w:szCs w:val="20"/>
        </w:rPr>
        <w:t>b induction portion of the ulcerative colitis study. At that time, Janssen can elect to obtain an exclusive license to develop and commercialize izencitinib and certain related compounds by paying us a fee of $200.0 million. Upon such election, we and Jans</w:t>
      </w:r>
      <w:r>
        <w:rPr>
          <w:sz w:val="20"/>
          <w:szCs w:val="20"/>
        </w:rPr>
        <w:t>sen will jointly develop and commercialize izencitinib in inflammatory intestinal diseases, and we and Janssen will share profits and losses in the US and expenses related to a potential Phase 3 program (67% to Janssen; 33% to Theravance Biopharma). In add</w:t>
      </w:r>
      <w:r>
        <w:rPr>
          <w:sz w:val="20"/>
          <w:szCs w:val="20"/>
        </w:rPr>
        <w:t>ition, we would receive royalties on ex-US sales at double-digit tiered percentage royalty rates.</w:t>
      </w:r>
    </w:p>
    <w:p w14:paraId="3D41084E" w14:textId="77777777" w:rsidR="00000000" w:rsidRDefault="00681FE9">
      <w:pPr>
        <w:pStyle w:val="a3"/>
        <w:spacing w:before="0" w:beforeAutospacing="0" w:after="0" w:afterAutospacing="0"/>
        <w:ind w:firstLine="720"/>
        <w:divId w:val="2017729038"/>
        <w:rPr>
          <w:sz w:val="20"/>
          <w:szCs w:val="20"/>
        </w:rPr>
      </w:pPr>
      <w:r>
        <w:rPr>
          <w:sz w:val="20"/>
          <w:szCs w:val="20"/>
        </w:rPr>
        <w:t>​</w:t>
      </w:r>
    </w:p>
    <w:p w14:paraId="02E85BC7" w14:textId="77777777" w:rsidR="00000000" w:rsidRDefault="00681FE9">
      <w:pPr>
        <w:pStyle w:val="a3"/>
        <w:spacing w:before="480" w:beforeAutospacing="0" w:after="0" w:afterAutospacing="0"/>
        <w:jc w:val="center"/>
        <w:divId w:val="494609326"/>
        <w:rPr>
          <w:sz w:val="20"/>
          <w:szCs w:val="20"/>
        </w:rPr>
      </w:pPr>
      <w:r>
        <w:rPr>
          <w:sz w:val="20"/>
          <w:szCs w:val="20"/>
        </w:rPr>
        <w:t>10</w:t>
      </w:r>
    </w:p>
    <w:p w14:paraId="271580B1" w14:textId="77777777" w:rsidR="00000000" w:rsidRDefault="00681FE9">
      <w:pPr>
        <w:pStyle w:val="a3"/>
        <w:spacing w:before="0" w:beforeAutospacing="0" w:after="600" w:afterAutospacing="0"/>
        <w:divId w:val="578296553"/>
        <w:rPr>
          <w:sz w:val="20"/>
          <w:szCs w:val="20"/>
        </w:rPr>
      </w:pPr>
      <w:hyperlink w:anchor="TOC" w:history="1">
        <w:r>
          <w:rPr>
            <w:rStyle w:val="a4"/>
            <w:sz w:val="20"/>
            <w:szCs w:val="20"/>
          </w:rPr>
          <w:t>Table of Contents</w:t>
        </w:r>
      </w:hyperlink>
    </w:p>
    <w:p w14:paraId="7EF6BDE5" w14:textId="77777777" w:rsidR="00000000" w:rsidRDefault="00681FE9">
      <w:pPr>
        <w:pStyle w:val="a3"/>
        <w:spacing w:before="0" w:beforeAutospacing="0" w:after="0" w:afterAutospacing="0"/>
        <w:ind w:firstLine="720"/>
        <w:divId w:val="1753772185"/>
        <w:rPr>
          <w:sz w:val="20"/>
          <w:szCs w:val="20"/>
        </w:rPr>
      </w:pPr>
      <w:r>
        <w:rPr>
          <w:sz w:val="20"/>
          <w:szCs w:val="20"/>
        </w:rPr>
        <w:t>The closing of the opt-in portion of the transaction is subject to clearance under the Hart-Scott-Rodino Anti</w:t>
      </w:r>
      <w:r>
        <w:rPr>
          <w:sz w:val="20"/>
          <w:szCs w:val="20"/>
        </w:rPr>
        <w:t xml:space="preserve">trust Improvements Act (“HSR Act”). After Phase 2, Janssen would lead subsequent development of izencitinib in Crohn’s disease if it makes such an election. We will lead development of izencitinib in ulcerative colitis through completion of the Phase 2b/3 </w:t>
      </w:r>
      <w:r>
        <w:rPr>
          <w:sz w:val="20"/>
          <w:szCs w:val="20"/>
        </w:rPr>
        <w:t>study. If izencitinib is commercialized, we have the option to co-commercialize in the US, and Janssen would have sole commercialization responsibilities outside the US. </w:t>
      </w:r>
    </w:p>
    <w:p w14:paraId="5AE008DB" w14:textId="77777777" w:rsidR="00000000" w:rsidRDefault="00681FE9">
      <w:pPr>
        <w:pStyle w:val="a3"/>
        <w:spacing w:before="0" w:beforeAutospacing="0" w:after="0" w:afterAutospacing="0"/>
        <w:ind w:firstLine="720"/>
        <w:divId w:val="1753772185"/>
        <w:rPr>
          <w:sz w:val="20"/>
          <w:szCs w:val="20"/>
        </w:rPr>
      </w:pPr>
      <w:r>
        <w:rPr>
          <w:color w:val="FF0000"/>
          <w:sz w:val="20"/>
          <w:szCs w:val="20"/>
        </w:rPr>
        <w:t>​</w:t>
      </w:r>
    </w:p>
    <w:p w14:paraId="5FC08D67" w14:textId="77777777" w:rsidR="00000000" w:rsidRDefault="00681FE9">
      <w:pPr>
        <w:pStyle w:val="a3"/>
        <w:spacing w:before="0" w:beforeAutospacing="0" w:after="0" w:afterAutospacing="0"/>
        <w:divId w:val="1753772185"/>
        <w:rPr>
          <w:sz w:val="20"/>
          <w:szCs w:val="20"/>
        </w:rPr>
      </w:pPr>
      <w:r>
        <w:rPr>
          <w:b/>
          <w:bCs/>
          <w:i/>
          <w:iCs/>
          <w:sz w:val="20"/>
          <w:szCs w:val="20"/>
        </w:rPr>
        <w:t>Lung-selective Pan-JAK Inhibitor Program (TD-8236)</w:t>
      </w:r>
    </w:p>
    <w:p w14:paraId="78FD8C12" w14:textId="77777777" w:rsidR="00000000" w:rsidRDefault="00681FE9">
      <w:pPr>
        <w:pStyle w:val="a3"/>
        <w:spacing w:before="0" w:beforeAutospacing="0" w:after="0" w:afterAutospacing="0"/>
        <w:divId w:val="1753772185"/>
        <w:rPr>
          <w:sz w:val="20"/>
          <w:szCs w:val="20"/>
        </w:rPr>
      </w:pPr>
      <w:r>
        <w:rPr>
          <w:b/>
          <w:bCs/>
          <w:i/>
          <w:iCs/>
          <w:sz w:val="10"/>
          <w:szCs w:val="10"/>
        </w:rPr>
        <w:t>​</w:t>
      </w:r>
    </w:p>
    <w:p w14:paraId="31F37EB5" w14:textId="77777777" w:rsidR="00000000" w:rsidRDefault="00681FE9">
      <w:pPr>
        <w:pStyle w:val="a3"/>
        <w:spacing w:before="0" w:beforeAutospacing="0" w:after="0" w:afterAutospacing="0"/>
        <w:ind w:firstLine="720"/>
        <w:divId w:val="1753772185"/>
        <w:rPr>
          <w:sz w:val="20"/>
          <w:szCs w:val="20"/>
        </w:rPr>
      </w:pPr>
      <w:r>
        <w:rPr>
          <w:sz w:val="20"/>
          <w:szCs w:val="20"/>
        </w:rPr>
        <w:t>TD-8236 is an investigational, inhaled lung-selective pan-JAK inhibitor that has demonstrated a high affinity for each of the JAK family of enzymes (JAK1, JAK2, JAK3 and TYK2) that play a key role in cytokine signaling. Inhibiting these JAK enzymes interfe</w:t>
      </w:r>
      <w:r>
        <w:rPr>
          <w:sz w:val="20"/>
          <w:szCs w:val="20"/>
        </w:rPr>
        <w:t>res with the JAK/STAT signaling pathway and, in turn, modulates the activity of a wide range of pro-inflammatory cytokines. While orally-administered JAK inhibitors are currently approved for the treatment of a range of inflammatory diseases, no inhaled JA</w:t>
      </w:r>
      <w:r>
        <w:rPr>
          <w:sz w:val="20"/>
          <w:szCs w:val="20"/>
        </w:rPr>
        <w:t>K inhibitor is approved for the treatment of airway disease, including asthma. The pan-JAK activity of TD-8236 suggests that it may impact a broad range of cytokines that have been associated both T2-high and T2-low asthma. Many moderate to severe asthma p</w:t>
      </w:r>
      <w:r>
        <w:rPr>
          <w:sz w:val="20"/>
          <w:szCs w:val="20"/>
        </w:rPr>
        <w:t>atients comprising both T2 phenotypes remain symptomatic despite being compliant on high doses of inhaled steroids. Importantly, TD-8236 is designed to distribute and exert its anti-inflammatory effect within the lungs following dry powder inhalation, with</w:t>
      </w:r>
      <w:r>
        <w:rPr>
          <w:sz w:val="20"/>
          <w:szCs w:val="20"/>
        </w:rPr>
        <w:t xml:space="preserve"> the potential to treat inflammation within that organ while minimizing systemic exposure. In preclinical assessments, TD-8236 has shown to potently inhibit targeted mediators of T2-high and T2-low asthma in human cells. </w:t>
      </w:r>
    </w:p>
    <w:p w14:paraId="6550BC72" w14:textId="77777777" w:rsidR="00000000" w:rsidRDefault="00681FE9">
      <w:pPr>
        <w:pStyle w:val="a3"/>
        <w:spacing w:before="0" w:beforeAutospacing="0" w:after="0" w:afterAutospacing="0"/>
        <w:ind w:firstLine="720"/>
        <w:divId w:val="1753772185"/>
        <w:rPr>
          <w:sz w:val="20"/>
          <w:szCs w:val="20"/>
        </w:rPr>
      </w:pPr>
      <w:r>
        <w:rPr>
          <w:sz w:val="20"/>
          <w:szCs w:val="20"/>
        </w:rPr>
        <w:t>​</w:t>
      </w:r>
    </w:p>
    <w:p w14:paraId="655A4152" w14:textId="77777777" w:rsidR="00000000" w:rsidRDefault="00681FE9">
      <w:pPr>
        <w:pStyle w:val="a3"/>
        <w:spacing w:before="0" w:beforeAutospacing="0" w:after="0" w:afterAutospacing="0"/>
        <w:ind w:firstLine="720"/>
        <w:divId w:val="1753772185"/>
        <w:rPr>
          <w:sz w:val="20"/>
          <w:szCs w:val="20"/>
        </w:rPr>
      </w:pPr>
      <w:r>
        <w:rPr>
          <w:sz w:val="20"/>
          <w:szCs w:val="20"/>
        </w:rPr>
        <w:t xml:space="preserve">In September 2019, we announced </w:t>
      </w:r>
      <w:r>
        <w:rPr>
          <w:sz w:val="20"/>
          <w:szCs w:val="20"/>
        </w:rPr>
        <w:t>positive results from a Phase 1 single-ascending dose and multiple-ascending dose clinical trial of TD-8236. The Part C extension portion of the Phase 1 trial, assessing additional biomarkers in patients with moderate to severe asthma, demonstrated that bi</w:t>
      </w:r>
      <w:r>
        <w:rPr>
          <w:sz w:val="20"/>
          <w:szCs w:val="20"/>
        </w:rPr>
        <w:t>omarkers of JAK target engagement (including exhaled nitric oxide and pSTAT1 and pSTAT6 in cellular fractions of bronchoalveolar lavage fluid) were reduced after 7 days of once-daily dosing at a dose level of 1500 µg. In December 2019, we announced the ini</w:t>
      </w:r>
      <w:r>
        <w:rPr>
          <w:sz w:val="20"/>
          <w:szCs w:val="20"/>
        </w:rPr>
        <w:t>tiation of a Phase 2 allergen challenge study of TD-8236 in mild allergic asthma patients, and we reported results of the Phase 1C study in the third quarter of 2020. TD-8236 is the first JAK inhibitor to be studied in a Phase 2a Lung Allergen Challenge (“</w:t>
      </w:r>
      <w:r>
        <w:rPr>
          <w:sz w:val="20"/>
          <w:szCs w:val="20"/>
        </w:rPr>
        <w:t>LAC”) study, but inconsistent with our expectations, it had no impact on decrease in lung function (FEV1) following allergen inhalation after 14 days of once-daily dosing at dose levels of 150 µg and 1500 µg compared to placebo and did not meet the primary</w:t>
      </w:r>
      <w:r>
        <w:rPr>
          <w:sz w:val="20"/>
          <w:szCs w:val="20"/>
        </w:rPr>
        <w:t xml:space="preserve"> study objective. The collective data set (preclinical, Phase 1, Phase 2a) demonstrates TD-8236 engages the JAK mechanism at a dose of 1500 µg as evidenced by the reduction in FeNO and reductions in pSTAT, but does not protect against the lung function dec</w:t>
      </w:r>
      <w:r>
        <w:rPr>
          <w:sz w:val="20"/>
          <w:szCs w:val="20"/>
        </w:rPr>
        <w:t xml:space="preserve">line seen after allergen inhalation. </w:t>
      </w:r>
    </w:p>
    <w:p w14:paraId="5288D3CF" w14:textId="77777777" w:rsidR="00000000" w:rsidRDefault="00681FE9">
      <w:pPr>
        <w:pStyle w:val="a3"/>
        <w:spacing w:before="0" w:beforeAutospacing="0" w:after="0" w:afterAutospacing="0"/>
        <w:ind w:firstLine="720"/>
        <w:divId w:val="1753772185"/>
        <w:rPr>
          <w:sz w:val="20"/>
          <w:szCs w:val="20"/>
        </w:rPr>
      </w:pPr>
      <w:r>
        <w:rPr>
          <w:sz w:val="20"/>
          <w:szCs w:val="20"/>
        </w:rPr>
        <w:t>​</w:t>
      </w:r>
    </w:p>
    <w:p w14:paraId="6632910D" w14:textId="77777777" w:rsidR="00000000" w:rsidRDefault="00681FE9">
      <w:pPr>
        <w:pStyle w:val="a3"/>
        <w:spacing w:before="0" w:beforeAutospacing="0" w:after="0" w:afterAutospacing="0"/>
        <w:ind w:firstLine="720"/>
        <w:divId w:val="1753772185"/>
        <w:rPr>
          <w:sz w:val="20"/>
          <w:szCs w:val="20"/>
        </w:rPr>
      </w:pPr>
      <w:r>
        <w:rPr>
          <w:sz w:val="20"/>
          <w:szCs w:val="20"/>
        </w:rPr>
        <w:t>After completing additional analysis on TD-8236 gene signature and biomarker data from the Phase 1C study, we found that the data are consistent with target engagement in the lung. However, based on our current under</w:t>
      </w:r>
      <w:r>
        <w:rPr>
          <w:sz w:val="20"/>
          <w:szCs w:val="20"/>
        </w:rPr>
        <w:t>standing of TD-8236, we have decided to pause the clinical program for this specific compound in its current form and apply our learnings to refining and expanding molecules in our portfolio of inhaled JAK inhibitors. The robust body of scientific evidence</w:t>
      </w:r>
      <w:r>
        <w:rPr>
          <w:sz w:val="20"/>
          <w:szCs w:val="20"/>
        </w:rPr>
        <w:t xml:space="preserve"> from TD-8236 and TD-0903 programs provide confidence for us to continue the lung-selective inhaled JAK inhibitor program for asthma. The full data set for TD-8236 will be presented at future scientific meetings.</w:t>
      </w:r>
    </w:p>
    <w:p w14:paraId="3CF38C4B" w14:textId="77777777" w:rsidR="00000000" w:rsidRDefault="00681FE9">
      <w:pPr>
        <w:pStyle w:val="a3"/>
        <w:spacing w:before="0" w:beforeAutospacing="0" w:after="0" w:afterAutospacing="0"/>
        <w:ind w:firstLine="720"/>
        <w:divId w:val="1753772185"/>
        <w:rPr>
          <w:sz w:val="20"/>
          <w:szCs w:val="20"/>
        </w:rPr>
      </w:pPr>
      <w:r>
        <w:rPr>
          <w:color w:val="FF0000"/>
          <w:sz w:val="20"/>
          <w:szCs w:val="20"/>
        </w:rPr>
        <w:t>​</w:t>
      </w:r>
    </w:p>
    <w:p w14:paraId="6659FAA7" w14:textId="77777777" w:rsidR="00000000" w:rsidRDefault="00681FE9">
      <w:pPr>
        <w:pStyle w:val="a3"/>
        <w:spacing w:before="0" w:beforeAutospacing="0" w:after="120" w:afterAutospacing="0"/>
        <w:divId w:val="1753772185"/>
        <w:rPr>
          <w:sz w:val="20"/>
          <w:szCs w:val="20"/>
        </w:rPr>
      </w:pPr>
      <w:r>
        <w:rPr>
          <w:b/>
          <w:bCs/>
          <w:sz w:val="20"/>
          <w:szCs w:val="20"/>
        </w:rPr>
        <w:t>Economic Interest in GSK-Partnered Respir</w:t>
      </w:r>
      <w:r>
        <w:rPr>
          <w:b/>
          <w:bCs/>
          <w:sz w:val="20"/>
          <w:szCs w:val="20"/>
        </w:rPr>
        <w:t>atory Programs</w:t>
      </w:r>
    </w:p>
    <w:p w14:paraId="24F1B79B" w14:textId="77777777" w:rsidR="00000000" w:rsidRDefault="00681FE9">
      <w:pPr>
        <w:pStyle w:val="a3"/>
        <w:spacing w:before="0" w:beforeAutospacing="0" w:after="0" w:afterAutospacing="0"/>
        <w:ind w:firstLine="720"/>
        <w:divId w:val="1753772185"/>
        <w:rPr>
          <w:sz w:val="20"/>
          <w:szCs w:val="20"/>
        </w:rPr>
      </w:pPr>
      <w:r>
        <w:rPr>
          <w:sz w:val="20"/>
          <w:szCs w:val="20"/>
        </w:rPr>
        <w:t xml:space="preserve">We hold an 85% economic interest in any future payments that may be made by GSK to Theravance Respiratory Company, LLC (“TRC”) pursuant to its agreements with Innoviva (net of TRC expenses paid and the amount of cash, if any, expected to be </w:t>
      </w:r>
      <w:r>
        <w:rPr>
          <w:sz w:val="20"/>
          <w:szCs w:val="20"/>
        </w:rPr>
        <w:t>used by TRC pursuant to the TRC LLC Agreement over the next four fiscal quarters) relating to the GSK-Partnered Respiratory Programs, which Innoviva partnered with GSK and assigned to TRC in connection with Innoviva’s separation of its biopharmaceutical op</w:t>
      </w:r>
      <w:r>
        <w:rPr>
          <w:sz w:val="20"/>
          <w:szCs w:val="20"/>
        </w:rPr>
        <w:t>erations into its then wholly-owned subsidiary Theravance Biopharma in June 2014. The GSK-Partnered Respiratory Programs consists primarily of the TRELEGY program, which is described in more detail below. We are entitled to this economic interest through o</w:t>
      </w:r>
      <w:r>
        <w:rPr>
          <w:sz w:val="20"/>
          <w:szCs w:val="20"/>
        </w:rPr>
        <w:t xml:space="preserve">ur equity ownership in TRC. Our economic interest does not include any payments associated with RELVAR ELLIPTA/BREO ELLIPTA, ANORO ELLIPTA or vilanterol monotherapy. </w:t>
      </w:r>
    </w:p>
    <w:p w14:paraId="681D6E1A" w14:textId="77777777" w:rsidR="00000000" w:rsidRDefault="00681FE9">
      <w:pPr>
        <w:pStyle w:val="a3"/>
        <w:spacing w:before="0" w:beforeAutospacing="0" w:after="0" w:afterAutospacing="0"/>
        <w:divId w:val="1753772185"/>
        <w:rPr>
          <w:sz w:val="20"/>
          <w:szCs w:val="20"/>
        </w:rPr>
      </w:pPr>
      <w:r>
        <w:rPr>
          <w:sz w:val="20"/>
          <w:szCs w:val="20"/>
        </w:rPr>
        <w:t>​</w:t>
      </w:r>
    </w:p>
    <w:p w14:paraId="4C15CF82" w14:textId="77777777" w:rsidR="00000000" w:rsidRDefault="00681FE9">
      <w:pPr>
        <w:pStyle w:val="a3"/>
        <w:spacing w:before="0" w:beforeAutospacing="0" w:after="0" w:afterAutospacing="0"/>
        <w:ind w:firstLine="720"/>
        <w:divId w:val="1753772185"/>
        <w:rPr>
          <w:sz w:val="20"/>
          <w:szCs w:val="20"/>
        </w:rPr>
      </w:pPr>
      <w:r>
        <w:rPr>
          <w:sz w:val="20"/>
          <w:szCs w:val="20"/>
        </w:rPr>
        <w:t>The following information regarding the TRELEGY program is based solely upon publicly a</w:t>
      </w:r>
      <w:r>
        <w:rPr>
          <w:sz w:val="20"/>
          <w:szCs w:val="20"/>
        </w:rPr>
        <w:t>vailable information and may not reflect the most recent developments under the programs.</w:t>
      </w:r>
    </w:p>
    <w:p w14:paraId="7BC695ED" w14:textId="77777777" w:rsidR="00000000" w:rsidRDefault="00681FE9">
      <w:pPr>
        <w:pStyle w:val="a3"/>
        <w:spacing w:before="0" w:beforeAutospacing="0" w:after="0" w:afterAutospacing="0"/>
        <w:ind w:firstLine="720"/>
        <w:divId w:val="1753772185"/>
        <w:rPr>
          <w:sz w:val="20"/>
          <w:szCs w:val="20"/>
        </w:rPr>
      </w:pPr>
      <w:r>
        <w:rPr>
          <w:color w:val="FF0000"/>
          <w:sz w:val="20"/>
          <w:szCs w:val="20"/>
        </w:rPr>
        <w:t>​</w:t>
      </w:r>
    </w:p>
    <w:p w14:paraId="0C728DED" w14:textId="77777777" w:rsidR="00000000" w:rsidRDefault="00681FE9">
      <w:pPr>
        <w:pStyle w:val="a3"/>
        <w:spacing w:before="480" w:beforeAutospacing="0" w:after="0" w:afterAutospacing="0"/>
        <w:jc w:val="center"/>
        <w:divId w:val="1072855070"/>
        <w:rPr>
          <w:sz w:val="20"/>
          <w:szCs w:val="20"/>
        </w:rPr>
      </w:pPr>
      <w:r>
        <w:rPr>
          <w:sz w:val="20"/>
          <w:szCs w:val="20"/>
        </w:rPr>
        <w:t>11</w:t>
      </w:r>
    </w:p>
    <w:p w14:paraId="21BB7512" w14:textId="77777777" w:rsidR="00000000" w:rsidRDefault="00681FE9">
      <w:pPr>
        <w:pStyle w:val="a3"/>
        <w:spacing w:before="0" w:beforeAutospacing="0" w:after="600" w:afterAutospacing="0"/>
        <w:divId w:val="1005013469"/>
        <w:rPr>
          <w:sz w:val="20"/>
          <w:szCs w:val="20"/>
        </w:rPr>
      </w:pPr>
      <w:hyperlink w:anchor="TOC" w:history="1">
        <w:r>
          <w:rPr>
            <w:rStyle w:val="a4"/>
            <w:sz w:val="20"/>
            <w:szCs w:val="20"/>
          </w:rPr>
          <w:t>Table of Contents</w:t>
        </w:r>
      </w:hyperlink>
    </w:p>
    <w:p w14:paraId="2F870151" w14:textId="77777777" w:rsidR="00000000" w:rsidRDefault="00681FE9">
      <w:pPr>
        <w:pStyle w:val="a3"/>
        <w:spacing w:before="0" w:beforeAutospacing="0" w:after="120" w:afterAutospacing="0"/>
        <w:divId w:val="995570129"/>
        <w:rPr>
          <w:sz w:val="20"/>
          <w:szCs w:val="20"/>
        </w:rPr>
      </w:pPr>
      <w:r>
        <w:rPr>
          <w:b/>
          <w:bCs/>
          <w:i/>
          <w:iCs/>
          <w:sz w:val="20"/>
          <w:szCs w:val="20"/>
        </w:rPr>
        <w:t>TRELEGY (the combination of fluticasone furoate/umeclidinium bromide/vilanterol)</w:t>
      </w:r>
    </w:p>
    <w:p w14:paraId="694A48BB" w14:textId="77777777" w:rsidR="00000000" w:rsidRDefault="00681FE9">
      <w:pPr>
        <w:pStyle w:val="a3"/>
        <w:spacing w:before="0" w:beforeAutospacing="0" w:after="0" w:afterAutospacing="0"/>
        <w:ind w:firstLine="720"/>
        <w:divId w:val="995570129"/>
        <w:rPr>
          <w:sz w:val="20"/>
          <w:szCs w:val="20"/>
        </w:rPr>
      </w:pPr>
      <w:r>
        <w:rPr>
          <w:sz w:val="20"/>
          <w:szCs w:val="20"/>
        </w:rPr>
        <w:t xml:space="preserve">TRELEGY provides the activity of an </w:t>
      </w:r>
      <w:r>
        <w:rPr>
          <w:sz w:val="20"/>
          <w:szCs w:val="20"/>
        </w:rPr>
        <w:t>inhaled corticosteroid (FF) plus two bronchodilators (UMEC, a LAMA, and VI, a long-acting beta2 agonist, or LABA) in a single delivery device administered once-daily. TRELEGY is approved for use in the US and European Union (“EU”) for the long-term, once-d</w:t>
      </w:r>
      <w:r>
        <w:rPr>
          <w:sz w:val="20"/>
          <w:szCs w:val="20"/>
        </w:rPr>
        <w:t>aily, maintenance treatment of patients with COPD. We hold an 85% economic interest in the royalties payable by GSK to TRC on worldwide net sales (net of TRC expenses paid and the amount of cash, if any, expected to be used by TRC pursuant to the TRC LLC A</w:t>
      </w:r>
      <w:r>
        <w:rPr>
          <w:sz w:val="20"/>
          <w:szCs w:val="20"/>
        </w:rPr>
        <w:t>greement over the next four fiscal quarters) through our interest in TRC. Those royalties are upward-tiering from 6.5% to 10%, resulting in cash flows to us of approximately 5.5% to 8.5% of worldwide net sales of TRELEGY (net of TRC expenses paid and the a</w:t>
      </w:r>
      <w:r>
        <w:rPr>
          <w:sz w:val="20"/>
          <w:szCs w:val="20"/>
        </w:rPr>
        <w:t>mount of cash, if any, expected to be used by TRC pursuant to the TRC LLC Agreement over the next four fiscal quarters). Theravance Biopharma is not responsible for any of GSK’s costs related to the development or commercialization of TRELEGY.</w:t>
      </w:r>
    </w:p>
    <w:p w14:paraId="61D512A3" w14:textId="77777777" w:rsidR="00000000" w:rsidRDefault="00681FE9">
      <w:pPr>
        <w:pStyle w:val="a3"/>
        <w:spacing w:before="0" w:beforeAutospacing="0" w:after="0" w:afterAutospacing="0"/>
        <w:ind w:firstLine="720"/>
        <w:divId w:val="995570129"/>
        <w:rPr>
          <w:sz w:val="20"/>
          <w:szCs w:val="20"/>
        </w:rPr>
      </w:pPr>
      <w:r>
        <w:rPr>
          <w:sz w:val="20"/>
          <w:szCs w:val="20"/>
        </w:rPr>
        <w:t>​</w:t>
      </w:r>
    </w:p>
    <w:p w14:paraId="4638D5D9" w14:textId="77777777" w:rsidR="00000000" w:rsidRDefault="00681FE9">
      <w:pPr>
        <w:pStyle w:val="a3"/>
        <w:spacing w:before="0" w:beforeAutospacing="0" w:after="0" w:afterAutospacing="0"/>
        <w:ind w:firstLine="720"/>
        <w:divId w:val="995570129"/>
        <w:rPr>
          <w:sz w:val="20"/>
          <w:szCs w:val="20"/>
        </w:rPr>
      </w:pPr>
      <w:r>
        <w:rPr>
          <w:sz w:val="20"/>
          <w:szCs w:val="20"/>
        </w:rPr>
        <w:t>GSK and In</w:t>
      </w:r>
      <w:r>
        <w:rPr>
          <w:sz w:val="20"/>
          <w:szCs w:val="20"/>
        </w:rPr>
        <w:t>noviva conducted two global pivotal Phase 3 studies of TRELEGY in COPD, the IMPACT study and the FULFIL study. In September 2017, GSK and Innoviva announced that the FDA approved TRELEGY for the long-term, once-daily, maintenance treatment of appropriate p</w:t>
      </w:r>
      <w:r>
        <w:rPr>
          <w:sz w:val="20"/>
          <w:szCs w:val="20"/>
        </w:rPr>
        <w:t>atients with COPD. In August 2019, GSK announced that it had filed a supplemental new drug application (“sNDA”) to the FDA supporting revised labelling for TRELEGY on reduction in risk of all-cause mortality compared with ANORO ELLIPTA in patients with COP</w:t>
      </w:r>
      <w:r>
        <w:rPr>
          <w:sz w:val="20"/>
          <w:szCs w:val="20"/>
        </w:rPr>
        <w:t>D. The FDA postponed an Advisory Committee meeting that was previously scheduled for April 21, 2020 related to this sNDA which was subsequently rescheduled for August 31, 2020. During the FDA’s Advisory Committee, the panel voted against the proposed all-c</w:t>
      </w:r>
      <w:r>
        <w:rPr>
          <w:sz w:val="20"/>
          <w:szCs w:val="20"/>
        </w:rPr>
        <w:t>ause mortality labeling claim. GSK announced during their third-quarter conference call on October 28, 2020 that the company received a Complete Response Letter from the FDA for the label update.</w:t>
      </w:r>
    </w:p>
    <w:p w14:paraId="0D70CF7C" w14:textId="77777777" w:rsidR="00000000" w:rsidRDefault="00681FE9">
      <w:pPr>
        <w:pStyle w:val="a3"/>
        <w:spacing w:before="0" w:beforeAutospacing="0" w:after="0" w:afterAutospacing="0"/>
        <w:ind w:firstLine="720"/>
        <w:divId w:val="995570129"/>
        <w:rPr>
          <w:sz w:val="20"/>
          <w:szCs w:val="20"/>
        </w:rPr>
      </w:pPr>
      <w:r>
        <w:rPr>
          <w:sz w:val="20"/>
          <w:szCs w:val="20"/>
        </w:rPr>
        <w:t>​</w:t>
      </w:r>
    </w:p>
    <w:p w14:paraId="3BD47FDE" w14:textId="77777777" w:rsidR="00000000" w:rsidRDefault="00681FE9">
      <w:pPr>
        <w:pStyle w:val="a3"/>
        <w:spacing w:before="0" w:beforeAutospacing="0" w:after="0" w:afterAutospacing="0"/>
        <w:ind w:firstLine="720"/>
        <w:divId w:val="995570129"/>
        <w:rPr>
          <w:sz w:val="20"/>
          <w:szCs w:val="20"/>
        </w:rPr>
      </w:pPr>
      <w:r>
        <w:rPr>
          <w:sz w:val="20"/>
          <w:szCs w:val="20"/>
        </w:rPr>
        <w:t>Additionally, GSK and Innoviva conducted a Phase 3 (CAPTAI</w:t>
      </w:r>
      <w:r>
        <w:rPr>
          <w:sz w:val="20"/>
          <w:szCs w:val="20"/>
        </w:rPr>
        <w:t>N) study of TRELEGY in patients with asthma. In May 2019, GSK and Innoviva announced that the study had met its primary endpoint, and in October 2019, GSK announced it had filed a sNDA with the FDA seeking an additional indication for the use of once-daily</w:t>
      </w:r>
      <w:r>
        <w:rPr>
          <w:sz w:val="20"/>
          <w:szCs w:val="20"/>
        </w:rPr>
        <w:t>, single-inhaler triple therapy, TRELEGY, for the treatment of asthma in adults. The FDA approved the asthma sNDA in September 2020 making TRELEGY the first once-daily single inhaler triple therapy for the treatment of both asthma and COPD in the US.</w:t>
      </w:r>
    </w:p>
    <w:p w14:paraId="623A4DD9" w14:textId="77777777" w:rsidR="00000000" w:rsidRDefault="00681FE9">
      <w:pPr>
        <w:pStyle w:val="a3"/>
        <w:spacing w:before="0" w:beforeAutospacing="0" w:after="0" w:afterAutospacing="0"/>
        <w:divId w:val="995570129"/>
        <w:rPr>
          <w:sz w:val="20"/>
          <w:szCs w:val="20"/>
        </w:rPr>
      </w:pPr>
      <w:r>
        <w:rPr>
          <w:i/>
          <w:iCs/>
          <w:sz w:val="20"/>
          <w:szCs w:val="20"/>
        </w:rPr>
        <w:t>​</w:t>
      </w:r>
    </w:p>
    <w:p w14:paraId="71C974BE" w14:textId="77777777" w:rsidR="00000000" w:rsidRDefault="00681FE9">
      <w:pPr>
        <w:pStyle w:val="a3"/>
        <w:spacing w:before="0" w:beforeAutospacing="0" w:after="120" w:afterAutospacing="0"/>
        <w:divId w:val="995570129"/>
        <w:rPr>
          <w:sz w:val="20"/>
          <w:szCs w:val="20"/>
        </w:rPr>
      </w:pPr>
      <w:r>
        <w:rPr>
          <w:b/>
          <w:bCs/>
          <w:i/>
          <w:iCs/>
          <w:sz w:val="20"/>
          <w:szCs w:val="20"/>
        </w:rPr>
        <w:t>The</w:t>
      </w:r>
      <w:r>
        <w:rPr>
          <w:b/>
          <w:bCs/>
          <w:i/>
          <w:iCs/>
          <w:sz w:val="20"/>
          <w:szCs w:val="20"/>
        </w:rPr>
        <w:t>ravance Respiratory Company, LLC</w:t>
      </w:r>
    </w:p>
    <w:p w14:paraId="589080FA" w14:textId="77777777" w:rsidR="00000000" w:rsidRDefault="00681FE9">
      <w:pPr>
        <w:pStyle w:val="a3"/>
        <w:spacing w:before="0" w:beforeAutospacing="0" w:after="0" w:afterAutospacing="0"/>
        <w:ind w:firstLine="720"/>
        <w:divId w:val="995570129"/>
        <w:rPr>
          <w:sz w:val="20"/>
          <w:szCs w:val="20"/>
        </w:rPr>
      </w:pPr>
      <w:r>
        <w:rPr>
          <w:sz w:val="20"/>
          <w:szCs w:val="20"/>
        </w:rPr>
        <w:t>Prior to the June 2014 spin-off from Innoviva, our former parent company, Innoviva assigned to Theravance Respiratory Company, LLC (“TRC”), a Delaware limited liability company formed by Innoviva, its strategic alliance agr</w:t>
      </w:r>
      <w:r>
        <w:rPr>
          <w:sz w:val="20"/>
          <w:szCs w:val="20"/>
        </w:rPr>
        <w:t xml:space="preserve">eement with GSK and all of its rights and obligations under its collaboration agreement with GSK, other than with respect to RELVAR ELLIPTA/BREO ELLIPTA, ANORO ELLIPTA and vilanterol monotherapy. </w:t>
      </w:r>
    </w:p>
    <w:p w14:paraId="3AB0DCA6" w14:textId="77777777" w:rsidR="00000000" w:rsidRDefault="00681FE9">
      <w:pPr>
        <w:pStyle w:val="a3"/>
        <w:spacing w:before="0" w:beforeAutospacing="0" w:after="0" w:afterAutospacing="0"/>
        <w:ind w:firstLine="720"/>
        <w:divId w:val="995570129"/>
        <w:rPr>
          <w:sz w:val="20"/>
          <w:szCs w:val="20"/>
        </w:rPr>
      </w:pPr>
      <w:r>
        <w:rPr>
          <w:sz w:val="20"/>
          <w:szCs w:val="20"/>
        </w:rPr>
        <w:t>​</w:t>
      </w:r>
    </w:p>
    <w:p w14:paraId="2E0DA060" w14:textId="77777777" w:rsidR="00000000" w:rsidRDefault="00681FE9">
      <w:pPr>
        <w:pStyle w:val="a3"/>
        <w:spacing w:before="0" w:beforeAutospacing="0" w:after="0" w:afterAutospacing="0"/>
        <w:ind w:firstLine="720"/>
        <w:divId w:val="995570129"/>
        <w:rPr>
          <w:sz w:val="20"/>
          <w:szCs w:val="20"/>
        </w:rPr>
      </w:pPr>
      <w:r>
        <w:rPr>
          <w:sz w:val="20"/>
          <w:szCs w:val="20"/>
        </w:rPr>
        <w:t>Our equity interest in TRC is the mechanism by which we are entitled to the 85% economic interest in any future payments made by GSK under the strategic alliance agreement and under the portion of the collaboration agreement assigned to TRC by Innoviva (ne</w:t>
      </w:r>
      <w:r>
        <w:rPr>
          <w:sz w:val="20"/>
          <w:szCs w:val="20"/>
        </w:rPr>
        <w:t>t of TRC expenses paid and the amount of cash, if any, expected to be used by TRC pursuant to the TRC LLC Agreement over the next four fiscal quarters). TRELEGY is currently the only commercial product arising out of the GSK agreements assigned by Innoviva</w:t>
      </w:r>
      <w:r>
        <w:rPr>
          <w:sz w:val="20"/>
          <w:szCs w:val="20"/>
        </w:rPr>
        <w:t xml:space="preserve"> to TRC. Royalty payments from GSK to TRC arising from the net sales of </w:t>
      </w:r>
      <w:r>
        <w:rPr>
          <w:caps/>
          <w:sz w:val="20"/>
          <w:szCs w:val="20"/>
        </w:rPr>
        <w:t xml:space="preserve">Trelegy </w:t>
      </w:r>
      <w:r>
        <w:rPr>
          <w:sz w:val="20"/>
          <w:szCs w:val="20"/>
        </w:rPr>
        <w:t xml:space="preserve">are presented in our consolidated statements of operations within “Income from investment in TRC, LLC” and is classified as non-operating income. During the three months ended </w:t>
      </w:r>
      <w:r>
        <w:rPr>
          <w:sz w:val="20"/>
          <w:szCs w:val="20"/>
        </w:rPr>
        <w:t xml:space="preserve">June 30, 2020, we also recorded $8.5 million within “Income from investment in TRC, LLC” representing our share of a </w:t>
      </w:r>
      <w:r>
        <w:rPr>
          <w:color w:val="212529"/>
          <w:sz w:val="20"/>
          <w:szCs w:val="20"/>
          <w:shd w:val="clear" w:color="auto" w:fill="FFFFFF"/>
        </w:rPr>
        <w:t xml:space="preserve">$10.0 million fee that GSK agreed to pay TRC upon termination of the </w:t>
      </w:r>
      <w:r>
        <w:rPr>
          <w:sz w:val="20"/>
          <w:szCs w:val="20"/>
        </w:rPr>
        <w:t xml:space="preserve">inhaled Bifunctional Muscarinic Antagonist-Beta2 Agonist </w:t>
      </w:r>
      <w:r>
        <w:rPr>
          <w:color w:val="212529"/>
          <w:sz w:val="20"/>
          <w:szCs w:val="20"/>
          <w:shd w:val="clear" w:color="auto" w:fill="FFFFFF"/>
        </w:rPr>
        <w:t>(“MABA”) prog</w:t>
      </w:r>
      <w:r>
        <w:rPr>
          <w:color w:val="212529"/>
          <w:sz w:val="20"/>
          <w:szCs w:val="20"/>
          <w:shd w:val="clear" w:color="auto" w:fill="FFFFFF"/>
        </w:rPr>
        <w:t xml:space="preserve">ram in June 2020. </w:t>
      </w:r>
      <w:r>
        <w:rPr>
          <w:sz w:val="20"/>
          <w:szCs w:val="20"/>
        </w:rPr>
        <w:t>Seventy-five percent of the “Income from investment in TRC, LLC,” as evidenced by the Issuer II Class C Units (defined below), is available only for payment of the $400.0 million aggregate amount of 9.5% fixed rate non-recourse term notes</w:t>
      </w:r>
      <w:r>
        <w:rPr>
          <w:sz w:val="20"/>
          <w:szCs w:val="20"/>
        </w:rPr>
        <w:t xml:space="preserve"> due 2035 (the “Non-Recourse 2035 Notes”) and is not available to pay our other obligations or the claims of our other creditors. </w:t>
      </w:r>
    </w:p>
    <w:p w14:paraId="5BCE5512" w14:textId="77777777" w:rsidR="00000000" w:rsidRDefault="00681FE9">
      <w:pPr>
        <w:pStyle w:val="a3"/>
        <w:spacing w:before="0" w:beforeAutospacing="0" w:after="0" w:afterAutospacing="0"/>
        <w:ind w:firstLine="720"/>
        <w:divId w:val="995570129"/>
        <w:rPr>
          <w:sz w:val="20"/>
          <w:szCs w:val="20"/>
        </w:rPr>
      </w:pPr>
      <w:r>
        <w:rPr>
          <w:sz w:val="20"/>
          <w:szCs w:val="20"/>
        </w:rPr>
        <w:t>​</w:t>
      </w:r>
    </w:p>
    <w:p w14:paraId="15A27759" w14:textId="77777777" w:rsidR="00000000" w:rsidRDefault="00681FE9">
      <w:pPr>
        <w:pStyle w:val="a3"/>
        <w:spacing w:before="0" w:beforeAutospacing="0" w:after="0" w:afterAutospacing="0"/>
        <w:ind w:firstLine="720"/>
        <w:divId w:val="995570129"/>
        <w:rPr>
          <w:sz w:val="20"/>
          <w:szCs w:val="20"/>
        </w:rPr>
      </w:pPr>
      <w:r>
        <w:rPr>
          <w:sz w:val="20"/>
          <w:szCs w:val="20"/>
        </w:rPr>
        <w:t>Our special purpose subsidiary Triple Royalty Sub II LLC (the “Issuer II”) issued the Non-Recourse 2035 Notes in February 2</w:t>
      </w:r>
      <w:r>
        <w:rPr>
          <w:sz w:val="20"/>
          <w:szCs w:val="20"/>
        </w:rPr>
        <w:t>020, the proceeds of which were used in part to repay the outstanding balance of our 9.0% non-recourse notes, due on or before 2033 (the “Non-Recourse 2033 Notes”) that were issued in November 2018. The Non-Recourse 2035 Notes are secured by all of the Iss</w:t>
      </w:r>
      <w:r>
        <w:rPr>
          <w:sz w:val="20"/>
          <w:szCs w:val="20"/>
        </w:rPr>
        <w:t xml:space="preserve">uer II’s rights, title and interest as a holder of certain membership </w:t>
      </w:r>
    </w:p>
    <w:p w14:paraId="14C942B6" w14:textId="77777777" w:rsidR="00000000" w:rsidRDefault="00681FE9">
      <w:pPr>
        <w:pStyle w:val="a3"/>
        <w:spacing w:before="480" w:beforeAutospacing="0" w:after="0" w:afterAutospacing="0"/>
        <w:jc w:val="center"/>
        <w:divId w:val="1113789501"/>
        <w:rPr>
          <w:sz w:val="20"/>
          <w:szCs w:val="20"/>
        </w:rPr>
      </w:pPr>
      <w:r>
        <w:rPr>
          <w:sz w:val="20"/>
          <w:szCs w:val="20"/>
        </w:rPr>
        <w:t>12</w:t>
      </w:r>
    </w:p>
    <w:p w14:paraId="08110E7F" w14:textId="77777777" w:rsidR="00000000" w:rsidRDefault="00681FE9">
      <w:pPr>
        <w:pStyle w:val="a3"/>
        <w:spacing w:before="0" w:beforeAutospacing="0" w:after="600" w:afterAutospacing="0"/>
        <w:divId w:val="659313415"/>
        <w:rPr>
          <w:sz w:val="20"/>
          <w:szCs w:val="20"/>
        </w:rPr>
      </w:pPr>
      <w:hyperlink w:anchor="TOC" w:history="1">
        <w:r>
          <w:rPr>
            <w:rStyle w:val="a4"/>
            <w:sz w:val="20"/>
            <w:szCs w:val="20"/>
          </w:rPr>
          <w:t>Table of Contents</w:t>
        </w:r>
      </w:hyperlink>
    </w:p>
    <w:p w14:paraId="1165D177" w14:textId="77777777" w:rsidR="00000000" w:rsidRDefault="00681FE9">
      <w:pPr>
        <w:pStyle w:val="a3"/>
        <w:spacing w:before="0" w:beforeAutospacing="0" w:after="0" w:afterAutospacing="0"/>
        <w:divId w:val="1440250864"/>
        <w:rPr>
          <w:sz w:val="20"/>
          <w:szCs w:val="20"/>
        </w:rPr>
      </w:pPr>
      <w:r>
        <w:rPr>
          <w:sz w:val="20"/>
          <w:szCs w:val="20"/>
        </w:rPr>
        <w:t>interests (the “Issuer II Class C Units”) in TRC. The Issuer II Class C Units entitle the Issuer II to receive 63.75% of the economic inte</w:t>
      </w:r>
      <w:r>
        <w:rPr>
          <w:sz w:val="20"/>
          <w:szCs w:val="20"/>
        </w:rPr>
        <w:t xml:space="preserve">rest that TRC receives in any future payments made by GSK under the agreements described above, or 75% of the income from our 85% ownership interest in TRC. </w:t>
      </w:r>
    </w:p>
    <w:p w14:paraId="0A2185F8" w14:textId="77777777" w:rsidR="00000000" w:rsidRDefault="00681FE9">
      <w:pPr>
        <w:pStyle w:val="a3"/>
        <w:spacing w:before="0" w:beforeAutospacing="0" w:after="0" w:afterAutospacing="0"/>
        <w:divId w:val="1440250864"/>
        <w:rPr>
          <w:sz w:val="20"/>
          <w:szCs w:val="20"/>
        </w:rPr>
      </w:pPr>
      <w:r>
        <w:rPr>
          <w:rFonts w:ascii="Calibri" w:hAnsi="Calibri" w:cs="Calibri"/>
          <w:b/>
          <w:bCs/>
          <w:sz w:val="20"/>
          <w:szCs w:val="20"/>
        </w:rPr>
        <w:t>​</w:t>
      </w:r>
    </w:p>
    <w:p w14:paraId="431D365D" w14:textId="77777777" w:rsidR="00000000" w:rsidRDefault="00681FE9">
      <w:pPr>
        <w:pStyle w:val="a3"/>
        <w:spacing w:before="0" w:beforeAutospacing="0" w:after="0" w:afterAutospacing="0"/>
        <w:ind w:firstLine="720"/>
        <w:divId w:val="1440250864"/>
        <w:rPr>
          <w:sz w:val="20"/>
          <w:szCs w:val="20"/>
        </w:rPr>
      </w:pPr>
      <w:r>
        <w:rPr>
          <w:sz w:val="20"/>
          <w:szCs w:val="20"/>
        </w:rPr>
        <w:t xml:space="preserve">On June 10, 2020, we disclosed in a Form 8-K that we had formally objected to TRC and Innoviva, </w:t>
      </w:r>
      <w:r>
        <w:rPr>
          <w:sz w:val="20"/>
          <w:szCs w:val="20"/>
        </w:rPr>
        <w:t>as the manager of TRC, regarding their proposed plan to use TRELEGY royalties to invest in certain privately-held companies, funds that would otherwise be available for distribution to us under the terms of the TRC LLC Agreement. We intend to continue to s</w:t>
      </w:r>
      <w:r>
        <w:rPr>
          <w:sz w:val="20"/>
          <w:szCs w:val="20"/>
        </w:rPr>
        <w:t>eek to protect our interests in this matter consistent with the dispute resolution procedures of the TRC LLC Agreement. In this regard, we initiated an arbitration proceeding against Innoviva and TRC in October 2020 challenging the authority of Innoviva an</w:t>
      </w:r>
      <w:r>
        <w:rPr>
          <w:sz w:val="20"/>
          <w:szCs w:val="20"/>
        </w:rPr>
        <w:t>d TRC to pursue such a business plan rather than distribute such funds to us in a manner consistent with the TRC LLC Agreement and our 85% economic interest in TRC. The arbitration hearing was held during the week of February 16, 2021, with post-hearing br</w:t>
      </w:r>
      <w:r>
        <w:rPr>
          <w:sz w:val="20"/>
          <w:szCs w:val="20"/>
        </w:rPr>
        <w:t>iefing and arguments to take place over the next few weeks. We currently anticipate a decision in those proceedings near the end of the first quarter or early in the second quarter of 2021.</w:t>
      </w:r>
    </w:p>
    <w:p w14:paraId="52BB5B43" w14:textId="77777777" w:rsidR="00000000" w:rsidRDefault="00681FE9">
      <w:pPr>
        <w:pStyle w:val="a3"/>
        <w:spacing w:before="0" w:beforeAutospacing="0" w:after="0" w:afterAutospacing="0"/>
        <w:ind w:firstLine="720"/>
        <w:divId w:val="1440250864"/>
        <w:rPr>
          <w:sz w:val="20"/>
          <w:szCs w:val="20"/>
        </w:rPr>
      </w:pPr>
      <w:r>
        <w:rPr>
          <w:sz w:val="20"/>
          <w:szCs w:val="20"/>
        </w:rPr>
        <w:t>​</w:t>
      </w:r>
    </w:p>
    <w:p w14:paraId="78A8EC22" w14:textId="77777777" w:rsidR="00000000" w:rsidRDefault="00681FE9">
      <w:pPr>
        <w:pStyle w:val="a3"/>
        <w:spacing w:before="0" w:beforeAutospacing="0" w:after="120" w:afterAutospacing="0"/>
        <w:divId w:val="1440250864"/>
        <w:rPr>
          <w:sz w:val="20"/>
          <w:szCs w:val="20"/>
        </w:rPr>
      </w:pPr>
      <w:r>
        <w:rPr>
          <w:b/>
          <w:bCs/>
          <w:sz w:val="20"/>
          <w:szCs w:val="20"/>
        </w:rPr>
        <w:t>Other Economic Interests</w:t>
      </w:r>
    </w:p>
    <w:p w14:paraId="0377C98B" w14:textId="77777777" w:rsidR="00000000" w:rsidRDefault="00681FE9">
      <w:pPr>
        <w:pStyle w:val="a3"/>
        <w:spacing w:before="0" w:beforeAutospacing="0" w:after="0" w:afterAutospacing="0"/>
        <w:divId w:val="1440250864"/>
        <w:rPr>
          <w:sz w:val="20"/>
          <w:szCs w:val="20"/>
        </w:rPr>
      </w:pPr>
      <w:r>
        <w:rPr>
          <w:b/>
          <w:bCs/>
          <w:i/>
          <w:iCs/>
          <w:sz w:val="20"/>
          <w:szCs w:val="20"/>
        </w:rPr>
        <w:t>Selective 5-HT4 Agonist (TD-8954)</w:t>
      </w:r>
    </w:p>
    <w:p w14:paraId="257B9045" w14:textId="77777777" w:rsidR="00000000" w:rsidRDefault="00681FE9">
      <w:pPr>
        <w:pStyle w:val="a3"/>
        <w:spacing w:before="0" w:beforeAutospacing="0" w:after="0" w:afterAutospacing="0"/>
        <w:divId w:val="1440250864"/>
        <w:rPr>
          <w:sz w:val="20"/>
          <w:szCs w:val="20"/>
        </w:rPr>
      </w:pPr>
      <w:r>
        <w:rPr>
          <w:sz w:val="10"/>
          <w:szCs w:val="10"/>
        </w:rPr>
        <w:t>​</w:t>
      </w:r>
    </w:p>
    <w:p w14:paraId="105A7871" w14:textId="77777777" w:rsidR="00000000" w:rsidRDefault="00681FE9">
      <w:pPr>
        <w:pStyle w:val="a3"/>
        <w:spacing w:before="0" w:beforeAutospacing="0" w:after="0" w:afterAutospacing="0"/>
        <w:ind w:firstLine="720"/>
        <w:divId w:val="1440250864"/>
        <w:rPr>
          <w:sz w:val="20"/>
          <w:szCs w:val="20"/>
        </w:rPr>
      </w:pPr>
      <w:r>
        <w:rPr>
          <w:sz w:val="20"/>
          <w:szCs w:val="20"/>
        </w:rPr>
        <w:t>TD-</w:t>
      </w:r>
      <w:r>
        <w:rPr>
          <w:sz w:val="20"/>
          <w:szCs w:val="20"/>
        </w:rPr>
        <w:t xml:space="preserve">8954 is a selective 5-HT4 receptor agonist being developed for potential use in the treatment of gastrointestinal motility disorders. </w:t>
      </w:r>
    </w:p>
    <w:p w14:paraId="79CB4490" w14:textId="77777777" w:rsidR="00000000" w:rsidRDefault="00681FE9">
      <w:pPr>
        <w:pStyle w:val="a3"/>
        <w:spacing w:before="0" w:beforeAutospacing="0" w:after="0" w:afterAutospacing="0"/>
        <w:divId w:val="1440250864"/>
        <w:rPr>
          <w:sz w:val="20"/>
          <w:szCs w:val="20"/>
        </w:rPr>
      </w:pPr>
      <w:r>
        <w:rPr>
          <w:sz w:val="20"/>
          <w:szCs w:val="20"/>
        </w:rPr>
        <w:t>​</w:t>
      </w:r>
    </w:p>
    <w:p w14:paraId="06124D64" w14:textId="77777777" w:rsidR="00000000" w:rsidRDefault="00681FE9">
      <w:pPr>
        <w:pStyle w:val="a3"/>
        <w:spacing w:before="0" w:beforeAutospacing="0" w:after="0" w:afterAutospacing="0"/>
        <w:divId w:val="1440250864"/>
        <w:rPr>
          <w:sz w:val="20"/>
          <w:szCs w:val="20"/>
        </w:rPr>
      </w:pPr>
      <w:r>
        <w:rPr>
          <w:i/>
          <w:iCs/>
          <w:sz w:val="20"/>
          <w:szCs w:val="20"/>
        </w:rPr>
        <w:t>Takeda Collaborative Arrangement</w:t>
      </w:r>
    </w:p>
    <w:p w14:paraId="072F9939" w14:textId="77777777" w:rsidR="00000000" w:rsidRDefault="00681FE9">
      <w:pPr>
        <w:pStyle w:val="a3"/>
        <w:spacing w:before="0" w:beforeAutospacing="0" w:after="0" w:afterAutospacing="0"/>
        <w:divId w:val="1440250864"/>
        <w:rPr>
          <w:sz w:val="20"/>
          <w:szCs w:val="20"/>
        </w:rPr>
      </w:pPr>
      <w:r>
        <w:rPr>
          <w:sz w:val="10"/>
          <w:szCs w:val="10"/>
        </w:rPr>
        <w:t>​</w:t>
      </w:r>
    </w:p>
    <w:p w14:paraId="4815D368" w14:textId="77777777" w:rsidR="00000000" w:rsidRDefault="00681FE9">
      <w:pPr>
        <w:pStyle w:val="a3"/>
        <w:spacing w:before="0" w:beforeAutospacing="0" w:after="0" w:afterAutospacing="0"/>
        <w:ind w:firstLine="720"/>
        <w:divId w:val="1440250864"/>
        <w:rPr>
          <w:sz w:val="20"/>
          <w:szCs w:val="20"/>
        </w:rPr>
      </w:pPr>
      <w:r>
        <w:rPr>
          <w:sz w:val="20"/>
          <w:szCs w:val="20"/>
        </w:rPr>
        <w:t>In June 2016, we entered into a License and Collaboration Agreement (the “Takeda Agr</w:t>
      </w:r>
      <w:r>
        <w:rPr>
          <w:sz w:val="20"/>
          <w:szCs w:val="20"/>
        </w:rPr>
        <w:t xml:space="preserve">eement”) with Millennium Pharmaceuticals, Inc. (“Millennium”), in order to establish a collaboration for the development and commercialization of TD-8954 (TAK-954). Millennium is an indirect wholly-owned subsidiary of Takeda Pharmaceutical Company Limited </w:t>
      </w:r>
      <w:r>
        <w:rPr>
          <w:sz w:val="20"/>
          <w:szCs w:val="20"/>
        </w:rPr>
        <w:t>(“Takeda”). TD-8954 is currently in a Phase 2 study as a potential treatment for post-operative gastrointestinal dysfunction. Under the terms of the Takeda Agreement, Takeda is responsible for worldwide development and commercialization of TD-8954. We rece</w:t>
      </w:r>
      <w:r>
        <w:rPr>
          <w:sz w:val="20"/>
          <w:szCs w:val="20"/>
        </w:rPr>
        <w:t>ived an upfront cash payment of $15.0 million and will be eligible to receive success-based development, regulatory and sales milestone payments from Takeda. We will also be eligible to receive a tiered royalty on worldwide net sales by Takeda at percentag</w:t>
      </w:r>
      <w:r>
        <w:rPr>
          <w:sz w:val="20"/>
          <w:szCs w:val="20"/>
        </w:rPr>
        <w:t>e royalty rates ranging from low double-digits to mid-teens.</w:t>
      </w:r>
    </w:p>
    <w:p w14:paraId="085C235D" w14:textId="77777777" w:rsidR="00000000" w:rsidRDefault="00681FE9">
      <w:pPr>
        <w:pStyle w:val="a3"/>
        <w:spacing w:before="0" w:beforeAutospacing="0" w:after="0" w:afterAutospacing="0"/>
        <w:ind w:firstLine="720"/>
        <w:divId w:val="1440250864"/>
        <w:rPr>
          <w:sz w:val="20"/>
          <w:szCs w:val="20"/>
        </w:rPr>
      </w:pPr>
      <w:r>
        <w:rPr>
          <w:b/>
          <w:bCs/>
          <w:sz w:val="20"/>
          <w:szCs w:val="20"/>
        </w:rPr>
        <w:t>​</w:t>
      </w:r>
    </w:p>
    <w:p w14:paraId="51C54D73" w14:textId="77777777" w:rsidR="00000000" w:rsidRDefault="00681FE9">
      <w:pPr>
        <w:pStyle w:val="a3"/>
        <w:spacing w:before="0" w:beforeAutospacing="0" w:after="120" w:afterAutospacing="0"/>
        <w:divId w:val="1440250864"/>
        <w:rPr>
          <w:sz w:val="20"/>
          <w:szCs w:val="20"/>
        </w:rPr>
      </w:pPr>
      <w:r>
        <w:rPr>
          <w:b/>
          <w:bCs/>
          <w:i/>
          <w:iCs/>
          <w:sz w:val="20"/>
          <w:szCs w:val="20"/>
        </w:rPr>
        <w:t xml:space="preserve">Skin-selective Pan-JAK inhibitor program </w:t>
      </w:r>
    </w:p>
    <w:p w14:paraId="19390421" w14:textId="77777777" w:rsidR="00000000" w:rsidRDefault="00681FE9">
      <w:pPr>
        <w:pStyle w:val="a3"/>
        <w:spacing w:before="0" w:beforeAutospacing="0" w:after="0" w:afterAutospacing="0"/>
        <w:divId w:val="1440250864"/>
        <w:rPr>
          <w:sz w:val="20"/>
          <w:szCs w:val="20"/>
        </w:rPr>
      </w:pPr>
      <w:r>
        <w:rPr>
          <w:sz w:val="20"/>
          <w:szCs w:val="20"/>
        </w:rPr>
        <w:t>In December 2019, we entered into a global license agreement with Pfizer Inc. (“Pfizer”) for our preclinical skin-selective, locally-acting pan-JAK inhibitor program (the “Pfizer Agreement”). The compounds in this program are designed to target validated p</w:t>
      </w:r>
      <w:r>
        <w:rPr>
          <w:sz w:val="20"/>
          <w:szCs w:val="20"/>
        </w:rPr>
        <w:t>ro-inflammatory pathways and are specifically designed to possess skin-selective activity with minimal systemic exposure.</w:t>
      </w:r>
    </w:p>
    <w:p w14:paraId="3B60272D" w14:textId="77777777" w:rsidR="00000000" w:rsidRDefault="00681FE9">
      <w:pPr>
        <w:pStyle w:val="a3"/>
        <w:spacing w:before="0" w:beforeAutospacing="0" w:after="0" w:afterAutospacing="0"/>
        <w:divId w:val="1440250864"/>
        <w:rPr>
          <w:sz w:val="20"/>
          <w:szCs w:val="20"/>
        </w:rPr>
      </w:pPr>
      <w:r>
        <w:rPr>
          <w:sz w:val="20"/>
          <w:szCs w:val="20"/>
        </w:rPr>
        <w:t>​</w:t>
      </w:r>
    </w:p>
    <w:p w14:paraId="72CBC43C" w14:textId="77777777" w:rsidR="00000000" w:rsidRDefault="00681FE9">
      <w:pPr>
        <w:pStyle w:val="a3"/>
        <w:spacing w:before="0" w:beforeAutospacing="0" w:after="0" w:afterAutospacing="0"/>
        <w:ind w:firstLine="720"/>
        <w:divId w:val="1440250864"/>
        <w:rPr>
          <w:sz w:val="20"/>
          <w:szCs w:val="20"/>
        </w:rPr>
      </w:pPr>
      <w:r>
        <w:rPr>
          <w:sz w:val="20"/>
          <w:szCs w:val="20"/>
        </w:rPr>
        <w:t>Under the Pfizer Agreement, Pfizer has an exclusive license to develop, manufacture and commercialize certain compounds for all uses</w:t>
      </w:r>
      <w:r>
        <w:rPr>
          <w:sz w:val="20"/>
          <w:szCs w:val="20"/>
        </w:rPr>
        <w:t xml:space="preserve"> other than gastrointestinal, ophthalmic and respiratory applications. We received an upfront cash payment of $10.0 million and are eligible to receive up to an additional $240.0 million in development and sales milestone payments from Pfizer. In addition,</w:t>
      </w:r>
      <w:r>
        <w:rPr>
          <w:sz w:val="20"/>
          <w:szCs w:val="20"/>
        </w:rPr>
        <w:t xml:space="preserve"> we are eligible to receive a tiered royalty on worldwide net sales of any potential products under the license at percentage royalty rates ranging from middle single-digits to low double-digits.</w:t>
      </w:r>
    </w:p>
    <w:p w14:paraId="0E34184D" w14:textId="77777777" w:rsidR="00000000" w:rsidRDefault="00681FE9">
      <w:pPr>
        <w:pStyle w:val="a3"/>
        <w:spacing w:before="0" w:beforeAutospacing="0" w:after="0" w:afterAutospacing="0"/>
        <w:divId w:val="1440250864"/>
        <w:rPr>
          <w:sz w:val="20"/>
          <w:szCs w:val="20"/>
        </w:rPr>
      </w:pPr>
      <w:r>
        <w:rPr>
          <w:sz w:val="20"/>
          <w:szCs w:val="20"/>
        </w:rPr>
        <w:t>​</w:t>
      </w:r>
    </w:p>
    <w:p w14:paraId="7F950807" w14:textId="77777777" w:rsidR="00000000" w:rsidRDefault="00681FE9">
      <w:pPr>
        <w:pStyle w:val="a3"/>
        <w:spacing w:before="0" w:beforeAutospacing="0" w:after="120" w:afterAutospacing="0"/>
        <w:divId w:val="1440250864"/>
        <w:rPr>
          <w:sz w:val="20"/>
          <w:szCs w:val="20"/>
        </w:rPr>
      </w:pPr>
      <w:r>
        <w:rPr>
          <w:b/>
          <w:bCs/>
          <w:sz w:val="20"/>
          <w:szCs w:val="20"/>
        </w:rPr>
        <w:t>Research Projects</w:t>
      </w:r>
    </w:p>
    <w:p w14:paraId="1361EE61" w14:textId="77777777" w:rsidR="00000000" w:rsidRDefault="00681FE9">
      <w:pPr>
        <w:pStyle w:val="a3"/>
        <w:spacing w:before="0" w:beforeAutospacing="0" w:after="0" w:afterAutospacing="0"/>
        <w:ind w:firstLine="720"/>
        <w:divId w:val="1440250864"/>
        <w:rPr>
          <w:sz w:val="20"/>
          <w:szCs w:val="20"/>
        </w:rPr>
      </w:pPr>
      <w:r>
        <w:rPr>
          <w:sz w:val="20"/>
          <w:szCs w:val="20"/>
        </w:rPr>
        <w:t>Our research goal is to design organ-selective medicines that target diseased tissues, without systemic exposure, in order to maximize patient benefit and minimize risk. The intention is to expand the therapeutic index of our potential medicines compared t</w:t>
      </w:r>
      <w:r>
        <w:rPr>
          <w:sz w:val="20"/>
          <w:szCs w:val="20"/>
        </w:rPr>
        <w:t>o conventional systemic therapies. Our efforts leverage years of experience in developing lung-selective medicines, such as YUPELRI, to treat respiratory diseases, and have led to the discovery of the gut-selective pan-JAK inhibitor izencitinib and irrever</w:t>
      </w:r>
      <w:r>
        <w:rPr>
          <w:sz w:val="20"/>
          <w:szCs w:val="20"/>
        </w:rPr>
        <w:t>sible JAK3 inhibitor TD-5202 for inflammatory intestinal diseases and the lung-selective inhaled JAK inhibitor TD-8236 and nebulized pan JAK inhibitor TD-0903 in serious respiratory disease. We plan to advance towards the clinic other research projects wit</w:t>
      </w:r>
      <w:r>
        <w:rPr>
          <w:sz w:val="20"/>
          <w:szCs w:val="20"/>
        </w:rPr>
        <w:t xml:space="preserve">h various mechanisms of action, each specifically tailored for the organ of interest, as we identify and validate potentially appropriate compounds. Our research is focused </w:t>
      </w:r>
    </w:p>
    <w:p w14:paraId="2F02C034" w14:textId="77777777" w:rsidR="00000000" w:rsidRDefault="00681FE9">
      <w:pPr>
        <w:pStyle w:val="a3"/>
        <w:spacing w:before="480" w:beforeAutospacing="0" w:after="0" w:afterAutospacing="0"/>
        <w:jc w:val="center"/>
        <w:divId w:val="1520507849"/>
        <w:rPr>
          <w:sz w:val="20"/>
          <w:szCs w:val="20"/>
        </w:rPr>
      </w:pPr>
      <w:r>
        <w:rPr>
          <w:sz w:val="20"/>
          <w:szCs w:val="20"/>
        </w:rPr>
        <w:t>13</w:t>
      </w:r>
    </w:p>
    <w:p w14:paraId="179450E0" w14:textId="77777777" w:rsidR="00000000" w:rsidRDefault="00681FE9">
      <w:pPr>
        <w:pStyle w:val="a3"/>
        <w:spacing w:before="0" w:beforeAutospacing="0" w:after="600" w:afterAutospacing="0"/>
        <w:divId w:val="1341277795"/>
        <w:rPr>
          <w:sz w:val="20"/>
          <w:szCs w:val="20"/>
        </w:rPr>
      </w:pPr>
      <w:hyperlink w:anchor="TOC" w:history="1">
        <w:r>
          <w:rPr>
            <w:rStyle w:val="a4"/>
            <w:sz w:val="20"/>
            <w:szCs w:val="20"/>
          </w:rPr>
          <w:t>Table of Contents</w:t>
        </w:r>
      </w:hyperlink>
    </w:p>
    <w:p w14:paraId="2FEF6DE1" w14:textId="77777777" w:rsidR="00000000" w:rsidRDefault="00681FE9">
      <w:pPr>
        <w:pStyle w:val="a3"/>
        <w:spacing w:before="0" w:beforeAutospacing="0" w:after="0" w:afterAutospacing="0"/>
        <w:divId w:val="1054502868"/>
        <w:rPr>
          <w:sz w:val="20"/>
          <w:szCs w:val="20"/>
        </w:rPr>
      </w:pPr>
      <w:r>
        <w:rPr>
          <w:sz w:val="20"/>
          <w:szCs w:val="20"/>
        </w:rPr>
        <w:t>in the areas of inflammation and im</w:t>
      </w:r>
      <w:r>
        <w:rPr>
          <w:sz w:val="20"/>
          <w:szCs w:val="20"/>
        </w:rPr>
        <w:t xml:space="preserve">munology, and our pipeline of internally discovered programs is targeted to address significant patient needs. </w:t>
      </w:r>
    </w:p>
    <w:p w14:paraId="0F5715AD" w14:textId="77777777" w:rsidR="00000000" w:rsidRDefault="00681FE9">
      <w:pPr>
        <w:pStyle w:val="a3"/>
        <w:spacing w:before="0" w:beforeAutospacing="0" w:after="0" w:afterAutospacing="0"/>
        <w:divId w:val="1054502868"/>
        <w:rPr>
          <w:sz w:val="20"/>
          <w:szCs w:val="20"/>
        </w:rPr>
      </w:pPr>
      <w:r>
        <w:rPr>
          <w:color w:val="FF0000"/>
          <w:sz w:val="20"/>
          <w:szCs w:val="20"/>
        </w:rPr>
        <w:t>​</w:t>
      </w:r>
    </w:p>
    <w:p w14:paraId="1AE74586" w14:textId="77777777" w:rsidR="00000000" w:rsidRDefault="00681FE9">
      <w:pPr>
        <w:pStyle w:val="a3"/>
        <w:spacing w:before="0" w:beforeAutospacing="0" w:after="120" w:afterAutospacing="0"/>
        <w:divId w:val="1054502868"/>
        <w:rPr>
          <w:sz w:val="20"/>
          <w:szCs w:val="20"/>
        </w:rPr>
      </w:pPr>
      <w:r>
        <w:rPr>
          <w:b/>
          <w:bCs/>
          <w:sz w:val="20"/>
          <w:szCs w:val="20"/>
        </w:rPr>
        <w:t>Our Strategy</w:t>
      </w:r>
    </w:p>
    <w:p w14:paraId="3562D795" w14:textId="77777777" w:rsidR="00000000" w:rsidRDefault="00681FE9">
      <w:pPr>
        <w:pStyle w:val="a3"/>
        <w:spacing w:before="0" w:beforeAutospacing="0" w:after="0" w:afterAutospacing="0"/>
        <w:ind w:firstLine="720"/>
        <w:divId w:val="1054502868"/>
        <w:rPr>
          <w:sz w:val="20"/>
          <w:szCs w:val="20"/>
        </w:rPr>
      </w:pPr>
      <w:r>
        <w:rPr>
          <w:sz w:val="20"/>
          <w:szCs w:val="20"/>
        </w:rPr>
        <w:t>Our core purpose is to create transformational medicines to improve the lives of patients suffering from serious illnesses. We st</w:t>
      </w:r>
      <w:r>
        <w:rPr>
          <w:sz w:val="20"/>
          <w:szCs w:val="20"/>
        </w:rPr>
        <w:t>rive to apply insight and innovation at each stage of our business, including research, development and commercialization. Our principle strategic objective is to transform the treatment of serious diseases through the discovery, development, and commercia</w:t>
      </w:r>
      <w:r>
        <w:rPr>
          <w:sz w:val="20"/>
          <w:szCs w:val="20"/>
        </w:rPr>
        <w:t>lization of organ-selective medicines designed to maximize patient benefit while minimizing patient risk.</w:t>
      </w:r>
    </w:p>
    <w:p w14:paraId="2BF547EC" w14:textId="77777777" w:rsidR="00000000" w:rsidRDefault="00681FE9">
      <w:pPr>
        <w:pStyle w:val="a3"/>
        <w:spacing w:before="0" w:beforeAutospacing="0" w:after="0" w:afterAutospacing="0"/>
        <w:ind w:firstLine="720"/>
        <w:divId w:val="1054502868"/>
        <w:rPr>
          <w:sz w:val="20"/>
          <w:szCs w:val="20"/>
        </w:rPr>
      </w:pPr>
      <w:r>
        <w:rPr>
          <w:sz w:val="20"/>
          <w:szCs w:val="20"/>
        </w:rPr>
        <w:t>​</w:t>
      </w:r>
    </w:p>
    <w:p w14:paraId="7BD4E593" w14:textId="77777777" w:rsidR="00000000" w:rsidRDefault="00681FE9">
      <w:pPr>
        <w:pStyle w:val="a3"/>
        <w:spacing w:before="0" w:beforeAutospacing="0" w:after="0" w:afterAutospacing="0"/>
        <w:ind w:firstLine="720"/>
        <w:divId w:val="1054502868"/>
        <w:rPr>
          <w:sz w:val="20"/>
          <w:szCs w:val="20"/>
        </w:rPr>
      </w:pPr>
      <w:r>
        <w:rPr>
          <w:sz w:val="20"/>
          <w:szCs w:val="20"/>
        </w:rPr>
        <w:t>We follow these core guiding principles in our mission to drive value creation:</w:t>
      </w:r>
    </w:p>
    <w:p w14:paraId="31782520" w14:textId="77777777" w:rsidR="00000000" w:rsidRDefault="00681FE9">
      <w:pPr>
        <w:pStyle w:val="a3"/>
        <w:spacing w:before="0" w:beforeAutospacing="0" w:after="0" w:afterAutospacing="0"/>
        <w:ind w:firstLine="720"/>
        <w:divId w:val="1054502868"/>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623"/>
      </w:tblGrid>
      <w:tr w:rsidR="00000000" w14:paraId="13127682" w14:textId="77777777">
        <w:trPr>
          <w:divId w:val="1054502868"/>
        </w:trPr>
        <w:tc>
          <w:tcPr>
            <w:tcW w:w="720" w:type="dxa"/>
            <w:tcMar>
              <w:top w:w="0" w:type="dxa"/>
              <w:left w:w="0" w:type="dxa"/>
              <w:bottom w:w="0" w:type="dxa"/>
              <w:right w:w="0" w:type="dxa"/>
            </w:tcMar>
            <w:vAlign w:val="center"/>
            <w:hideMark/>
          </w:tcPr>
          <w:p w14:paraId="693505AE" w14:textId="77777777" w:rsidR="00000000" w:rsidRDefault="00681FE9">
            <w:pPr>
              <w:rPr>
                <w:sz w:val="20"/>
                <w:szCs w:val="20"/>
              </w:rPr>
            </w:pPr>
          </w:p>
        </w:tc>
        <w:tc>
          <w:tcPr>
            <w:tcW w:w="360" w:type="dxa"/>
            <w:noWrap/>
            <w:tcMar>
              <w:top w:w="0" w:type="dxa"/>
              <w:left w:w="0" w:type="dxa"/>
              <w:bottom w:w="0" w:type="dxa"/>
              <w:right w:w="0" w:type="dxa"/>
            </w:tcMar>
            <w:hideMark/>
          </w:tcPr>
          <w:p w14:paraId="3227C1DF" w14:textId="77777777" w:rsidR="00000000" w:rsidRDefault="00681FE9">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A4563CD" w14:textId="77777777" w:rsidR="00000000" w:rsidRDefault="00681FE9">
            <w:pPr>
              <w:pStyle w:val="a3"/>
              <w:spacing w:before="0" w:beforeAutospacing="0" w:after="240" w:afterAutospacing="0"/>
              <w:rPr>
                <w:sz w:val="20"/>
                <w:szCs w:val="20"/>
              </w:rPr>
            </w:pPr>
            <w:r>
              <w:rPr>
                <w:sz w:val="20"/>
                <w:szCs w:val="20"/>
              </w:rPr>
              <w:t>Focus on insight and innovation;</w:t>
            </w:r>
          </w:p>
        </w:tc>
      </w:tr>
    </w:tbl>
    <w:p w14:paraId="46591432" w14:textId="77777777" w:rsidR="00000000" w:rsidRDefault="00681FE9">
      <w:pPr>
        <w:divId w:val="10545028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411"/>
      </w:tblGrid>
      <w:tr w:rsidR="00000000" w14:paraId="4A783A8D" w14:textId="77777777">
        <w:trPr>
          <w:divId w:val="1054502868"/>
        </w:trPr>
        <w:tc>
          <w:tcPr>
            <w:tcW w:w="720" w:type="dxa"/>
            <w:tcMar>
              <w:top w:w="0" w:type="dxa"/>
              <w:left w:w="0" w:type="dxa"/>
              <w:bottom w:w="0" w:type="dxa"/>
              <w:right w:w="0" w:type="dxa"/>
            </w:tcMar>
            <w:vAlign w:val="center"/>
            <w:hideMark/>
          </w:tcPr>
          <w:p w14:paraId="62689A21" w14:textId="77777777" w:rsidR="00000000" w:rsidRDefault="00681FE9">
            <w:pPr>
              <w:rPr>
                <w:rFonts w:eastAsia="Times New Roman"/>
              </w:rPr>
            </w:pPr>
          </w:p>
        </w:tc>
        <w:tc>
          <w:tcPr>
            <w:tcW w:w="360" w:type="dxa"/>
            <w:noWrap/>
            <w:tcMar>
              <w:top w:w="0" w:type="dxa"/>
              <w:left w:w="0" w:type="dxa"/>
              <w:bottom w:w="0" w:type="dxa"/>
              <w:right w:w="0" w:type="dxa"/>
            </w:tcMar>
            <w:hideMark/>
          </w:tcPr>
          <w:p w14:paraId="61EDC744" w14:textId="77777777" w:rsidR="00000000" w:rsidRDefault="00681FE9">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A026F64" w14:textId="77777777" w:rsidR="00000000" w:rsidRDefault="00681FE9">
            <w:pPr>
              <w:pStyle w:val="a3"/>
              <w:spacing w:before="0" w:beforeAutospacing="0" w:after="240" w:afterAutospacing="0"/>
              <w:rPr>
                <w:sz w:val="20"/>
                <w:szCs w:val="20"/>
              </w:rPr>
            </w:pPr>
            <w:r>
              <w:rPr>
                <w:sz w:val="20"/>
                <w:szCs w:val="20"/>
              </w:rPr>
              <w:t>Outsource non-core activities;</w:t>
            </w:r>
          </w:p>
        </w:tc>
      </w:tr>
    </w:tbl>
    <w:p w14:paraId="016B0A5E" w14:textId="77777777" w:rsidR="00000000" w:rsidRDefault="00681FE9">
      <w:pPr>
        <w:divId w:val="10545028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910"/>
      </w:tblGrid>
      <w:tr w:rsidR="00000000" w14:paraId="181644A2" w14:textId="77777777">
        <w:trPr>
          <w:divId w:val="1054502868"/>
        </w:trPr>
        <w:tc>
          <w:tcPr>
            <w:tcW w:w="720" w:type="dxa"/>
            <w:tcMar>
              <w:top w:w="0" w:type="dxa"/>
              <w:left w:w="0" w:type="dxa"/>
              <w:bottom w:w="0" w:type="dxa"/>
              <w:right w:w="0" w:type="dxa"/>
            </w:tcMar>
            <w:vAlign w:val="center"/>
            <w:hideMark/>
          </w:tcPr>
          <w:p w14:paraId="02797525" w14:textId="77777777" w:rsidR="00000000" w:rsidRDefault="00681FE9">
            <w:pPr>
              <w:rPr>
                <w:rFonts w:eastAsia="Times New Roman"/>
              </w:rPr>
            </w:pPr>
          </w:p>
        </w:tc>
        <w:tc>
          <w:tcPr>
            <w:tcW w:w="360" w:type="dxa"/>
            <w:noWrap/>
            <w:tcMar>
              <w:top w:w="0" w:type="dxa"/>
              <w:left w:w="0" w:type="dxa"/>
              <w:bottom w:w="0" w:type="dxa"/>
              <w:right w:w="0" w:type="dxa"/>
            </w:tcMar>
            <w:hideMark/>
          </w:tcPr>
          <w:p w14:paraId="088FBA61" w14:textId="77777777" w:rsidR="00000000" w:rsidRDefault="00681FE9">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CEDC11E" w14:textId="77777777" w:rsidR="00000000" w:rsidRDefault="00681FE9">
            <w:pPr>
              <w:pStyle w:val="a3"/>
              <w:spacing w:before="0" w:beforeAutospacing="0" w:after="240" w:afterAutospacing="0"/>
              <w:rPr>
                <w:sz w:val="20"/>
                <w:szCs w:val="20"/>
              </w:rPr>
            </w:pPr>
            <w:r>
              <w:rPr>
                <w:sz w:val="20"/>
                <w:szCs w:val="20"/>
              </w:rPr>
              <w:t>Create and foster an integrated environment; and</w:t>
            </w:r>
          </w:p>
        </w:tc>
      </w:tr>
    </w:tbl>
    <w:p w14:paraId="2953C617" w14:textId="77777777" w:rsidR="00000000" w:rsidRDefault="00681FE9">
      <w:pPr>
        <w:divId w:val="105450286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727"/>
      </w:tblGrid>
      <w:tr w:rsidR="00000000" w14:paraId="22DEAE2F" w14:textId="77777777">
        <w:trPr>
          <w:divId w:val="1054502868"/>
        </w:trPr>
        <w:tc>
          <w:tcPr>
            <w:tcW w:w="720" w:type="dxa"/>
            <w:tcMar>
              <w:top w:w="0" w:type="dxa"/>
              <w:left w:w="0" w:type="dxa"/>
              <w:bottom w:w="0" w:type="dxa"/>
              <w:right w:w="0" w:type="dxa"/>
            </w:tcMar>
            <w:vAlign w:val="center"/>
            <w:hideMark/>
          </w:tcPr>
          <w:p w14:paraId="0DE3312B" w14:textId="77777777" w:rsidR="00000000" w:rsidRDefault="00681FE9">
            <w:pPr>
              <w:rPr>
                <w:rFonts w:eastAsia="Times New Roman"/>
              </w:rPr>
            </w:pPr>
          </w:p>
        </w:tc>
        <w:tc>
          <w:tcPr>
            <w:tcW w:w="360" w:type="dxa"/>
            <w:noWrap/>
            <w:tcMar>
              <w:top w:w="0" w:type="dxa"/>
              <w:left w:w="0" w:type="dxa"/>
              <w:bottom w:w="0" w:type="dxa"/>
              <w:right w:w="0" w:type="dxa"/>
            </w:tcMar>
            <w:hideMark/>
          </w:tcPr>
          <w:p w14:paraId="5FE2016B" w14:textId="77777777" w:rsidR="00000000" w:rsidRDefault="00681FE9">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C5D504E" w14:textId="77777777" w:rsidR="00000000" w:rsidRDefault="00681FE9">
            <w:pPr>
              <w:pStyle w:val="a3"/>
              <w:spacing w:before="0" w:beforeAutospacing="0" w:after="240" w:afterAutospacing="0"/>
              <w:rPr>
                <w:sz w:val="20"/>
                <w:szCs w:val="20"/>
              </w:rPr>
            </w:pPr>
            <w:r>
              <w:rPr>
                <w:sz w:val="20"/>
                <w:szCs w:val="20"/>
              </w:rPr>
              <w:t>Aggressively manage uncertainty.</w:t>
            </w:r>
          </w:p>
        </w:tc>
      </w:tr>
    </w:tbl>
    <w:p w14:paraId="53CCFFA3" w14:textId="77777777" w:rsidR="00000000" w:rsidRDefault="00681FE9">
      <w:pPr>
        <w:pStyle w:val="a3"/>
        <w:spacing w:before="0" w:beforeAutospacing="0" w:after="0" w:afterAutospacing="0"/>
        <w:ind w:firstLine="720"/>
        <w:divId w:val="1054502868"/>
        <w:rPr>
          <w:sz w:val="20"/>
          <w:szCs w:val="20"/>
        </w:rPr>
      </w:pPr>
      <w:r>
        <w:rPr>
          <w:sz w:val="20"/>
          <w:szCs w:val="20"/>
        </w:rPr>
        <w:t>We manage our pipeline with the goal of optimizing program value and allocation of resources. We employ multiple strategies for comm</w:t>
      </w:r>
      <w:r>
        <w:rPr>
          <w:sz w:val="20"/>
          <w:szCs w:val="20"/>
        </w:rPr>
        <w:t>ercialization of our products. Our approach may involve retaining product rights and marketing a product independently in the US or we may partner a product to extend our commercial reach, to expand our geographic reach, and/or to manage the financial risk</w:t>
      </w:r>
      <w:r>
        <w:rPr>
          <w:sz w:val="20"/>
          <w:szCs w:val="20"/>
        </w:rPr>
        <w:t xml:space="preserve"> associated with the program. Alternatively, we may monetize or divest an asset that we designate as outside our core business, where we believe the program is optimized by leveraging partner capabilities and removing or limiting our research and developme</w:t>
      </w:r>
      <w:r>
        <w:rPr>
          <w:sz w:val="20"/>
          <w:szCs w:val="20"/>
        </w:rPr>
        <w:t>nt costs.</w:t>
      </w:r>
    </w:p>
    <w:p w14:paraId="7A7803C0" w14:textId="77777777" w:rsidR="00000000" w:rsidRDefault="00681FE9">
      <w:pPr>
        <w:pStyle w:val="a3"/>
        <w:spacing w:before="0" w:beforeAutospacing="0" w:after="0" w:afterAutospacing="0"/>
        <w:ind w:firstLine="720"/>
        <w:divId w:val="1054502868"/>
        <w:rPr>
          <w:sz w:val="20"/>
          <w:szCs w:val="20"/>
        </w:rPr>
      </w:pPr>
      <w:r>
        <w:rPr>
          <w:sz w:val="20"/>
          <w:szCs w:val="20"/>
        </w:rPr>
        <w:t>​</w:t>
      </w:r>
    </w:p>
    <w:p w14:paraId="6934E066" w14:textId="77777777" w:rsidR="00000000" w:rsidRDefault="00681FE9">
      <w:pPr>
        <w:pStyle w:val="a3"/>
        <w:spacing w:before="0" w:beforeAutospacing="0" w:after="120" w:afterAutospacing="0"/>
        <w:divId w:val="1054502868"/>
        <w:rPr>
          <w:sz w:val="20"/>
          <w:szCs w:val="20"/>
        </w:rPr>
      </w:pPr>
      <w:r>
        <w:rPr>
          <w:b/>
          <w:bCs/>
          <w:sz w:val="20"/>
          <w:szCs w:val="20"/>
        </w:rPr>
        <w:t>Manufacturing</w:t>
      </w:r>
    </w:p>
    <w:p w14:paraId="2C918871" w14:textId="77777777" w:rsidR="00000000" w:rsidRDefault="00681FE9">
      <w:pPr>
        <w:pStyle w:val="a3"/>
        <w:spacing w:before="0" w:beforeAutospacing="0" w:after="0" w:afterAutospacing="0"/>
        <w:ind w:firstLine="720"/>
        <w:divId w:val="1054502868"/>
        <w:rPr>
          <w:sz w:val="20"/>
          <w:szCs w:val="20"/>
        </w:rPr>
      </w:pPr>
      <w:r>
        <w:rPr>
          <w:sz w:val="20"/>
          <w:szCs w:val="20"/>
        </w:rPr>
        <w:t>We rely primarily on a network of third-party manufacturers, including contract manufacturing organizations, to produce the active pharmaceutical ingredients (“API”) and drug products required for our clinical trials and drug prod</w:t>
      </w:r>
      <w:r>
        <w:rPr>
          <w:sz w:val="20"/>
          <w:szCs w:val="20"/>
        </w:rPr>
        <w:t>uct. We believe that we and our partners have in-house expertise to manage this network of third-party manufacturers, and we believe that we will be able to continue to negotiate third-party manufacturing arrangements on commercially reasonable terms and t</w:t>
      </w:r>
      <w:r>
        <w:rPr>
          <w:sz w:val="20"/>
          <w:szCs w:val="20"/>
        </w:rPr>
        <w:t>hat it will not be necessary for us to rely on internal manufacturing capacity in order to develop or, potentially, commercialize our products. However, if we are unable to obtain contract manufacturing or obtain such manufacturing on commercially reasonab</w:t>
      </w:r>
      <w:r>
        <w:rPr>
          <w:sz w:val="20"/>
          <w:szCs w:val="20"/>
        </w:rPr>
        <w:t>le terms, or if manufacturing is interrupted at one of our suppliers, whether due to regulatory or other reasons, we may not be able to develop our products or commercialize product as planned.</w:t>
      </w:r>
    </w:p>
    <w:p w14:paraId="662C134B" w14:textId="77777777" w:rsidR="00000000" w:rsidRDefault="00681FE9">
      <w:pPr>
        <w:pStyle w:val="a3"/>
        <w:spacing w:before="0" w:beforeAutospacing="0" w:after="0" w:afterAutospacing="0"/>
        <w:ind w:firstLine="720"/>
        <w:divId w:val="1054502868"/>
        <w:rPr>
          <w:sz w:val="20"/>
          <w:szCs w:val="20"/>
        </w:rPr>
      </w:pPr>
      <w:r>
        <w:rPr>
          <w:sz w:val="20"/>
          <w:szCs w:val="20"/>
        </w:rPr>
        <w:t>​</w:t>
      </w:r>
    </w:p>
    <w:p w14:paraId="43ECFF95" w14:textId="77777777" w:rsidR="00000000" w:rsidRDefault="00681FE9">
      <w:pPr>
        <w:pStyle w:val="a3"/>
        <w:spacing w:before="0" w:beforeAutospacing="0" w:after="0" w:afterAutospacing="0"/>
        <w:ind w:firstLine="720"/>
        <w:divId w:val="1054502868"/>
        <w:rPr>
          <w:sz w:val="20"/>
          <w:szCs w:val="20"/>
        </w:rPr>
      </w:pPr>
      <w:r>
        <w:rPr>
          <w:sz w:val="20"/>
          <w:szCs w:val="20"/>
        </w:rPr>
        <w:t>Any inability to acquire sufficient quantities of API or dru</w:t>
      </w:r>
      <w:r>
        <w:rPr>
          <w:sz w:val="20"/>
          <w:szCs w:val="20"/>
        </w:rPr>
        <w:t>g product in a timely manner from current or future sources could disrupt our research and development programs, the conduct of future clinical trials or our commercialization efforts. For more information, see the risk factor under the heading “</w:t>
      </w:r>
      <w:r>
        <w:rPr>
          <w:i/>
          <w:iCs/>
          <w:sz w:val="20"/>
          <w:szCs w:val="20"/>
        </w:rPr>
        <w:t>There is a</w:t>
      </w:r>
      <w:r>
        <w:rPr>
          <w:i/>
          <w:iCs/>
          <w:sz w:val="20"/>
          <w:szCs w:val="20"/>
        </w:rPr>
        <w:t xml:space="preserve"> single source of supply for a number of our product candidates and for YUPELRI, and our business will be harmed if any of these single-source manufacturers are not able to satisfy demand and alternative sources are not available</w:t>
      </w:r>
      <w:r>
        <w:rPr>
          <w:sz w:val="20"/>
          <w:szCs w:val="20"/>
        </w:rPr>
        <w:t xml:space="preserve">” of this Annual Report on </w:t>
      </w:r>
      <w:r>
        <w:rPr>
          <w:sz w:val="20"/>
          <w:szCs w:val="20"/>
        </w:rPr>
        <w:t>Form 10-K.</w:t>
      </w:r>
    </w:p>
    <w:p w14:paraId="7615E113" w14:textId="77777777" w:rsidR="00000000" w:rsidRDefault="00681FE9">
      <w:pPr>
        <w:pStyle w:val="a3"/>
        <w:spacing w:before="0" w:beforeAutospacing="0" w:after="0" w:afterAutospacing="0"/>
        <w:ind w:firstLine="720"/>
        <w:divId w:val="1054502868"/>
        <w:rPr>
          <w:sz w:val="20"/>
          <w:szCs w:val="20"/>
        </w:rPr>
      </w:pPr>
      <w:r>
        <w:rPr>
          <w:sz w:val="20"/>
          <w:szCs w:val="20"/>
        </w:rPr>
        <w:t>​</w:t>
      </w:r>
    </w:p>
    <w:p w14:paraId="40688FF6" w14:textId="77777777" w:rsidR="00000000" w:rsidRDefault="00681FE9">
      <w:pPr>
        <w:pStyle w:val="a3"/>
        <w:spacing w:before="0" w:beforeAutospacing="0" w:after="120" w:afterAutospacing="0"/>
        <w:divId w:val="1054502868"/>
        <w:rPr>
          <w:sz w:val="20"/>
          <w:szCs w:val="20"/>
        </w:rPr>
      </w:pPr>
      <w:r>
        <w:rPr>
          <w:b/>
          <w:bCs/>
          <w:sz w:val="20"/>
          <w:szCs w:val="20"/>
        </w:rPr>
        <w:t xml:space="preserve">Government Regulation </w:t>
      </w:r>
    </w:p>
    <w:p w14:paraId="0667A62A" w14:textId="77777777" w:rsidR="00000000" w:rsidRDefault="00681FE9">
      <w:pPr>
        <w:pStyle w:val="a3"/>
        <w:spacing w:before="0" w:beforeAutospacing="0" w:after="0" w:afterAutospacing="0"/>
        <w:ind w:firstLine="720"/>
        <w:divId w:val="1054502868"/>
        <w:rPr>
          <w:sz w:val="20"/>
          <w:szCs w:val="20"/>
        </w:rPr>
      </w:pPr>
      <w:r>
        <w:rPr>
          <w:sz w:val="20"/>
          <w:szCs w:val="20"/>
        </w:rPr>
        <w:t>The development and commercialization of pharmaceutical products and our product candidates by us, our collaboration partners and licensees, GSK, and Cumberland Pharmaceuticals Inc. (“Cumberland”) and our ongoing research are subject to extensive regulatio</w:t>
      </w:r>
      <w:r>
        <w:rPr>
          <w:sz w:val="20"/>
          <w:szCs w:val="20"/>
        </w:rPr>
        <w:t>n by governmental authorities in the US and other countries. Before marketing in the US, any medicine must undergo rigorous preclinical studies and clinical studies and an extensive regulatory approval process implemented by the FDA under the Federal Food,</w:t>
      </w:r>
      <w:r>
        <w:rPr>
          <w:sz w:val="20"/>
          <w:szCs w:val="20"/>
        </w:rPr>
        <w:t xml:space="preserve"> Drug, and Cosmetic Act. Outside the US, the ability to market a product depends upon receiving a marketing authorization from the appropriate regulatory authorities which are subject to equally rigorous regulatory obligations. The requirements governing t</w:t>
      </w:r>
      <w:r>
        <w:rPr>
          <w:sz w:val="20"/>
          <w:szCs w:val="20"/>
        </w:rPr>
        <w:t xml:space="preserve">he conduct of clinical studies, </w:t>
      </w:r>
    </w:p>
    <w:p w14:paraId="515E4BE9" w14:textId="77777777" w:rsidR="00000000" w:rsidRDefault="00681FE9">
      <w:pPr>
        <w:pStyle w:val="a3"/>
        <w:spacing w:before="480" w:beforeAutospacing="0" w:after="0" w:afterAutospacing="0"/>
        <w:jc w:val="center"/>
        <w:divId w:val="1247228116"/>
        <w:rPr>
          <w:sz w:val="20"/>
          <w:szCs w:val="20"/>
        </w:rPr>
      </w:pPr>
      <w:r>
        <w:rPr>
          <w:sz w:val="20"/>
          <w:szCs w:val="20"/>
        </w:rPr>
        <w:t>14</w:t>
      </w:r>
    </w:p>
    <w:p w14:paraId="2992FB65" w14:textId="77777777" w:rsidR="00000000" w:rsidRDefault="00681FE9">
      <w:pPr>
        <w:pStyle w:val="a3"/>
        <w:spacing w:before="0" w:beforeAutospacing="0" w:after="600" w:afterAutospacing="0"/>
        <w:divId w:val="1666400960"/>
        <w:rPr>
          <w:sz w:val="20"/>
          <w:szCs w:val="20"/>
        </w:rPr>
      </w:pPr>
      <w:hyperlink w:anchor="TOC" w:history="1">
        <w:r>
          <w:rPr>
            <w:rStyle w:val="a4"/>
            <w:sz w:val="20"/>
            <w:szCs w:val="20"/>
          </w:rPr>
          <w:t>Table of Contents</w:t>
        </w:r>
      </w:hyperlink>
    </w:p>
    <w:p w14:paraId="06C30BB1" w14:textId="77777777" w:rsidR="00000000" w:rsidRDefault="00681FE9">
      <w:pPr>
        <w:pStyle w:val="a3"/>
        <w:spacing w:before="0" w:beforeAutospacing="0" w:after="0" w:afterAutospacing="0"/>
        <w:divId w:val="1475949151"/>
        <w:rPr>
          <w:sz w:val="20"/>
          <w:szCs w:val="20"/>
        </w:rPr>
      </w:pPr>
      <w:r>
        <w:rPr>
          <w:sz w:val="20"/>
          <w:szCs w:val="20"/>
        </w:rPr>
        <w:t>marketing authorization, pricing and reimbursement vary widely from country to country. In any country, however, the commercialization of pharmaceutical products is permitted o</w:t>
      </w:r>
      <w:r>
        <w:rPr>
          <w:sz w:val="20"/>
          <w:szCs w:val="20"/>
        </w:rPr>
        <w:t>nly if the appropriate regulatory authority is satisfied that we have presented adequate evidence of the safety, quality and efficacy of the product.</w:t>
      </w:r>
    </w:p>
    <w:p w14:paraId="03A4290C" w14:textId="77777777" w:rsidR="00000000" w:rsidRDefault="00681FE9">
      <w:pPr>
        <w:pStyle w:val="a3"/>
        <w:spacing w:before="0" w:beforeAutospacing="0" w:after="0" w:afterAutospacing="0"/>
        <w:ind w:firstLine="720"/>
        <w:divId w:val="1475949151"/>
        <w:rPr>
          <w:sz w:val="20"/>
          <w:szCs w:val="20"/>
        </w:rPr>
      </w:pPr>
      <w:r>
        <w:rPr>
          <w:sz w:val="20"/>
          <w:szCs w:val="20"/>
        </w:rPr>
        <w:t>​</w:t>
      </w:r>
    </w:p>
    <w:p w14:paraId="4BC7571F" w14:textId="77777777" w:rsidR="00000000" w:rsidRDefault="00681FE9">
      <w:pPr>
        <w:pStyle w:val="a3"/>
        <w:spacing w:before="0" w:beforeAutospacing="0" w:after="0" w:afterAutospacing="0"/>
        <w:ind w:firstLine="720"/>
        <w:divId w:val="1475949151"/>
        <w:rPr>
          <w:sz w:val="20"/>
          <w:szCs w:val="20"/>
        </w:rPr>
      </w:pPr>
      <w:r>
        <w:rPr>
          <w:sz w:val="20"/>
          <w:szCs w:val="20"/>
        </w:rPr>
        <w:t>Before commencing clinical studies in humans in the US, we must submit to the FDA an investigational new</w:t>
      </w:r>
      <w:r>
        <w:rPr>
          <w:sz w:val="20"/>
          <w:szCs w:val="20"/>
        </w:rPr>
        <w:t xml:space="preserve"> drug application (“IND”) that includes, among other things, the general investigational plan and protocols for specific human studies and the results of preclinical studies. An IND will go into effect 30 days following its receipt by the FDA unless the FD</w:t>
      </w:r>
      <w:r>
        <w:rPr>
          <w:sz w:val="20"/>
          <w:szCs w:val="20"/>
        </w:rPr>
        <w:t>A issues a clinical hold. Once clinical studies have begun under the IND, they are usually conducted in three phases and under FDA oversight. These phases generally include the following:</w:t>
      </w:r>
    </w:p>
    <w:p w14:paraId="39662F15" w14:textId="77777777" w:rsidR="00000000" w:rsidRDefault="00681FE9">
      <w:pPr>
        <w:pStyle w:val="a3"/>
        <w:spacing w:before="0" w:beforeAutospacing="0" w:after="0" w:afterAutospacing="0"/>
        <w:ind w:firstLine="720"/>
        <w:divId w:val="1475949151"/>
        <w:rPr>
          <w:sz w:val="20"/>
          <w:szCs w:val="20"/>
        </w:rPr>
      </w:pPr>
      <w:r>
        <w:rPr>
          <w:b/>
          <w:bCs/>
          <w:i/>
          <w:iCs/>
          <w:sz w:val="20"/>
          <w:szCs w:val="20"/>
        </w:rPr>
        <w:t>​</w:t>
      </w:r>
    </w:p>
    <w:p w14:paraId="202904E8" w14:textId="77777777" w:rsidR="00000000" w:rsidRDefault="00681FE9">
      <w:pPr>
        <w:pStyle w:val="a3"/>
        <w:spacing w:before="0" w:beforeAutospacing="0" w:after="0" w:afterAutospacing="0"/>
        <w:ind w:firstLine="720"/>
        <w:divId w:val="1475949151"/>
        <w:rPr>
          <w:sz w:val="20"/>
          <w:szCs w:val="20"/>
        </w:rPr>
      </w:pPr>
      <w:r>
        <w:rPr>
          <w:b/>
          <w:bCs/>
          <w:i/>
          <w:iCs/>
          <w:sz w:val="20"/>
          <w:szCs w:val="20"/>
        </w:rPr>
        <w:t>Phase 1</w:t>
      </w:r>
      <w:r>
        <w:rPr>
          <w:b/>
          <w:bCs/>
          <w:i/>
          <w:iCs/>
          <w:sz w:val="20"/>
          <w:szCs w:val="20"/>
        </w:rPr>
        <w:t>.</w:t>
      </w:r>
      <w:r>
        <w:rPr>
          <w:sz w:val="20"/>
          <w:szCs w:val="20"/>
        </w:rPr>
        <w:t xml:space="preserve"> The product candidate is introduced into patients or heal</w:t>
      </w:r>
      <w:r>
        <w:rPr>
          <w:sz w:val="20"/>
          <w:szCs w:val="20"/>
        </w:rPr>
        <w:t>thy human volunteers and is tested for safety, dose tolerance and pharmacokinetics</w:t>
      </w:r>
      <w:r>
        <w:rPr>
          <w:sz w:val="20"/>
          <w:szCs w:val="20"/>
        </w:rPr>
        <w:t>.</w:t>
      </w:r>
    </w:p>
    <w:p w14:paraId="60AE0EAC" w14:textId="77777777" w:rsidR="00000000" w:rsidRDefault="00681FE9">
      <w:pPr>
        <w:pStyle w:val="a3"/>
        <w:spacing w:before="0" w:beforeAutospacing="0" w:after="0" w:afterAutospacing="0"/>
        <w:ind w:firstLine="720"/>
        <w:divId w:val="1475949151"/>
        <w:rPr>
          <w:sz w:val="20"/>
          <w:szCs w:val="20"/>
        </w:rPr>
      </w:pPr>
      <w:r>
        <w:rPr>
          <w:b/>
          <w:bCs/>
          <w:i/>
          <w:iCs/>
          <w:sz w:val="20"/>
          <w:szCs w:val="20"/>
        </w:rPr>
        <w:t>​</w:t>
      </w:r>
    </w:p>
    <w:p w14:paraId="1075C6E3" w14:textId="77777777" w:rsidR="00000000" w:rsidRDefault="00681FE9">
      <w:pPr>
        <w:pStyle w:val="a3"/>
        <w:spacing w:before="0" w:beforeAutospacing="0" w:after="0" w:afterAutospacing="0"/>
        <w:ind w:firstLine="720"/>
        <w:divId w:val="1475949151"/>
        <w:rPr>
          <w:sz w:val="20"/>
          <w:szCs w:val="20"/>
        </w:rPr>
      </w:pPr>
      <w:r>
        <w:rPr>
          <w:b/>
          <w:bCs/>
          <w:i/>
          <w:iCs/>
          <w:sz w:val="20"/>
          <w:szCs w:val="20"/>
        </w:rPr>
        <w:t>Phase 2</w:t>
      </w:r>
      <w:r>
        <w:rPr>
          <w:b/>
          <w:bCs/>
          <w:i/>
          <w:iCs/>
          <w:sz w:val="20"/>
          <w:szCs w:val="20"/>
        </w:rPr>
        <w:t>.</w:t>
      </w:r>
      <w:r>
        <w:rPr>
          <w:sz w:val="20"/>
          <w:szCs w:val="20"/>
        </w:rPr>
        <w:t xml:space="preserve"> The product candidate is introduced into a limited patient population to assess the efficacy of the drug in specific, targeted indications, assess dosage toleran</w:t>
      </w:r>
      <w:r>
        <w:rPr>
          <w:sz w:val="20"/>
          <w:szCs w:val="20"/>
        </w:rPr>
        <w:t>ce and optimal dosage, and identify possible adverse effects and safety risks</w:t>
      </w:r>
      <w:r>
        <w:rPr>
          <w:sz w:val="20"/>
          <w:szCs w:val="20"/>
        </w:rPr>
        <w:t>.</w:t>
      </w:r>
    </w:p>
    <w:p w14:paraId="115BA33F" w14:textId="77777777" w:rsidR="00000000" w:rsidRDefault="00681FE9">
      <w:pPr>
        <w:pStyle w:val="a3"/>
        <w:spacing w:before="0" w:beforeAutospacing="0" w:after="0" w:afterAutospacing="0"/>
        <w:ind w:firstLine="720"/>
        <w:divId w:val="1475949151"/>
        <w:rPr>
          <w:sz w:val="20"/>
          <w:szCs w:val="20"/>
        </w:rPr>
      </w:pPr>
      <w:r>
        <w:rPr>
          <w:b/>
          <w:bCs/>
          <w:i/>
          <w:iCs/>
          <w:sz w:val="20"/>
          <w:szCs w:val="20"/>
        </w:rPr>
        <w:t>​</w:t>
      </w:r>
    </w:p>
    <w:p w14:paraId="039264E2" w14:textId="77777777" w:rsidR="00000000" w:rsidRDefault="00681FE9">
      <w:pPr>
        <w:pStyle w:val="a3"/>
        <w:spacing w:before="0" w:beforeAutospacing="0" w:after="0" w:afterAutospacing="0"/>
        <w:ind w:firstLine="720"/>
        <w:divId w:val="1475949151"/>
        <w:rPr>
          <w:sz w:val="20"/>
          <w:szCs w:val="20"/>
        </w:rPr>
      </w:pPr>
      <w:r>
        <w:rPr>
          <w:b/>
          <w:bCs/>
          <w:i/>
          <w:iCs/>
          <w:sz w:val="20"/>
          <w:szCs w:val="20"/>
        </w:rPr>
        <w:t>Phase 3</w:t>
      </w:r>
      <w:r>
        <w:rPr>
          <w:b/>
          <w:bCs/>
          <w:i/>
          <w:iCs/>
          <w:sz w:val="20"/>
          <w:szCs w:val="20"/>
        </w:rPr>
        <w:t>.</w:t>
      </w:r>
      <w:r>
        <w:rPr>
          <w:sz w:val="20"/>
          <w:szCs w:val="20"/>
        </w:rPr>
        <w:t xml:space="preserve"> If a compound is found to be potentially effective and to have an acceptable safety profile in Phase 2 evaluations, the clinical study will be expanded to further dem</w:t>
      </w:r>
      <w:r>
        <w:rPr>
          <w:sz w:val="20"/>
          <w:szCs w:val="20"/>
        </w:rPr>
        <w:t>onstrate clinical efficacy, optimal dosage and safety within an expanded patient population</w:t>
      </w:r>
      <w:r>
        <w:rPr>
          <w:sz w:val="20"/>
          <w:szCs w:val="20"/>
        </w:rPr>
        <w:t>.</w:t>
      </w:r>
    </w:p>
    <w:p w14:paraId="2234E009" w14:textId="77777777" w:rsidR="00000000" w:rsidRDefault="00681FE9">
      <w:pPr>
        <w:pStyle w:val="a3"/>
        <w:spacing w:before="0" w:beforeAutospacing="0" w:after="0" w:afterAutospacing="0"/>
        <w:ind w:firstLine="720"/>
        <w:divId w:val="1475949151"/>
        <w:rPr>
          <w:sz w:val="20"/>
          <w:szCs w:val="20"/>
        </w:rPr>
      </w:pPr>
      <w:r>
        <w:rPr>
          <w:sz w:val="20"/>
          <w:szCs w:val="20"/>
        </w:rPr>
        <w:t>​</w:t>
      </w:r>
    </w:p>
    <w:p w14:paraId="61837A01" w14:textId="77777777" w:rsidR="00000000" w:rsidRDefault="00681FE9">
      <w:pPr>
        <w:pStyle w:val="a3"/>
        <w:spacing w:before="0" w:beforeAutospacing="0" w:after="0" w:afterAutospacing="0"/>
        <w:ind w:firstLine="720"/>
        <w:divId w:val="1475949151"/>
        <w:rPr>
          <w:sz w:val="20"/>
          <w:szCs w:val="20"/>
        </w:rPr>
      </w:pPr>
      <w:r>
        <w:rPr>
          <w:sz w:val="20"/>
          <w:szCs w:val="20"/>
        </w:rPr>
        <w:t xml:space="preserve">The results of product development, preclinical studies and clinical studies must be submitted to the FDA as part of an NDA. The NDA also must contain extensive </w:t>
      </w:r>
      <w:r>
        <w:rPr>
          <w:sz w:val="20"/>
          <w:szCs w:val="20"/>
        </w:rPr>
        <w:t>manufacturing information. The Prescription Drug User Fee Act (“PDUFA”) establishes timeframes for FDA review of NDAs, with a performance goal of reviewing and acting on 90 percent of priority new molecular entity (“NME”) NDA submissions within 6 months of</w:t>
      </w:r>
      <w:r>
        <w:rPr>
          <w:sz w:val="20"/>
          <w:szCs w:val="20"/>
        </w:rPr>
        <w:t xml:space="preserve"> the 60-day filing date, and to review and act on 90 percent of standard NME NDA submissions within 10 months of the 60-day filing date. The 2007 Food and Drug Administration Amendments Act gave the FDA authority to require implementation of a formal Risk </w:t>
      </w:r>
      <w:r>
        <w:rPr>
          <w:sz w:val="20"/>
          <w:szCs w:val="20"/>
        </w:rPr>
        <w:t>Evaluation and Management Strategy to ensure that the benefits of a product outweigh its risks. At the end of the review period, the FDA communicates either approval of the NDA or a complete response listing the application’s deficiencies.</w:t>
      </w:r>
    </w:p>
    <w:p w14:paraId="0BEC762C" w14:textId="77777777" w:rsidR="00000000" w:rsidRDefault="00681FE9">
      <w:pPr>
        <w:pStyle w:val="a3"/>
        <w:spacing w:before="0" w:beforeAutospacing="0" w:after="0" w:afterAutospacing="0"/>
        <w:ind w:firstLine="720"/>
        <w:divId w:val="1475949151"/>
        <w:rPr>
          <w:sz w:val="20"/>
          <w:szCs w:val="20"/>
        </w:rPr>
      </w:pPr>
      <w:r>
        <w:rPr>
          <w:sz w:val="20"/>
          <w:szCs w:val="20"/>
        </w:rPr>
        <w:t>​</w:t>
      </w:r>
    </w:p>
    <w:p w14:paraId="097E287D" w14:textId="77777777" w:rsidR="00000000" w:rsidRDefault="00681FE9">
      <w:pPr>
        <w:pStyle w:val="a3"/>
        <w:spacing w:before="0" w:beforeAutospacing="0" w:after="0" w:afterAutospacing="0"/>
        <w:ind w:firstLine="720"/>
        <w:divId w:val="1475949151"/>
        <w:rPr>
          <w:sz w:val="20"/>
          <w:szCs w:val="20"/>
        </w:rPr>
      </w:pPr>
      <w:r>
        <w:rPr>
          <w:sz w:val="20"/>
          <w:szCs w:val="20"/>
        </w:rPr>
        <w:t>Once approved,</w:t>
      </w:r>
      <w:r>
        <w:rPr>
          <w:sz w:val="20"/>
          <w:szCs w:val="20"/>
        </w:rPr>
        <w:t xml:space="preserve"> the FDA may withdraw the product approval if compliance with post-marketing regulatory standards is not maintained or if safety or quality issues are identified after the product reaches the marketplace. In addition, the FDA may require post-marketing stu</w:t>
      </w:r>
      <w:r>
        <w:rPr>
          <w:sz w:val="20"/>
          <w:szCs w:val="20"/>
        </w:rPr>
        <w:t xml:space="preserve">dies, sometimes referred to as Phase 4 studies, to monitor the safety and effectiveness of approved products, and may limit further marketing of the product based on the results of these post-marketing studies. The FDA has broad post-market regulatory and </w:t>
      </w:r>
      <w:r>
        <w:rPr>
          <w:sz w:val="20"/>
          <w:szCs w:val="20"/>
        </w:rPr>
        <w:t>enforcement powers, including the ability to suspend or delay issuance of approvals, seize products, withdraw approvals, enjoin violations, and initiate criminal prosecution.</w:t>
      </w:r>
    </w:p>
    <w:p w14:paraId="47E40738" w14:textId="77777777" w:rsidR="00000000" w:rsidRDefault="00681FE9">
      <w:pPr>
        <w:pStyle w:val="a3"/>
        <w:spacing w:before="0" w:beforeAutospacing="0" w:after="0" w:afterAutospacing="0"/>
        <w:ind w:firstLine="720"/>
        <w:divId w:val="1475949151"/>
        <w:rPr>
          <w:sz w:val="20"/>
          <w:szCs w:val="20"/>
        </w:rPr>
      </w:pPr>
      <w:r>
        <w:rPr>
          <w:sz w:val="20"/>
          <w:szCs w:val="20"/>
        </w:rPr>
        <w:t>​</w:t>
      </w:r>
    </w:p>
    <w:p w14:paraId="11F5D7F2" w14:textId="77777777" w:rsidR="00000000" w:rsidRDefault="00681FE9">
      <w:pPr>
        <w:pStyle w:val="a3"/>
        <w:spacing w:before="0" w:beforeAutospacing="0" w:after="0" w:afterAutospacing="0"/>
        <w:ind w:firstLine="720"/>
        <w:divId w:val="1475949151"/>
        <w:rPr>
          <w:sz w:val="20"/>
          <w:szCs w:val="20"/>
        </w:rPr>
      </w:pPr>
      <w:r>
        <w:rPr>
          <w:sz w:val="20"/>
          <w:szCs w:val="20"/>
        </w:rPr>
        <w:t xml:space="preserve">If regulatory approval for a medicine is obtained, the clearance to market the </w:t>
      </w:r>
      <w:r>
        <w:rPr>
          <w:sz w:val="20"/>
          <w:szCs w:val="20"/>
        </w:rPr>
        <w:t xml:space="preserve">product will be limited to those diseases and conditions approved by FDA and for which the medicine was shown to be effective, as demonstrated through clinical studies and specified in the medicine’s labeling. Even if this regulatory approval is obtained, </w:t>
      </w:r>
      <w:r>
        <w:rPr>
          <w:sz w:val="20"/>
          <w:szCs w:val="20"/>
        </w:rPr>
        <w:t>a marketed medicine, its manufacturer and its manufacturing facilities are subject to continual review and periodic inspections by the FDA. The FDA ensures the quality of approved medicines by carefully monitoring manufacturers’ compliance with its current</w:t>
      </w:r>
      <w:r>
        <w:rPr>
          <w:sz w:val="20"/>
          <w:szCs w:val="20"/>
        </w:rPr>
        <w:t xml:space="preserve"> Good Manufacturing Practice (“cGMP”) regulations. The cGMP regulations for drugs contain minimum requirements for the methods, facilities, and controls used in manufacturing, processing, and packaging of a medicine. The regulations are intended to make su</w:t>
      </w:r>
      <w:r>
        <w:rPr>
          <w:sz w:val="20"/>
          <w:szCs w:val="20"/>
        </w:rPr>
        <w:t>re that a medicine is safe for use, and that it has the ingredients and strength it claims to have. Discovery of previously unknown problems with a medicine, manufacturer or facility may result in restrictions on the medicine or manufacturer, including cos</w:t>
      </w:r>
      <w:r>
        <w:rPr>
          <w:sz w:val="20"/>
          <w:szCs w:val="20"/>
        </w:rPr>
        <w:t>tly recalls or withdrawal of the medicine from the market.</w:t>
      </w:r>
    </w:p>
    <w:p w14:paraId="1F6A2845" w14:textId="77777777" w:rsidR="00000000" w:rsidRDefault="00681FE9">
      <w:pPr>
        <w:pStyle w:val="a3"/>
        <w:spacing w:before="0" w:beforeAutospacing="0" w:after="0" w:afterAutospacing="0"/>
        <w:ind w:firstLine="720"/>
        <w:divId w:val="1475949151"/>
        <w:rPr>
          <w:sz w:val="20"/>
          <w:szCs w:val="20"/>
        </w:rPr>
      </w:pPr>
      <w:r>
        <w:rPr>
          <w:sz w:val="20"/>
          <w:szCs w:val="20"/>
        </w:rPr>
        <w:t>​</w:t>
      </w:r>
    </w:p>
    <w:p w14:paraId="4697B23D" w14:textId="77777777" w:rsidR="00000000" w:rsidRDefault="00681FE9">
      <w:pPr>
        <w:pStyle w:val="a3"/>
        <w:spacing w:before="0" w:beforeAutospacing="0" w:after="0" w:afterAutospacing="0"/>
        <w:ind w:firstLine="720"/>
        <w:divId w:val="1475949151"/>
        <w:rPr>
          <w:sz w:val="20"/>
          <w:szCs w:val="20"/>
        </w:rPr>
      </w:pPr>
      <w:r>
        <w:rPr>
          <w:sz w:val="20"/>
          <w:szCs w:val="20"/>
        </w:rPr>
        <w:t>We, our collaboration partners and licensees are also subject to various laws and regulations regarding laboratory practices, the experimental use of animals and the use and disposal of hazardous</w:t>
      </w:r>
      <w:r>
        <w:rPr>
          <w:sz w:val="20"/>
          <w:szCs w:val="20"/>
        </w:rPr>
        <w:t xml:space="preserve"> or potentially hazardous substances in connection with our research. In each of these areas, as above, the FDA and other regulatory authorities have broad regulatory and enforcement powers, including the ability to suspend or delay issuance of approvals, </w:t>
      </w:r>
      <w:r>
        <w:rPr>
          <w:sz w:val="20"/>
          <w:szCs w:val="20"/>
        </w:rPr>
        <w:t xml:space="preserve">seize </w:t>
      </w:r>
    </w:p>
    <w:p w14:paraId="449D9977" w14:textId="77777777" w:rsidR="00000000" w:rsidRDefault="00681FE9">
      <w:pPr>
        <w:pStyle w:val="a3"/>
        <w:spacing w:before="480" w:beforeAutospacing="0" w:after="0" w:afterAutospacing="0"/>
        <w:jc w:val="center"/>
        <w:divId w:val="1938754337"/>
        <w:rPr>
          <w:sz w:val="20"/>
          <w:szCs w:val="20"/>
        </w:rPr>
      </w:pPr>
      <w:r>
        <w:rPr>
          <w:sz w:val="20"/>
          <w:szCs w:val="20"/>
        </w:rPr>
        <w:t>15</w:t>
      </w:r>
    </w:p>
    <w:p w14:paraId="6D1532C2" w14:textId="77777777" w:rsidR="00000000" w:rsidRDefault="00681FE9">
      <w:pPr>
        <w:pStyle w:val="a3"/>
        <w:spacing w:before="0" w:beforeAutospacing="0" w:after="600" w:afterAutospacing="0"/>
        <w:divId w:val="914322859"/>
        <w:rPr>
          <w:sz w:val="20"/>
          <w:szCs w:val="20"/>
        </w:rPr>
      </w:pPr>
      <w:hyperlink w:anchor="TOC" w:history="1">
        <w:r>
          <w:rPr>
            <w:rStyle w:val="a4"/>
            <w:sz w:val="20"/>
            <w:szCs w:val="20"/>
          </w:rPr>
          <w:t>Table of Contents</w:t>
        </w:r>
      </w:hyperlink>
    </w:p>
    <w:p w14:paraId="61493615" w14:textId="77777777" w:rsidR="00000000" w:rsidRDefault="00681FE9">
      <w:pPr>
        <w:pStyle w:val="a3"/>
        <w:spacing w:before="0" w:beforeAutospacing="0" w:after="0" w:afterAutospacing="0"/>
        <w:divId w:val="1267732936"/>
        <w:rPr>
          <w:sz w:val="20"/>
          <w:szCs w:val="20"/>
        </w:rPr>
      </w:pPr>
      <w:r>
        <w:rPr>
          <w:sz w:val="20"/>
          <w:szCs w:val="20"/>
        </w:rPr>
        <w:t>products, withdraw approvals, enjoin violations, and initiate criminal prosecution, any one or more of which could have a material adverse effect upon our business, financial condition and results of operations.</w:t>
      </w:r>
    </w:p>
    <w:p w14:paraId="50ACBC56" w14:textId="77777777" w:rsidR="00000000" w:rsidRDefault="00681FE9">
      <w:pPr>
        <w:pStyle w:val="a3"/>
        <w:spacing w:before="0" w:beforeAutospacing="0" w:after="0" w:afterAutospacing="0"/>
        <w:ind w:firstLine="720"/>
        <w:divId w:val="1267732936"/>
        <w:rPr>
          <w:sz w:val="20"/>
          <w:szCs w:val="20"/>
        </w:rPr>
      </w:pPr>
      <w:r>
        <w:rPr>
          <w:sz w:val="20"/>
          <w:szCs w:val="20"/>
        </w:rPr>
        <w:t>​</w:t>
      </w:r>
    </w:p>
    <w:p w14:paraId="0DC220FD" w14:textId="77777777" w:rsidR="00000000" w:rsidRDefault="00681FE9">
      <w:pPr>
        <w:pStyle w:val="a3"/>
        <w:spacing w:before="0" w:beforeAutospacing="0" w:after="0" w:afterAutospacing="0"/>
        <w:ind w:firstLine="720"/>
        <w:divId w:val="1267732936"/>
        <w:rPr>
          <w:sz w:val="20"/>
          <w:szCs w:val="20"/>
        </w:rPr>
      </w:pPr>
      <w:r>
        <w:rPr>
          <w:sz w:val="20"/>
          <w:szCs w:val="20"/>
        </w:rPr>
        <w:t>Outside the US our, our collaboration part</w:t>
      </w:r>
      <w:r>
        <w:rPr>
          <w:sz w:val="20"/>
          <w:szCs w:val="20"/>
        </w:rPr>
        <w:t>ners’, licensees’, GSK’s and Cumberland’s ability to market products will also depend on receiving marketing authorizations from the appropriate regulatory authorities. Risks similar to those associated with FDA approval described above exist with the regu</w:t>
      </w:r>
      <w:r>
        <w:rPr>
          <w:sz w:val="20"/>
          <w:szCs w:val="20"/>
        </w:rPr>
        <w:t>latory approval processes in other countries.</w:t>
      </w:r>
    </w:p>
    <w:p w14:paraId="6B78330B" w14:textId="77777777" w:rsidR="00000000" w:rsidRDefault="00681FE9">
      <w:pPr>
        <w:pStyle w:val="a3"/>
        <w:spacing w:before="0" w:beforeAutospacing="0" w:after="0" w:afterAutospacing="0"/>
        <w:ind w:firstLine="720"/>
        <w:divId w:val="1267732936"/>
        <w:rPr>
          <w:sz w:val="20"/>
          <w:szCs w:val="20"/>
        </w:rPr>
      </w:pPr>
      <w:r>
        <w:rPr>
          <w:sz w:val="20"/>
          <w:szCs w:val="20"/>
        </w:rPr>
        <w:t>​</w:t>
      </w:r>
    </w:p>
    <w:p w14:paraId="7D4B227B" w14:textId="77777777" w:rsidR="00000000" w:rsidRDefault="00681FE9">
      <w:pPr>
        <w:pStyle w:val="a3"/>
        <w:spacing w:before="0" w:beforeAutospacing="0" w:after="120" w:afterAutospacing="0"/>
        <w:divId w:val="1267732936"/>
        <w:rPr>
          <w:sz w:val="20"/>
          <w:szCs w:val="20"/>
        </w:rPr>
      </w:pPr>
      <w:r>
        <w:rPr>
          <w:b/>
          <w:bCs/>
          <w:sz w:val="20"/>
          <w:szCs w:val="20"/>
        </w:rPr>
        <w:t>United States Healthcare Reform</w:t>
      </w:r>
    </w:p>
    <w:p w14:paraId="4676C1B1" w14:textId="77777777" w:rsidR="00000000" w:rsidRDefault="00681FE9">
      <w:pPr>
        <w:pStyle w:val="a3"/>
        <w:spacing w:before="0" w:beforeAutospacing="0" w:after="0" w:afterAutospacing="0"/>
        <w:ind w:firstLine="720"/>
        <w:divId w:val="1267732936"/>
        <w:rPr>
          <w:sz w:val="20"/>
          <w:szCs w:val="20"/>
        </w:rPr>
      </w:pPr>
      <w:r>
        <w:rPr>
          <w:sz w:val="20"/>
          <w:szCs w:val="20"/>
        </w:rPr>
        <w:t>The Patient Protection and Affordable Care Act, as amended by the Health Care and Education Reconciliation Act of 2010 (together the “Healthcare Reform Act”), substantially cha</w:t>
      </w:r>
      <w:r>
        <w:rPr>
          <w:sz w:val="20"/>
          <w:szCs w:val="20"/>
        </w:rPr>
        <w:t xml:space="preserve">nged the way healthcare is financed by both governmental and private insurers, and impacts pricing and reimbursement of YUPELRI and the marketed drugs with respect to which we are entitled to royalty or similar payments, and related commercial operations. </w:t>
      </w:r>
      <w:r>
        <w:rPr>
          <w:sz w:val="20"/>
          <w:szCs w:val="20"/>
        </w:rPr>
        <w:t xml:space="preserve">Certain provisions of the Healthcare Reform Act have been subject to judicial challenges as well as efforts to repeal or replace them or to alter their interpretation or implementation. We expect that the Healthcare Reform Act, its implementation, efforts </w:t>
      </w:r>
      <w:r>
        <w:rPr>
          <w:sz w:val="20"/>
          <w:szCs w:val="20"/>
        </w:rPr>
        <w:t>to repeal or replace, or invalidate, the Healthcare Reform Act or portions thereof, and other healthcare reform measures that may be adopted in the future, could have a material adverse effect on our industry generally and on the ability of us, our collabo</w:t>
      </w:r>
      <w:r>
        <w:rPr>
          <w:sz w:val="20"/>
          <w:szCs w:val="20"/>
        </w:rPr>
        <w:t>ration partners, or those commercializing products with respect to which we have an economic interest or right to receive royalties to maintain or increase sales of our existing products or to successfully commercialize our product candidates, if approved.</w:t>
      </w:r>
      <w:r>
        <w:rPr>
          <w:sz w:val="20"/>
          <w:szCs w:val="20"/>
        </w:rPr>
        <w:t xml:space="preserve"> For more information, see the risk factor under the heading </w:t>
      </w:r>
      <w:r>
        <w:rPr>
          <w:i/>
          <w:iCs/>
          <w:sz w:val="20"/>
          <w:szCs w:val="20"/>
        </w:rPr>
        <w:t>“Changes in healthcare law and implementing regulations, including government restrictions on pricing and reimbursement, as well as healthcare policy and other healthcare payor cost-containment i</w:t>
      </w:r>
      <w:r>
        <w:rPr>
          <w:i/>
          <w:iCs/>
          <w:sz w:val="20"/>
          <w:szCs w:val="20"/>
        </w:rPr>
        <w:t>nitiatives, may negatively impact us, our collaboration partners, or those commercializing products with respect to which we have an economic interest or right to receive royalties”</w:t>
      </w:r>
      <w:r>
        <w:rPr>
          <w:sz w:val="20"/>
          <w:szCs w:val="20"/>
        </w:rPr>
        <w:t xml:space="preserve"> of this Annual Report on Form 10-K.</w:t>
      </w:r>
    </w:p>
    <w:p w14:paraId="54F18AA0" w14:textId="77777777" w:rsidR="00000000" w:rsidRDefault="00681FE9">
      <w:pPr>
        <w:pStyle w:val="a3"/>
        <w:spacing w:before="0" w:beforeAutospacing="0" w:after="0" w:afterAutospacing="0"/>
        <w:ind w:firstLine="720"/>
        <w:divId w:val="1267732936"/>
        <w:rPr>
          <w:sz w:val="20"/>
          <w:szCs w:val="20"/>
        </w:rPr>
      </w:pPr>
      <w:r>
        <w:rPr>
          <w:sz w:val="20"/>
          <w:szCs w:val="20"/>
        </w:rPr>
        <w:t>​</w:t>
      </w:r>
    </w:p>
    <w:p w14:paraId="51600878" w14:textId="77777777" w:rsidR="00000000" w:rsidRDefault="00681FE9">
      <w:pPr>
        <w:pStyle w:val="a3"/>
        <w:spacing w:before="0" w:beforeAutospacing="0" w:after="120" w:afterAutospacing="0"/>
        <w:divId w:val="1267732936"/>
        <w:rPr>
          <w:sz w:val="20"/>
          <w:szCs w:val="20"/>
        </w:rPr>
      </w:pPr>
      <w:r>
        <w:rPr>
          <w:b/>
          <w:bCs/>
          <w:sz w:val="20"/>
          <w:szCs w:val="20"/>
        </w:rPr>
        <w:t>Pharmaceutical Pricing and Reimburse</w:t>
      </w:r>
      <w:r>
        <w:rPr>
          <w:b/>
          <w:bCs/>
          <w:sz w:val="20"/>
          <w:szCs w:val="20"/>
        </w:rPr>
        <w:t xml:space="preserve">ment </w:t>
      </w:r>
    </w:p>
    <w:p w14:paraId="6C31D675" w14:textId="77777777" w:rsidR="00000000" w:rsidRDefault="00681FE9">
      <w:pPr>
        <w:pStyle w:val="a3"/>
        <w:spacing w:before="0" w:beforeAutospacing="0" w:after="0" w:afterAutospacing="0"/>
        <w:ind w:firstLine="720"/>
        <w:divId w:val="1267732936"/>
        <w:rPr>
          <w:sz w:val="20"/>
          <w:szCs w:val="20"/>
        </w:rPr>
      </w:pPr>
      <w:r>
        <w:rPr>
          <w:sz w:val="20"/>
          <w:szCs w:val="20"/>
        </w:rPr>
        <w:t>We participated in and had certain price reporting obligations under the Medicaid Drug Rebate program for VIBATIV for which we remain responsible, as described in greater detail under the risk factor “</w:t>
      </w:r>
      <w:r>
        <w:rPr>
          <w:i/>
          <w:iCs/>
          <w:sz w:val="20"/>
          <w:szCs w:val="20"/>
        </w:rPr>
        <w:t>If we failed to comply with our reporting and pay</w:t>
      </w:r>
      <w:r>
        <w:rPr>
          <w:i/>
          <w:iCs/>
          <w:sz w:val="20"/>
          <w:szCs w:val="20"/>
        </w:rPr>
        <w:t>ment obligations under the Medicaid Drug Rebate program or other governmental pricing programs, we could be subject to additional reimbursement requirements, penalties, sanctions and fines, which could have a material adverse effect on our business, financ</w:t>
      </w:r>
      <w:r>
        <w:rPr>
          <w:i/>
          <w:iCs/>
          <w:sz w:val="20"/>
          <w:szCs w:val="20"/>
        </w:rPr>
        <w:t>ial condition, results of operations and growth prospects”</w:t>
      </w:r>
      <w:r>
        <w:rPr>
          <w:sz w:val="20"/>
          <w:szCs w:val="20"/>
        </w:rPr>
        <w:t xml:space="preserve"> of this Annual Report on Form 10-K.</w:t>
      </w:r>
    </w:p>
    <w:p w14:paraId="4EFD31CD" w14:textId="77777777" w:rsidR="00000000" w:rsidRDefault="00681FE9">
      <w:pPr>
        <w:pStyle w:val="a3"/>
        <w:spacing w:before="0" w:beforeAutospacing="0" w:after="0" w:afterAutospacing="0"/>
        <w:ind w:firstLine="720"/>
        <w:divId w:val="1267732936"/>
        <w:rPr>
          <w:sz w:val="20"/>
          <w:szCs w:val="20"/>
        </w:rPr>
      </w:pPr>
      <w:r>
        <w:rPr>
          <w:sz w:val="20"/>
          <w:szCs w:val="20"/>
        </w:rPr>
        <w:t>​</w:t>
      </w:r>
    </w:p>
    <w:p w14:paraId="626C6382" w14:textId="77777777" w:rsidR="00000000" w:rsidRDefault="00681FE9">
      <w:pPr>
        <w:pStyle w:val="a3"/>
        <w:spacing w:before="0" w:beforeAutospacing="0" w:after="0" w:afterAutospacing="0"/>
        <w:ind w:firstLine="720"/>
        <w:divId w:val="1267732936"/>
        <w:rPr>
          <w:sz w:val="20"/>
          <w:szCs w:val="20"/>
        </w:rPr>
      </w:pPr>
      <w:r>
        <w:rPr>
          <w:sz w:val="20"/>
          <w:szCs w:val="20"/>
        </w:rPr>
        <w:t xml:space="preserve">Our ability, and the ability of our collaboration partners, licensees, or those commercializing products with respect to which we have an economic interest or </w:t>
      </w:r>
      <w:r>
        <w:rPr>
          <w:sz w:val="20"/>
          <w:szCs w:val="20"/>
        </w:rPr>
        <w:t>right to receive royalties to commercialize our products successfully, and our ability to attract commercialization partners for our products, depends in significant part on the availability of adequate financial coverage and reimbursement from third-party</w:t>
      </w:r>
      <w:r>
        <w:rPr>
          <w:sz w:val="20"/>
          <w:szCs w:val="20"/>
        </w:rPr>
        <w:t xml:space="preserve"> payors, including, in the US, governmental payors such as the Medicare and Medicaid programs, managed care organizations, and private health insurers. The reimbursement environment is described in greater detail under the risk factor </w:t>
      </w:r>
      <w:r>
        <w:rPr>
          <w:i/>
          <w:iCs/>
          <w:sz w:val="20"/>
          <w:szCs w:val="20"/>
        </w:rPr>
        <w:t>“Changes in healthcar</w:t>
      </w:r>
      <w:r>
        <w:rPr>
          <w:i/>
          <w:iCs/>
          <w:sz w:val="20"/>
          <w:szCs w:val="20"/>
        </w:rPr>
        <w:t>e law and implementing regulations, including government restrictions on pricing and reimbursement, as well as healthcare policy and other healthcare payor cost-containment initiatives, may negatively impact us, our collaboration partners, or those commerc</w:t>
      </w:r>
      <w:r>
        <w:rPr>
          <w:i/>
          <w:iCs/>
          <w:sz w:val="20"/>
          <w:szCs w:val="20"/>
        </w:rPr>
        <w:t>ializing products with respect to which we have an economic interest or right to receive royalties”</w:t>
      </w:r>
      <w:r>
        <w:rPr>
          <w:sz w:val="20"/>
          <w:szCs w:val="20"/>
        </w:rPr>
        <w:t xml:space="preserve"> of this Annual Report on Form 10-K.</w:t>
      </w:r>
    </w:p>
    <w:p w14:paraId="73324A7D" w14:textId="77777777" w:rsidR="00000000" w:rsidRDefault="00681FE9">
      <w:pPr>
        <w:pStyle w:val="a3"/>
        <w:spacing w:before="0" w:beforeAutospacing="0" w:after="0" w:afterAutospacing="0"/>
        <w:ind w:firstLine="720"/>
        <w:divId w:val="1267732936"/>
        <w:rPr>
          <w:sz w:val="20"/>
          <w:szCs w:val="20"/>
        </w:rPr>
      </w:pPr>
      <w:r>
        <w:rPr>
          <w:sz w:val="20"/>
          <w:szCs w:val="20"/>
        </w:rPr>
        <w:t>​</w:t>
      </w:r>
    </w:p>
    <w:p w14:paraId="6B609C90" w14:textId="77777777" w:rsidR="00000000" w:rsidRDefault="00681FE9">
      <w:pPr>
        <w:pStyle w:val="a3"/>
        <w:spacing w:before="0" w:beforeAutospacing="0" w:after="120" w:afterAutospacing="0"/>
        <w:divId w:val="1267732936"/>
        <w:rPr>
          <w:sz w:val="20"/>
          <w:szCs w:val="20"/>
        </w:rPr>
      </w:pPr>
      <w:r>
        <w:rPr>
          <w:b/>
          <w:bCs/>
          <w:sz w:val="20"/>
          <w:szCs w:val="20"/>
        </w:rPr>
        <w:t>Fraud and Abuse Laws</w:t>
      </w:r>
    </w:p>
    <w:p w14:paraId="74632397" w14:textId="77777777" w:rsidR="00000000" w:rsidRDefault="00681FE9">
      <w:pPr>
        <w:pStyle w:val="a3"/>
        <w:spacing w:before="0" w:beforeAutospacing="0" w:after="0" w:afterAutospacing="0"/>
        <w:ind w:firstLine="720"/>
        <w:divId w:val="1267732936"/>
        <w:rPr>
          <w:sz w:val="20"/>
          <w:szCs w:val="20"/>
        </w:rPr>
      </w:pPr>
      <w:r>
        <w:rPr>
          <w:sz w:val="20"/>
          <w:szCs w:val="20"/>
        </w:rPr>
        <w:t>Our interactions and arrangements with customers and third-party payors are subject to applicable</w:t>
      </w:r>
      <w:r>
        <w:rPr>
          <w:sz w:val="20"/>
          <w:szCs w:val="20"/>
        </w:rPr>
        <w:t xml:space="preserve"> US federal and state fraud and abuse laws and equivalent third country laws. These laws and the related risks are described in greater detail under the risk factor “</w:t>
      </w:r>
      <w:r>
        <w:rPr>
          <w:i/>
          <w:iCs/>
          <w:sz w:val="20"/>
          <w:szCs w:val="20"/>
        </w:rPr>
        <w:t>Our relationships with customers and third-party payors are subject to applicable anti-kic</w:t>
      </w:r>
      <w:r>
        <w:rPr>
          <w:i/>
          <w:iCs/>
          <w:sz w:val="20"/>
          <w:szCs w:val="20"/>
        </w:rPr>
        <w:t>kback, fraud and abuse, transparency and other healthcare laws and regulations, which could expose us to criminal sanctions, civil penalties, exclusion, contractual damages, reputational harm and diminished profits and future earnings</w:t>
      </w:r>
      <w:r>
        <w:rPr>
          <w:sz w:val="20"/>
          <w:szCs w:val="20"/>
        </w:rPr>
        <w:t>” of this Annual Repor</w:t>
      </w:r>
      <w:r>
        <w:rPr>
          <w:sz w:val="20"/>
          <w:szCs w:val="20"/>
        </w:rPr>
        <w:t>t on Form 10-K.</w:t>
      </w:r>
    </w:p>
    <w:p w14:paraId="1A594B9F" w14:textId="77777777" w:rsidR="00000000" w:rsidRDefault="00681FE9">
      <w:pPr>
        <w:pStyle w:val="a3"/>
        <w:spacing w:before="0" w:beforeAutospacing="0" w:after="0" w:afterAutospacing="0"/>
        <w:ind w:firstLine="720"/>
        <w:divId w:val="1267732936"/>
        <w:rPr>
          <w:sz w:val="20"/>
          <w:szCs w:val="20"/>
        </w:rPr>
      </w:pPr>
      <w:r>
        <w:rPr>
          <w:sz w:val="20"/>
          <w:szCs w:val="20"/>
        </w:rPr>
        <w:t>​</w:t>
      </w:r>
    </w:p>
    <w:p w14:paraId="6EB6DEA9" w14:textId="77777777" w:rsidR="00000000" w:rsidRDefault="00681FE9">
      <w:pPr>
        <w:pStyle w:val="a3"/>
        <w:spacing w:before="480" w:beforeAutospacing="0" w:after="0" w:afterAutospacing="0"/>
        <w:jc w:val="center"/>
        <w:divId w:val="1068109133"/>
        <w:rPr>
          <w:sz w:val="20"/>
          <w:szCs w:val="20"/>
        </w:rPr>
      </w:pPr>
      <w:r>
        <w:rPr>
          <w:sz w:val="20"/>
          <w:szCs w:val="20"/>
        </w:rPr>
        <w:t>16</w:t>
      </w:r>
    </w:p>
    <w:p w14:paraId="7888F9AB" w14:textId="77777777" w:rsidR="00000000" w:rsidRDefault="00681FE9">
      <w:pPr>
        <w:pStyle w:val="a3"/>
        <w:spacing w:before="0" w:beforeAutospacing="0" w:after="600" w:afterAutospacing="0"/>
        <w:divId w:val="2071809290"/>
        <w:rPr>
          <w:sz w:val="20"/>
          <w:szCs w:val="20"/>
        </w:rPr>
      </w:pPr>
      <w:hyperlink w:anchor="TOC" w:history="1">
        <w:r>
          <w:rPr>
            <w:rStyle w:val="a4"/>
            <w:sz w:val="20"/>
            <w:szCs w:val="20"/>
          </w:rPr>
          <w:t>Table of Contents</w:t>
        </w:r>
      </w:hyperlink>
    </w:p>
    <w:p w14:paraId="39DF1420" w14:textId="77777777" w:rsidR="00000000" w:rsidRDefault="00681FE9">
      <w:pPr>
        <w:pStyle w:val="a3"/>
        <w:spacing w:before="0" w:beforeAutospacing="0" w:after="120" w:afterAutospacing="0"/>
        <w:divId w:val="297802181"/>
        <w:rPr>
          <w:sz w:val="20"/>
          <w:szCs w:val="20"/>
        </w:rPr>
      </w:pPr>
      <w:r>
        <w:rPr>
          <w:b/>
          <w:bCs/>
          <w:sz w:val="20"/>
          <w:szCs w:val="20"/>
        </w:rPr>
        <w:t xml:space="preserve">Data Privacy and Protection </w:t>
      </w:r>
    </w:p>
    <w:p w14:paraId="3E13E4F8" w14:textId="77777777" w:rsidR="00000000" w:rsidRDefault="00681FE9">
      <w:pPr>
        <w:pStyle w:val="a3"/>
        <w:spacing w:before="0" w:beforeAutospacing="0" w:after="0" w:afterAutospacing="0"/>
        <w:ind w:firstLine="720"/>
        <w:divId w:val="297802181"/>
        <w:rPr>
          <w:sz w:val="20"/>
          <w:szCs w:val="20"/>
        </w:rPr>
      </w:pPr>
      <w:r>
        <w:rPr>
          <w:sz w:val="20"/>
          <w:szCs w:val="20"/>
        </w:rPr>
        <w:t xml:space="preserve">We are subject to laws and regulations that address privacy and data security. In the US, numerous federal and state laws and regulations, including state data breach notification laws, state health information and/or genetic privacy laws, and federal and </w:t>
      </w:r>
      <w:r>
        <w:rPr>
          <w:sz w:val="20"/>
          <w:szCs w:val="20"/>
        </w:rPr>
        <w:t>state consumer protection laws (e.g., Section 5 of the Federal Trade Commission Act (“FTC Act”)), govern the collection, use, disclosure, and protection of health</w:t>
      </w:r>
      <w:r>
        <w:rPr>
          <w:sz w:val="20"/>
          <w:szCs w:val="20"/>
        </w:rPr>
        <w:t>-</w:t>
      </w:r>
      <w:r>
        <w:rPr>
          <w:sz w:val="20"/>
          <w:szCs w:val="20"/>
        </w:rPr>
        <w:t>related and other personal information. Similar obligations apply outside of the US. For exam</w:t>
      </w:r>
      <w:r>
        <w:rPr>
          <w:sz w:val="20"/>
          <w:szCs w:val="20"/>
        </w:rPr>
        <w:t>ple, the General Data Protection Regulation (“GDPR”) which entered into force on May 25, 2018 amplified existing data protection obligations in the EU. These laws and related risks are described in greater detail under the risk factor</w:t>
      </w:r>
      <w:r>
        <w:rPr>
          <w:sz w:val="20"/>
          <w:szCs w:val="20"/>
        </w:rPr>
        <w:t xml:space="preserve"> </w:t>
      </w:r>
      <w:r>
        <w:rPr>
          <w:i/>
          <w:iCs/>
          <w:sz w:val="20"/>
          <w:szCs w:val="20"/>
        </w:rPr>
        <w:t>“If we fail to comply</w:t>
      </w:r>
      <w:r>
        <w:rPr>
          <w:i/>
          <w:iCs/>
          <w:sz w:val="20"/>
          <w:szCs w:val="20"/>
        </w:rPr>
        <w:t xml:space="preserve"> with data protection laws and regulations, we could be subject to government enforcement actions (which could include civil or criminal penalties), private litigation and/or adverse publicity, which could negatively affect our operating results and busine</w:t>
      </w:r>
      <w:r>
        <w:rPr>
          <w:i/>
          <w:iCs/>
          <w:sz w:val="20"/>
          <w:szCs w:val="20"/>
        </w:rPr>
        <w:t>s</w:t>
      </w:r>
      <w:r>
        <w:rPr>
          <w:sz w:val="20"/>
          <w:szCs w:val="20"/>
        </w:rPr>
        <w:t>s” of this Annual Report on Form 10-K.</w:t>
      </w:r>
    </w:p>
    <w:p w14:paraId="1C43D3AA" w14:textId="77777777" w:rsidR="00000000" w:rsidRDefault="00681FE9">
      <w:pPr>
        <w:pStyle w:val="a3"/>
        <w:spacing w:before="0" w:beforeAutospacing="0" w:after="0" w:afterAutospacing="0"/>
        <w:ind w:firstLine="720"/>
        <w:divId w:val="297802181"/>
        <w:rPr>
          <w:sz w:val="20"/>
          <w:szCs w:val="20"/>
        </w:rPr>
      </w:pPr>
      <w:r>
        <w:rPr>
          <w:sz w:val="20"/>
          <w:szCs w:val="20"/>
        </w:rPr>
        <w:t>​</w:t>
      </w:r>
    </w:p>
    <w:p w14:paraId="711BE4DD" w14:textId="77777777" w:rsidR="00000000" w:rsidRDefault="00681FE9">
      <w:pPr>
        <w:pStyle w:val="a3"/>
        <w:spacing w:before="0" w:beforeAutospacing="0" w:after="120" w:afterAutospacing="0"/>
        <w:divId w:val="297802181"/>
        <w:rPr>
          <w:sz w:val="20"/>
          <w:szCs w:val="20"/>
        </w:rPr>
      </w:pPr>
      <w:r>
        <w:rPr>
          <w:b/>
          <w:bCs/>
          <w:sz w:val="20"/>
          <w:szCs w:val="20"/>
        </w:rPr>
        <w:t>Patents and Proprietary Rights</w:t>
      </w:r>
    </w:p>
    <w:p w14:paraId="5627F6C2" w14:textId="77777777" w:rsidR="00000000" w:rsidRDefault="00681FE9">
      <w:pPr>
        <w:pStyle w:val="a3"/>
        <w:spacing w:before="0" w:beforeAutospacing="0" w:after="0" w:afterAutospacing="0"/>
        <w:ind w:firstLine="720"/>
        <w:divId w:val="297802181"/>
        <w:rPr>
          <w:sz w:val="20"/>
          <w:szCs w:val="20"/>
        </w:rPr>
      </w:pPr>
      <w:r>
        <w:rPr>
          <w:sz w:val="20"/>
          <w:szCs w:val="20"/>
        </w:rPr>
        <w:t>We will be able to protect our technology from unauthorized use by third parties only to the extent that our technology is covered by valid and enforceable patents or is effectively m</w:t>
      </w:r>
      <w:r>
        <w:rPr>
          <w:sz w:val="20"/>
          <w:szCs w:val="20"/>
        </w:rPr>
        <w:t>aintained as trade secrets. Our success in the future will depend in part on obtaining patent protection for our product candidates. Accordingly, patents and other proprietary rights are essential elements of our business. Our policy is to seek in the US a</w:t>
      </w:r>
      <w:r>
        <w:rPr>
          <w:sz w:val="20"/>
          <w:szCs w:val="20"/>
        </w:rPr>
        <w:t>nd selected foreign countries patent protection for novel technologies and compositions of matter that are commercially important to the development of our business. For proprietary know-how that is not patentable, processes for which patents are difficult</w:t>
      </w:r>
      <w:r>
        <w:rPr>
          <w:sz w:val="20"/>
          <w:szCs w:val="20"/>
        </w:rPr>
        <w:t xml:space="preserve"> to enforce and any other elements of our drug discovery process that involve proprietary know-how and technology that is not covered by patent applications, we rely on trade secret protection and confidentiality agreements to protect our interests. We req</w:t>
      </w:r>
      <w:r>
        <w:rPr>
          <w:sz w:val="20"/>
          <w:szCs w:val="20"/>
        </w:rPr>
        <w:t>uire all of our employees, consultants and advisors to enter into confidentiality agreements. Where it is necessary to share our proprietary information or data with outside parties, our policy is to make available only that information and data required t</w:t>
      </w:r>
      <w:r>
        <w:rPr>
          <w:sz w:val="20"/>
          <w:szCs w:val="20"/>
        </w:rPr>
        <w:t>o accomplish the desired purpose and only pursuant to a duty of confidentiality on the part of those parties.</w:t>
      </w:r>
    </w:p>
    <w:p w14:paraId="56324FB6" w14:textId="77777777" w:rsidR="00000000" w:rsidRDefault="00681FE9">
      <w:pPr>
        <w:pStyle w:val="a3"/>
        <w:spacing w:before="0" w:beforeAutospacing="0" w:after="0" w:afterAutospacing="0"/>
        <w:ind w:firstLine="720"/>
        <w:divId w:val="297802181"/>
        <w:rPr>
          <w:sz w:val="20"/>
          <w:szCs w:val="20"/>
        </w:rPr>
      </w:pPr>
      <w:r>
        <w:rPr>
          <w:sz w:val="20"/>
          <w:szCs w:val="20"/>
        </w:rPr>
        <w:t>​</w:t>
      </w:r>
    </w:p>
    <w:p w14:paraId="6328CDC9" w14:textId="77777777" w:rsidR="00000000" w:rsidRDefault="00681FE9">
      <w:pPr>
        <w:pStyle w:val="a3"/>
        <w:spacing w:before="0" w:beforeAutospacing="0" w:after="0" w:afterAutospacing="0"/>
        <w:ind w:firstLine="720"/>
        <w:divId w:val="297802181"/>
        <w:rPr>
          <w:sz w:val="20"/>
          <w:szCs w:val="20"/>
        </w:rPr>
      </w:pPr>
      <w:r>
        <w:rPr>
          <w:sz w:val="20"/>
          <w:szCs w:val="20"/>
        </w:rPr>
        <w:t>As of December </w:t>
      </w:r>
      <w:r>
        <w:rPr>
          <w:sz w:val="20"/>
          <w:szCs w:val="20"/>
        </w:rPr>
        <w:t>31, 2020, we owned 507 issued US patents and 2,253 granted foreign patents, as well as additional pending US patent applications and foreign patent applications. The claims in these various patents and patent applications are typically directed to composit</w:t>
      </w:r>
      <w:r>
        <w:rPr>
          <w:sz w:val="20"/>
          <w:szCs w:val="20"/>
        </w:rPr>
        <w:t>ions of matter, including claims covering product candidates, crystalline forms, lead compounds and key intermediates, pharmaceutical compositions, methods of use and/or processes for making our compounds. In particular, our wholly-owned subsidiary Therava</w:t>
      </w:r>
      <w:r>
        <w:rPr>
          <w:sz w:val="20"/>
          <w:szCs w:val="20"/>
        </w:rPr>
        <w:t xml:space="preserve">nce Biopharma R&amp;D IP, LLC owns the following US patents which are listed in the FDA </w:t>
      </w:r>
      <w:r>
        <w:rPr>
          <w:i/>
          <w:iCs/>
          <w:sz w:val="20"/>
          <w:szCs w:val="20"/>
        </w:rPr>
        <w:t>Approved Drug Products with Therapeutic Equivalence Evaluations</w:t>
      </w:r>
      <w:r>
        <w:rPr>
          <w:sz w:val="20"/>
          <w:szCs w:val="20"/>
        </w:rPr>
        <w:t xml:space="preserve"> (Orange Book) for YUPELRI (revefenacin) inhalation solution: US Patent No. 7,288,657, expiring on December 2</w:t>
      </w:r>
      <w:r>
        <w:rPr>
          <w:sz w:val="20"/>
          <w:szCs w:val="20"/>
        </w:rPr>
        <w:t>3, 2025; US Patent No. 7,491,736, expiring March 10, 2025; US Patent No. 7,521,041, expiring March 10, 2025; US Patent No. 7,550,595, expiring March 10, 2025; US Patent No. 7,585,879, expiring March 10, 2025; US Patent No. 7,910,608, expiring March 10, 202</w:t>
      </w:r>
      <w:r>
        <w:rPr>
          <w:sz w:val="20"/>
          <w:szCs w:val="20"/>
        </w:rPr>
        <w:t xml:space="preserve">5; US Patent No. 8,034,946, expiring March 10, 2025; US Patent No. 8,053,448, expiring March 10, 2025; US Patent No. 8,273,894, expiring March 10, 2025; US Patent No. 8,541,451, expiring August 25, 2031; US Patent No. 9,765,028, expiring July 14, 2030; US </w:t>
      </w:r>
      <w:r>
        <w:rPr>
          <w:sz w:val="20"/>
          <w:szCs w:val="20"/>
        </w:rPr>
        <w:t>Patent No. 10,106,503, expiring March 10, 2025; US Patent No. 10,343,995, expiring March 10, 2025; and US Patent No. 10,550,081, expiring July 14, 2030 (each of the aforementioned expiration dates not including any patent term extensions that may be availa</w:t>
      </w:r>
      <w:r>
        <w:rPr>
          <w:sz w:val="20"/>
          <w:szCs w:val="20"/>
        </w:rPr>
        <w:t>ble under the Drug Price Competition and Patent Term Restoration Act of 1984). Thus, the last to expire patent currently listed in the Orange Book for YUPELRI (revefenacin) inhalation solution expires on August 25, 2031.</w:t>
      </w:r>
      <w:r>
        <w:rPr>
          <w:sz w:val="20"/>
          <w:szCs w:val="20"/>
          <w:shd w:val="clear" w:color="auto" w:fill="FFFFFF"/>
        </w:rPr>
        <w:t xml:space="preserve"> On December 19, 2018, we filed pate</w:t>
      </w:r>
      <w:r>
        <w:rPr>
          <w:sz w:val="20"/>
          <w:szCs w:val="20"/>
          <w:shd w:val="clear" w:color="auto" w:fill="FFFFFF"/>
        </w:rPr>
        <w:t xml:space="preserve">nt term extension (“PTE”) applications in the US Patent and Trademark Office (“USPTO”) for US Patent Nos. 7,288,657 and 7,585,879. These PTE applications are currently pending and if granted, we will be permitted to extend the term of one of these patents </w:t>
      </w:r>
      <w:r>
        <w:rPr>
          <w:sz w:val="20"/>
          <w:szCs w:val="20"/>
          <w:shd w:val="clear" w:color="auto" w:fill="FFFFFF"/>
        </w:rPr>
        <w:t xml:space="preserve">for the period determined by the USPTO. </w:t>
      </w:r>
    </w:p>
    <w:p w14:paraId="2F6B7B9A" w14:textId="77777777" w:rsidR="00000000" w:rsidRDefault="00681FE9">
      <w:pPr>
        <w:pStyle w:val="a3"/>
        <w:spacing w:before="0" w:beforeAutospacing="0" w:after="0" w:afterAutospacing="0"/>
        <w:ind w:firstLine="720"/>
        <w:divId w:val="297802181"/>
        <w:rPr>
          <w:sz w:val="20"/>
          <w:szCs w:val="20"/>
        </w:rPr>
      </w:pPr>
      <w:r>
        <w:rPr>
          <w:sz w:val="20"/>
          <w:szCs w:val="20"/>
        </w:rPr>
        <w:t>​</w:t>
      </w:r>
    </w:p>
    <w:p w14:paraId="497185C8" w14:textId="77777777" w:rsidR="00000000" w:rsidRDefault="00681FE9">
      <w:pPr>
        <w:pStyle w:val="a3"/>
        <w:spacing w:before="0" w:beforeAutospacing="0" w:after="0" w:afterAutospacing="0"/>
        <w:ind w:firstLine="720"/>
        <w:divId w:val="297802181"/>
        <w:rPr>
          <w:sz w:val="20"/>
          <w:szCs w:val="20"/>
        </w:rPr>
      </w:pPr>
      <w:r>
        <w:rPr>
          <w:sz w:val="20"/>
          <w:szCs w:val="20"/>
        </w:rPr>
        <w:t>Issued US and foreign patents generally expire 20 years after their filing date. The patent rights relating to YUPELRI (revefenacin) inhalation solution currently consist of issued US patents, pending US patent ap</w:t>
      </w:r>
      <w:r>
        <w:rPr>
          <w:sz w:val="20"/>
          <w:szCs w:val="20"/>
        </w:rPr>
        <w:t>plications and counterpart patents and patent applications in a number of jurisdictions, including Europe. Additionally, our patent rights relating to ampreloxetine and izencitinib currently include issued US composition of matter patents that expire in 20</w:t>
      </w:r>
      <w:r>
        <w:rPr>
          <w:sz w:val="20"/>
          <w:szCs w:val="20"/>
        </w:rPr>
        <w:t xml:space="preserve">30 and 2036, respectively (not including any patent term extensions that may be available under the Drug Price Competition and Patent Term Restoration Act of 1984), as well as additional issued US patents, pending US patent applications and/or counterpart </w:t>
      </w:r>
      <w:r>
        <w:rPr>
          <w:sz w:val="20"/>
          <w:szCs w:val="20"/>
        </w:rPr>
        <w:t xml:space="preserve">patents and patent applications in a number of jurisdictions. Nevertheless, issued patents can be </w:t>
      </w:r>
    </w:p>
    <w:p w14:paraId="23262466" w14:textId="77777777" w:rsidR="00000000" w:rsidRDefault="00681FE9">
      <w:pPr>
        <w:pStyle w:val="a3"/>
        <w:spacing w:before="480" w:beforeAutospacing="0" w:after="0" w:afterAutospacing="0"/>
        <w:jc w:val="center"/>
        <w:divId w:val="701396157"/>
        <w:rPr>
          <w:sz w:val="20"/>
          <w:szCs w:val="20"/>
        </w:rPr>
      </w:pPr>
      <w:r>
        <w:rPr>
          <w:sz w:val="20"/>
          <w:szCs w:val="20"/>
        </w:rPr>
        <w:t>17</w:t>
      </w:r>
    </w:p>
    <w:p w14:paraId="094F0F43" w14:textId="77777777" w:rsidR="00000000" w:rsidRDefault="00681FE9">
      <w:pPr>
        <w:pStyle w:val="a3"/>
        <w:spacing w:before="0" w:beforeAutospacing="0" w:after="600" w:afterAutospacing="0"/>
        <w:divId w:val="2117485193"/>
        <w:rPr>
          <w:sz w:val="20"/>
          <w:szCs w:val="20"/>
        </w:rPr>
      </w:pPr>
      <w:hyperlink w:anchor="TOC" w:history="1">
        <w:r>
          <w:rPr>
            <w:rStyle w:val="a4"/>
            <w:sz w:val="20"/>
            <w:szCs w:val="20"/>
          </w:rPr>
          <w:t>Table of Contents</w:t>
        </w:r>
      </w:hyperlink>
    </w:p>
    <w:p w14:paraId="39092547" w14:textId="77777777" w:rsidR="00000000" w:rsidRDefault="00681FE9">
      <w:pPr>
        <w:pStyle w:val="a3"/>
        <w:spacing w:before="0" w:beforeAutospacing="0" w:after="0" w:afterAutospacing="0"/>
        <w:divId w:val="317197811"/>
        <w:rPr>
          <w:sz w:val="20"/>
          <w:szCs w:val="20"/>
        </w:rPr>
      </w:pPr>
      <w:r>
        <w:rPr>
          <w:sz w:val="20"/>
          <w:szCs w:val="20"/>
        </w:rPr>
        <w:t>challenged, narrowed, invalidated or circumvented, which could limit our ability to stop competitors from mark</w:t>
      </w:r>
      <w:r>
        <w:rPr>
          <w:sz w:val="20"/>
          <w:szCs w:val="20"/>
        </w:rPr>
        <w:t>eting similar products and threaten our ability to commercialize our product candidates. Our patent position, similar to other companies in our industry, is generally uncertain and involves complex legal and factual questions. To maintain our proprietary p</w:t>
      </w:r>
      <w:r>
        <w:rPr>
          <w:sz w:val="20"/>
          <w:szCs w:val="20"/>
        </w:rPr>
        <w:t>osition, we will need to obtain effective claims and enforce these claims once granted. It is possible that, before any of our products can be commercialized, any related patent may expire or remain in force only for a short period following commercializat</w:t>
      </w:r>
      <w:r>
        <w:rPr>
          <w:sz w:val="20"/>
          <w:szCs w:val="20"/>
        </w:rPr>
        <w:t>ion, thereby reducing any advantage of the patent. Also, we do not know whether any of our patent applications will result in any issued patents or, if issued, whether the scope of the issued claims will be sufficient to protect our proprietary position.</w:t>
      </w:r>
    </w:p>
    <w:p w14:paraId="2EE7E784" w14:textId="77777777" w:rsidR="00000000" w:rsidRDefault="00681FE9">
      <w:pPr>
        <w:pStyle w:val="a3"/>
        <w:spacing w:before="0" w:beforeAutospacing="0" w:after="0" w:afterAutospacing="0"/>
        <w:ind w:firstLine="720"/>
        <w:divId w:val="317197811"/>
        <w:rPr>
          <w:sz w:val="20"/>
          <w:szCs w:val="20"/>
        </w:rPr>
      </w:pPr>
      <w:r>
        <w:rPr>
          <w:sz w:val="20"/>
          <w:szCs w:val="20"/>
        </w:rPr>
        <w:t>​</w:t>
      </w:r>
    </w:p>
    <w:p w14:paraId="11A97AD0" w14:textId="77777777" w:rsidR="00000000" w:rsidRDefault="00681FE9">
      <w:pPr>
        <w:pStyle w:val="a3"/>
        <w:spacing w:before="0" w:beforeAutospacing="0" w:after="120" w:afterAutospacing="0"/>
        <w:divId w:val="317197811"/>
        <w:rPr>
          <w:sz w:val="20"/>
          <w:szCs w:val="20"/>
        </w:rPr>
      </w:pPr>
      <w:r>
        <w:rPr>
          <w:b/>
          <w:bCs/>
          <w:sz w:val="20"/>
          <w:szCs w:val="20"/>
        </w:rPr>
        <w:t>Competition</w:t>
      </w:r>
    </w:p>
    <w:p w14:paraId="2DD93875" w14:textId="77777777" w:rsidR="00000000" w:rsidRDefault="00681FE9">
      <w:pPr>
        <w:pStyle w:val="a3"/>
        <w:spacing w:before="0" w:beforeAutospacing="0" w:after="0" w:afterAutospacing="0"/>
        <w:ind w:firstLine="720"/>
        <w:divId w:val="317197811"/>
        <w:rPr>
          <w:sz w:val="20"/>
          <w:szCs w:val="20"/>
        </w:rPr>
      </w:pPr>
      <w:r>
        <w:rPr>
          <w:sz w:val="20"/>
          <w:szCs w:val="20"/>
        </w:rPr>
        <w:t>Our late-stage development programs, and the marketed products to which we are entitled to profit share revenue, royalty or similar payments, primarily target three therapeutic areas— respiratory, gastrointestinal, and neurological. In researc</w:t>
      </w:r>
      <w:r>
        <w:rPr>
          <w:sz w:val="20"/>
          <w:szCs w:val="20"/>
        </w:rPr>
        <w:t>h, we apply organ-selective expertise to biologically compelling targets to discover and develop medicines designed to treat underserved localized diseases and to limit systemic exposure, in order to maximize patient benefit and minimize risk. Our commerci</w:t>
      </w:r>
      <w:r>
        <w:rPr>
          <w:sz w:val="20"/>
          <w:szCs w:val="20"/>
        </w:rPr>
        <w:t>al infrastructure is focused primarily on the acute care setting. We expect that any medicines that we commercialize with our collaborative partners or on our own will compete with existing and future market-leading medicines.</w:t>
      </w:r>
    </w:p>
    <w:p w14:paraId="0157B181" w14:textId="77777777" w:rsidR="00000000" w:rsidRDefault="00681FE9">
      <w:pPr>
        <w:pStyle w:val="a3"/>
        <w:spacing w:before="0" w:beforeAutospacing="0" w:after="0" w:afterAutospacing="0"/>
        <w:ind w:firstLine="720"/>
        <w:divId w:val="317197811"/>
        <w:rPr>
          <w:sz w:val="20"/>
          <w:szCs w:val="20"/>
        </w:rPr>
      </w:pPr>
      <w:r>
        <w:rPr>
          <w:sz w:val="20"/>
          <w:szCs w:val="20"/>
        </w:rPr>
        <w:t>​</w:t>
      </w:r>
    </w:p>
    <w:p w14:paraId="1C4162E7" w14:textId="77777777" w:rsidR="00000000" w:rsidRDefault="00681FE9">
      <w:pPr>
        <w:pStyle w:val="a3"/>
        <w:spacing w:before="0" w:beforeAutospacing="0" w:after="0" w:afterAutospacing="0"/>
        <w:ind w:firstLine="720"/>
        <w:divId w:val="317197811"/>
        <w:rPr>
          <w:sz w:val="20"/>
          <w:szCs w:val="20"/>
        </w:rPr>
      </w:pPr>
      <w:r>
        <w:rPr>
          <w:sz w:val="20"/>
          <w:szCs w:val="20"/>
        </w:rPr>
        <w:t>Many of our competitors hav</w:t>
      </w:r>
      <w:r>
        <w:rPr>
          <w:sz w:val="20"/>
          <w:szCs w:val="20"/>
        </w:rPr>
        <w:t>e substantially greater financial, technical and personnel resources than we have. In addition, many of these competitors have significantly greater commercial infrastructures than we have. Our ability to compete successfully will depend largely on our abi</w:t>
      </w:r>
      <w:r>
        <w:rPr>
          <w:sz w:val="20"/>
          <w:szCs w:val="20"/>
        </w:rPr>
        <w:t>lity to leverage our experience in drug discovery, development and commercialization to:</w:t>
      </w:r>
    </w:p>
    <w:p w14:paraId="137C04E0" w14:textId="77777777" w:rsidR="00000000" w:rsidRDefault="00681FE9">
      <w:pPr>
        <w:pStyle w:val="a3"/>
        <w:spacing w:before="0" w:beforeAutospacing="0" w:after="0" w:afterAutospacing="0"/>
        <w:ind w:firstLine="720"/>
        <w:divId w:val="317197811"/>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476"/>
      </w:tblGrid>
      <w:tr w:rsidR="00000000" w14:paraId="03353FBE" w14:textId="77777777">
        <w:trPr>
          <w:divId w:val="317197811"/>
        </w:trPr>
        <w:tc>
          <w:tcPr>
            <w:tcW w:w="720" w:type="dxa"/>
            <w:tcMar>
              <w:top w:w="0" w:type="dxa"/>
              <w:left w:w="0" w:type="dxa"/>
              <w:bottom w:w="0" w:type="dxa"/>
              <w:right w:w="0" w:type="dxa"/>
            </w:tcMar>
            <w:vAlign w:val="center"/>
            <w:hideMark/>
          </w:tcPr>
          <w:p w14:paraId="17D3B2E6" w14:textId="77777777" w:rsidR="00000000" w:rsidRDefault="00681FE9">
            <w:pPr>
              <w:rPr>
                <w:sz w:val="20"/>
                <w:szCs w:val="20"/>
              </w:rPr>
            </w:pPr>
          </w:p>
        </w:tc>
        <w:tc>
          <w:tcPr>
            <w:tcW w:w="360" w:type="dxa"/>
            <w:noWrap/>
            <w:tcMar>
              <w:top w:w="0" w:type="dxa"/>
              <w:left w:w="0" w:type="dxa"/>
              <w:bottom w:w="0" w:type="dxa"/>
              <w:right w:w="0" w:type="dxa"/>
            </w:tcMar>
            <w:hideMark/>
          </w:tcPr>
          <w:p w14:paraId="2F82CF26" w14:textId="77777777" w:rsidR="00000000" w:rsidRDefault="00681FE9">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851BFBB" w14:textId="77777777" w:rsidR="00000000" w:rsidRDefault="00681FE9">
            <w:pPr>
              <w:pStyle w:val="a3"/>
              <w:spacing w:before="0" w:beforeAutospacing="0" w:after="240" w:afterAutospacing="0"/>
              <w:rPr>
                <w:sz w:val="20"/>
                <w:szCs w:val="20"/>
              </w:rPr>
            </w:pPr>
            <w:r>
              <w:rPr>
                <w:sz w:val="20"/>
                <w:szCs w:val="20"/>
              </w:rPr>
              <w:t>discover and develop medicines that are superior to other products in the market;</w:t>
            </w:r>
          </w:p>
        </w:tc>
      </w:tr>
    </w:tbl>
    <w:p w14:paraId="2CDB0CE1" w14:textId="77777777" w:rsidR="00000000" w:rsidRDefault="00681FE9">
      <w:pPr>
        <w:divId w:val="31719781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875"/>
      </w:tblGrid>
      <w:tr w:rsidR="00000000" w14:paraId="68DC00B7" w14:textId="77777777">
        <w:trPr>
          <w:divId w:val="317197811"/>
        </w:trPr>
        <w:tc>
          <w:tcPr>
            <w:tcW w:w="720" w:type="dxa"/>
            <w:tcMar>
              <w:top w:w="0" w:type="dxa"/>
              <w:left w:w="0" w:type="dxa"/>
              <w:bottom w:w="0" w:type="dxa"/>
              <w:right w:w="0" w:type="dxa"/>
            </w:tcMar>
            <w:vAlign w:val="center"/>
            <w:hideMark/>
          </w:tcPr>
          <w:p w14:paraId="6A89D7B3" w14:textId="77777777" w:rsidR="00000000" w:rsidRDefault="00681FE9">
            <w:pPr>
              <w:rPr>
                <w:rFonts w:eastAsia="Times New Roman"/>
              </w:rPr>
            </w:pPr>
          </w:p>
        </w:tc>
        <w:tc>
          <w:tcPr>
            <w:tcW w:w="360" w:type="dxa"/>
            <w:noWrap/>
            <w:tcMar>
              <w:top w:w="0" w:type="dxa"/>
              <w:left w:w="0" w:type="dxa"/>
              <w:bottom w:w="0" w:type="dxa"/>
              <w:right w:w="0" w:type="dxa"/>
            </w:tcMar>
            <w:hideMark/>
          </w:tcPr>
          <w:p w14:paraId="4524D534" w14:textId="77777777" w:rsidR="00000000" w:rsidRDefault="00681FE9">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1140A4D" w14:textId="77777777" w:rsidR="00000000" w:rsidRDefault="00681FE9">
            <w:pPr>
              <w:pStyle w:val="a3"/>
              <w:spacing w:before="0" w:beforeAutospacing="0" w:after="240" w:afterAutospacing="0"/>
              <w:rPr>
                <w:sz w:val="20"/>
                <w:szCs w:val="20"/>
              </w:rPr>
            </w:pPr>
            <w:r>
              <w:rPr>
                <w:sz w:val="20"/>
                <w:szCs w:val="20"/>
              </w:rPr>
              <w:t>attract and retain qualified scientific, clinical development and commercial personnel;</w:t>
            </w:r>
          </w:p>
        </w:tc>
      </w:tr>
    </w:tbl>
    <w:p w14:paraId="5B145707" w14:textId="77777777" w:rsidR="00000000" w:rsidRDefault="00681FE9">
      <w:pPr>
        <w:divId w:val="31719781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776"/>
      </w:tblGrid>
      <w:tr w:rsidR="00000000" w14:paraId="0D885102" w14:textId="77777777">
        <w:trPr>
          <w:divId w:val="317197811"/>
        </w:trPr>
        <w:tc>
          <w:tcPr>
            <w:tcW w:w="720" w:type="dxa"/>
            <w:tcMar>
              <w:top w:w="0" w:type="dxa"/>
              <w:left w:w="0" w:type="dxa"/>
              <w:bottom w:w="0" w:type="dxa"/>
              <w:right w:w="0" w:type="dxa"/>
            </w:tcMar>
            <w:vAlign w:val="center"/>
            <w:hideMark/>
          </w:tcPr>
          <w:p w14:paraId="365B8C9F" w14:textId="77777777" w:rsidR="00000000" w:rsidRDefault="00681FE9">
            <w:pPr>
              <w:rPr>
                <w:rFonts w:eastAsia="Times New Roman"/>
              </w:rPr>
            </w:pPr>
          </w:p>
        </w:tc>
        <w:tc>
          <w:tcPr>
            <w:tcW w:w="360" w:type="dxa"/>
            <w:noWrap/>
            <w:tcMar>
              <w:top w:w="0" w:type="dxa"/>
              <w:left w:w="0" w:type="dxa"/>
              <w:bottom w:w="0" w:type="dxa"/>
              <w:right w:w="0" w:type="dxa"/>
            </w:tcMar>
            <w:hideMark/>
          </w:tcPr>
          <w:p w14:paraId="712E8ADF" w14:textId="77777777" w:rsidR="00000000" w:rsidRDefault="00681FE9">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192886C" w14:textId="77777777" w:rsidR="00000000" w:rsidRDefault="00681FE9">
            <w:pPr>
              <w:pStyle w:val="a3"/>
              <w:spacing w:before="0" w:beforeAutospacing="0" w:after="240" w:afterAutospacing="0"/>
              <w:rPr>
                <w:sz w:val="20"/>
                <w:szCs w:val="20"/>
              </w:rPr>
            </w:pPr>
            <w:r>
              <w:rPr>
                <w:sz w:val="20"/>
                <w:szCs w:val="20"/>
              </w:rPr>
              <w:t>obtain patent and/or other proprietary protection for our medicines and technologies;</w:t>
            </w:r>
          </w:p>
        </w:tc>
      </w:tr>
    </w:tbl>
    <w:p w14:paraId="41986EED" w14:textId="77777777" w:rsidR="00000000" w:rsidRDefault="00681FE9">
      <w:pPr>
        <w:divId w:val="31719781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72"/>
      </w:tblGrid>
      <w:tr w:rsidR="00000000" w14:paraId="3AA8BBA3" w14:textId="77777777">
        <w:trPr>
          <w:divId w:val="317197811"/>
        </w:trPr>
        <w:tc>
          <w:tcPr>
            <w:tcW w:w="720" w:type="dxa"/>
            <w:tcMar>
              <w:top w:w="0" w:type="dxa"/>
              <w:left w:w="0" w:type="dxa"/>
              <w:bottom w:w="0" w:type="dxa"/>
              <w:right w:w="0" w:type="dxa"/>
            </w:tcMar>
            <w:vAlign w:val="center"/>
            <w:hideMark/>
          </w:tcPr>
          <w:p w14:paraId="0FE45297" w14:textId="77777777" w:rsidR="00000000" w:rsidRDefault="00681FE9">
            <w:pPr>
              <w:rPr>
                <w:rFonts w:eastAsia="Times New Roman"/>
              </w:rPr>
            </w:pPr>
          </w:p>
        </w:tc>
        <w:tc>
          <w:tcPr>
            <w:tcW w:w="360" w:type="dxa"/>
            <w:noWrap/>
            <w:tcMar>
              <w:top w:w="0" w:type="dxa"/>
              <w:left w:w="0" w:type="dxa"/>
              <w:bottom w:w="0" w:type="dxa"/>
              <w:right w:w="0" w:type="dxa"/>
            </w:tcMar>
            <w:hideMark/>
          </w:tcPr>
          <w:p w14:paraId="45413230" w14:textId="77777777" w:rsidR="00000000" w:rsidRDefault="00681FE9">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12F3247" w14:textId="77777777" w:rsidR="00000000" w:rsidRDefault="00681FE9">
            <w:pPr>
              <w:pStyle w:val="a3"/>
              <w:spacing w:before="0" w:beforeAutospacing="0" w:after="240" w:afterAutospacing="0"/>
              <w:rPr>
                <w:sz w:val="20"/>
                <w:szCs w:val="20"/>
              </w:rPr>
            </w:pPr>
            <w:r>
              <w:rPr>
                <w:sz w:val="20"/>
                <w:szCs w:val="20"/>
              </w:rPr>
              <w:t>obtain required regulatory approvals;</w:t>
            </w:r>
          </w:p>
        </w:tc>
      </w:tr>
    </w:tbl>
    <w:p w14:paraId="76334124" w14:textId="77777777" w:rsidR="00000000" w:rsidRDefault="00681FE9">
      <w:pPr>
        <w:divId w:val="31719781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05"/>
      </w:tblGrid>
      <w:tr w:rsidR="00000000" w14:paraId="052C6886" w14:textId="77777777">
        <w:trPr>
          <w:divId w:val="317197811"/>
        </w:trPr>
        <w:tc>
          <w:tcPr>
            <w:tcW w:w="720" w:type="dxa"/>
            <w:tcMar>
              <w:top w:w="0" w:type="dxa"/>
              <w:left w:w="0" w:type="dxa"/>
              <w:bottom w:w="0" w:type="dxa"/>
              <w:right w:w="0" w:type="dxa"/>
            </w:tcMar>
            <w:vAlign w:val="center"/>
            <w:hideMark/>
          </w:tcPr>
          <w:p w14:paraId="2756F59F" w14:textId="77777777" w:rsidR="00000000" w:rsidRDefault="00681FE9">
            <w:pPr>
              <w:rPr>
                <w:rFonts w:eastAsia="Times New Roman"/>
              </w:rPr>
            </w:pPr>
          </w:p>
        </w:tc>
        <w:tc>
          <w:tcPr>
            <w:tcW w:w="360" w:type="dxa"/>
            <w:noWrap/>
            <w:tcMar>
              <w:top w:w="0" w:type="dxa"/>
              <w:left w:w="0" w:type="dxa"/>
              <w:bottom w:w="0" w:type="dxa"/>
              <w:right w:w="0" w:type="dxa"/>
            </w:tcMar>
            <w:hideMark/>
          </w:tcPr>
          <w:p w14:paraId="4E198BD5" w14:textId="77777777" w:rsidR="00000000" w:rsidRDefault="00681FE9">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51657A0" w14:textId="77777777" w:rsidR="00000000" w:rsidRDefault="00681FE9">
            <w:pPr>
              <w:pStyle w:val="a3"/>
              <w:spacing w:before="0" w:beforeAutospacing="0" w:after="240" w:afterAutospacing="0"/>
              <w:rPr>
                <w:sz w:val="20"/>
                <w:szCs w:val="20"/>
              </w:rPr>
            </w:pPr>
            <w:r>
              <w:rPr>
                <w:sz w:val="20"/>
                <w:szCs w:val="20"/>
              </w:rPr>
              <w:t>commercialize approved produc</w:t>
            </w:r>
            <w:r>
              <w:rPr>
                <w:sz w:val="20"/>
                <w:szCs w:val="20"/>
              </w:rPr>
              <w:t>ts; and</w:t>
            </w:r>
          </w:p>
        </w:tc>
      </w:tr>
    </w:tbl>
    <w:p w14:paraId="13B29687" w14:textId="77777777" w:rsidR="00000000" w:rsidRDefault="00681FE9">
      <w:pPr>
        <w:divId w:val="31719781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98399B9" w14:textId="77777777">
        <w:trPr>
          <w:divId w:val="317197811"/>
        </w:trPr>
        <w:tc>
          <w:tcPr>
            <w:tcW w:w="720" w:type="dxa"/>
            <w:tcMar>
              <w:top w:w="0" w:type="dxa"/>
              <w:left w:w="0" w:type="dxa"/>
              <w:bottom w:w="0" w:type="dxa"/>
              <w:right w:w="0" w:type="dxa"/>
            </w:tcMar>
            <w:vAlign w:val="center"/>
            <w:hideMark/>
          </w:tcPr>
          <w:p w14:paraId="45457536" w14:textId="77777777" w:rsidR="00000000" w:rsidRDefault="00681FE9">
            <w:pPr>
              <w:rPr>
                <w:rFonts w:eastAsia="Times New Roman"/>
              </w:rPr>
            </w:pPr>
          </w:p>
        </w:tc>
        <w:tc>
          <w:tcPr>
            <w:tcW w:w="360" w:type="dxa"/>
            <w:noWrap/>
            <w:tcMar>
              <w:top w:w="0" w:type="dxa"/>
              <w:left w:w="0" w:type="dxa"/>
              <w:bottom w:w="0" w:type="dxa"/>
              <w:right w:w="0" w:type="dxa"/>
            </w:tcMar>
            <w:hideMark/>
          </w:tcPr>
          <w:p w14:paraId="14AE6CFD" w14:textId="77777777" w:rsidR="00000000" w:rsidRDefault="00681FE9">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297ED9F" w14:textId="77777777" w:rsidR="00000000" w:rsidRDefault="00681FE9">
            <w:pPr>
              <w:pStyle w:val="a3"/>
              <w:spacing w:before="0" w:beforeAutospacing="0" w:after="240" w:afterAutospacing="0"/>
              <w:rPr>
                <w:sz w:val="20"/>
                <w:szCs w:val="20"/>
              </w:rPr>
            </w:pPr>
            <w:r>
              <w:rPr>
                <w:sz w:val="20"/>
                <w:szCs w:val="20"/>
              </w:rPr>
              <w:t>successfully collaborate with pharmaceutical companies in the discovery, development and commercialization of new medicines.</w:t>
            </w:r>
          </w:p>
        </w:tc>
      </w:tr>
    </w:tbl>
    <w:p w14:paraId="68AD0115" w14:textId="77777777" w:rsidR="00000000" w:rsidRDefault="00681FE9">
      <w:pPr>
        <w:pStyle w:val="a3"/>
        <w:spacing w:before="0" w:beforeAutospacing="0" w:after="120" w:afterAutospacing="0"/>
        <w:divId w:val="317197811"/>
        <w:rPr>
          <w:sz w:val="20"/>
          <w:szCs w:val="20"/>
        </w:rPr>
      </w:pPr>
      <w:r>
        <w:rPr>
          <w:b/>
          <w:bCs/>
          <w:i/>
          <w:iCs/>
          <w:sz w:val="20"/>
          <w:szCs w:val="20"/>
        </w:rPr>
        <w:t>YUPELRI (revefenacin) inhalation solution, a long-acting muscarinic antagonist (LAMA)</w:t>
      </w:r>
    </w:p>
    <w:p w14:paraId="500F8048" w14:textId="77777777" w:rsidR="00000000" w:rsidRDefault="00681FE9">
      <w:pPr>
        <w:pStyle w:val="a3"/>
        <w:spacing w:before="0" w:beforeAutospacing="0" w:after="0" w:afterAutospacing="0"/>
        <w:ind w:firstLine="720"/>
        <w:divId w:val="317197811"/>
        <w:rPr>
          <w:sz w:val="20"/>
          <w:szCs w:val="20"/>
        </w:rPr>
      </w:pPr>
      <w:r>
        <w:rPr>
          <w:sz w:val="20"/>
          <w:szCs w:val="20"/>
        </w:rPr>
        <w:t>YUPELRI competes predominately with the nebu</w:t>
      </w:r>
      <w:r>
        <w:rPr>
          <w:sz w:val="20"/>
          <w:szCs w:val="20"/>
        </w:rPr>
        <w:t>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(glycopyrrolate) dosed two times per day and with short acting nebulized bronchodilators that are dosed three to four times per day. </w:t>
      </w:r>
    </w:p>
    <w:p w14:paraId="7DB93B72" w14:textId="77777777" w:rsidR="00000000" w:rsidRDefault="00681FE9">
      <w:pPr>
        <w:pStyle w:val="a3"/>
        <w:spacing w:before="0" w:beforeAutospacing="0" w:after="0" w:afterAutospacing="0"/>
        <w:divId w:val="317197811"/>
        <w:rPr>
          <w:sz w:val="20"/>
          <w:szCs w:val="20"/>
        </w:rPr>
      </w:pPr>
      <w:r>
        <w:rPr>
          <w:i/>
          <w:iCs/>
          <w:sz w:val="20"/>
          <w:szCs w:val="20"/>
        </w:rPr>
        <w:t>​</w:t>
      </w:r>
    </w:p>
    <w:p w14:paraId="462A76D4" w14:textId="77777777" w:rsidR="00000000" w:rsidRDefault="00681FE9">
      <w:pPr>
        <w:pStyle w:val="a3"/>
        <w:spacing w:before="0" w:beforeAutospacing="0" w:after="120" w:afterAutospacing="0"/>
        <w:divId w:val="317197811"/>
        <w:rPr>
          <w:sz w:val="20"/>
          <w:szCs w:val="20"/>
        </w:rPr>
      </w:pPr>
      <w:r>
        <w:rPr>
          <w:b/>
          <w:bCs/>
          <w:i/>
          <w:iCs/>
          <w:caps/>
          <w:sz w:val="20"/>
          <w:szCs w:val="20"/>
        </w:rPr>
        <w:t>Trelegy</w:t>
      </w:r>
      <w:r>
        <w:rPr>
          <w:b/>
          <w:bCs/>
          <w:i/>
          <w:iCs/>
          <w:sz w:val="20"/>
          <w:szCs w:val="20"/>
        </w:rPr>
        <w:t xml:space="preserve"> or FF/UMEC/VI (fluticasone furoate/umeclidinium bromide/vilanterol)</w:t>
      </w:r>
    </w:p>
    <w:p w14:paraId="661D8AF0" w14:textId="77777777" w:rsidR="00000000" w:rsidRDefault="00681FE9">
      <w:pPr>
        <w:pStyle w:val="a3"/>
        <w:spacing w:before="0" w:beforeAutospacing="0" w:after="0" w:afterAutospacing="0"/>
        <w:ind w:firstLine="720"/>
        <w:divId w:val="317197811"/>
        <w:rPr>
          <w:sz w:val="20"/>
          <w:szCs w:val="20"/>
        </w:rPr>
      </w:pPr>
      <w:r>
        <w:rPr>
          <w:sz w:val="20"/>
          <w:szCs w:val="20"/>
        </w:rPr>
        <w:t>For treatment o</w:t>
      </w:r>
      <w:r>
        <w:rPr>
          <w:sz w:val="20"/>
          <w:szCs w:val="20"/>
        </w:rPr>
        <w:t xml:space="preserve">f COPD, </w:t>
      </w:r>
      <w:r>
        <w:rPr>
          <w:caps/>
          <w:sz w:val="20"/>
          <w:szCs w:val="20"/>
        </w:rPr>
        <w:t>Trelegy</w:t>
      </w:r>
      <w:r>
        <w:rPr>
          <w:sz w:val="20"/>
          <w:szCs w:val="20"/>
        </w:rPr>
        <w:t xml:space="preserve"> competes in the US with AstraZeneca’s Breztr</w:t>
      </w:r>
      <w:r>
        <w:rPr>
          <w:sz w:val="20"/>
          <w:szCs w:val="20"/>
        </w:rPr>
        <w:t>i</w:t>
      </w:r>
      <w:r>
        <w:rPr>
          <w:sz w:val="15"/>
          <w:szCs w:val="15"/>
          <w:vertAlign w:val="superscript"/>
        </w:rPr>
        <w:t>®</w:t>
      </w:r>
      <w:r>
        <w:rPr>
          <w:sz w:val="20"/>
          <w:szCs w:val="20"/>
        </w:rPr>
        <w:t xml:space="preserve"> Aerospher</w:t>
      </w:r>
      <w:r>
        <w:rPr>
          <w:sz w:val="20"/>
          <w:szCs w:val="20"/>
        </w:rPr>
        <w:t>e</w:t>
      </w:r>
      <w:r>
        <w:rPr>
          <w:sz w:val="15"/>
          <w:szCs w:val="15"/>
          <w:vertAlign w:val="superscript"/>
        </w:rPr>
        <w:t>®</w:t>
      </w:r>
      <w:r>
        <w:rPr>
          <w:sz w:val="20"/>
          <w:szCs w:val="20"/>
        </w:rPr>
        <w:t xml:space="preserve"> (budesonide/glycopyrronium/formoterol fumarate, dosed twice per day). Breztri was approved for COPD by EMA in December 2020 and is expected to launch in 2021. Trimbow (beclometasone</w:t>
      </w:r>
      <w:r>
        <w:rPr>
          <w:sz w:val="20"/>
          <w:szCs w:val="20"/>
        </w:rPr>
        <w:t xml:space="preserve"> dipropionate/formoterol fumarate/glycopyrronium bromide, dosed twice per day) from Chiesi Farmaceutici is an additional COPD competitor in Europe. TRELEGY also competes with Breztri in Japan and China for COPD.</w:t>
      </w:r>
    </w:p>
    <w:p w14:paraId="166816EC" w14:textId="77777777" w:rsidR="00000000" w:rsidRDefault="00681FE9">
      <w:pPr>
        <w:pStyle w:val="a3"/>
        <w:spacing w:before="0" w:beforeAutospacing="0" w:after="0" w:afterAutospacing="0"/>
        <w:ind w:firstLine="720"/>
        <w:divId w:val="317197811"/>
        <w:rPr>
          <w:sz w:val="20"/>
          <w:szCs w:val="20"/>
        </w:rPr>
      </w:pPr>
      <w:r>
        <w:rPr>
          <w:sz w:val="20"/>
          <w:szCs w:val="20"/>
        </w:rPr>
        <w:t>​</w:t>
      </w:r>
    </w:p>
    <w:p w14:paraId="32440745" w14:textId="77777777" w:rsidR="00000000" w:rsidRDefault="00681FE9">
      <w:pPr>
        <w:pStyle w:val="a3"/>
        <w:spacing w:before="0" w:beforeAutospacing="0" w:after="0" w:afterAutospacing="0"/>
        <w:ind w:firstLine="720"/>
        <w:divId w:val="317197811"/>
        <w:rPr>
          <w:sz w:val="20"/>
          <w:szCs w:val="20"/>
        </w:rPr>
      </w:pPr>
      <w:r>
        <w:rPr>
          <w:sz w:val="20"/>
          <w:szCs w:val="20"/>
        </w:rPr>
        <w:t>For treatment of asthma, TRELEGY is the on</w:t>
      </w:r>
      <w:r>
        <w:rPr>
          <w:sz w:val="20"/>
          <w:szCs w:val="20"/>
        </w:rPr>
        <w:t>ly triple therapy approved in the US and competes in Japan with Novartis’s Enerzai</w:t>
      </w:r>
      <w:r>
        <w:rPr>
          <w:sz w:val="20"/>
          <w:szCs w:val="20"/>
        </w:rPr>
        <w:t>r</w:t>
      </w:r>
      <w:r>
        <w:rPr>
          <w:sz w:val="15"/>
          <w:szCs w:val="15"/>
          <w:vertAlign w:val="superscript"/>
        </w:rPr>
        <w:t>®</w:t>
      </w:r>
      <w:r>
        <w:rPr>
          <w:sz w:val="20"/>
          <w:szCs w:val="20"/>
        </w:rPr>
        <w:t xml:space="preserve"> Breezhale</w:t>
      </w:r>
      <w:r>
        <w:rPr>
          <w:sz w:val="20"/>
          <w:szCs w:val="20"/>
        </w:rPr>
        <w:t>r</w:t>
      </w:r>
      <w:r>
        <w:rPr>
          <w:sz w:val="15"/>
          <w:szCs w:val="15"/>
          <w:vertAlign w:val="superscript"/>
        </w:rPr>
        <w:t>®</w:t>
      </w:r>
      <w:r>
        <w:rPr>
          <w:sz w:val="20"/>
          <w:szCs w:val="20"/>
        </w:rPr>
        <w:t xml:space="preserve"> </w:t>
      </w:r>
      <w:r>
        <w:rPr>
          <w:sz w:val="20"/>
          <w:szCs w:val="20"/>
        </w:rPr>
        <w:t>(indacaterol acetate, glycopyrronium bromide and mometasone furoate, dosed once daily). Enerzair and Trimbow are currently under review by EMA, and, if approved in Europe they will compete with TRELEGY.</w:t>
      </w:r>
    </w:p>
    <w:p w14:paraId="76D7A9FF" w14:textId="77777777" w:rsidR="00000000" w:rsidRDefault="00681FE9">
      <w:pPr>
        <w:pStyle w:val="a3"/>
        <w:spacing w:before="0" w:beforeAutospacing="0" w:after="0" w:afterAutospacing="0"/>
        <w:ind w:firstLine="720"/>
        <w:divId w:val="317197811"/>
        <w:rPr>
          <w:sz w:val="20"/>
          <w:szCs w:val="20"/>
        </w:rPr>
      </w:pPr>
      <w:r>
        <w:rPr>
          <w:sz w:val="20"/>
          <w:szCs w:val="20"/>
        </w:rPr>
        <w:t>​</w:t>
      </w:r>
    </w:p>
    <w:p w14:paraId="4AA183DD" w14:textId="77777777" w:rsidR="00000000" w:rsidRDefault="00681FE9">
      <w:pPr>
        <w:pStyle w:val="a3"/>
        <w:spacing w:before="480" w:beforeAutospacing="0" w:after="0" w:afterAutospacing="0"/>
        <w:jc w:val="center"/>
        <w:divId w:val="601455434"/>
        <w:rPr>
          <w:sz w:val="20"/>
          <w:szCs w:val="20"/>
        </w:rPr>
      </w:pPr>
      <w:r>
        <w:rPr>
          <w:sz w:val="20"/>
          <w:szCs w:val="20"/>
        </w:rPr>
        <w:t>18</w:t>
      </w:r>
    </w:p>
    <w:p w14:paraId="314C823D" w14:textId="77777777" w:rsidR="00000000" w:rsidRDefault="00681FE9">
      <w:pPr>
        <w:pStyle w:val="a3"/>
        <w:spacing w:before="0" w:beforeAutospacing="0" w:after="600" w:afterAutospacing="0"/>
        <w:divId w:val="279453529"/>
        <w:rPr>
          <w:sz w:val="20"/>
          <w:szCs w:val="20"/>
        </w:rPr>
      </w:pPr>
      <w:hyperlink w:anchor="TOC" w:history="1">
        <w:r>
          <w:rPr>
            <w:rStyle w:val="a4"/>
            <w:sz w:val="20"/>
            <w:szCs w:val="20"/>
          </w:rPr>
          <w:t>Table of Contents</w:t>
        </w:r>
      </w:hyperlink>
    </w:p>
    <w:p w14:paraId="5F2D268A" w14:textId="77777777" w:rsidR="00000000" w:rsidRDefault="00681FE9">
      <w:pPr>
        <w:pStyle w:val="a3"/>
        <w:spacing w:before="0" w:beforeAutospacing="0" w:after="0" w:afterAutospacing="0"/>
        <w:ind w:firstLine="720"/>
        <w:divId w:val="940603728"/>
        <w:rPr>
          <w:sz w:val="20"/>
          <w:szCs w:val="20"/>
        </w:rPr>
      </w:pPr>
      <w:r>
        <w:rPr>
          <w:sz w:val="20"/>
          <w:szCs w:val="20"/>
        </w:rPr>
        <w:t>In b</w:t>
      </w:r>
      <w:r>
        <w:rPr>
          <w:sz w:val="20"/>
          <w:szCs w:val="20"/>
        </w:rPr>
        <w:t>oth COPD and asthma, TRELEGY also competes with “open triple” therapy which can be accomplished by the concurrent use of two or three products. An example of such use includes a LABA/ICS combination such as AstraZeneca’s Symbicort and a LAMA such as Boehri</w:t>
      </w:r>
      <w:r>
        <w:rPr>
          <w:sz w:val="20"/>
          <w:szCs w:val="20"/>
        </w:rPr>
        <w:t>nger Ingelheim’s Spiriva.</w:t>
      </w:r>
    </w:p>
    <w:p w14:paraId="622C67CE" w14:textId="77777777" w:rsidR="00000000" w:rsidRDefault="00681FE9">
      <w:pPr>
        <w:pStyle w:val="a3"/>
        <w:spacing w:before="0" w:beforeAutospacing="0" w:after="0" w:afterAutospacing="0"/>
        <w:ind w:firstLine="720"/>
        <w:divId w:val="940603728"/>
        <w:rPr>
          <w:sz w:val="20"/>
          <w:szCs w:val="20"/>
        </w:rPr>
      </w:pPr>
      <w:r>
        <w:rPr>
          <w:sz w:val="20"/>
          <w:szCs w:val="20"/>
        </w:rPr>
        <w:t>​</w:t>
      </w:r>
    </w:p>
    <w:p w14:paraId="5C972459" w14:textId="77777777" w:rsidR="00000000" w:rsidRDefault="00681FE9">
      <w:pPr>
        <w:pStyle w:val="a3"/>
        <w:spacing w:before="0" w:beforeAutospacing="0" w:after="120" w:afterAutospacing="0"/>
        <w:divId w:val="940603728"/>
        <w:rPr>
          <w:sz w:val="20"/>
          <w:szCs w:val="20"/>
        </w:rPr>
      </w:pPr>
      <w:r>
        <w:rPr>
          <w:b/>
          <w:bCs/>
          <w:i/>
          <w:iCs/>
          <w:sz w:val="20"/>
          <w:szCs w:val="20"/>
        </w:rPr>
        <w:t xml:space="preserve">Gut-selective Pan-JAK Inhibitor Program (Izencitinib) </w:t>
      </w:r>
    </w:p>
    <w:p w14:paraId="2D5A545B" w14:textId="77777777" w:rsidR="00000000" w:rsidRDefault="00681FE9">
      <w:pPr>
        <w:pStyle w:val="a3"/>
        <w:spacing w:before="0" w:beforeAutospacing="0" w:after="0" w:afterAutospacing="0"/>
        <w:ind w:firstLine="720"/>
        <w:divId w:val="940603728"/>
        <w:rPr>
          <w:sz w:val="20"/>
          <w:szCs w:val="20"/>
        </w:rPr>
      </w:pPr>
      <w:r>
        <w:rPr>
          <w:sz w:val="20"/>
          <w:szCs w:val="20"/>
        </w:rPr>
        <w:t>If successfully developed and approved, izencitinib would be expected to compete with biologics, which have become the mainstay of treatment in moderate-to-severe IBD patien</w:t>
      </w:r>
      <w:r>
        <w:rPr>
          <w:sz w:val="20"/>
          <w:szCs w:val="20"/>
        </w:rPr>
        <w:t>ts, steroids, immunosuppressants, and other JAK inhibitors (all of which provide systemic exposure and are, thus, not gut-selective). Biologics for treatment of IBD (all of which require intravenous or sub-cutaneous administration) include the anti-TNF mon</w:t>
      </w:r>
      <w:r>
        <w:rPr>
          <w:sz w:val="20"/>
          <w:szCs w:val="20"/>
        </w:rPr>
        <w:t>oclonal antibodies Humir</w:t>
      </w:r>
      <w:r>
        <w:rPr>
          <w:sz w:val="20"/>
          <w:szCs w:val="20"/>
        </w:rPr>
        <w:t>a</w:t>
      </w:r>
      <w:r>
        <w:rPr>
          <w:sz w:val="15"/>
          <w:szCs w:val="15"/>
          <w:vertAlign w:val="superscript"/>
        </w:rPr>
        <w:t>®</w:t>
      </w:r>
      <w:r>
        <w:rPr>
          <w:sz w:val="20"/>
          <w:szCs w:val="20"/>
        </w:rPr>
        <w:t xml:space="preserve"> (adalimumab), marketed by AbbVie Inc., and Remicad</w:t>
      </w:r>
      <w:r>
        <w:rPr>
          <w:sz w:val="20"/>
          <w:szCs w:val="20"/>
        </w:rPr>
        <w:t>e</w:t>
      </w:r>
      <w:r>
        <w:rPr>
          <w:sz w:val="15"/>
          <w:szCs w:val="15"/>
          <w:vertAlign w:val="superscript"/>
        </w:rPr>
        <w:t>®</w:t>
      </w:r>
      <w:r>
        <w:rPr>
          <w:sz w:val="20"/>
          <w:szCs w:val="20"/>
        </w:rPr>
        <w:t xml:space="preserve"> (infliximab), marketed by Janssen Pharmaceuticals, Inc., and the anti-integrin antibody Entyvi</w:t>
      </w:r>
      <w:r>
        <w:rPr>
          <w:sz w:val="20"/>
          <w:szCs w:val="20"/>
        </w:rPr>
        <w:t>o</w:t>
      </w:r>
      <w:r>
        <w:rPr>
          <w:sz w:val="15"/>
          <w:szCs w:val="15"/>
          <w:vertAlign w:val="superscript"/>
        </w:rPr>
        <w:t>®</w:t>
      </w:r>
      <w:r>
        <w:rPr>
          <w:sz w:val="20"/>
          <w:szCs w:val="20"/>
        </w:rPr>
        <w:t xml:space="preserve"> (vedolizumab), marketed by Takeda Pharmaceuticals America, Inc. Pfizer Inc.’s X</w:t>
      </w:r>
      <w:r>
        <w:rPr>
          <w:sz w:val="20"/>
          <w:szCs w:val="20"/>
        </w:rPr>
        <w:t>eljan</w:t>
      </w:r>
      <w:r>
        <w:rPr>
          <w:sz w:val="20"/>
          <w:szCs w:val="20"/>
        </w:rPr>
        <w:t>z</w:t>
      </w:r>
      <w:r>
        <w:rPr>
          <w:sz w:val="15"/>
          <w:szCs w:val="15"/>
          <w:vertAlign w:val="superscript"/>
        </w:rPr>
        <w:t>®</w:t>
      </w:r>
      <w:r>
        <w:rPr>
          <w:sz w:val="20"/>
          <w:szCs w:val="20"/>
        </w:rPr>
        <w:t xml:space="preserve"> (tofacitinib) was the first systemic JAK inhibitor approved by the FDA for the treatment of ulcerative colitis, although other systemic JAK inhibitors are currently in clinical development for IBD including filgotinib (Gilead Sciences, Inc.) and up</w:t>
      </w:r>
      <w:r>
        <w:rPr>
          <w:sz w:val="20"/>
          <w:szCs w:val="20"/>
        </w:rPr>
        <w:t>adacitinib (AbbVie Inc.).</w:t>
      </w:r>
    </w:p>
    <w:p w14:paraId="7D6301B8" w14:textId="77777777" w:rsidR="00000000" w:rsidRDefault="00681FE9">
      <w:pPr>
        <w:pStyle w:val="a3"/>
        <w:spacing w:before="0" w:beforeAutospacing="0" w:after="0" w:afterAutospacing="0"/>
        <w:divId w:val="940603728"/>
        <w:rPr>
          <w:sz w:val="20"/>
          <w:szCs w:val="20"/>
        </w:rPr>
      </w:pPr>
      <w:r>
        <w:rPr>
          <w:sz w:val="20"/>
          <w:szCs w:val="20"/>
        </w:rPr>
        <w:t>​</w:t>
      </w:r>
    </w:p>
    <w:p w14:paraId="5A45E7CD" w14:textId="77777777" w:rsidR="00000000" w:rsidRDefault="00681FE9">
      <w:pPr>
        <w:pStyle w:val="a3"/>
        <w:spacing w:before="0" w:beforeAutospacing="0" w:after="120" w:afterAutospacing="0"/>
        <w:divId w:val="940603728"/>
        <w:rPr>
          <w:sz w:val="20"/>
          <w:szCs w:val="20"/>
        </w:rPr>
      </w:pPr>
      <w:r>
        <w:rPr>
          <w:b/>
          <w:bCs/>
          <w:i/>
          <w:iCs/>
          <w:sz w:val="20"/>
          <w:szCs w:val="20"/>
        </w:rPr>
        <w:t>Ampreloxetine norepinephrine reuptake inhibitor (“NRI”)</w:t>
      </w:r>
    </w:p>
    <w:p w14:paraId="46DA9C55" w14:textId="77777777" w:rsidR="00000000" w:rsidRDefault="00681FE9">
      <w:pPr>
        <w:pStyle w:val="a3"/>
        <w:spacing w:before="0" w:beforeAutospacing="0" w:after="0" w:afterAutospacing="0"/>
        <w:ind w:firstLine="720"/>
        <w:divId w:val="940603728"/>
        <w:rPr>
          <w:sz w:val="20"/>
          <w:szCs w:val="20"/>
        </w:rPr>
      </w:pPr>
      <w:r>
        <w:rPr>
          <w:sz w:val="20"/>
          <w:szCs w:val="20"/>
        </w:rPr>
        <w:t>If successfully developed and approved, ampreloxetine would be expected to compete predominantly with Norther</w:t>
      </w:r>
      <w:r>
        <w:rPr>
          <w:sz w:val="20"/>
          <w:szCs w:val="20"/>
        </w:rPr>
        <w:t>a</w:t>
      </w:r>
      <w:r>
        <w:rPr>
          <w:i/>
          <w:iCs/>
          <w:sz w:val="15"/>
          <w:szCs w:val="15"/>
          <w:vertAlign w:val="superscript"/>
        </w:rPr>
        <w:t>®</w:t>
      </w:r>
      <w:r>
        <w:rPr>
          <w:sz w:val="20"/>
          <w:szCs w:val="20"/>
        </w:rPr>
        <w:t xml:space="preserve"> (droxidopa) marketed by Lundbeck NA Ltd., and to a lesser extent, midodrine and fludrocortisone which are available as generics. In addition, ge</w:t>
      </w:r>
      <w:r>
        <w:rPr>
          <w:sz w:val="20"/>
          <w:szCs w:val="20"/>
        </w:rPr>
        <w:t>neric droxidopa is expected to enter the US market in February 2021 following expiration of the orphan drug exclusivity for Norther</w:t>
      </w:r>
      <w:r>
        <w:rPr>
          <w:sz w:val="20"/>
          <w:szCs w:val="20"/>
        </w:rPr>
        <w:t>a</w:t>
      </w:r>
      <w:r>
        <w:rPr>
          <w:i/>
          <w:iCs/>
          <w:sz w:val="15"/>
          <w:szCs w:val="15"/>
          <w:vertAlign w:val="superscript"/>
        </w:rPr>
        <w:t>®</w:t>
      </w:r>
      <w:r>
        <w:rPr>
          <w:sz w:val="20"/>
          <w:szCs w:val="20"/>
        </w:rPr>
        <w:t>.</w:t>
      </w:r>
    </w:p>
    <w:p w14:paraId="4BAC4231" w14:textId="77777777" w:rsidR="00000000" w:rsidRDefault="00681FE9">
      <w:pPr>
        <w:pStyle w:val="a3"/>
        <w:spacing w:before="0" w:beforeAutospacing="0" w:after="0" w:afterAutospacing="0"/>
        <w:divId w:val="940603728"/>
        <w:rPr>
          <w:sz w:val="20"/>
          <w:szCs w:val="20"/>
        </w:rPr>
      </w:pPr>
      <w:r>
        <w:rPr>
          <w:sz w:val="20"/>
          <w:szCs w:val="20"/>
        </w:rPr>
        <w:t>​</w:t>
      </w:r>
    </w:p>
    <w:p w14:paraId="2A743F6C" w14:textId="77777777" w:rsidR="00000000" w:rsidRDefault="00681FE9">
      <w:pPr>
        <w:pStyle w:val="a3"/>
        <w:spacing w:before="0" w:beforeAutospacing="0" w:after="120" w:afterAutospacing="0"/>
        <w:divId w:val="940603728"/>
        <w:rPr>
          <w:sz w:val="20"/>
          <w:szCs w:val="20"/>
        </w:rPr>
      </w:pPr>
      <w:r>
        <w:rPr>
          <w:b/>
          <w:bCs/>
          <w:sz w:val="20"/>
          <w:szCs w:val="20"/>
        </w:rPr>
        <w:t>Human Capital</w:t>
      </w:r>
    </w:p>
    <w:p w14:paraId="48B1E21C" w14:textId="77777777" w:rsidR="00000000" w:rsidRDefault="00681FE9">
      <w:pPr>
        <w:pStyle w:val="a3"/>
        <w:spacing w:before="0" w:beforeAutospacing="0" w:after="0" w:afterAutospacing="0"/>
        <w:ind w:firstLine="720"/>
        <w:divId w:val="940603728"/>
        <w:rPr>
          <w:sz w:val="20"/>
          <w:szCs w:val="20"/>
        </w:rPr>
      </w:pPr>
      <w:r>
        <w:rPr>
          <w:sz w:val="20"/>
          <w:szCs w:val="20"/>
        </w:rPr>
        <w:t>As of December 31, 2020, we had 359 employees. Of these employees, 331 were in the US and 28 were non-US.</w:t>
      </w:r>
      <w:r>
        <w:rPr>
          <w:sz w:val="20"/>
          <w:szCs w:val="20"/>
        </w:rPr>
        <w:t xml:space="preserve"> </w:t>
      </w:r>
    </w:p>
    <w:p w14:paraId="6B3C17C6" w14:textId="77777777" w:rsidR="00000000" w:rsidRDefault="00681FE9">
      <w:pPr>
        <w:pStyle w:val="a3"/>
        <w:spacing w:before="0" w:beforeAutospacing="0" w:after="0" w:afterAutospacing="0"/>
        <w:ind w:firstLine="720"/>
        <w:divId w:val="940603728"/>
        <w:rPr>
          <w:sz w:val="20"/>
          <w:szCs w:val="20"/>
        </w:rPr>
      </w:pPr>
      <w:r>
        <w:rPr>
          <w:sz w:val="20"/>
          <w:szCs w:val="20"/>
        </w:rPr>
        <w:t>​</w:t>
      </w:r>
    </w:p>
    <w:p w14:paraId="7B68EB55" w14:textId="77777777" w:rsidR="00000000" w:rsidRDefault="00681FE9">
      <w:pPr>
        <w:pStyle w:val="a3"/>
        <w:spacing w:before="0" w:beforeAutospacing="0" w:after="0" w:afterAutospacing="0"/>
        <w:ind w:firstLine="720"/>
        <w:divId w:val="940603728"/>
        <w:rPr>
          <w:sz w:val="20"/>
          <w:szCs w:val="20"/>
        </w:rPr>
      </w:pPr>
      <w:r>
        <w:rPr>
          <w:sz w:val="20"/>
          <w:szCs w:val="20"/>
        </w:rPr>
        <w:t xml:space="preserve">Our ability to sustain and grow our business requires us to hire, retain and develop a highly skilled and diverse workforce. We emphasize the importance of character and integrity as much as professional qualifications, and we seek to foster a culture </w:t>
      </w:r>
      <w:r>
        <w:rPr>
          <w:sz w:val="20"/>
          <w:szCs w:val="20"/>
        </w:rPr>
        <w:t xml:space="preserve">of empowerment where employees have ownership in business outcomes. We strive to keep our people engaged and working collaboratively with an understanding that behaviors that matter are reflected in our Core Values - </w:t>
      </w:r>
      <w:r>
        <w:rPr>
          <w:i/>
          <w:iCs/>
          <w:sz w:val="20"/>
          <w:szCs w:val="20"/>
        </w:rPr>
        <w:t>thinking it through, finding a way, get</w:t>
      </w:r>
      <w:r>
        <w:rPr>
          <w:i/>
          <w:iCs/>
          <w:sz w:val="20"/>
          <w:szCs w:val="20"/>
        </w:rPr>
        <w:t>ting it done, and winning together.</w:t>
      </w:r>
      <w:r>
        <w:rPr>
          <w:sz w:val="20"/>
          <w:szCs w:val="20"/>
        </w:rPr>
        <w:t xml:space="preserve"> Our employees are encouraged through many forms of corporate communication such as an open-door policy, all employee meetings, an anonymous online suggestion box, and an Employee Pulse Survey, to ask questions, make sugg</w:t>
      </w:r>
      <w:r>
        <w:rPr>
          <w:sz w:val="20"/>
          <w:szCs w:val="20"/>
        </w:rPr>
        <w:t xml:space="preserve">estions, and provide input. </w:t>
      </w:r>
    </w:p>
    <w:p w14:paraId="03190502" w14:textId="77777777" w:rsidR="00000000" w:rsidRDefault="00681FE9">
      <w:pPr>
        <w:pStyle w:val="a3"/>
        <w:spacing w:before="0" w:beforeAutospacing="0" w:after="0" w:afterAutospacing="0"/>
        <w:divId w:val="940603728"/>
        <w:rPr>
          <w:sz w:val="20"/>
          <w:szCs w:val="20"/>
        </w:rPr>
      </w:pPr>
      <w:r>
        <w:rPr>
          <w:i/>
          <w:iCs/>
          <w:sz w:val="20"/>
          <w:szCs w:val="20"/>
        </w:rPr>
        <w:t>​</w:t>
      </w:r>
    </w:p>
    <w:p w14:paraId="71E1CB35" w14:textId="77777777" w:rsidR="00000000" w:rsidRDefault="00681FE9">
      <w:pPr>
        <w:pStyle w:val="a3"/>
        <w:spacing w:before="0" w:beforeAutospacing="0" w:after="0" w:afterAutospacing="0"/>
        <w:divId w:val="940603728"/>
        <w:rPr>
          <w:sz w:val="20"/>
          <w:szCs w:val="20"/>
        </w:rPr>
      </w:pPr>
      <w:r>
        <w:rPr>
          <w:i/>
          <w:iCs/>
          <w:sz w:val="20"/>
          <w:szCs w:val="20"/>
        </w:rPr>
        <w:t>Diversity and Inclusion</w:t>
      </w:r>
    </w:p>
    <w:p w14:paraId="7E3D93E8" w14:textId="77777777" w:rsidR="00000000" w:rsidRDefault="00681FE9">
      <w:pPr>
        <w:pStyle w:val="a3"/>
        <w:spacing w:before="0" w:beforeAutospacing="0" w:after="0" w:afterAutospacing="0"/>
        <w:divId w:val="940603728"/>
        <w:rPr>
          <w:sz w:val="20"/>
          <w:szCs w:val="20"/>
        </w:rPr>
      </w:pPr>
      <w:r>
        <w:rPr>
          <w:i/>
          <w:iCs/>
          <w:sz w:val="10"/>
          <w:szCs w:val="10"/>
        </w:rPr>
        <w:t>​</w:t>
      </w:r>
    </w:p>
    <w:p w14:paraId="1B603288" w14:textId="77777777" w:rsidR="00000000" w:rsidRDefault="00681FE9">
      <w:pPr>
        <w:pStyle w:val="a3"/>
        <w:spacing w:before="0" w:beforeAutospacing="0" w:after="0" w:afterAutospacing="0"/>
        <w:ind w:firstLine="720"/>
        <w:divId w:val="940603728"/>
        <w:rPr>
          <w:sz w:val="20"/>
          <w:szCs w:val="20"/>
        </w:rPr>
      </w:pPr>
      <w:r>
        <w:rPr>
          <w:sz w:val="20"/>
          <w:szCs w:val="20"/>
        </w:rPr>
        <w:t>We strive to build a culture of diversity and inclusion through our business and human resources practices and policies, and we work to eliminate discrimination and harassment in all of its forms, in</w:t>
      </w:r>
      <w:r>
        <w:rPr>
          <w:sz w:val="20"/>
          <w:szCs w:val="20"/>
        </w:rPr>
        <w:t>cluding related to color, race, sex or gender, sexual orientation, gender identity, age, pregnancy, caste, disability, ethnicity, national origin or ancestry, religious beliefs, veteran status, uniformed servicemember status, or physical or mental disabili</w:t>
      </w:r>
      <w:r>
        <w:rPr>
          <w:sz w:val="20"/>
          <w:szCs w:val="20"/>
        </w:rPr>
        <w:t>ty. We have both a Diversity &amp; Inclusion Council and a Women’s Leadership Network, which are each Company-sponsored, employee-led groups that aim to improve attraction, retention, development, inclusion, and engagement of a diverse and global workforce.</w:t>
      </w:r>
    </w:p>
    <w:p w14:paraId="547F39A3" w14:textId="77777777" w:rsidR="00000000" w:rsidRDefault="00681FE9">
      <w:pPr>
        <w:pStyle w:val="a3"/>
        <w:spacing w:before="0" w:beforeAutospacing="0" w:after="0" w:afterAutospacing="0"/>
        <w:divId w:val="940603728"/>
        <w:rPr>
          <w:sz w:val="20"/>
          <w:szCs w:val="20"/>
        </w:rPr>
      </w:pPr>
      <w:r>
        <w:rPr>
          <w:i/>
          <w:iCs/>
          <w:sz w:val="20"/>
          <w:szCs w:val="20"/>
        </w:rPr>
        <w:t>​</w:t>
      </w:r>
    </w:p>
    <w:p w14:paraId="2FD2FED4" w14:textId="77777777" w:rsidR="00000000" w:rsidRDefault="00681FE9">
      <w:pPr>
        <w:pStyle w:val="a3"/>
        <w:spacing w:before="0" w:beforeAutospacing="0" w:after="0" w:afterAutospacing="0"/>
        <w:divId w:val="940603728"/>
        <w:rPr>
          <w:sz w:val="20"/>
          <w:szCs w:val="20"/>
        </w:rPr>
      </w:pPr>
      <w:r>
        <w:rPr>
          <w:i/>
          <w:iCs/>
          <w:sz w:val="20"/>
          <w:szCs w:val="20"/>
        </w:rPr>
        <w:t>Talent Acquisition and Retention</w:t>
      </w:r>
    </w:p>
    <w:p w14:paraId="4C86D1F9" w14:textId="77777777" w:rsidR="00000000" w:rsidRDefault="00681FE9">
      <w:pPr>
        <w:pStyle w:val="a3"/>
        <w:spacing w:before="0" w:beforeAutospacing="0" w:after="0" w:afterAutospacing="0"/>
        <w:ind w:firstLine="720"/>
        <w:divId w:val="940603728"/>
        <w:rPr>
          <w:sz w:val="20"/>
          <w:szCs w:val="20"/>
        </w:rPr>
      </w:pPr>
      <w:r>
        <w:rPr>
          <w:sz w:val="10"/>
          <w:szCs w:val="10"/>
        </w:rPr>
        <w:t>​</w:t>
      </w:r>
    </w:p>
    <w:p w14:paraId="6B3217D1" w14:textId="77777777" w:rsidR="00000000" w:rsidRDefault="00681FE9">
      <w:pPr>
        <w:pStyle w:val="a3"/>
        <w:spacing w:before="0" w:beforeAutospacing="0" w:after="0" w:afterAutospacing="0"/>
        <w:ind w:firstLine="720"/>
        <w:divId w:val="940603728"/>
        <w:rPr>
          <w:sz w:val="20"/>
          <w:szCs w:val="20"/>
        </w:rPr>
      </w:pPr>
      <w:r>
        <w:rPr>
          <w:sz w:val="20"/>
          <w:szCs w:val="20"/>
        </w:rPr>
        <w:t>We believe that our philosophy of providing competitive compensation and benefits and our focus on providing opportunities for career growth and development fosters interest from external candidates in Company openings, i</w:t>
      </w:r>
      <w:r>
        <w:rPr>
          <w:sz w:val="20"/>
          <w:szCs w:val="20"/>
        </w:rPr>
        <w:t>ncreases Company employee tenure, and reduces voluntary employee turnover. The global acceptance rate of our employment offers is consistently high. We believe we are successful in our retention efforts because we provide challenging work assignments, cros</w:t>
      </w:r>
      <w:r>
        <w:rPr>
          <w:sz w:val="20"/>
          <w:szCs w:val="20"/>
        </w:rPr>
        <w:t>s functional teamwork experiences and career progression supported by new skill building. We invest in employee learning and development by identifying and providing training and development programs, speakers, and other materials and have personnel specif</w:t>
      </w:r>
      <w:r>
        <w:rPr>
          <w:sz w:val="20"/>
          <w:szCs w:val="20"/>
        </w:rPr>
        <w:t xml:space="preserve">ically focused on employee learning and development. Based upon informal and formal feedback, including our Employee Pulse Surveys, management’s relationship with </w:t>
      </w:r>
    </w:p>
    <w:p w14:paraId="7BC8AF5F" w14:textId="77777777" w:rsidR="00000000" w:rsidRDefault="00681FE9">
      <w:pPr>
        <w:pStyle w:val="a3"/>
        <w:spacing w:before="480" w:beforeAutospacing="0" w:after="0" w:afterAutospacing="0"/>
        <w:jc w:val="center"/>
        <w:divId w:val="632061751"/>
        <w:rPr>
          <w:sz w:val="20"/>
          <w:szCs w:val="20"/>
        </w:rPr>
      </w:pPr>
      <w:r>
        <w:rPr>
          <w:sz w:val="20"/>
          <w:szCs w:val="20"/>
        </w:rPr>
        <w:t>19</w:t>
      </w:r>
    </w:p>
    <w:p w14:paraId="5CFCD8DB" w14:textId="77777777" w:rsidR="00000000" w:rsidRDefault="00681FE9">
      <w:pPr>
        <w:pStyle w:val="a3"/>
        <w:spacing w:before="0" w:beforeAutospacing="0" w:after="600" w:afterAutospacing="0"/>
        <w:divId w:val="1900432419"/>
        <w:rPr>
          <w:sz w:val="20"/>
          <w:szCs w:val="20"/>
        </w:rPr>
      </w:pPr>
      <w:hyperlink w:anchor="TOC" w:history="1">
        <w:r>
          <w:rPr>
            <w:rStyle w:val="a4"/>
            <w:sz w:val="20"/>
            <w:szCs w:val="20"/>
          </w:rPr>
          <w:t>Table of Contents</w:t>
        </w:r>
      </w:hyperlink>
    </w:p>
    <w:p w14:paraId="6B182172" w14:textId="77777777" w:rsidR="00000000" w:rsidRDefault="00681FE9">
      <w:pPr>
        <w:pStyle w:val="a3"/>
        <w:spacing w:before="0" w:beforeAutospacing="0" w:after="0" w:afterAutospacing="0"/>
        <w:divId w:val="1129972577"/>
        <w:rPr>
          <w:sz w:val="20"/>
          <w:szCs w:val="20"/>
        </w:rPr>
      </w:pPr>
      <w:r>
        <w:rPr>
          <w:sz w:val="20"/>
          <w:szCs w:val="20"/>
        </w:rPr>
        <w:t xml:space="preserve">employees is very good. Because retention of </w:t>
      </w:r>
      <w:r>
        <w:rPr>
          <w:sz w:val="20"/>
          <w:szCs w:val="20"/>
        </w:rPr>
        <w:t>the employee base is key to our business strategy, executive management provides quarterly updates on turnover metrics to our board of directors.</w:t>
      </w:r>
    </w:p>
    <w:p w14:paraId="17C81517" w14:textId="77777777" w:rsidR="00000000" w:rsidRDefault="00681FE9">
      <w:pPr>
        <w:pStyle w:val="a3"/>
        <w:spacing w:before="0" w:beforeAutospacing="0" w:after="0" w:afterAutospacing="0"/>
        <w:divId w:val="1129972577"/>
        <w:rPr>
          <w:sz w:val="20"/>
          <w:szCs w:val="20"/>
        </w:rPr>
      </w:pPr>
      <w:r>
        <w:rPr>
          <w:i/>
          <w:iCs/>
          <w:sz w:val="20"/>
          <w:szCs w:val="20"/>
        </w:rPr>
        <w:t>​</w:t>
      </w:r>
    </w:p>
    <w:p w14:paraId="71DDE4CD" w14:textId="77777777" w:rsidR="00000000" w:rsidRDefault="00681FE9">
      <w:pPr>
        <w:pStyle w:val="a3"/>
        <w:spacing w:before="0" w:beforeAutospacing="0" w:after="0" w:afterAutospacing="0"/>
        <w:divId w:val="1129972577"/>
        <w:rPr>
          <w:sz w:val="20"/>
          <w:szCs w:val="20"/>
        </w:rPr>
      </w:pPr>
      <w:r>
        <w:rPr>
          <w:i/>
          <w:iCs/>
          <w:sz w:val="20"/>
          <w:szCs w:val="20"/>
        </w:rPr>
        <w:t>Total Rewards</w:t>
      </w:r>
    </w:p>
    <w:p w14:paraId="689F7751" w14:textId="77777777" w:rsidR="00000000" w:rsidRDefault="00681FE9">
      <w:pPr>
        <w:pStyle w:val="a3"/>
        <w:spacing w:before="0" w:beforeAutospacing="0" w:after="0" w:afterAutospacing="0"/>
        <w:divId w:val="1129972577"/>
        <w:rPr>
          <w:sz w:val="20"/>
          <w:szCs w:val="20"/>
        </w:rPr>
      </w:pPr>
      <w:r>
        <w:rPr>
          <w:sz w:val="10"/>
          <w:szCs w:val="10"/>
        </w:rPr>
        <w:t>​</w:t>
      </w:r>
    </w:p>
    <w:p w14:paraId="48B15F87" w14:textId="77777777" w:rsidR="00000000" w:rsidRDefault="00681FE9">
      <w:pPr>
        <w:pStyle w:val="a3"/>
        <w:spacing w:before="0" w:beforeAutospacing="0" w:after="0" w:afterAutospacing="0"/>
        <w:ind w:firstLine="720"/>
        <w:divId w:val="1129972577"/>
        <w:rPr>
          <w:sz w:val="20"/>
          <w:szCs w:val="20"/>
        </w:rPr>
      </w:pPr>
      <w:r>
        <w:rPr>
          <w:sz w:val="20"/>
          <w:szCs w:val="20"/>
        </w:rPr>
        <w:t>We reward our employees beyond a competitive base salary. Our employees also receive cash bo</w:t>
      </w:r>
      <w:r>
        <w:rPr>
          <w:sz w:val="20"/>
          <w:szCs w:val="20"/>
        </w:rPr>
        <w:t>nus opportunities, equity incentives, health and wellness benefits and programs, and educational benefits. We strive to offer a competitive total rewards package that is responsive to market needs based upon the specific requirements of the job. Some examp</w:t>
      </w:r>
      <w:r>
        <w:rPr>
          <w:sz w:val="20"/>
          <w:szCs w:val="20"/>
        </w:rPr>
        <w:t>les of benefits offered include:</w:t>
      </w:r>
    </w:p>
    <w:p w14:paraId="57AA969B" w14:textId="77777777" w:rsidR="00000000" w:rsidRDefault="00681FE9">
      <w:pPr>
        <w:pStyle w:val="a3"/>
        <w:spacing w:before="0" w:beforeAutospacing="0" w:after="0" w:afterAutospacing="0"/>
        <w:ind w:firstLine="720"/>
        <w:divId w:val="11299725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247EEF0" w14:textId="77777777">
        <w:trPr>
          <w:divId w:val="1129972577"/>
        </w:trPr>
        <w:tc>
          <w:tcPr>
            <w:tcW w:w="720" w:type="dxa"/>
            <w:vAlign w:val="center"/>
            <w:hideMark/>
          </w:tcPr>
          <w:p w14:paraId="4660ACF9" w14:textId="77777777" w:rsidR="00000000" w:rsidRDefault="00681FE9">
            <w:pPr>
              <w:rPr>
                <w:sz w:val="20"/>
                <w:szCs w:val="20"/>
              </w:rPr>
            </w:pPr>
          </w:p>
        </w:tc>
        <w:tc>
          <w:tcPr>
            <w:tcW w:w="360" w:type="dxa"/>
            <w:noWrap/>
            <w:tcMar>
              <w:top w:w="0" w:type="dxa"/>
              <w:left w:w="0" w:type="dxa"/>
              <w:bottom w:w="0" w:type="dxa"/>
              <w:right w:w="0" w:type="dxa"/>
            </w:tcMar>
            <w:hideMark/>
          </w:tcPr>
          <w:p w14:paraId="05D89F2F" w14:textId="77777777" w:rsidR="00000000" w:rsidRDefault="00681FE9">
            <w:pPr>
              <w:spacing w:after="200"/>
              <w:rPr>
                <w:rFonts w:eastAsia="Times New Roman"/>
                <w:sz w:val="12"/>
                <w:szCs w:val="12"/>
              </w:rPr>
            </w:pPr>
            <w:r>
              <w:rPr>
                <w:rFonts w:eastAsia="Times New Roman"/>
                <w:sz w:val="12"/>
                <w:szCs w:val="12"/>
              </w:rPr>
              <w:t>●</w:t>
            </w:r>
          </w:p>
        </w:tc>
        <w:tc>
          <w:tcPr>
            <w:tcW w:w="0" w:type="auto"/>
            <w:tcMar>
              <w:top w:w="0" w:type="dxa"/>
              <w:left w:w="0" w:type="dxa"/>
              <w:bottom w:w="0" w:type="dxa"/>
              <w:right w:w="0" w:type="dxa"/>
            </w:tcMar>
            <w:vAlign w:val="center"/>
            <w:hideMark/>
          </w:tcPr>
          <w:p w14:paraId="625F6F91" w14:textId="77777777" w:rsidR="00000000" w:rsidRDefault="00681FE9">
            <w:pPr>
              <w:spacing w:after="200"/>
              <w:rPr>
                <w:rFonts w:eastAsia="Times New Roman"/>
                <w:sz w:val="20"/>
                <w:szCs w:val="20"/>
              </w:rPr>
            </w:pPr>
            <w:r>
              <w:rPr>
                <w:rFonts w:eastAsia="Times New Roman"/>
                <w:color w:val="000000"/>
                <w:sz w:val="20"/>
                <w:szCs w:val="20"/>
              </w:rPr>
              <w:t>quality, affordable health insurance coverage available to both full-time and part-time employees and their eligible dependents;</w:t>
            </w:r>
          </w:p>
        </w:tc>
      </w:tr>
    </w:tbl>
    <w:p w14:paraId="1CA617D3" w14:textId="77777777" w:rsidR="00000000" w:rsidRDefault="00681FE9">
      <w:pPr>
        <w:divId w:val="112997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5A71661" w14:textId="77777777">
        <w:trPr>
          <w:divId w:val="1129972577"/>
        </w:trPr>
        <w:tc>
          <w:tcPr>
            <w:tcW w:w="720" w:type="dxa"/>
            <w:vAlign w:val="center"/>
            <w:hideMark/>
          </w:tcPr>
          <w:p w14:paraId="2AECBAB2" w14:textId="77777777" w:rsidR="00000000" w:rsidRDefault="00681FE9">
            <w:pPr>
              <w:rPr>
                <w:rFonts w:eastAsia="Times New Roman"/>
              </w:rPr>
            </w:pPr>
          </w:p>
        </w:tc>
        <w:tc>
          <w:tcPr>
            <w:tcW w:w="360" w:type="dxa"/>
            <w:noWrap/>
            <w:tcMar>
              <w:top w:w="0" w:type="dxa"/>
              <w:left w:w="0" w:type="dxa"/>
              <w:bottom w:w="0" w:type="dxa"/>
              <w:right w:w="0" w:type="dxa"/>
            </w:tcMar>
            <w:hideMark/>
          </w:tcPr>
          <w:p w14:paraId="56C2FC41" w14:textId="77777777" w:rsidR="00000000" w:rsidRDefault="00681FE9">
            <w:pPr>
              <w:spacing w:after="200"/>
              <w:rPr>
                <w:rFonts w:eastAsia="Times New Roman"/>
                <w:sz w:val="12"/>
                <w:szCs w:val="12"/>
              </w:rPr>
            </w:pPr>
            <w:r>
              <w:rPr>
                <w:rFonts w:eastAsia="Times New Roman"/>
                <w:sz w:val="12"/>
                <w:szCs w:val="12"/>
              </w:rPr>
              <w:t>●</w:t>
            </w:r>
          </w:p>
        </w:tc>
        <w:tc>
          <w:tcPr>
            <w:tcW w:w="0" w:type="auto"/>
            <w:tcMar>
              <w:top w:w="0" w:type="dxa"/>
              <w:left w:w="0" w:type="dxa"/>
              <w:bottom w:w="0" w:type="dxa"/>
              <w:right w:w="0" w:type="dxa"/>
            </w:tcMar>
            <w:vAlign w:val="center"/>
            <w:hideMark/>
          </w:tcPr>
          <w:p w14:paraId="11542F4B" w14:textId="77777777" w:rsidR="00000000" w:rsidRDefault="00681FE9">
            <w:pPr>
              <w:spacing w:after="200"/>
              <w:rPr>
                <w:rFonts w:eastAsia="Times New Roman"/>
                <w:sz w:val="20"/>
                <w:szCs w:val="20"/>
              </w:rPr>
            </w:pPr>
            <w:r>
              <w:rPr>
                <w:rFonts w:eastAsia="Times New Roman"/>
                <w:color w:val="000000"/>
                <w:sz w:val="20"/>
                <w:szCs w:val="20"/>
              </w:rPr>
              <w:t>matching contributions to a tax-qualified defined contribution savings (“401k”) plan, on a dollar-for-dollar basis up to a</w:t>
            </w:r>
            <w:r>
              <w:rPr>
                <w:rFonts w:eastAsia="Times New Roman"/>
                <w:color w:val="000000"/>
                <w:sz w:val="20"/>
                <w:szCs w:val="20"/>
              </w:rPr>
              <w:t xml:space="preserve"> set dollar amount of an employee’s cash compensation;</w:t>
            </w:r>
          </w:p>
        </w:tc>
      </w:tr>
    </w:tbl>
    <w:p w14:paraId="561261AD" w14:textId="77777777" w:rsidR="00000000" w:rsidRDefault="00681FE9">
      <w:pPr>
        <w:divId w:val="112997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BEB56FB" w14:textId="77777777">
        <w:trPr>
          <w:divId w:val="1129972577"/>
        </w:trPr>
        <w:tc>
          <w:tcPr>
            <w:tcW w:w="720" w:type="dxa"/>
            <w:vAlign w:val="center"/>
            <w:hideMark/>
          </w:tcPr>
          <w:p w14:paraId="1A3A0CE8" w14:textId="77777777" w:rsidR="00000000" w:rsidRDefault="00681FE9">
            <w:pPr>
              <w:rPr>
                <w:rFonts w:eastAsia="Times New Roman"/>
              </w:rPr>
            </w:pPr>
          </w:p>
        </w:tc>
        <w:tc>
          <w:tcPr>
            <w:tcW w:w="360" w:type="dxa"/>
            <w:noWrap/>
            <w:tcMar>
              <w:top w:w="0" w:type="dxa"/>
              <w:left w:w="0" w:type="dxa"/>
              <w:bottom w:w="0" w:type="dxa"/>
              <w:right w:w="0" w:type="dxa"/>
            </w:tcMar>
            <w:hideMark/>
          </w:tcPr>
          <w:p w14:paraId="400DD8B4" w14:textId="77777777" w:rsidR="00000000" w:rsidRDefault="00681FE9">
            <w:pPr>
              <w:spacing w:after="200"/>
              <w:rPr>
                <w:rFonts w:eastAsia="Times New Roman"/>
                <w:sz w:val="12"/>
                <w:szCs w:val="12"/>
              </w:rPr>
            </w:pPr>
            <w:r>
              <w:rPr>
                <w:rFonts w:eastAsia="Times New Roman"/>
                <w:sz w:val="12"/>
                <w:szCs w:val="12"/>
              </w:rPr>
              <w:t>●</w:t>
            </w:r>
          </w:p>
        </w:tc>
        <w:tc>
          <w:tcPr>
            <w:tcW w:w="0" w:type="auto"/>
            <w:tcMar>
              <w:top w:w="0" w:type="dxa"/>
              <w:left w:w="0" w:type="dxa"/>
              <w:bottom w:w="0" w:type="dxa"/>
              <w:right w:w="0" w:type="dxa"/>
            </w:tcMar>
            <w:vAlign w:val="center"/>
            <w:hideMark/>
          </w:tcPr>
          <w:p w14:paraId="6E3F429C" w14:textId="77777777" w:rsidR="00000000" w:rsidRDefault="00681FE9">
            <w:pPr>
              <w:spacing w:after="200"/>
              <w:rPr>
                <w:rFonts w:eastAsia="Times New Roman"/>
                <w:sz w:val="20"/>
                <w:szCs w:val="20"/>
              </w:rPr>
            </w:pPr>
            <w:r>
              <w:rPr>
                <w:rFonts w:eastAsia="Times New Roman"/>
                <w:color w:val="000000"/>
                <w:sz w:val="20"/>
                <w:szCs w:val="20"/>
              </w:rPr>
              <w:t>an employee stock purchase plan (“ESPP”); and</w:t>
            </w:r>
          </w:p>
        </w:tc>
      </w:tr>
    </w:tbl>
    <w:p w14:paraId="5E749BD8" w14:textId="77777777" w:rsidR="00000000" w:rsidRDefault="00681FE9">
      <w:pPr>
        <w:divId w:val="112997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316D69D" w14:textId="77777777">
        <w:trPr>
          <w:divId w:val="1129972577"/>
        </w:trPr>
        <w:tc>
          <w:tcPr>
            <w:tcW w:w="720" w:type="dxa"/>
            <w:vAlign w:val="center"/>
            <w:hideMark/>
          </w:tcPr>
          <w:p w14:paraId="3A8BA44E" w14:textId="77777777" w:rsidR="00000000" w:rsidRDefault="00681FE9">
            <w:pPr>
              <w:rPr>
                <w:rFonts w:eastAsia="Times New Roman"/>
              </w:rPr>
            </w:pPr>
          </w:p>
        </w:tc>
        <w:tc>
          <w:tcPr>
            <w:tcW w:w="360" w:type="dxa"/>
            <w:noWrap/>
            <w:tcMar>
              <w:top w:w="0" w:type="dxa"/>
              <w:left w:w="0" w:type="dxa"/>
              <w:bottom w:w="0" w:type="dxa"/>
              <w:right w:w="0" w:type="dxa"/>
            </w:tcMar>
            <w:hideMark/>
          </w:tcPr>
          <w:p w14:paraId="1A2B2153" w14:textId="77777777" w:rsidR="00000000" w:rsidRDefault="00681FE9">
            <w:pPr>
              <w:rPr>
                <w:rFonts w:eastAsia="Times New Roman"/>
                <w:sz w:val="12"/>
                <w:szCs w:val="12"/>
              </w:rPr>
            </w:pPr>
            <w:r>
              <w:rPr>
                <w:rFonts w:eastAsia="Times New Roman"/>
                <w:sz w:val="12"/>
                <w:szCs w:val="12"/>
              </w:rPr>
              <w:t>●</w:t>
            </w:r>
          </w:p>
        </w:tc>
        <w:tc>
          <w:tcPr>
            <w:tcW w:w="0" w:type="auto"/>
            <w:tcMar>
              <w:top w:w="0" w:type="dxa"/>
              <w:left w:w="0" w:type="dxa"/>
              <w:bottom w:w="0" w:type="dxa"/>
              <w:right w:w="0" w:type="dxa"/>
            </w:tcMar>
            <w:vAlign w:val="center"/>
            <w:hideMark/>
          </w:tcPr>
          <w:p w14:paraId="03AA3098" w14:textId="77777777" w:rsidR="00000000" w:rsidRDefault="00681FE9">
            <w:pPr>
              <w:rPr>
                <w:rFonts w:eastAsia="Times New Roman"/>
                <w:sz w:val="20"/>
                <w:szCs w:val="20"/>
              </w:rPr>
            </w:pPr>
            <w:r>
              <w:rPr>
                <w:rFonts w:eastAsia="Times New Roman"/>
                <w:color w:val="000000"/>
                <w:sz w:val="20"/>
                <w:szCs w:val="20"/>
              </w:rPr>
              <w:t>training and development programs designed to support and improve workplace performance.</w:t>
            </w:r>
          </w:p>
        </w:tc>
      </w:tr>
    </w:tbl>
    <w:p w14:paraId="0E342300" w14:textId="77777777" w:rsidR="00000000" w:rsidRDefault="00681FE9">
      <w:pPr>
        <w:pStyle w:val="a3"/>
        <w:spacing w:before="0" w:beforeAutospacing="0" w:after="0" w:afterAutospacing="0"/>
        <w:divId w:val="1129972577"/>
        <w:rPr>
          <w:sz w:val="20"/>
          <w:szCs w:val="20"/>
        </w:rPr>
      </w:pPr>
      <w:r>
        <w:rPr>
          <w:i/>
          <w:iCs/>
          <w:sz w:val="20"/>
          <w:szCs w:val="20"/>
        </w:rPr>
        <w:t>Culture</w:t>
      </w:r>
    </w:p>
    <w:p w14:paraId="012F61F0" w14:textId="77777777" w:rsidR="00000000" w:rsidRDefault="00681FE9">
      <w:pPr>
        <w:pStyle w:val="a3"/>
        <w:spacing w:before="0" w:beforeAutospacing="0" w:after="0" w:afterAutospacing="0"/>
        <w:divId w:val="1129972577"/>
        <w:rPr>
          <w:sz w:val="20"/>
          <w:szCs w:val="20"/>
        </w:rPr>
      </w:pPr>
      <w:r>
        <w:rPr>
          <w:sz w:val="10"/>
          <w:szCs w:val="10"/>
        </w:rPr>
        <w:t>​</w:t>
      </w:r>
    </w:p>
    <w:p w14:paraId="11CCEABD" w14:textId="77777777" w:rsidR="00000000" w:rsidRDefault="00681FE9">
      <w:pPr>
        <w:pStyle w:val="a3"/>
        <w:spacing w:before="0" w:beforeAutospacing="0" w:after="0" w:afterAutospacing="0"/>
        <w:ind w:firstLine="720"/>
        <w:divId w:val="1129972577"/>
        <w:rPr>
          <w:sz w:val="20"/>
          <w:szCs w:val="20"/>
        </w:rPr>
      </w:pPr>
      <w:r>
        <w:rPr>
          <w:sz w:val="20"/>
          <w:szCs w:val="20"/>
        </w:rPr>
        <w:t>We expect all employees to observe the highest levels of business ethics, while also delivering the highest levels of performance. These expectations are set forth in various documents and forms of communication within and across our Company. The Company e</w:t>
      </w:r>
      <w:r>
        <w:rPr>
          <w:sz w:val="20"/>
          <w:szCs w:val="20"/>
        </w:rPr>
        <w:t xml:space="preserve">ncourages employees to speak up and raise questions and concerns promptly about any situation that may violate our Code of Business Conduct, our core values or our policies. We believe that it benefits the entire Company for employees to raise concerns so </w:t>
      </w:r>
      <w:r>
        <w:rPr>
          <w:sz w:val="20"/>
          <w:szCs w:val="20"/>
        </w:rPr>
        <w:t>the Company may consider them carefully and address them properly. We seek to promote an environment that fosters honest communications about matters of conduct related to our business activities, whether that conduct occurs within the Company, involves on</w:t>
      </w:r>
      <w:r>
        <w:rPr>
          <w:sz w:val="20"/>
          <w:szCs w:val="20"/>
        </w:rPr>
        <w:t>e of the Company’s contractors, suppliers, consultants, or clients, or involves any other party with a business relationship with the Company. We work to make clear that management is prepared to address any reported violations and to ensure that it is kno</w:t>
      </w:r>
      <w:r>
        <w:rPr>
          <w:sz w:val="20"/>
          <w:szCs w:val="20"/>
        </w:rPr>
        <w:t xml:space="preserve">wn that any form of retaliation is strictly prohibited. In addition, we have an easily-accessible hotline available to employees wishing to report complaints anonymously. </w:t>
      </w:r>
    </w:p>
    <w:p w14:paraId="7D561120" w14:textId="77777777" w:rsidR="00000000" w:rsidRDefault="00681FE9">
      <w:pPr>
        <w:pStyle w:val="a3"/>
        <w:spacing w:before="0" w:beforeAutospacing="0" w:after="0" w:afterAutospacing="0"/>
        <w:divId w:val="1129972577"/>
        <w:rPr>
          <w:sz w:val="20"/>
          <w:szCs w:val="20"/>
        </w:rPr>
      </w:pPr>
      <w:r>
        <w:rPr>
          <w:sz w:val="20"/>
          <w:szCs w:val="20"/>
        </w:rPr>
        <w:t>​</w:t>
      </w:r>
    </w:p>
    <w:p w14:paraId="69DBF45E" w14:textId="77777777" w:rsidR="00000000" w:rsidRDefault="00681FE9">
      <w:pPr>
        <w:pStyle w:val="a3"/>
        <w:spacing w:before="0" w:beforeAutospacing="0" w:after="120" w:afterAutospacing="0"/>
        <w:divId w:val="1129972577"/>
        <w:rPr>
          <w:sz w:val="20"/>
          <w:szCs w:val="20"/>
        </w:rPr>
      </w:pPr>
      <w:r>
        <w:rPr>
          <w:b/>
          <w:bCs/>
          <w:sz w:val="20"/>
          <w:szCs w:val="20"/>
        </w:rPr>
        <w:t>Financial Information About Geographic Areas</w:t>
      </w:r>
    </w:p>
    <w:p w14:paraId="363AA66C" w14:textId="77777777" w:rsidR="00000000" w:rsidRDefault="00681FE9">
      <w:pPr>
        <w:pStyle w:val="a3"/>
        <w:spacing w:before="0" w:beforeAutospacing="0" w:after="0" w:afterAutospacing="0"/>
        <w:ind w:firstLine="720"/>
        <w:divId w:val="1129972577"/>
        <w:rPr>
          <w:sz w:val="20"/>
          <w:szCs w:val="20"/>
        </w:rPr>
      </w:pPr>
      <w:r>
        <w:rPr>
          <w:sz w:val="20"/>
          <w:szCs w:val="20"/>
        </w:rPr>
        <w:t>Information on our total revenues att</w:t>
      </w:r>
      <w:r>
        <w:rPr>
          <w:sz w:val="20"/>
          <w:szCs w:val="20"/>
        </w:rPr>
        <w:t xml:space="preserve">ributed to geographic areas and customers who represented at least 10% of our total revenues is included in </w:t>
      </w:r>
      <w:r>
        <w:rPr>
          <w:i/>
          <w:iCs/>
          <w:sz w:val="20"/>
          <w:szCs w:val="20"/>
        </w:rPr>
        <w:t>“Item 8, Note 4. Segment Information,”</w:t>
      </w:r>
      <w:r>
        <w:rPr>
          <w:sz w:val="20"/>
          <w:szCs w:val="20"/>
        </w:rPr>
        <w:t xml:space="preserve"> to our consolidated financial statements in this Annual Report on Form 10-K.</w:t>
      </w:r>
    </w:p>
    <w:p w14:paraId="030F42C6" w14:textId="77777777" w:rsidR="00000000" w:rsidRDefault="00681FE9">
      <w:pPr>
        <w:pStyle w:val="a3"/>
        <w:spacing w:before="0" w:beforeAutospacing="0" w:after="0" w:afterAutospacing="0"/>
        <w:ind w:firstLine="720"/>
        <w:divId w:val="1129972577"/>
        <w:rPr>
          <w:sz w:val="20"/>
          <w:szCs w:val="20"/>
        </w:rPr>
      </w:pPr>
      <w:r>
        <w:rPr>
          <w:sz w:val="20"/>
          <w:szCs w:val="20"/>
        </w:rPr>
        <w:t>​</w:t>
      </w:r>
    </w:p>
    <w:p w14:paraId="7B81489E" w14:textId="77777777" w:rsidR="00000000" w:rsidRDefault="00681FE9">
      <w:pPr>
        <w:pStyle w:val="a3"/>
        <w:spacing w:before="0" w:beforeAutospacing="0" w:after="120" w:afterAutospacing="0"/>
        <w:divId w:val="1129972577"/>
        <w:rPr>
          <w:sz w:val="20"/>
          <w:szCs w:val="20"/>
        </w:rPr>
      </w:pPr>
      <w:r>
        <w:rPr>
          <w:b/>
          <w:bCs/>
          <w:sz w:val="20"/>
          <w:szCs w:val="20"/>
        </w:rPr>
        <w:t>Corporation Information</w:t>
      </w:r>
    </w:p>
    <w:p w14:paraId="29CBD96D" w14:textId="77777777" w:rsidR="00000000" w:rsidRDefault="00681FE9">
      <w:pPr>
        <w:pStyle w:val="a3"/>
        <w:spacing w:before="0" w:beforeAutospacing="0" w:after="0" w:afterAutospacing="0"/>
        <w:ind w:firstLine="720"/>
        <w:divId w:val="1129972577"/>
        <w:rPr>
          <w:sz w:val="20"/>
          <w:szCs w:val="20"/>
        </w:rPr>
      </w:pPr>
      <w:r>
        <w:rPr>
          <w:sz w:val="20"/>
          <w:szCs w:val="20"/>
        </w:rPr>
        <w:t>Therav</w:t>
      </w:r>
      <w:r>
        <w:rPr>
          <w:sz w:val="20"/>
          <w:szCs w:val="20"/>
        </w:rPr>
        <w:t>ance Biopharma was incorporated in the Cayman Islands in July 2013 under the name Theravance Biopharma, Inc. Theravance Biopharma began operating as an independent, publicly-traded company on June 2, 2014 following a spin-off from Innoviva, Inc. Our corpor</w:t>
      </w:r>
      <w:r>
        <w:rPr>
          <w:sz w:val="20"/>
          <w:szCs w:val="20"/>
        </w:rPr>
        <w:t>ate address in the Cayman Islands and principal executive office is P.O. Box 309, Ugland House, Grand Cayman, KY1-1104, Cayman Islands and the address of our wholly-owned US operating subsidiary Theravance Biopharma US, Inc. is 901 Gateway Boulevard, South</w:t>
      </w:r>
      <w:r>
        <w:rPr>
          <w:sz w:val="20"/>
          <w:szCs w:val="20"/>
        </w:rPr>
        <w:t xml:space="preserve"> San Francisco, California 94080. While Theravance Biopharma is incorporated under Cayman Island law, the Company became an Irish tax resident effective July 1, 2015. The address of our wholly-owned Irish operating subsidiary, Theravance Biopharma Ireland </w:t>
      </w:r>
      <w:r>
        <w:rPr>
          <w:sz w:val="20"/>
          <w:szCs w:val="20"/>
        </w:rPr>
        <w:t>Limited, is Connaught House, Burlington Road, Dublin 4, Ireland.</w:t>
      </w:r>
    </w:p>
    <w:p w14:paraId="0C60F71A" w14:textId="77777777" w:rsidR="00000000" w:rsidRDefault="00681FE9">
      <w:pPr>
        <w:pStyle w:val="a3"/>
        <w:spacing w:before="0" w:beforeAutospacing="0" w:after="0" w:afterAutospacing="0"/>
        <w:ind w:firstLine="720"/>
        <w:divId w:val="1129972577"/>
        <w:rPr>
          <w:sz w:val="20"/>
          <w:szCs w:val="20"/>
        </w:rPr>
      </w:pPr>
      <w:r>
        <w:rPr>
          <w:sz w:val="20"/>
          <w:szCs w:val="20"/>
        </w:rPr>
        <w:t>​</w:t>
      </w:r>
    </w:p>
    <w:p w14:paraId="7EF46560" w14:textId="77777777" w:rsidR="00000000" w:rsidRDefault="00681FE9">
      <w:pPr>
        <w:pStyle w:val="a3"/>
        <w:spacing w:before="0" w:beforeAutospacing="0" w:after="120" w:afterAutospacing="0"/>
        <w:divId w:val="1129972577"/>
        <w:rPr>
          <w:sz w:val="20"/>
          <w:szCs w:val="20"/>
        </w:rPr>
      </w:pPr>
      <w:r>
        <w:rPr>
          <w:b/>
          <w:bCs/>
          <w:sz w:val="20"/>
          <w:szCs w:val="20"/>
        </w:rPr>
        <w:t>Available Information</w:t>
      </w:r>
    </w:p>
    <w:p w14:paraId="00E21847" w14:textId="77777777" w:rsidR="00000000" w:rsidRDefault="00681FE9">
      <w:pPr>
        <w:pStyle w:val="a3"/>
        <w:spacing w:before="0" w:beforeAutospacing="0" w:after="0" w:afterAutospacing="0"/>
        <w:ind w:firstLine="720"/>
        <w:divId w:val="1129972577"/>
        <w:rPr>
          <w:sz w:val="20"/>
          <w:szCs w:val="20"/>
        </w:rPr>
      </w:pPr>
      <w:r>
        <w:rPr>
          <w:sz w:val="20"/>
          <w:szCs w:val="20"/>
        </w:rPr>
        <w:t xml:space="preserve">Our Internet address is </w:t>
      </w:r>
      <w:r>
        <w:rPr>
          <w:i/>
          <w:iCs/>
          <w:sz w:val="20"/>
          <w:szCs w:val="20"/>
        </w:rPr>
        <w:t>www.theravance.com</w:t>
      </w:r>
      <w:r>
        <w:rPr>
          <w:sz w:val="20"/>
          <w:szCs w:val="20"/>
        </w:rPr>
        <w:t xml:space="preserve">. Our investor relations website is located at </w:t>
      </w:r>
      <w:r>
        <w:rPr>
          <w:i/>
          <w:iCs/>
          <w:sz w:val="20"/>
          <w:szCs w:val="20"/>
        </w:rPr>
        <w:t>http://investor.theravance.com</w:t>
      </w:r>
      <w:r>
        <w:rPr>
          <w:sz w:val="20"/>
          <w:szCs w:val="20"/>
        </w:rPr>
        <w:t>. We make available free of charge on our invest</w:t>
      </w:r>
      <w:r>
        <w:rPr>
          <w:sz w:val="20"/>
          <w:szCs w:val="20"/>
        </w:rPr>
        <w:t>or relations website under “SEC Filings” our Annual Reports on Form 10-K, Quarterly Reports on Form 10-Q, Current Reports on Form 8-K, our directors’ and officers’ Section 16 Reports and any amendments to those reports as soon as reasonably practicable aft</w:t>
      </w:r>
      <w:r>
        <w:rPr>
          <w:sz w:val="20"/>
          <w:szCs w:val="20"/>
        </w:rPr>
        <w:t xml:space="preserve">er filing or </w:t>
      </w:r>
    </w:p>
    <w:p w14:paraId="7CCA0DC4" w14:textId="77777777" w:rsidR="00000000" w:rsidRDefault="00681FE9">
      <w:pPr>
        <w:pStyle w:val="a3"/>
        <w:spacing w:before="480" w:beforeAutospacing="0" w:after="0" w:afterAutospacing="0"/>
        <w:jc w:val="center"/>
        <w:divId w:val="1008363785"/>
        <w:rPr>
          <w:sz w:val="20"/>
          <w:szCs w:val="20"/>
        </w:rPr>
      </w:pPr>
      <w:r>
        <w:rPr>
          <w:sz w:val="20"/>
          <w:szCs w:val="20"/>
        </w:rPr>
        <w:t>20</w:t>
      </w:r>
    </w:p>
    <w:p w14:paraId="6E7F1E53" w14:textId="77777777" w:rsidR="00000000" w:rsidRDefault="00681FE9">
      <w:pPr>
        <w:pStyle w:val="a3"/>
        <w:spacing w:before="0" w:beforeAutospacing="0" w:after="600" w:afterAutospacing="0"/>
        <w:divId w:val="386992872"/>
        <w:rPr>
          <w:sz w:val="20"/>
          <w:szCs w:val="20"/>
        </w:rPr>
      </w:pPr>
      <w:hyperlink w:anchor="TOC" w:history="1">
        <w:r>
          <w:rPr>
            <w:rStyle w:val="a4"/>
            <w:sz w:val="20"/>
            <w:szCs w:val="20"/>
          </w:rPr>
          <w:t>Table of Contents</w:t>
        </w:r>
      </w:hyperlink>
    </w:p>
    <w:p w14:paraId="1DBB40C7" w14:textId="77777777" w:rsidR="00000000" w:rsidRDefault="00681FE9">
      <w:pPr>
        <w:pStyle w:val="a3"/>
        <w:spacing w:before="0" w:beforeAutospacing="0" w:after="0" w:afterAutospacing="0"/>
        <w:divId w:val="1926038885"/>
        <w:rPr>
          <w:sz w:val="20"/>
          <w:szCs w:val="20"/>
        </w:rPr>
      </w:pPr>
      <w:r>
        <w:rPr>
          <w:sz w:val="20"/>
          <w:szCs w:val="20"/>
        </w:rPr>
        <w:t>furnishing such materials to the US Securities and Exchange Commission (“SEC”). Our current Code of Business Conduct, Corporate Governance Guidelines, Articles of Association, Board of Director C</w:t>
      </w:r>
      <w:r>
        <w:rPr>
          <w:sz w:val="20"/>
          <w:szCs w:val="20"/>
        </w:rPr>
        <w:t>ommittee Charters, and other materials, including amendments thereto, may also be found on our investor relations website under “Corporate Governance.” The information found on our website is not part of this or any other report that we file with or furnis</w:t>
      </w:r>
      <w:r>
        <w:rPr>
          <w:sz w:val="20"/>
          <w:szCs w:val="20"/>
        </w:rPr>
        <w:t>h to the SEC. Theravance Biopharma and the Theravance Biopharma logo are registered trademarks of the Theravance Biopharma group of companies. Trademarks, tradenames or service marks of other companies appearing in this report are the property of their res</w:t>
      </w:r>
      <w:r>
        <w:rPr>
          <w:sz w:val="20"/>
          <w:szCs w:val="20"/>
        </w:rPr>
        <w:t>pective owners.</w:t>
      </w:r>
    </w:p>
    <w:p w14:paraId="33B0D80D" w14:textId="77777777" w:rsidR="00000000" w:rsidRDefault="00681FE9">
      <w:pPr>
        <w:pStyle w:val="a3"/>
        <w:spacing w:before="0" w:beforeAutospacing="0" w:after="0" w:afterAutospacing="0"/>
        <w:ind w:firstLine="720"/>
        <w:divId w:val="1926038885"/>
        <w:rPr>
          <w:sz w:val="20"/>
          <w:szCs w:val="20"/>
        </w:rPr>
      </w:pPr>
      <w:r>
        <w:rPr>
          <w:sz w:val="20"/>
          <w:szCs w:val="20"/>
        </w:rPr>
        <w:t>​</w:t>
      </w:r>
    </w:p>
    <w:p w14:paraId="225D48AF" w14:textId="77777777" w:rsidR="00000000" w:rsidRDefault="00681FE9">
      <w:pPr>
        <w:pStyle w:val="a3"/>
        <w:spacing w:before="0" w:beforeAutospacing="0" w:after="240" w:afterAutospacing="0"/>
        <w:divId w:val="1926038885"/>
        <w:rPr>
          <w:sz w:val="20"/>
          <w:szCs w:val="20"/>
        </w:rPr>
      </w:pPr>
      <w:r>
        <w:rPr>
          <w:b/>
          <w:bCs/>
          <w:sz w:val="20"/>
          <w:szCs w:val="20"/>
        </w:rPr>
        <w:t xml:space="preserve">ITEM 1A. RISK FACTORS </w:t>
      </w:r>
    </w:p>
    <w:p w14:paraId="6FBA32DE" w14:textId="77777777" w:rsidR="00000000" w:rsidRDefault="00681FE9">
      <w:pPr>
        <w:pStyle w:val="a3"/>
        <w:spacing w:before="0" w:beforeAutospacing="0" w:after="0" w:afterAutospacing="0"/>
        <w:ind w:firstLine="720"/>
        <w:divId w:val="1926038885"/>
        <w:rPr>
          <w:sz w:val="20"/>
          <w:szCs w:val="20"/>
        </w:rPr>
      </w:pPr>
      <w:r>
        <w:rPr>
          <w:sz w:val="20"/>
          <w:szCs w:val="20"/>
        </w:rPr>
        <w:t>The risks described below and elsewhere in this Annual Report on Form 10-K and in our other public filings with the SEC are not the only risks facing the Company. Additional risks and uncertainties not currently kno</w:t>
      </w:r>
      <w:r>
        <w:rPr>
          <w:sz w:val="20"/>
          <w:szCs w:val="20"/>
        </w:rPr>
        <w:t>wn to us or that we currently deem to be immaterial also may materially adversely affect our business, financial condition and/or operating results.</w:t>
      </w:r>
    </w:p>
    <w:p w14:paraId="553E71EC" w14:textId="77777777" w:rsidR="00000000" w:rsidRDefault="00681FE9">
      <w:pPr>
        <w:pStyle w:val="a3"/>
        <w:spacing w:before="0" w:beforeAutospacing="0" w:after="0" w:afterAutospacing="0"/>
        <w:ind w:firstLine="720"/>
        <w:divId w:val="1926038885"/>
        <w:rPr>
          <w:sz w:val="20"/>
          <w:szCs w:val="20"/>
        </w:rPr>
      </w:pPr>
      <w:r>
        <w:rPr>
          <w:sz w:val="20"/>
          <w:szCs w:val="20"/>
        </w:rPr>
        <w:t>​</w:t>
      </w:r>
    </w:p>
    <w:p w14:paraId="57A54D90" w14:textId="77777777" w:rsidR="00000000" w:rsidRDefault="00681FE9">
      <w:pPr>
        <w:pStyle w:val="a3"/>
        <w:spacing w:before="0" w:beforeAutospacing="0" w:after="0" w:afterAutospacing="0"/>
        <w:ind w:firstLine="720"/>
        <w:divId w:val="1926038885"/>
        <w:rPr>
          <w:sz w:val="20"/>
          <w:szCs w:val="20"/>
        </w:rPr>
      </w:pPr>
      <w:r>
        <w:rPr>
          <w:b/>
          <w:bCs/>
          <w:sz w:val="20"/>
          <w:szCs w:val="20"/>
        </w:rPr>
        <w:t xml:space="preserve">Summary of Principal Risks Associated with Theravance Biopharma’s Business </w:t>
      </w:r>
    </w:p>
    <w:p w14:paraId="7B9D7D8D" w14:textId="77777777" w:rsidR="00000000" w:rsidRDefault="00681FE9">
      <w:pPr>
        <w:pStyle w:val="a3"/>
        <w:spacing w:before="0" w:beforeAutospacing="0" w:after="0" w:afterAutospacing="0"/>
        <w:ind w:firstLine="720"/>
        <w:divId w:val="192603888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2CD82BC2" w14:textId="77777777">
        <w:trPr>
          <w:divId w:val="1926038885"/>
        </w:trPr>
        <w:tc>
          <w:tcPr>
            <w:tcW w:w="1080" w:type="dxa"/>
            <w:vAlign w:val="center"/>
            <w:hideMark/>
          </w:tcPr>
          <w:p w14:paraId="63E68E2B" w14:textId="77777777" w:rsidR="00000000" w:rsidRDefault="00681FE9">
            <w:pPr>
              <w:rPr>
                <w:sz w:val="20"/>
                <w:szCs w:val="20"/>
              </w:rPr>
            </w:pPr>
          </w:p>
        </w:tc>
        <w:tc>
          <w:tcPr>
            <w:tcW w:w="360" w:type="dxa"/>
            <w:noWrap/>
            <w:tcMar>
              <w:top w:w="0" w:type="dxa"/>
              <w:left w:w="0" w:type="dxa"/>
              <w:bottom w:w="0" w:type="dxa"/>
              <w:right w:w="0" w:type="dxa"/>
            </w:tcMar>
            <w:hideMark/>
          </w:tcPr>
          <w:p w14:paraId="1EE902E1" w14:textId="77777777" w:rsidR="00000000" w:rsidRDefault="00681FE9">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C2043DB" w14:textId="77777777" w:rsidR="00000000" w:rsidRDefault="00681FE9">
            <w:pPr>
              <w:spacing w:after="200"/>
              <w:rPr>
                <w:rFonts w:eastAsia="Times New Roman"/>
                <w:sz w:val="20"/>
                <w:szCs w:val="20"/>
              </w:rPr>
            </w:pPr>
            <w:r>
              <w:rPr>
                <w:rFonts w:eastAsia="Times New Roman"/>
                <w:color w:val="000000"/>
                <w:sz w:val="20"/>
                <w:szCs w:val="20"/>
              </w:rPr>
              <w:t>We anticipate that we wi</w:t>
            </w:r>
            <w:r>
              <w:rPr>
                <w:rFonts w:eastAsia="Times New Roman"/>
                <w:color w:val="000000"/>
                <w:sz w:val="20"/>
                <w:szCs w:val="20"/>
              </w:rPr>
              <w:t>ll incur losses for the foreseeable future. We may never achieve or sustain profitability;</w:t>
            </w:r>
          </w:p>
        </w:tc>
      </w:tr>
    </w:tbl>
    <w:p w14:paraId="7C138D69" w14:textId="77777777" w:rsidR="00000000" w:rsidRDefault="00681FE9">
      <w:pPr>
        <w:divId w:val="19260388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0A1B04F2" w14:textId="77777777">
        <w:trPr>
          <w:divId w:val="1926038885"/>
        </w:trPr>
        <w:tc>
          <w:tcPr>
            <w:tcW w:w="1080" w:type="dxa"/>
            <w:vAlign w:val="center"/>
            <w:hideMark/>
          </w:tcPr>
          <w:p w14:paraId="1524F07B" w14:textId="77777777" w:rsidR="00000000" w:rsidRDefault="00681FE9">
            <w:pPr>
              <w:rPr>
                <w:rFonts w:eastAsia="Times New Roman"/>
              </w:rPr>
            </w:pPr>
          </w:p>
        </w:tc>
        <w:tc>
          <w:tcPr>
            <w:tcW w:w="360" w:type="dxa"/>
            <w:noWrap/>
            <w:tcMar>
              <w:top w:w="0" w:type="dxa"/>
              <w:left w:w="0" w:type="dxa"/>
              <w:bottom w:w="0" w:type="dxa"/>
              <w:right w:w="0" w:type="dxa"/>
            </w:tcMar>
            <w:hideMark/>
          </w:tcPr>
          <w:p w14:paraId="452A518F" w14:textId="77777777" w:rsidR="00000000" w:rsidRDefault="00681FE9">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387C19B" w14:textId="77777777" w:rsidR="00000000" w:rsidRDefault="00681FE9">
            <w:pPr>
              <w:spacing w:after="200"/>
              <w:rPr>
                <w:rFonts w:eastAsia="Times New Roman"/>
                <w:sz w:val="20"/>
                <w:szCs w:val="20"/>
              </w:rPr>
            </w:pPr>
            <w:r>
              <w:rPr>
                <w:rFonts w:eastAsia="Times New Roman"/>
                <w:color w:val="000000"/>
                <w:sz w:val="20"/>
                <w:szCs w:val="20"/>
              </w:rPr>
              <w:t>We face risks related to health epidemics, including the recent COVID-19 pandemic, which could have a material adverse effect on our business and results of operations;</w:t>
            </w:r>
          </w:p>
        </w:tc>
      </w:tr>
    </w:tbl>
    <w:p w14:paraId="49995CC7" w14:textId="77777777" w:rsidR="00000000" w:rsidRDefault="00681FE9">
      <w:pPr>
        <w:divId w:val="19260388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62C62A75" w14:textId="77777777">
        <w:trPr>
          <w:divId w:val="1926038885"/>
        </w:trPr>
        <w:tc>
          <w:tcPr>
            <w:tcW w:w="1080" w:type="dxa"/>
            <w:vAlign w:val="center"/>
            <w:hideMark/>
          </w:tcPr>
          <w:p w14:paraId="1B892639" w14:textId="77777777" w:rsidR="00000000" w:rsidRDefault="00681FE9">
            <w:pPr>
              <w:rPr>
                <w:rFonts w:eastAsia="Times New Roman"/>
              </w:rPr>
            </w:pPr>
          </w:p>
        </w:tc>
        <w:tc>
          <w:tcPr>
            <w:tcW w:w="360" w:type="dxa"/>
            <w:noWrap/>
            <w:tcMar>
              <w:top w:w="0" w:type="dxa"/>
              <w:left w:w="0" w:type="dxa"/>
              <w:bottom w:w="0" w:type="dxa"/>
              <w:right w:w="0" w:type="dxa"/>
            </w:tcMar>
            <w:hideMark/>
          </w:tcPr>
          <w:p w14:paraId="778C09B5" w14:textId="77777777" w:rsidR="00000000" w:rsidRDefault="00681FE9">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25D5D03" w14:textId="77777777" w:rsidR="00000000" w:rsidRDefault="00681FE9">
            <w:pPr>
              <w:spacing w:after="200"/>
              <w:rPr>
                <w:rFonts w:eastAsia="Times New Roman"/>
                <w:sz w:val="20"/>
                <w:szCs w:val="20"/>
              </w:rPr>
            </w:pPr>
            <w:r>
              <w:rPr>
                <w:rFonts w:eastAsia="Times New Roman"/>
                <w:color w:val="000000"/>
                <w:sz w:val="20"/>
                <w:szCs w:val="20"/>
              </w:rPr>
              <w:t xml:space="preserve">Any delay in commencing or completing clinical studies for product candidates and </w:t>
            </w:r>
            <w:r>
              <w:rPr>
                <w:rFonts w:eastAsia="Times New Roman"/>
                <w:color w:val="000000"/>
                <w:sz w:val="20"/>
                <w:szCs w:val="20"/>
              </w:rPr>
              <w:t>any adverse results from clinical or non-clinical studies or regulatory obstacles product candidates may face, would harm our business and the price of our securities could fall;</w:t>
            </w:r>
          </w:p>
        </w:tc>
      </w:tr>
    </w:tbl>
    <w:p w14:paraId="6757B9B2" w14:textId="77777777" w:rsidR="00000000" w:rsidRDefault="00681FE9">
      <w:pPr>
        <w:divId w:val="19260388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1A10A6B5" w14:textId="77777777">
        <w:trPr>
          <w:divId w:val="1926038885"/>
        </w:trPr>
        <w:tc>
          <w:tcPr>
            <w:tcW w:w="1080" w:type="dxa"/>
            <w:vAlign w:val="center"/>
            <w:hideMark/>
          </w:tcPr>
          <w:p w14:paraId="2B7BD0C9" w14:textId="77777777" w:rsidR="00000000" w:rsidRDefault="00681FE9">
            <w:pPr>
              <w:rPr>
                <w:rFonts w:eastAsia="Times New Roman"/>
              </w:rPr>
            </w:pPr>
          </w:p>
        </w:tc>
        <w:tc>
          <w:tcPr>
            <w:tcW w:w="360" w:type="dxa"/>
            <w:noWrap/>
            <w:tcMar>
              <w:top w:w="0" w:type="dxa"/>
              <w:left w:w="0" w:type="dxa"/>
              <w:bottom w:w="0" w:type="dxa"/>
              <w:right w:w="0" w:type="dxa"/>
            </w:tcMar>
            <w:hideMark/>
          </w:tcPr>
          <w:p w14:paraId="480570CE" w14:textId="77777777" w:rsidR="00000000" w:rsidRDefault="00681FE9">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3C57B1C" w14:textId="77777777" w:rsidR="00000000" w:rsidRDefault="00681FE9">
            <w:pPr>
              <w:spacing w:after="200"/>
              <w:rPr>
                <w:rFonts w:eastAsia="Times New Roman"/>
                <w:sz w:val="20"/>
                <w:szCs w:val="20"/>
              </w:rPr>
            </w:pPr>
            <w:r>
              <w:rPr>
                <w:rFonts w:eastAsia="Times New Roman"/>
                <w:color w:val="000000"/>
                <w:sz w:val="20"/>
                <w:szCs w:val="20"/>
              </w:rPr>
              <w:t>If our product candidates are not approved by regulatory authorities, in</w:t>
            </w:r>
            <w:r>
              <w:rPr>
                <w:rFonts w:eastAsia="Times New Roman"/>
                <w:color w:val="000000"/>
                <w:sz w:val="20"/>
                <w:szCs w:val="20"/>
              </w:rPr>
              <w:t>cluding the FDA, we will be unable to commercialize them;</w:t>
            </w:r>
          </w:p>
        </w:tc>
      </w:tr>
    </w:tbl>
    <w:p w14:paraId="0BD836D0" w14:textId="77777777" w:rsidR="00000000" w:rsidRDefault="00681FE9">
      <w:pPr>
        <w:divId w:val="19260388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02F882A4" w14:textId="77777777">
        <w:trPr>
          <w:divId w:val="1926038885"/>
        </w:trPr>
        <w:tc>
          <w:tcPr>
            <w:tcW w:w="1080" w:type="dxa"/>
            <w:vAlign w:val="center"/>
            <w:hideMark/>
          </w:tcPr>
          <w:p w14:paraId="00BB80DD" w14:textId="77777777" w:rsidR="00000000" w:rsidRDefault="00681FE9">
            <w:pPr>
              <w:rPr>
                <w:rFonts w:eastAsia="Times New Roman"/>
              </w:rPr>
            </w:pPr>
          </w:p>
        </w:tc>
        <w:tc>
          <w:tcPr>
            <w:tcW w:w="360" w:type="dxa"/>
            <w:noWrap/>
            <w:tcMar>
              <w:top w:w="0" w:type="dxa"/>
              <w:left w:w="0" w:type="dxa"/>
              <w:bottom w:w="0" w:type="dxa"/>
              <w:right w:w="0" w:type="dxa"/>
            </w:tcMar>
            <w:hideMark/>
          </w:tcPr>
          <w:p w14:paraId="344B53B6" w14:textId="77777777" w:rsidR="00000000" w:rsidRDefault="00681FE9">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8D73426" w14:textId="77777777" w:rsidR="00000000" w:rsidRDefault="00681FE9">
            <w:pPr>
              <w:spacing w:after="200"/>
              <w:rPr>
                <w:rFonts w:eastAsia="Times New Roman"/>
                <w:sz w:val="20"/>
                <w:szCs w:val="20"/>
              </w:rPr>
            </w:pPr>
            <w:r>
              <w:rPr>
                <w:rFonts w:eastAsia="Times New Roman"/>
                <w:color w:val="000000"/>
                <w:sz w:val="20"/>
                <w:szCs w:val="20"/>
              </w:rPr>
              <w:t xml:space="preserve">If additional capital is not available, we may have to curtail operations or we could be forced to share our rights to commercialize our product candidates with third parties on terms that may </w:t>
            </w:r>
            <w:r>
              <w:rPr>
                <w:rFonts w:eastAsia="Times New Roman"/>
                <w:color w:val="000000"/>
                <w:sz w:val="20"/>
                <w:szCs w:val="20"/>
              </w:rPr>
              <w:t>not be favorable to us;</w:t>
            </w:r>
          </w:p>
        </w:tc>
      </w:tr>
    </w:tbl>
    <w:p w14:paraId="12B88DDF" w14:textId="77777777" w:rsidR="00000000" w:rsidRDefault="00681FE9">
      <w:pPr>
        <w:divId w:val="19260388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498325CF" w14:textId="77777777">
        <w:trPr>
          <w:divId w:val="1926038885"/>
        </w:trPr>
        <w:tc>
          <w:tcPr>
            <w:tcW w:w="1080" w:type="dxa"/>
            <w:vAlign w:val="center"/>
            <w:hideMark/>
          </w:tcPr>
          <w:p w14:paraId="4D2751A5" w14:textId="77777777" w:rsidR="00000000" w:rsidRDefault="00681FE9">
            <w:pPr>
              <w:rPr>
                <w:rFonts w:eastAsia="Times New Roman"/>
              </w:rPr>
            </w:pPr>
          </w:p>
        </w:tc>
        <w:tc>
          <w:tcPr>
            <w:tcW w:w="360" w:type="dxa"/>
            <w:noWrap/>
            <w:tcMar>
              <w:top w:w="0" w:type="dxa"/>
              <w:left w:w="0" w:type="dxa"/>
              <w:bottom w:w="0" w:type="dxa"/>
              <w:right w:w="0" w:type="dxa"/>
            </w:tcMar>
            <w:hideMark/>
          </w:tcPr>
          <w:p w14:paraId="7874092B" w14:textId="77777777" w:rsidR="00000000" w:rsidRDefault="00681FE9">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690BBD9" w14:textId="77777777" w:rsidR="00000000" w:rsidRDefault="00681FE9">
            <w:pPr>
              <w:spacing w:after="200"/>
              <w:rPr>
                <w:rFonts w:eastAsia="Times New Roman"/>
                <w:sz w:val="20"/>
                <w:szCs w:val="20"/>
              </w:rPr>
            </w:pPr>
            <w:r>
              <w:rPr>
                <w:rFonts w:eastAsia="Times New Roman"/>
                <w:color w:val="000000"/>
                <w:sz w:val="20"/>
                <w:szCs w:val="20"/>
              </w:rPr>
              <w:t>If our partners do not satisfy their obligations under our agreements with them, or if they terminate our partnerships with them, we may not be able to develop or commercialize our partnered product candidates as planned;</w:t>
            </w:r>
          </w:p>
        </w:tc>
      </w:tr>
    </w:tbl>
    <w:p w14:paraId="474E55F5" w14:textId="77777777" w:rsidR="00000000" w:rsidRDefault="00681FE9">
      <w:pPr>
        <w:divId w:val="19260388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5B5A2303" w14:textId="77777777">
        <w:trPr>
          <w:divId w:val="1926038885"/>
        </w:trPr>
        <w:tc>
          <w:tcPr>
            <w:tcW w:w="1080" w:type="dxa"/>
            <w:vAlign w:val="center"/>
            <w:hideMark/>
          </w:tcPr>
          <w:p w14:paraId="23447717" w14:textId="77777777" w:rsidR="00000000" w:rsidRDefault="00681FE9">
            <w:pPr>
              <w:rPr>
                <w:rFonts w:eastAsia="Times New Roman"/>
              </w:rPr>
            </w:pPr>
          </w:p>
        </w:tc>
        <w:tc>
          <w:tcPr>
            <w:tcW w:w="360" w:type="dxa"/>
            <w:noWrap/>
            <w:tcMar>
              <w:top w:w="0" w:type="dxa"/>
              <w:left w:w="0" w:type="dxa"/>
              <w:bottom w:w="0" w:type="dxa"/>
              <w:right w:w="0" w:type="dxa"/>
            </w:tcMar>
            <w:hideMark/>
          </w:tcPr>
          <w:p w14:paraId="14997417" w14:textId="77777777" w:rsidR="00000000" w:rsidRDefault="00681FE9">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E075BD0" w14:textId="77777777" w:rsidR="00000000" w:rsidRDefault="00681FE9">
            <w:pPr>
              <w:spacing w:after="200"/>
              <w:rPr>
                <w:rFonts w:eastAsia="Times New Roman"/>
                <w:sz w:val="20"/>
                <w:szCs w:val="20"/>
              </w:rPr>
            </w:pPr>
            <w:r>
              <w:rPr>
                <w:rFonts w:eastAsia="Times New Roman"/>
                <w:color w:val="000000"/>
                <w:sz w:val="20"/>
                <w:szCs w:val="20"/>
              </w:rPr>
              <w:t>We do not control TRC and, in</w:t>
            </w:r>
            <w:r>
              <w:rPr>
                <w:rFonts w:eastAsia="Times New Roman"/>
                <w:color w:val="000000"/>
                <w:sz w:val="20"/>
                <w:szCs w:val="20"/>
              </w:rPr>
              <w:t xml:space="preserve"> particular, have no control over the GSK Partnered Respiratory Programs, including TRELEGY, or access to non-public information regarding the development of the GSK Partnered Respiratory Programs;</w:t>
            </w:r>
          </w:p>
        </w:tc>
      </w:tr>
    </w:tbl>
    <w:p w14:paraId="2BFE0BDF" w14:textId="77777777" w:rsidR="00000000" w:rsidRDefault="00681FE9">
      <w:pPr>
        <w:divId w:val="19260388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41A3731E" w14:textId="77777777">
        <w:trPr>
          <w:divId w:val="1926038885"/>
        </w:trPr>
        <w:tc>
          <w:tcPr>
            <w:tcW w:w="1080" w:type="dxa"/>
            <w:vAlign w:val="center"/>
            <w:hideMark/>
          </w:tcPr>
          <w:p w14:paraId="4C1A456C" w14:textId="77777777" w:rsidR="00000000" w:rsidRDefault="00681FE9">
            <w:pPr>
              <w:rPr>
                <w:rFonts w:eastAsia="Times New Roman"/>
              </w:rPr>
            </w:pPr>
          </w:p>
        </w:tc>
        <w:tc>
          <w:tcPr>
            <w:tcW w:w="360" w:type="dxa"/>
            <w:noWrap/>
            <w:tcMar>
              <w:top w:w="0" w:type="dxa"/>
              <w:left w:w="0" w:type="dxa"/>
              <w:bottom w:w="0" w:type="dxa"/>
              <w:right w:w="0" w:type="dxa"/>
            </w:tcMar>
            <w:hideMark/>
          </w:tcPr>
          <w:p w14:paraId="26E63127" w14:textId="77777777" w:rsidR="00000000" w:rsidRDefault="00681FE9">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7F874BD" w14:textId="77777777" w:rsidR="00000000" w:rsidRDefault="00681FE9">
            <w:pPr>
              <w:spacing w:after="200"/>
              <w:rPr>
                <w:rFonts w:eastAsia="Times New Roman"/>
                <w:sz w:val="20"/>
                <w:szCs w:val="20"/>
              </w:rPr>
            </w:pPr>
            <w:r>
              <w:rPr>
                <w:rFonts w:eastAsia="Times New Roman"/>
                <w:color w:val="000000"/>
                <w:sz w:val="20"/>
                <w:szCs w:val="20"/>
              </w:rPr>
              <w:t>If there are any adverse developments or perceived ad</w:t>
            </w:r>
            <w:r>
              <w:rPr>
                <w:rFonts w:eastAsia="Times New Roman"/>
                <w:color w:val="000000"/>
                <w:sz w:val="20"/>
                <w:szCs w:val="20"/>
              </w:rPr>
              <w:t>verse developments with respect to the GSK-Partnered Respiratory Programs in which we have a substantial economic interest, including TRELEGY, our business will be harmed, and the price of our securities could fall; and</w:t>
            </w:r>
          </w:p>
        </w:tc>
      </w:tr>
    </w:tbl>
    <w:p w14:paraId="3684146D" w14:textId="77777777" w:rsidR="00000000" w:rsidRDefault="00681FE9">
      <w:pPr>
        <w:divId w:val="19260388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70383A48" w14:textId="77777777">
        <w:trPr>
          <w:divId w:val="1926038885"/>
        </w:trPr>
        <w:tc>
          <w:tcPr>
            <w:tcW w:w="1080" w:type="dxa"/>
            <w:vAlign w:val="center"/>
            <w:hideMark/>
          </w:tcPr>
          <w:p w14:paraId="04105ADD" w14:textId="77777777" w:rsidR="00000000" w:rsidRDefault="00681FE9">
            <w:pPr>
              <w:rPr>
                <w:rFonts w:eastAsia="Times New Roman"/>
              </w:rPr>
            </w:pPr>
          </w:p>
        </w:tc>
        <w:tc>
          <w:tcPr>
            <w:tcW w:w="360" w:type="dxa"/>
            <w:noWrap/>
            <w:tcMar>
              <w:top w:w="0" w:type="dxa"/>
              <w:left w:w="0" w:type="dxa"/>
              <w:bottom w:w="0" w:type="dxa"/>
              <w:right w:w="0" w:type="dxa"/>
            </w:tcMar>
            <w:hideMark/>
          </w:tcPr>
          <w:p w14:paraId="027A8BC8" w14:textId="77777777" w:rsidR="00000000" w:rsidRDefault="00681FE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25133AD" w14:textId="77777777" w:rsidR="00000000" w:rsidRDefault="00681FE9">
            <w:pPr>
              <w:rPr>
                <w:rFonts w:eastAsia="Times New Roman"/>
                <w:sz w:val="20"/>
                <w:szCs w:val="20"/>
              </w:rPr>
            </w:pPr>
            <w:r>
              <w:rPr>
                <w:rFonts w:eastAsia="Times New Roman"/>
                <w:color w:val="000000"/>
                <w:sz w:val="20"/>
                <w:szCs w:val="20"/>
              </w:rPr>
              <w:t xml:space="preserve">Our ongoing drug discovery and </w:t>
            </w:r>
            <w:r>
              <w:rPr>
                <w:rFonts w:eastAsia="Times New Roman"/>
                <w:color w:val="000000"/>
                <w:sz w:val="20"/>
                <w:szCs w:val="20"/>
              </w:rPr>
              <w:t>development efforts might not generate additional successful product candidates or approvable drugs.</w:t>
            </w:r>
          </w:p>
        </w:tc>
      </w:tr>
    </w:tbl>
    <w:p w14:paraId="3820C31C" w14:textId="77777777" w:rsidR="00000000" w:rsidRDefault="00681FE9">
      <w:pPr>
        <w:pStyle w:val="a3"/>
        <w:spacing w:before="0" w:beforeAutospacing="0" w:after="0" w:afterAutospacing="0"/>
        <w:divId w:val="1926038885"/>
        <w:rPr>
          <w:sz w:val="20"/>
          <w:szCs w:val="20"/>
        </w:rPr>
      </w:pPr>
      <w:r>
        <w:rPr>
          <w:b/>
          <w:bCs/>
          <w:sz w:val="20"/>
          <w:szCs w:val="20"/>
        </w:rPr>
        <w:t>RISKS RELATING TO THE COMPANY</w:t>
      </w:r>
      <w:r>
        <w:t xml:space="preserve"> </w:t>
      </w:r>
    </w:p>
    <w:p w14:paraId="5BE9D2D3" w14:textId="77777777" w:rsidR="00000000" w:rsidRDefault="00681FE9">
      <w:pPr>
        <w:pStyle w:val="a3"/>
        <w:spacing w:before="0" w:beforeAutospacing="0" w:after="0" w:afterAutospacing="0"/>
        <w:divId w:val="1926038885"/>
        <w:rPr>
          <w:b/>
          <w:bCs/>
          <w:i/>
          <w:iCs/>
          <w:sz w:val="20"/>
          <w:szCs w:val="20"/>
        </w:rPr>
      </w:pPr>
      <w:r>
        <w:rPr>
          <w:sz w:val="20"/>
          <w:szCs w:val="20"/>
        </w:rPr>
        <w:t>​</w:t>
      </w:r>
    </w:p>
    <w:p w14:paraId="3449D7B2" w14:textId="77777777" w:rsidR="00000000" w:rsidRDefault="00681FE9">
      <w:pPr>
        <w:pStyle w:val="a3"/>
        <w:spacing w:before="0" w:beforeAutospacing="0" w:after="120" w:afterAutospacing="0"/>
        <w:divId w:val="1926038885"/>
        <w:rPr>
          <w:sz w:val="20"/>
          <w:szCs w:val="20"/>
        </w:rPr>
      </w:pPr>
      <w:r>
        <w:rPr>
          <w:b/>
          <w:bCs/>
          <w:i/>
          <w:iCs/>
          <w:sz w:val="20"/>
          <w:szCs w:val="20"/>
        </w:rPr>
        <w:t>We anticipate that we will incur losses for the foreseeable future. We may never achieve or sustain profitability.</w:t>
      </w:r>
    </w:p>
    <w:p w14:paraId="0FE4A8D9" w14:textId="77777777" w:rsidR="00000000" w:rsidRDefault="00681FE9">
      <w:pPr>
        <w:pStyle w:val="a3"/>
        <w:spacing w:before="0" w:beforeAutospacing="0" w:after="0" w:afterAutospacing="0"/>
        <w:ind w:firstLine="720"/>
        <w:divId w:val="1926038885"/>
        <w:rPr>
          <w:sz w:val="20"/>
          <w:szCs w:val="20"/>
        </w:rPr>
      </w:pPr>
      <w:r>
        <w:rPr>
          <w:sz w:val="20"/>
          <w:szCs w:val="20"/>
        </w:rPr>
        <w:t>First as part of Innoviva, Inc., and since June 2, 2014 as Theravance Biopharma, we have been engaged in discovery and development of compoun</w:t>
      </w:r>
      <w:r>
        <w:rPr>
          <w:sz w:val="20"/>
          <w:szCs w:val="20"/>
        </w:rPr>
        <w:t xml:space="preserve">ds and product candidates since mid-1997. We may never generate sufficient </w:t>
      </w:r>
    </w:p>
    <w:p w14:paraId="522E56DC" w14:textId="77777777" w:rsidR="00000000" w:rsidRDefault="00681FE9">
      <w:pPr>
        <w:pStyle w:val="a3"/>
        <w:spacing w:before="480" w:beforeAutospacing="0" w:after="0" w:afterAutospacing="0"/>
        <w:jc w:val="center"/>
        <w:divId w:val="1941451488"/>
        <w:rPr>
          <w:sz w:val="20"/>
          <w:szCs w:val="20"/>
        </w:rPr>
      </w:pPr>
      <w:r>
        <w:rPr>
          <w:sz w:val="20"/>
          <w:szCs w:val="20"/>
        </w:rPr>
        <w:t>21</w:t>
      </w:r>
    </w:p>
    <w:p w14:paraId="56C72171" w14:textId="77777777" w:rsidR="00000000" w:rsidRDefault="00681FE9">
      <w:pPr>
        <w:pStyle w:val="a3"/>
        <w:spacing w:before="0" w:beforeAutospacing="0" w:after="600" w:afterAutospacing="0"/>
        <w:divId w:val="46880198"/>
        <w:rPr>
          <w:sz w:val="20"/>
          <w:szCs w:val="20"/>
        </w:rPr>
      </w:pPr>
      <w:hyperlink w:anchor="TOC" w:history="1">
        <w:r>
          <w:rPr>
            <w:rStyle w:val="a4"/>
            <w:sz w:val="20"/>
            <w:szCs w:val="20"/>
          </w:rPr>
          <w:t>Table of Contents</w:t>
        </w:r>
      </w:hyperlink>
    </w:p>
    <w:p w14:paraId="305ADEFE" w14:textId="77777777" w:rsidR="00000000" w:rsidRDefault="00681FE9">
      <w:pPr>
        <w:pStyle w:val="a3"/>
        <w:spacing w:before="0" w:beforeAutospacing="0" w:after="200" w:afterAutospacing="0"/>
        <w:divId w:val="1012338585"/>
        <w:rPr>
          <w:sz w:val="20"/>
          <w:szCs w:val="20"/>
        </w:rPr>
      </w:pPr>
      <w:r>
        <w:rPr>
          <w:sz w:val="20"/>
          <w:szCs w:val="20"/>
        </w:rPr>
        <w:t>revenue from the sale of medicines, royalties on sales by our partners or from our interest in Theravance Respiratory Company, LLC (“TRC”) to achieve profitability. During the year ended December 31, 2020, 2019, and 2018, we recognized net losses of $278.0</w:t>
      </w:r>
      <w:r>
        <w:rPr>
          <w:sz w:val="20"/>
          <w:szCs w:val="20"/>
        </w:rPr>
        <w:t xml:space="preserve"> million, $236.5 million and $215.5 million, respectively, which are reflected in the shareholders’ deficit on our consolidated balance sheets. We reflect cumulative net loss incurred after June 2, 2014, the effective date of our spin-off from Innoviva, In</w:t>
      </w:r>
      <w:r>
        <w:rPr>
          <w:sz w:val="20"/>
          <w:szCs w:val="20"/>
        </w:rPr>
        <w:t>c. (the “Spin-Off”), as accumulated deficit on our consolidated balance sheets, which was $1.5 billion as of December 31, 2020. We expect to continue to incur net losses at least over the next several years as we continue our drug discovery and development</w:t>
      </w:r>
      <w:r>
        <w:rPr>
          <w:sz w:val="20"/>
          <w:szCs w:val="20"/>
        </w:rPr>
        <w:t xml:space="preserve"> efforts and incur significant preclinical and clinical development costs related to our current product candidates and commercialization and development costs relating to YUPELRI. In particular, to the extent we continue to advance our product candidates </w:t>
      </w:r>
      <w:r>
        <w:rPr>
          <w:sz w:val="20"/>
          <w:szCs w:val="20"/>
        </w:rPr>
        <w:t xml:space="preserve">into and through additional clinical studies, we will incur substantial expenses. For example, we initiated a Phase 2b/3 induction and maintenance study of izencitinib in ulcerative colitis, we initiated a Phase 2 induction study of izencitinib in Crohn’s </w:t>
      </w:r>
      <w:r>
        <w:rPr>
          <w:sz w:val="20"/>
          <w:szCs w:val="20"/>
        </w:rPr>
        <w:t>disease, and we have progressed ampreloxetine (TD-9855) into a Phase 3 registrational program. The expenses associated with these clinical studies are substantial. While our YUPELRI operations were profitable on a brand basis for the second half of 2020, w</w:t>
      </w:r>
      <w:r>
        <w:rPr>
          <w:sz w:val="20"/>
          <w:szCs w:val="20"/>
        </w:rPr>
        <w:t>e will continue to incur costs and expenses associated with the commercialization of YUPELRI in the United States (“US”), including the maintenance of an independent sales and marketing organization with appropriate technical expertise, a medical affairs p</w:t>
      </w:r>
      <w:r>
        <w:rPr>
          <w:sz w:val="20"/>
          <w:szCs w:val="20"/>
        </w:rPr>
        <w:t>resence and consultant support, and post-marketing studies. Our commitment of resources to the continued development of our existing product candidates, our discovery programs, and YUPELRI will require significant additional funding. Our operating expenses</w:t>
      </w:r>
      <w:r>
        <w:rPr>
          <w:sz w:val="20"/>
          <w:szCs w:val="20"/>
        </w:rPr>
        <w:t xml:space="preserve"> also will increase if,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B086E73" w14:textId="77777777">
        <w:trPr>
          <w:divId w:val="1012338585"/>
        </w:trPr>
        <w:tc>
          <w:tcPr>
            <w:tcW w:w="720" w:type="dxa"/>
            <w:vAlign w:val="center"/>
            <w:hideMark/>
          </w:tcPr>
          <w:p w14:paraId="2929822D" w14:textId="77777777" w:rsidR="00000000" w:rsidRDefault="00681FE9">
            <w:pPr>
              <w:rPr>
                <w:sz w:val="20"/>
                <w:szCs w:val="20"/>
              </w:rPr>
            </w:pPr>
          </w:p>
        </w:tc>
        <w:tc>
          <w:tcPr>
            <w:tcW w:w="360" w:type="dxa"/>
            <w:noWrap/>
            <w:tcMar>
              <w:top w:w="0" w:type="dxa"/>
              <w:left w:w="0" w:type="dxa"/>
              <w:bottom w:w="0" w:type="dxa"/>
              <w:right w:w="0" w:type="dxa"/>
            </w:tcMar>
            <w:hideMark/>
          </w:tcPr>
          <w:p w14:paraId="3873D243" w14:textId="77777777" w:rsidR="00000000" w:rsidRDefault="00681FE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E562CFB" w14:textId="77777777" w:rsidR="00000000" w:rsidRDefault="00681FE9">
            <w:pPr>
              <w:rPr>
                <w:rFonts w:eastAsia="Times New Roman"/>
                <w:sz w:val="20"/>
                <w:szCs w:val="20"/>
              </w:rPr>
            </w:pPr>
            <w:r>
              <w:rPr>
                <w:rFonts w:eastAsia="Times New Roman"/>
                <w:color w:val="000000"/>
                <w:sz w:val="20"/>
                <w:szCs w:val="20"/>
              </w:rPr>
              <w:t>our earlier stage potential products move into later-stage clinical development, which is generally more expensive than early stage development;</w:t>
            </w:r>
          </w:p>
        </w:tc>
      </w:tr>
    </w:tbl>
    <w:p w14:paraId="6D8226BD" w14:textId="77777777" w:rsidR="00000000" w:rsidRDefault="00681FE9">
      <w:pPr>
        <w:divId w:val="101233858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98"/>
      </w:tblGrid>
      <w:tr w:rsidR="00000000" w14:paraId="4C5CE844" w14:textId="77777777">
        <w:trPr>
          <w:divId w:val="1012338585"/>
        </w:trPr>
        <w:tc>
          <w:tcPr>
            <w:tcW w:w="720" w:type="dxa"/>
            <w:tcMar>
              <w:top w:w="0" w:type="dxa"/>
              <w:left w:w="0" w:type="dxa"/>
              <w:bottom w:w="0" w:type="dxa"/>
              <w:right w:w="0" w:type="dxa"/>
            </w:tcMar>
            <w:vAlign w:val="center"/>
            <w:hideMark/>
          </w:tcPr>
          <w:p w14:paraId="35150F41" w14:textId="77777777" w:rsidR="00000000" w:rsidRDefault="00681FE9">
            <w:pPr>
              <w:rPr>
                <w:rFonts w:eastAsia="Times New Roman"/>
              </w:rPr>
            </w:pPr>
          </w:p>
        </w:tc>
        <w:tc>
          <w:tcPr>
            <w:tcW w:w="360" w:type="dxa"/>
            <w:noWrap/>
            <w:tcMar>
              <w:top w:w="0" w:type="dxa"/>
              <w:left w:w="0" w:type="dxa"/>
              <w:bottom w:w="0" w:type="dxa"/>
              <w:right w:w="0" w:type="dxa"/>
            </w:tcMar>
            <w:hideMark/>
          </w:tcPr>
          <w:p w14:paraId="03F70E5A"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7EE4F17" w14:textId="77777777" w:rsidR="00000000" w:rsidRDefault="00681FE9">
            <w:pPr>
              <w:pStyle w:val="a3"/>
              <w:spacing w:before="0" w:beforeAutospacing="0" w:after="200" w:afterAutospacing="0"/>
              <w:rPr>
                <w:sz w:val="20"/>
                <w:szCs w:val="20"/>
              </w:rPr>
            </w:pPr>
            <w:r>
              <w:rPr>
                <w:sz w:val="20"/>
                <w:szCs w:val="20"/>
              </w:rPr>
              <w:t xml:space="preserve">additional preclinical product candidates are selected for </w:t>
            </w:r>
            <w:r>
              <w:rPr>
                <w:sz w:val="20"/>
                <w:szCs w:val="20"/>
              </w:rPr>
              <w:t>clinical development;</w:t>
            </w:r>
          </w:p>
        </w:tc>
      </w:tr>
    </w:tbl>
    <w:p w14:paraId="23475A69" w14:textId="77777777" w:rsidR="00000000" w:rsidRDefault="00681FE9">
      <w:pPr>
        <w:divId w:val="101233858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65"/>
      </w:tblGrid>
      <w:tr w:rsidR="00000000" w14:paraId="769CF4EB" w14:textId="77777777">
        <w:trPr>
          <w:divId w:val="1012338585"/>
        </w:trPr>
        <w:tc>
          <w:tcPr>
            <w:tcW w:w="720" w:type="dxa"/>
            <w:tcMar>
              <w:top w:w="0" w:type="dxa"/>
              <w:left w:w="0" w:type="dxa"/>
              <w:bottom w:w="0" w:type="dxa"/>
              <w:right w:w="0" w:type="dxa"/>
            </w:tcMar>
            <w:vAlign w:val="center"/>
            <w:hideMark/>
          </w:tcPr>
          <w:p w14:paraId="03644298" w14:textId="77777777" w:rsidR="00000000" w:rsidRDefault="00681FE9">
            <w:pPr>
              <w:rPr>
                <w:rFonts w:eastAsia="Times New Roman"/>
              </w:rPr>
            </w:pPr>
          </w:p>
        </w:tc>
        <w:tc>
          <w:tcPr>
            <w:tcW w:w="360" w:type="dxa"/>
            <w:noWrap/>
            <w:tcMar>
              <w:top w:w="0" w:type="dxa"/>
              <w:left w:w="0" w:type="dxa"/>
              <w:bottom w:w="0" w:type="dxa"/>
              <w:right w:w="0" w:type="dxa"/>
            </w:tcMar>
            <w:hideMark/>
          </w:tcPr>
          <w:p w14:paraId="385B6988"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5EC559B" w14:textId="77777777" w:rsidR="00000000" w:rsidRDefault="00681FE9">
            <w:pPr>
              <w:pStyle w:val="a3"/>
              <w:spacing w:before="0" w:beforeAutospacing="0" w:after="200" w:afterAutospacing="0"/>
              <w:rPr>
                <w:sz w:val="20"/>
                <w:szCs w:val="20"/>
              </w:rPr>
            </w:pPr>
            <w:r>
              <w:rPr>
                <w:sz w:val="20"/>
                <w:szCs w:val="20"/>
              </w:rPr>
              <w:t>we pursue clinical development of our potential or current products in new indications;</w:t>
            </w:r>
          </w:p>
        </w:tc>
      </w:tr>
    </w:tbl>
    <w:p w14:paraId="7E6CE4DC" w14:textId="77777777" w:rsidR="00000000" w:rsidRDefault="00681FE9">
      <w:pPr>
        <w:divId w:val="10123385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EE6C28F" w14:textId="77777777">
        <w:trPr>
          <w:divId w:val="1012338585"/>
        </w:trPr>
        <w:tc>
          <w:tcPr>
            <w:tcW w:w="720" w:type="dxa"/>
            <w:vAlign w:val="center"/>
            <w:hideMark/>
          </w:tcPr>
          <w:p w14:paraId="3294D81D" w14:textId="77777777" w:rsidR="00000000" w:rsidRDefault="00681FE9">
            <w:pPr>
              <w:rPr>
                <w:rFonts w:eastAsia="Times New Roman"/>
              </w:rPr>
            </w:pPr>
          </w:p>
        </w:tc>
        <w:tc>
          <w:tcPr>
            <w:tcW w:w="360" w:type="dxa"/>
            <w:noWrap/>
            <w:tcMar>
              <w:top w:w="0" w:type="dxa"/>
              <w:left w:w="0" w:type="dxa"/>
              <w:bottom w:w="0" w:type="dxa"/>
              <w:right w:w="0" w:type="dxa"/>
            </w:tcMar>
            <w:hideMark/>
          </w:tcPr>
          <w:p w14:paraId="1333A4AF" w14:textId="77777777" w:rsidR="00000000" w:rsidRDefault="00681FE9">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F418060" w14:textId="77777777" w:rsidR="00000000" w:rsidRDefault="00681FE9">
            <w:pPr>
              <w:spacing w:after="200"/>
              <w:rPr>
                <w:rFonts w:eastAsia="Times New Roman"/>
                <w:sz w:val="20"/>
                <w:szCs w:val="20"/>
              </w:rPr>
            </w:pPr>
            <w:r>
              <w:rPr>
                <w:rFonts w:eastAsia="Times New Roman"/>
                <w:color w:val="000000"/>
                <w:sz w:val="20"/>
                <w:szCs w:val="20"/>
              </w:rPr>
              <w:t xml:space="preserve">our clinical trials become more complicated due to the COVID-19 pandemic or other similar external factors; </w:t>
            </w:r>
          </w:p>
        </w:tc>
      </w:tr>
    </w:tbl>
    <w:p w14:paraId="05C2C012" w14:textId="77777777" w:rsidR="00000000" w:rsidRDefault="00681FE9">
      <w:pPr>
        <w:divId w:val="10123385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6197120" w14:textId="77777777">
        <w:trPr>
          <w:divId w:val="1012338585"/>
        </w:trPr>
        <w:tc>
          <w:tcPr>
            <w:tcW w:w="720" w:type="dxa"/>
            <w:vAlign w:val="center"/>
            <w:hideMark/>
          </w:tcPr>
          <w:p w14:paraId="1B4F1708" w14:textId="77777777" w:rsidR="00000000" w:rsidRDefault="00681FE9">
            <w:pPr>
              <w:rPr>
                <w:rFonts w:eastAsia="Times New Roman"/>
              </w:rPr>
            </w:pPr>
          </w:p>
        </w:tc>
        <w:tc>
          <w:tcPr>
            <w:tcW w:w="360" w:type="dxa"/>
            <w:noWrap/>
            <w:tcMar>
              <w:top w:w="0" w:type="dxa"/>
              <w:left w:w="0" w:type="dxa"/>
              <w:bottom w:w="0" w:type="dxa"/>
              <w:right w:w="0" w:type="dxa"/>
            </w:tcMar>
            <w:hideMark/>
          </w:tcPr>
          <w:p w14:paraId="443352FD" w14:textId="77777777" w:rsidR="00000000" w:rsidRDefault="00681FE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0039FE3" w14:textId="77777777" w:rsidR="00000000" w:rsidRDefault="00681FE9">
            <w:pPr>
              <w:rPr>
                <w:rFonts w:eastAsia="Times New Roman"/>
                <w:sz w:val="20"/>
                <w:szCs w:val="20"/>
              </w:rPr>
            </w:pPr>
            <w:r>
              <w:rPr>
                <w:rFonts w:eastAsia="Times New Roman"/>
                <w:color w:val="000000"/>
                <w:sz w:val="20"/>
                <w:szCs w:val="20"/>
              </w:rPr>
              <w:t>we increase the number of patents we are prosecuting or otherwise expend additional resources on patent prosecution or defense; or</w:t>
            </w:r>
          </w:p>
        </w:tc>
      </w:tr>
    </w:tbl>
    <w:p w14:paraId="3915B22B" w14:textId="77777777" w:rsidR="00000000" w:rsidRDefault="00681FE9">
      <w:pPr>
        <w:divId w:val="101233858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55887CE" w14:textId="77777777">
        <w:trPr>
          <w:divId w:val="1012338585"/>
        </w:trPr>
        <w:tc>
          <w:tcPr>
            <w:tcW w:w="720" w:type="dxa"/>
            <w:tcMar>
              <w:top w:w="0" w:type="dxa"/>
              <w:left w:w="0" w:type="dxa"/>
              <w:bottom w:w="0" w:type="dxa"/>
              <w:right w:w="0" w:type="dxa"/>
            </w:tcMar>
            <w:vAlign w:val="center"/>
            <w:hideMark/>
          </w:tcPr>
          <w:p w14:paraId="1060DF3F" w14:textId="77777777" w:rsidR="00000000" w:rsidRDefault="00681FE9">
            <w:pPr>
              <w:rPr>
                <w:rFonts w:eastAsia="Times New Roman"/>
              </w:rPr>
            </w:pPr>
          </w:p>
        </w:tc>
        <w:tc>
          <w:tcPr>
            <w:tcW w:w="360" w:type="dxa"/>
            <w:noWrap/>
            <w:tcMar>
              <w:top w:w="0" w:type="dxa"/>
              <w:left w:w="0" w:type="dxa"/>
              <w:bottom w:w="0" w:type="dxa"/>
              <w:right w:w="0" w:type="dxa"/>
            </w:tcMar>
            <w:hideMark/>
          </w:tcPr>
          <w:p w14:paraId="6F6137EB"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FAB2FDF" w14:textId="77777777" w:rsidR="00000000" w:rsidRDefault="00681FE9">
            <w:pPr>
              <w:pStyle w:val="a3"/>
              <w:spacing w:before="0" w:beforeAutospacing="0" w:after="200" w:afterAutospacing="0"/>
              <w:rPr>
                <w:sz w:val="20"/>
                <w:szCs w:val="20"/>
              </w:rPr>
            </w:pPr>
            <w:r>
              <w:rPr>
                <w:sz w:val="20"/>
                <w:szCs w:val="20"/>
              </w:rPr>
              <w:t>we acq</w:t>
            </w:r>
            <w:r>
              <w:rPr>
                <w:sz w:val="20"/>
                <w:szCs w:val="20"/>
              </w:rPr>
              <w:t>uire or in-license additional technologies, product candidates, products or businesses.</w:t>
            </w:r>
          </w:p>
        </w:tc>
      </w:tr>
    </w:tbl>
    <w:p w14:paraId="105EC52D" w14:textId="77777777" w:rsidR="00000000" w:rsidRDefault="00681FE9">
      <w:pPr>
        <w:pStyle w:val="a3"/>
        <w:spacing w:before="0" w:beforeAutospacing="0" w:after="200" w:afterAutospacing="0"/>
        <w:ind w:firstLine="720"/>
        <w:divId w:val="1012338585"/>
        <w:rPr>
          <w:sz w:val="20"/>
          <w:szCs w:val="20"/>
        </w:rPr>
      </w:pPr>
      <w:r>
        <w:rPr>
          <w:sz w:val="20"/>
          <w:szCs w:val="20"/>
        </w:rPr>
        <w:t xml:space="preserve">While we are generating revenues from (i) sales of YUPELRI, (ii) our economic interest in royalties from net sales of TRELEGY paid to TRC (63.75% of which amounts are </w:t>
      </w:r>
      <w:r>
        <w:rPr>
          <w:sz w:val="20"/>
          <w:szCs w:val="20"/>
        </w:rPr>
        <w:t>used to make payments on the Non-Recourse 2035 Notes), (iii) payments under collaboration agreements, and (iv) minor royalties from the net sales of VIBATIV, we do not expect to generate significant revenues or become profitable in the near future. As a re</w:t>
      </w:r>
      <w:r>
        <w:rPr>
          <w:sz w:val="20"/>
          <w:szCs w:val="20"/>
        </w:rPr>
        <w:t>sult of the COVID-19 pandemic (defined below), we could experience declines in revenues from these sources. Since we or our collaborators or licensees may not successfully develop additional products, obtain required regulatory approvals, manufacture produ</w:t>
      </w:r>
      <w:r>
        <w:rPr>
          <w:sz w:val="20"/>
          <w:szCs w:val="20"/>
        </w:rPr>
        <w:t>cts at an acceptable cost or with appropriate quality, or successfully market and sell such products with desired margins, our expenses will continue to exceed any revenues we may receive for the foreseeable future.</w:t>
      </w:r>
    </w:p>
    <w:p w14:paraId="1EBF12EF" w14:textId="77777777" w:rsidR="00000000" w:rsidRDefault="00681FE9">
      <w:pPr>
        <w:pStyle w:val="a3"/>
        <w:spacing w:before="480" w:beforeAutospacing="0" w:after="0" w:afterAutospacing="0"/>
        <w:jc w:val="center"/>
        <w:divId w:val="2092241017"/>
        <w:rPr>
          <w:sz w:val="20"/>
          <w:szCs w:val="20"/>
        </w:rPr>
      </w:pPr>
      <w:r>
        <w:rPr>
          <w:sz w:val="20"/>
          <w:szCs w:val="20"/>
        </w:rPr>
        <w:t>22</w:t>
      </w:r>
    </w:p>
    <w:p w14:paraId="23462E85" w14:textId="77777777" w:rsidR="00000000" w:rsidRDefault="00681FE9">
      <w:pPr>
        <w:pStyle w:val="a3"/>
        <w:spacing w:before="0" w:beforeAutospacing="0" w:after="600" w:afterAutospacing="0"/>
        <w:divId w:val="1921519083"/>
        <w:rPr>
          <w:sz w:val="20"/>
          <w:szCs w:val="20"/>
        </w:rPr>
      </w:pPr>
      <w:hyperlink w:anchor="TOC" w:history="1">
        <w:r>
          <w:rPr>
            <w:rStyle w:val="a4"/>
            <w:sz w:val="20"/>
            <w:szCs w:val="20"/>
          </w:rPr>
          <w:t>Table of Co</w:t>
        </w:r>
        <w:r>
          <w:rPr>
            <w:rStyle w:val="a4"/>
            <w:sz w:val="20"/>
            <w:szCs w:val="20"/>
          </w:rPr>
          <w:t>ntents</w:t>
        </w:r>
      </w:hyperlink>
    </w:p>
    <w:p w14:paraId="56737A09" w14:textId="77777777" w:rsidR="00000000" w:rsidRDefault="00681FE9">
      <w:pPr>
        <w:pStyle w:val="a3"/>
        <w:spacing w:before="0" w:beforeAutospacing="0" w:after="200" w:afterAutospacing="0"/>
        <w:ind w:firstLine="720"/>
        <w:divId w:val="191069306"/>
        <w:rPr>
          <w:sz w:val="20"/>
          <w:szCs w:val="20"/>
        </w:rPr>
      </w:pPr>
      <w:r>
        <w:rPr>
          <w:sz w:val="20"/>
          <w:szCs w:val="20"/>
        </w:rPr>
        <w:t xml:space="preserve">In the absence of substantial licensing payments, contingent payments or other revenues from third-party collaborators, royalties on sales of products licensed under our intellectual property rights, future revenues from those product candidates in </w:t>
      </w:r>
      <w:r>
        <w:rPr>
          <w:sz w:val="20"/>
          <w:szCs w:val="20"/>
        </w:rPr>
        <w:t>development that receive regulatory approval or other sources of revenues, we will continue to incur operating losses and will require additional capital to execute our business strategy. The likelihood of reaching, and the time required to reach, and then</w:t>
      </w:r>
      <w:r>
        <w:rPr>
          <w:sz w:val="20"/>
          <w:szCs w:val="20"/>
        </w:rPr>
        <w:t xml:space="preserve"> to sustain, profitability are highly uncertain. As a result, we expect to continue to incur substantial losses for the foreseeable future. We are uncertain when or if we will ever be able to achieve or sustain profitability. Failure to become and remain p</w:t>
      </w:r>
      <w:r>
        <w:rPr>
          <w:sz w:val="20"/>
          <w:szCs w:val="20"/>
        </w:rPr>
        <w:t>rofitable would adversely affect the price of our securities and our ability to raise capital and continue operations.</w:t>
      </w:r>
    </w:p>
    <w:p w14:paraId="271D7D51" w14:textId="77777777" w:rsidR="00000000" w:rsidRDefault="00681FE9">
      <w:pPr>
        <w:pStyle w:val="a3"/>
        <w:spacing w:before="0" w:beforeAutospacing="0" w:after="120" w:afterAutospacing="0"/>
        <w:divId w:val="191069306"/>
        <w:rPr>
          <w:sz w:val="20"/>
          <w:szCs w:val="20"/>
        </w:rPr>
      </w:pPr>
      <w:r>
        <w:rPr>
          <w:b/>
          <w:bCs/>
          <w:i/>
          <w:iCs/>
          <w:sz w:val="20"/>
          <w:szCs w:val="20"/>
        </w:rPr>
        <w:t>We face risks related to health epidemics, including the recent COVID-19 pandemic, which could have a material adverse effect on our busi</w:t>
      </w:r>
      <w:r>
        <w:rPr>
          <w:b/>
          <w:bCs/>
          <w:i/>
          <w:iCs/>
          <w:sz w:val="20"/>
          <w:szCs w:val="20"/>
        </w:rPr>
        <w:t>ness and results of operations.</w:t>
      </w:r>
    </w:p>
    <w:p w14:paraId="315D624B" w14:textId="77777777" w:rsidR="00000000" w:rsidRDefault="00681FE9">
      <w:pPr>
        <w:pStyle w:val="a3"/>
        <w:spacing w:before="0" w:beforeAutospacing="0" w:after="200" w:afterAutospacing="0"/>
        <w:ind w:firstLine="720"/>
        <w:divId w:val="191069306"/>
        <w:rPr>
          <w:sz w:val="20"/>
          <w:szCs w:val="20"/>
        </w:rPr>
      </w:pPr>
      <w:r>
        <w:rPr>
          <w:sz w:val="20"/>
          <w:szCs w:val="20"/>
        </w:rPr>
        <w:t xml:space="preserve">Our business has been and will continue to be adversely affected by the recent widespread and contagious outbreak of respiratory illness caused by a novel strain of coronavirus, SARS-CoV-2, causing the Coronavirus Disease 2019, also known as COVID-19 (the </w:t>
      </w:r>
      <w:r>
        <w:rPr>
          <w:sz w:val="20"/>
          <w:szCs w:val="20"/>
        </w:rPr>
        <w:t>“COVID-19 pandemic”). Global health concerns relating to the COVID-19 pandemic have been weighing on the macroeconomic environment, and the pandemic has significantly increased economic volatility and uncertainty.</w:t>
      </w:r>
    </w:p>
    <w:p w14:paraId="6690B73A" w14:textId="77777777" w:rsidR="00000000" w:rsidRDefault="00681FE9">
      <w:pPr>
        <w:pStyle w:val="a3"/>
        <w:spacing w:before="0" w:beforeAutospacing="0" w:after="200" w:afterAutospacing="0"/>
        <w:ind w:firstLine="720"/>
        <w:divId w:val="191069306"/>
        <w:rPr>
          <w:sz w:val="20"/>
          <w:szCs w:val="20"/>
        </w:rPr>
      </w:pPr>
      <w:r>
        <w:rPr>
          <w:sz w:val="20"/>
          <w:szCs w:val="20"/>
        </w:rPr>
        <w:t>The pandemic has resulted in government au</w:t>
      </w:r>
      <w:r>
        <w:rPr>
          <w:sz w:val="20"/>
          <w:szCs w:val="20"/>
        </w:rPr>
        <w:t>thorities implementing numerous measures to try to contain the virus, such as travel bans and restrictions, quarantines, shelter-in-place or stay-at-home orders, and business shutdowns. These measures have adversely impacted and may further impact our empl</w:t>
      </w:r>
      <w:r>
        <w:rPr>
          <w:sz w:val="20"/>
          <w:szCs w:val="20"/>
        </w:rPr>
        <w:t>oyees and operations and the operations of our customers, suppliers and business partners, and may negatively impact spending patterns, payment cycles and insurance coverage levels. In addition, certain aspects of our business, such as laboratory-based res</w:t>
      </w:r>
      <w:r>
        <w:rPr>
          <w:sz w:val="20"/>
          <w:szCs w:val="20"/>
        </w:rPr>
        <w:t>earch, cannot be conducted remotely and other aspects of our business, like our hospital-based sales team, our field-based medical affairs team, and our support of sites in our clinical trials, cannot be accomplished as effectively or efficiently remotely.</w:t>
      </w:r>
      <w:r>
        <w:rPr>
          <w:sz w:val="20"/>
          <w:szCs w:val="20"/>
        </w:rPr>
        <w:t xml:space="preserve"> These measures by government authorities, as well as the precautions we will take in order to operate our business responsibly in light of the COVID-19 pandemic, may continue to remain in place for a significant period of time, and they are likely to cont</w:t>
      </w:r>
      <w:r>
        <w:rPr>
          <w:sz w:val="20"/>
          <w:szCs w:val="20"/>
        </w:rPr>
        <w:t>inue to adversely affect our business and results of operations.</w:t>
      </w:r>
    </w:p>
    <w:p w14:paraId="58D2200F" w14:textId="77777777" w:rsidR="00000000" w:rsidRDefault="00681FE9">
      <w:pPr>
        <w:pStyle w:val="a3"/>
        <w:spacing w:before="0" w:beforeAutospacing="0" w:after="200" w:afterAutospacing="0"/>
        <w:ind w:firstLine="720"/>
        <w:divId w:val="191069306"/>
        <w:rPr>
          <w:sz w:val="20"/>
          <w:szCs w:val="20"/>
        </w:rPr>
      </w:pPr>
      <w:r>
        <w:rPr>
          <w:sz w:val="20"/>
          <w:szCs w:val="20"/>
        </w:rPr>
        <w:t>In addition, we expect sales cycles, particularly for new customers, to continue to be impacted as a result of the COVID-19 pandemic, and we have observed continued volatility in YUPELRI sale</w:t>
      </w:r>
      <w:r>
        <w:rPr>
          <w:sz w:val="20"/>
          <w:szCs w:val="20"/>
        </w:rPr>
        <w:t>s. Sales momentum has been affected by COVID-19 and may continue to be in the future. We market YUPELRI in the hospital setting, where healthcare workers are prioritizing the treatment of patients with or suspected of COVID-19 disease. In mid-March 2020, w</w:t>
      </w:r>
      <w:r>
        <w:rPr>
          <w:sz w:val="20"/>
          <w:szCs w:val="20"/>
        </w:rPr>
        <w:t>e suspended in-person sales calls to accounts in response to the COVID-19 pandemic. We are currently re-engaging with these customers in-person when certain criteria are met and remotely via telephone calls, electronic mail, digital outreach or video confe</w:t>
      </w:r>
      <w:r>
        <w:rPr>
          <w:sz w:val="20"/>
          <w:szCs w:val="20"/>
        </w:rPr>
        <w:t>rencing as we seek to continue to support healthcare professionals and patient care. Customer orders or new patient use of YUPELRI may decline as a result of, among other things, a shift in our marketing efforts to remote communication methods, increased w</w:t>
      </w:r>
      <w:r>
        <w:rPr>
          <w:sz w:val="20"/>
          <w:szCs w:val="20"/>
        </w:rPr>
        <w:t>orkload of healthcare providers, and the impact of the Center for Disease Control interim guidelines for limiting the exposure of health care workers to the virus that causes COVID-19, in which drug nebulization in COVID-19 positive patients is listed as a</w:t>
      </w:r>
      <w:r>
        <w:rPr>
          <w:sz w:val="20"/>
          <w:szCs w:val="20"/>
        </w:rPr>
        <w:t xml:space="preserve"> high-risk procedure while present in the room for procedures when the healthcare providers’ eyes, nose, or mouth are not protected. We are preparing for continued volatility during 2021</w:t>
      </w:r>
      <w:r>
        <w:rPr>
          <w:color w:val="FF0000"/>
          <w:sz w:val="20"/>
          <w:szCs w:val="20"/>
        </w:rPr>
        <w:t xml:space="preserve"> </w:t>
      </w:r>
      <w:r>
        <w:rPr>
          <w:sz w:val="20"/>
          <w:szCs w:val="20"/>
        </w:rPr>
        <w:t xml:space="preserve">as disruptions of day-to-day operations of hospitals and clinics may </w:t>
      </w:r>
      <w:r>
        <w:rPr>
          <w:sz w:val="20"/>
          <w:szCs w:val="20"/>
        </w:rPr>
        <w:t>continue. In addition, while we do not currently anticipate any supply issues, the COVID-19 pandemic could impact our supply of YUPELRI in the future. At this stage, we are unable to predict with certainty the ultimate disruptive impact of the COVID-19 pan</w:t>
      </w:r>
      <w:r>
        <w:rPr>
          <w:sz w:val="20"/>
          <w:szCs w:val="20"/>
        </w:rPr>
        <w:t xml:space="preserve">demic on both YUPELRI and the rest of our business. </w:t>
      </w:r>
    </w:p>
    <w:p w14:paraId="1024C02F" w14:textId="77777777" w:rsidR="00000000" w:rsidRDefault="00681FE9">
      <w:pPr>
        <w:pStyle w:val="a3"/>
        <w:spacing w:before="480" w:beforeAutospacing="0" w:after="0" w:afterAutospacing="0"/>
        <w:jc w:val="center"/>
        <w:divId w:val="259074063"/>
        <w:rPr>
          <w:sz w:val="20"/>
          <w:szCs w:val="20"/>
        </w:rPr>
      </w:pPr>
      <w:r>
        <w:rPr>
          <w:sz w:val="20"/>
          <w:szCs w:val="20"/>
        </w:rPr>
        <w:t>23</w:t>
      </w:r>
    </w:p>
    <w:p w14:paraId="6CED91A7" w14:textId="77777777" w:rsidR="00000000" w:rsidRDefault="00681FE9">
      <w:pPr>
        <w:pStyle w:val="a3"/>
        <w:spacing w:before="0" w:beforeAutospacing="0" w:after="600" w:afterAutospacing="0"/>
        <w:divId w:val="656887155"/>
        <w:rPr>
          <w:sz w:val="20"/>
          <w:szCs w:val="20"/>
        </w:rPr>
      </w:pPr>
      <w:hyperlink w:anchor="TOC" w:history="1">
        <w:r>
          <w:rPr>
            <w:rStyle w:val="a4"/>
            <w:sz w:val="20"/>
            <w:szCs w:val="20"/>
          </w:rPr>
          <w:t>Table of Contents</w:t>
        </w:r>
      </w:hyperlink>
    </w:p>
    <w:p w14:paraId="70F9B7EA" w14:textId="77777777" w:rsidR="00000000" w:rsidRDefault="00681FE9">
      <w:pPr>
        <w:pStyle w:val="a3"/>
        <w:spacing w:before="0" w:beforeAutospacing="0" w:after="200" w:afterAutospacing="0"/>
        <w:ind w:firstLine="720"/>
        <w:divId w:val="813522567"/>
        <w:rPr>
          <w:sz w:val="20"/>
          <w:szCs w:val="20"/>
        </w:rPr>
      </w:pPr>
      <w:r>
        <w:rPr>
          <w:sz w:val="20"/>
          <w:szCs w:val="20"/>
        </w:rPr>
        <w:t>In addition, the COVID-19 pandemic makes the conduct of clinical trials more challenging given the paramount importance of adequate safety monitoring, colle</w:t>
      </w:r>
      <w:r>
        <w:rPr>
          <w:sz w:val="20"/>
          <w:szCs w:val="20"/>
        </w:rPr>
        <w:t xml:space="preserve">ction of data and distribution of study drug, all of which are traditionally achieved by in-person visits to our study sites. </w:t>
      </w:r>
      <w:r>
        <w:rPr>
          <w:sz w:val="20"/>
          <w:szCs w:val="20"/>
          <w:shd w:val="clear" w:color="auto" w:fill="FFFFFF"/>
        </w:rPr>
        <w:t xml:space="preserve">We expect challenges to continue to arise from </w:t>
      </w:r>
      <w:r>
        <w:rPr>
          <w:sz w:val="20"/>
          <w:szCs w:val="20"/>
        </w:rPr>
        <w:t>quarantines, shelter-in-place or stay-at-home orders</w:t>
      </w:r>
      <w:r>
        <w:rPr>
          <w:sz w:val="20"/>
          <w:szCs w:val="20"/>
          <w:shd w:val="clear" w:color="auto" w:fill="FFFFFF"/>
        </w:rPr>
        <w:t>, site closures, travel limitat</w:t>
      </w:r>
      <w:r>
        <w:rPr>
          <w:sz w:val="20"/>
          <w:szCs w:val="20"/>
          <w:shd w:val="clear" w:color="auto" w:fill="FFFFFF"/>
        </w:rPr>
        <w:t>ions, potential interruptions to the supply chain for investigational products, other measure to help prevent the spread of COVID-19 or other considerations if site personnel or trial participants become infected with COVID-19. These challenges may lead to</w:t>
      </w:r>
      <w:r>
        <w:rPr>
          <w:sz w:val="20"/>
          <w:szCs w:val="20"/>
          <w:shd w:val="clear" w:color="auto" w:fill="FFFFFF"/>
        </w:rPr>
        <w:t xml:space="preserve"> difficulties in meeting protocol-specified procedures. </w:t>
      </w:r>
      <w:r>
        <w:rPr>
          <w:sz w:val="20"/>
          <w:szCs w:val="20"/>
        </w:rPr>
        <w:t>In light of the COVID-19 pandemic, the Company is implementing mitigation plans to help ensure patients in the clinical trials have continued access to drug supply and regular visits with their physic</w:t>
      </w:r>
      <w:r>
        <w:rPr>
          <w:sz w:val="20"/>
          <w:szCs w:val="20"/>
        </w:rPr>
        <w:t xml:space="preserve">ians for study visits per trial protocols, but there is a risk that our trial data could be impacted if our efforts are insufficient. It is also possible that demand for products that we may pursue could be materially and adversely affected as a result of </w:t>
      </w:r>
      <w:r>
        <w:rPr>
          <w:sz w:val="20"/>
          <w:szCs w:val="20"/>
        </w:rPr>
        <w:t>COVID-19 and any related economic impact. Furthermore, we cannot assure you that our publicly-announced initiatives addressing COVID-19 will result in commercially-viable products.</w:t>
      </w:r>
    </w:p>
    <w:p w14:paraId="37117CC7" w14:textId="77777777" w:rsidR="00000000" w:rsidRDefault="00681FE9">
      <w:pPr>
        <w:pStyle w:val="a3"/>
        <w:spacing w:before="0" w:beforeAutospacing="0" w:after="200" w:afterAutospacing="0"/>
        <w:ind w:firstLine="720"/>
        <w:divId w:val="813522567"/>
        <w:rPr>
          <w:sz w:val="20"/>
          <w:szCs w:val="20"/>
        </w:rPr>
      </w:pPr>
      <w:r>
        <w:rPr>
          <w:sz w:val="20"/>
          <w:szCs w:val="20"/>
        </w:rPr>
        <w:t>The spread of COVID-19 has caused us to modify our business practices (incl</w:t>
      </w:r>
      <w:r>
        <w:rPr>
          <w:sz w:val="20"/>
          <w:szCs w:val="20"/>
        </w:rPr>
        <w:t>uding employee travel, mandating that all personnel other than key operations and lab personnel work from home, temporary closures of offices, and reduction of physical participation in commercial activities, meetings, events and conferences), and we may t</w:t>
      </w:r>
      <w:r>
        <w:rPr>
          <w:sz w:val="20"/>
          <w:szCs w:val="20"/>
        </w:rPr>
        <w:t>ake further actions as may be required by government authorities or that we determine are in the best interests of our employees, customers and business partners. There is no certainty that such actions will be sufficient to mitigate the risks posed by the</w:t>
      </w:r>
      <w:r>
        <w:rPr>
          <w:sz w:val="20"/>
          <w:szCs w:val="20"/>
        </w:rPr>
        <w:t xml:space="preserve"> virus or otherwise be satisfactory to government authorities. If significant portions of our workforce, and particularly our field-based teams and laboratory staff, are unable to work effectively, including due to illness, quarantines, social distancing, </w:t>
      </w:r>
      <w:r>
        <w:rPr>
          <w:sz w:val="20"/>
          <w:szCs w:val="20"/>
        </w:rPr>
        <w:t>government actions or other restrictions in connection with the COVID-19 pandemic, our operations will be impacted. The COVID-19 pandemic could limit the ability of our customers, suppliers and business partners to perform under their contracts with us, in</w:t>
      </w:r>
      <w:r>
        <w:rPr>
          <w:sz w:val="20"/>
          <w:szCs w:val="20"/>
        </w:rPr>
        <w:t>cluding third-party payers’ ability to make timely payments to us during and following the pandemic. We may also experience a shortage of supplies and materials or a suspension of services from third parties. Additionally, while the potential economic impa</w:t>
      </w:r>
      <w:r>
        <w:rPr>
          <w:sz w:val="20"/>
          <w:szCs w:val="20"/>
        </w:rPr>
        <w:t>ct brought by, and the duration of, the coronavirus pandemic is difficult to assess or predict, the impact of the coronavirus on the global financial markets may reduce our ability to access capital, which could negatively impact our long-term liquidity. E</w:t>
      </w:r>
      <w:r>
        <w:rPr>
          <w:sz w:val="20"/>
          <w:szCs w:val="20"/>
        </w:rPr>
        <w:t>ven after the COVID-19 pandemic subsides, we may continue to experience an adverse impact to our business as a result of its global economic impact, including any recession that has occurred or may occur in the future.</w:t>
      </w:r>
    </w:p>
    <w:p w14:paraId="34ECA002" w14:textId="77777777" w:rsidR="00000000" w:rsidRDefault="00681FE9">
      <w:pPr>
        <w:pStyle w:val="a3"/>
        <w:spacing w:before="0" w:beforeAutospacing="0" w:after="200" w:afterAutospacing="0"/>
        <w:ind w:firstLine="720"/>
        <w:divId w:val="813522567"/>
        <w:rPr>
          <w:sz w:val="20"/>
          <w:szCs w:val="20"/>
        </w:rPr>
      </w:pPr>
      <w:r>
        <w:rPr>
          <w:sz w:val="20"/>
          <w:szCs w:val="20"/>
        </w:rPr>
        <w:t>The extent to which the COVID-19 pand</w:t>
      </w:r>
      <w:r>
        <w:rPr>
          <w:sz w:val="20"/>
          <w:szCs w:val="20"/>
        </w:rPr>
        <w:t>emic impacts our business, results of operations and financial condition will depend on future developments, which are highly uncertain and difficult to predict, including, but not limited to, the duration and spread of the pandemic, its severity, the acti</w:t>
      </w:r>
      <w:r>
        <w:rPr>
          <w:sz w:val="20"/>
          <w:szCs w:val="20"/>
        </w:rPr>
        <w:t>ons to contain the virus or address its impact, vaccine rollout and how quickly and to what extent normal economic and operating activities can resume. There are no comparable recent events which may provide guidance as to the effect of the spread of the C</w:t>
      </w:r>
      <w:r>
        <w:rPr>
          <w:sz w:val="20"/>
          <w:szCs w:val="20"/>
        </w:rPr>
        <w:t xml:space="preserve">OVID-19 pandemic, and, as a result, the ultimate impact of the COVID-19 pandemic or a similar health epidemic is highly uncertain and subject to change. We do not yet know the full extent of COVID-19’s impact on our business, our operations, or the global </w:t>
      </w:r>
      <w:r>
        <w:rPr>
          <w:sz w:val="20"/>
          <w:szCs w:val="20"/>
        </w:rPr>
        <w:t>economy as a whole. However, the effects are likely to continue to have a material adverse impact on our future results of operations.</w:t>
      </w:r>
    </w:p>
    <w:p w14:paraId="74C32BAA" w14:textId="77777777" w:rsidR="00000000" w:rsidRDefault="00681FE9">
      <w:pPr>
        <w:pStyle w:val="a3"/>
        <w:spacing w:before="0" w:beforeAutospacing="0" w:after="120" w:afterAutospacing="0"/>
        <w:divId w:val="813522567"/>
        <w:rPr>
          <w:sz w:val="20"/>
          <w:szCs w:val="20"/>
        </w:rPr>
      </w:pPr>
      <w:r>
        <w:rPr>
          <w:b/>
          <w:bCs/>
          <w:i/>
          <w:iCs/>
          <w:sz w:val="20"/>
          <w:szCs w:val="20"/>
        </w:rPr>
        <w:t>Any delay in commencing or completing clinical studies for product candidates and any adverse results from clinical or no</w:t>
      </w:r>
      <w:r>
        <w:rPr>
          <w:b/>
          <w:bCs/>
          <w:i/>
          <w:iCs/>
          <w:sz w:val="20"/>
          <w:szCs w:val="20"/>
        </w:rPr>
        <w:t>n-clinical studies or regulatory obstacles product candidates may face, would harm our business and the price of our securities could fall.</w:t>
      </w:r>
    </w:p>
    <w:p w14:paraId="7E6F08C6" w14:textId="77777777" w:rsidR="00000000" w:rsidRDefault="00681FE9">
      <w:pPr>
        <w:pStyle w:val="a3"/>
        <w:spacing w:before="0" w:beforeAutospacing="0" w:after="200" w:afterAutospacing="0"/>
        <w:ind w:firstLine="720"/>
        <w:divId w:val="813522567"/>
        <w:rPr>
          <w:sz w:val="20"/>
          <w:szCs w:val="20"/>
        </w:rPr>
      </w:pPr>
      <w:r>
        <w:rPr>
          <w:sz w:val="20"/>
          <w:szCs w:val="20"/>
        </w:rPr>
        <w:t>Each of our product candidates must undergo extensive non-clinical and clinical studies as a condition to regulatory</w:t>
      </w:r>
      <w:r>
        <w:rPr>
          <w:sz w:val="20"/>
          <w:szCs w:val="20"/>
        </w:rPr>
        <w:t xml:space="preserve"> approval. Non-clinical and clinical studies are expensive, take many years to complete and study results may lead to delays in further studies, new requirements for conducting future studies or decisions to terminate programs. The commencement and complet</w:t>
      </w:r>
      <w:r>
        <w:rPr>
          <w:sz w:val="20"/>
          <w:szCs w:val="20"/>
        </w:rPr>
        <w:t>ion of clinical studies for our product candidates may be delayed and programs may be terminated due to many factors, including, but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88"/>
      </w:tblGrid>
      <w:tr w:rsidR="00000000" w14:paraId="0FAFABEE" w14:textId="77777777">
        <w:trPr>
          <w:divId w:val="813522567"/>
        </w:trPr>
        <w:tc>
          <w:tcPr>
            <w:tcW w:w="720" w:type="dxa"/>
            <w:tcMar>
              <w:top w:w="0" w:type="dxa"/>
              <w:left w:w="0" w:type="dxa"/>
              <w:bottom w:w="0" w:type="dxa"/>
              <w:right w:w="0" w:type="dxa"/>
            </w:tcMar>
            <w:vAlign w:val="center"/>
            <w:hideMark/>
          </w:tcPr>
          <w:p w14:paraId="04B0830D" w14:textId="77777777" w:rsidR="00000000" w:rsidRDefault="00681FE9">
            <w:pPr>
              <w:rPr>
                <w:sz w:val="20"/>
                <w:szCs w:val="20"/>
              </w:rPr>
            </w:pPr>
          </w:p>
        </w:tc>
        <w:tc>
          <w:tcPr>
            <w:tcW w:w="360" w:type="dxa"/>
            <w:noWrap/>
            <w:tcMar>
              <w:top w:w="0" w:type="dxa"/>
              <w:left w:w="0" w:type="dxa"/>
              <w:bottom w:w="0" w:type="dxa"/>
              <w:right w:w="0" w:type="dxa"/>
            </w:tcMar>
            <w:hideMark/>
          </w:tcPr>
          <w:p w14:paraId="02A04B97"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A80865E" w14:textId="77777777" w:rsidR="00000000" w:rsidRDefault="00681FE9">
            <w:pPr>
              <w:pStyle w:val="a3"/>
              <w:spacing w:before="0" w:beforeAutospacing="0" w:after="200" w:afterAutospacing="0"/>
              <w:rPr>
                <w:sz w:val="20"/>
                <w:szCs w:val="20"/>
              </w:rPr>
            </w:pPr>
            <w:r>
              <w:rPr>
                <w:sz w:val="20"/>
                <w:szCs w:val="20"/>
              </w:rPr>
              <w:t>lack of effectiveness of product candidates during clinical studies;</w:t>
            </w:r>
          </w:p>
        </w:tc>
      </w:tr>
    </w:tbl>
    <w:p w14:paraId="61638387" w14:textId="77777777" w:rsidR="00000000" w:rsidRDefault="00681FE9">
      <w:pPr>
        <w:divId w:val="81352256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71BE71C" w14:textId="77777777">
        <w:trPr>
          <w:divId w:val="813522567"/>
        </w:trPr>
        <w:tc>
          <w:tcPr>
            <w:tcW w:w="720" w:type="dxa"/>
            <w:tcMar>
              <w:top w:w="0" w:type="dxa"/>
              <w:left w:w="0" w:type="dxa"/>
              <w:bottom w:w="0" w:type="dxa"/>
              <w:right w:w="0" w:type="dxa"/>
            </w:tcMar>
            <w:vAlign w:val="center"/>
            <w:hideMark/>
          </w:tcPr>
          <w:p w14:paraId="41B9C97B" w14:textId="77777777" w:rsidR="00000000" w:rsidRDefault="00681FE9">
            <w:pPr>
              <w:rPr>
                <w:rFonts w:eastAsia="Times New Roman"/>
              </w:rPr>
            </w:pPr>
          </w:p>
        </w:tc>
        <w:tc>
          <w:tcPr>
            <w:tcW w:w="360" w:type="dxa"/>
            <w:noWrap/>
            <w:tcMar>
              <w:top w:w="0" w:type="dxa"/>
              <w:left w:w="0" w:type="dxa"/>
              <w:bottom w:w="0" w:type="dxa"/>
              <w:right w:w="0" w:type="dxa"/>
            </w:tcMar>
            <w:hideMark/>
          </w:tcPr>
          <w:p w14:paraId="0F733BB1"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2C5BE21" w14:textId="77777777" w:rsidR="00000000" w:rsidRDefault="00681FE9">
            <w:pPr>
              <w:pStyle w:val="a3"/>
              <w:spacing w:before="0" w:beforeAutospacing="0" w:after="200" w:afterAutospacing="0"/>
              <w:rPr>
                <w:sz w:val="20"/>
                <w:szCs w:val="20"/>
              </w:rPr>
            </w:pPr>
            <w:r>
              <w:rPr>
                <w:sz w:val="20"/>
                <w:szCs w:val="20"/>
              </w:rPr>
              <w:t xml:space="preserve">adverse events, safety issues </w:t>
            </w:r>
            <w:r>
              <w:rPr>
                <w:sz w:val="20"/>
                <w:szCs w:val="20"/>
              </w:rPr>
              <w:t>or side effects (or perceived adverse developments or results) relating to the product candidates or their formulation into medicines;</w:t>
            </w:r>
          </w:p>
        </w:tc>
      </w:tr>
    </w:tbl>
    <w:p w14:paraId="547DDEF5" w14:textId="77777777" w:rsidR="00000000" w:rsidRDefault="00681FE9">
      <w:pPr>
        <w:pStyle w:val="a3"/>
        <w:spacing w:before="480" w:beforeAutospacing="0" w:after="0" w:afterAutospacing="0"/>
        <w:jc w:val="center"/>
        <w:divId w:val="136731087"/>
        <w:rPr>
          <w:sz w:val="20"/>
          <w:szCs w:val="20"/>
        </w:rPr>
      </w:pPr>
      <w:r>
        <w:rPr>
          <w:sz w:val="20"/>
          <w:szCs w:val="20"/>
        </w:rPr>
        <w:t>24</w:t>
      </w:r>
    </w:p>
    <w:p w14:paraId="7BDF4946" w14:textId="77777777" w:rsidR="00000000" w:rsidRDefault="00681FE9">
      <w:pPr>
        <w:pStyle w:val="a3"/>
        <w:spacing w:before="0" w:beforeAutospacing="0" w:after="600" w:afterAutospacing="0"/>
        <w:divId w:val="698703306"/>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62FF1F6" w14:textId="77777777">
        <w:trPr>
          <w:divId w:val="1037118643"/>
        </w:trPr>
        <w:tc>
          <w:tcPr>
            <w:tcW w:w="720" w:type="dxa"/>
            <w:tcMar>
              <w:top w:w="0" w:type="dxa"/>
              <w:left w:w="0" w:type="dxa"/>
              <w:bottom w:w="0" w:type="dxa"/>
              <w:right w:w="0" w:type="dxa"/>
            </w:tcMar>
            <w:vAlign w:val="center"/>
            <w:hideMark/>
          </w:tcPr>
          <w:p w14:paraId="400AEE54" w14:textId="77777777" w:rsidR="00000000" w:rsidRDefault="00681FE9">
            <w:pPr>
              <w:rPr>
                <w:sz w:val="20"/>
                <w:szCs w:val="20"/>
              </w:rPr>
            </w:pPr>
          </w:p>
        </w:tc>
        <w:tc>
          <w:tcPr>
            <w:tcW w:w="360" w:type="dxa"/>
            <w:noWrap/>
            <w:tcMar>
              <w:top w:w="0" w:type="dxa"/>
              <w:left w:w="0" w:type="dxa"/>
              <w:bottom w:w="0" w:type="dxa"/>
              <w:right w:w="0" w:type="dxa"/>
            </w:tcMar>
            <w:hideMark/>
          </w:tcPr>
          <w:p w14:paraId="7E65D591"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3BF1FB4" w14:textId="77777777" w:rsidR="00000000" w:rsidRDefault="00681FE9">
            <w:pPr>
              <w:pStyle w:val="a3"/>
              <w:spacing w:before="0" w:beforeAutospacing="0" w:after="200" w:afterAutospacing="0"/>
              <w:rPr>
                <w:sz w:val="20"/>
                <w:szCs w:val="20"/>
              </w:rPr>
            </w:pPr>
            <w:r>
              <w:rPr>
                <w:sz w:val="20"/>
                <w:szCs w:val="20"/>
              </w:rPr>
              <w:t>inability to raise additional capital in sufficient amounts to continue our development programs, which are very expensive;</w:t>
            </w:r>
          </w:p>
        </w:tc>
      </w:tr>
    </w:tbl>
    <w:p w14:paraId="286265B3" w14:textId="77777777" w:rsidR="00000000" w:rsidRDefault="00681FE9">
      <w:pPr>
        <w:divId w:val="103711864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48FFF50" w14:textId="77777777">
        <w:trPr>
          <w:divId w:val="1037118643"/>
        </w:trPr>
        <w:tc>
          <w:tcPr>
            <w:tcW w:w="720" w:type="dxa"/>
            <w:tcMar>
              <w:top w:w="0" w:type="dxa"/>
              <w:left w:w="0" w:type="dxa"/>
              <w:bottom w:w="0" w:type="dxa"/>
              <w:right w:w="0" w:type="dxa"/>
            </w:tcMar>
            <w:vAlign w:val="center"/>
            <w:hideMark/>
          </w:tcPr>
          <w:p w14:paraId="61E45D44" w14:textId="77777777" w:rsidR="00000000" w:rsidRDefault="00681FE9">
            <w:pPr>
              <w:rPr>
                <w:rFonts w:eastAsia="Times New Roman"/>
              </w:rPr>
            </w:pPr>
          </w:p>
        </w:tc>
        <w:tc>
          <w:tcPr>
            <w:tcW w:w="360" w:type="dxa"/>
            <w:noWrap/>
            <w:tcMar>
              <w:top w:w="0" w:type="dxa"/>
              <w:left w:w="0" w:type="dxa"/>
              <w:bottom w:w="0" w:type="dxa"/>
              <w:right w:w="0" w:type="dxa"/>
            </w:tcMar>
            <w:hideMark/>
          </w:tcPr>
          <w:p w14:paraId="10DAE05C"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7DDD70E" w14:textId="77777777" w:rsidR="00000000" w:rsidRDefault="00681FE9">
            <w:pPr>
              <w:pStyle w:val="a3"/>
              <w:spacing w:before="0" w:beforeAutospacing="0" w:after="200" w:afterAutospacing="0"/>
              <w:rPr>
                <w:sz w:val="20"/>
                <w:szCs w:val="20"/>
              </w:rPr>
            </w:pPr>
            <w:r>
              <w:rPr>
                <w:sz w:val="20"/>
                <w:szCs w:val="20"/>
              </w:rPr>
              <w:t>inability to enter into partnering arrangements relating to the development and commercialization of our programs and product c</w:t>
            </w:r>
            <w:r>
              <w:rPr>
                <w:sz w:val="20"/>
                <w:szCs w:val="20"/>
              </w:rPr>
              <w:t>andidates or partner decisions not to maintain a partnership with us;</w:t>
            </w:r>
          </w:p>
        </w:tc>
      </w:tr>
    </w:tbl>
    <w:p w14:paraId="334287FD" w14:textId="77777777" w:rsidR="00000000" w:rsidRDefault="00681FE9">
      <w:pPr>
        <w:divId w:val="103711864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F23EEA8" w14:textId="77777777">
        <w:trPr>
          <w:divId w:val="1037118643"/>
        </w:trPr>
        <w:tc>
          <w:tcPr>
            <w:tcW w:w="720" w:type="dxa"/>
            <w:tcMar>
              <w:top w:w="0" w:type="dxa"/>
              <w:left w:w="0" w:type="dxa"/>
              <w:bottom w:w="0" w:type="dxa"/>
              <w:right w:w="0" w:type="dxa"/>
            </w:tcMar>
            <w:vAlign w:val="center"/>
            <w:hideMark/>
          </w:tcPr>
          <w:p w14:paraId="1A67CC47" w14:textId="77777777" w:rsidR="00000000" w:rsidRDefault="00681FE9">
            <w:pPr>
              <w:rPr>
                <w:rFonts w:eastAsia="Times New Roman"/>
              </w:rPr>
            </w:pPr>
          </w:p>
        </w:tc>
        <w:tc>
          <w:tcPr>
            <w:tcW w:w="360" w:type="dxa"/>
            <w:noWrap/>
            <w:tcMar>
              <w:top w:w="0" w:type="dxa"/>
              <w:left w:w="0" w:type="dxa"/>
              <w:bottom w:w="0" w:type="dxa"/>
              <w:right w:w="0" w:type="dxa"/>
            </w:tcMar>
            <w:hideMark/>
          </w:tcPr>
          <w:p w14:paraId="1B1491B1"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F25FB3A" w14:textId="77777777" w:rsidR="00000000" w:rsidRDefault="00681FE9">
            <w:pPr>
              <w:pStyle w:val="a3"/>
              <w:spacing w:before="0" w:beforeAutospacing="0" w:after="200" w:afterAutospacing="0"/>
              <w:rPr>
                <w:sz w:val="20"/>
                <w:szCs w:val="20"/>
              </w:rPr>
            </w:pPr>
            <w:r>
              <w:rPr>
                <w:sz w:val="20"/>
                <w:szCs w:val="20"/>
              </w:rPr>
              <w:t>delays in patient enrollment and variability in the number and types of patients available for clinical studies;</w:t>
            </w:r>
          </w:p>
        </w:tc>
      </w:tr>
    </w:tbl>
    <w:p w14:paraId="50879658" w14:textId="77777777" w:rsidR="00000000" w:rsidRDefault="00681FE9">
      <w:pPr>
        <w:divId w:val="103711864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67F1329" w14:textId="77777777">
        <w:trPr>
          <w:divId w:val="1037118643"/>
        </w:trPr>
        <w:tc>
          <w:tcPr>
            <w:tcW w:w="720" w:type="dxa"/>
            <w:tcMar>
              <w:top w:w="0" w:type="dxa"/>
              <w:left w:w="0" w:type="dxa"/>
              <w:bottom w:w="0" w:type="dxa"/>
              <w:right w:w="0" w:type="dxa"/>
            </w:tcMar>
            <w:vAlign w:val="center"/>
            <w:hideMark/>
          </w:tcPr>
          <w:p w14:paraId="7C9F9CC9" w14:textId="77777777" w:rsidR="00000000" w:rsidRDefault="00681FE9">
            <w:pPr>
              <w:rPr>
                <w:rFonts w:eastAsia="Times New Roman"/>
              </w:rPr>
            </w:pPr>
          </w:p>
        </w:tc>
        <w:tc>
          <w:tcPr>
            <w:tcW w:w="360" w:type="dxa"/>
            <w:noWrap/>
            <w:tcMar>
              <w:top w:w="0" w:type="dxa"/>
              <w:left w:w="0" w:type="dxa"/>
              <w:bottom w:w="0" w:type="dxa"/>
              <w:right w:w="0" w:type="dxa"/>
            </w:tcMar>
            <w:hideMark/>
          </w:tcPr>
          <w:p w14:paraId="124EBDAA"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1CED2EF" w14:textId="77777777" w:rsidR="00000000" w:rsidRDefault="00681FE9">
            <w:pPr>
              <w:pStyle w:val="a3"/>
              <w:spacing w:before="0" w:beforeAutospacing="0" w:after="200" w:afterAutospacing="0"/>
              <w:rPr>
                <w:sz w:val="20"/>
                <w:szCs w:val="20"/>
              </w:rPr>
            </w:pPr>
            <w:r>
              <w:rPr>
                <w:sz w:val="20"/>
                <w:szCs w:val="20"/>
              </w:rPr>
              <w:t>the need to sequence clinical studies as opposed to conducting them concomitantly in order to conserve resources;</w:t>
            </w:r>
          </w:p>
        </w:tc>
      </w:tr>
    </w:tbl>
    <w:p w14:paraId="740EDAF1" w14:textId="77777777" w:rsidR="00000000" w:rsidRDefault="00681FE9">
      <w:pPr>
        <w:divId w:val="103711864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6830FB3" w14:textId="77777777">
        <w:trPr>
          <w:divId w:val="1037118643"/>
        </w:trPr>
        <w:tc>
          <w:tcPr>
            <w:tcW w:w="720" w:type="dxa"/>
            <w:tcMar>
              <w:top w:w="0" w:type="dxa"/>
              <w:left w:w="0" w:type="dxa"/>
              <w:bottom w:w="0" w:type="dxa"/>
              <w:right w:w="0" w:type="dxa"/>
            </w:tcMar>
            <w:vAlign w:val="center"/>
            <w:hideMark/>
          </w:tcPr>
          <w:p w14:paraId="78F24197" w14:textId="77777777" w:rsidR="00000000" w:rsidRDefault="00681FE9">
            <w:pPr>
              <w:rPr>
                <w:rFonts w:eastAsia="Times New Roman"/>
              </w:rPr>
            </w:pPr>
          </w:p>
        </w:tc>
        <w:tc>
          <w:tcPr>
            <w:tcW w:w="360" w:type="dxa"/>
            <w:noWrap/>
            <w:tcMar>
              <w:top w:w="0" w:type="dxa"/>
              <w:left w:w="0" w:type="dxa"/>
              <w:bottom w:w="0" w:type="dxa"/>
              <w:right w:w="0" w:type="dxa"/>
            </w:tcMar>
            <w:hideMark/>
          </w:tcPr>
          <w:p w14:paraId="00CB2962"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CFF3AE5" w14:textId="77777777" w:rsidR="00000000" w:rsidRDefault="00681FE9">
            <w:pPr>
              <w:pStyle w:val="a3"/>
              <w:spacing w:before="0" w:beforeAutospacing="0" w:after="200" w:afterAutospacing="0"/>
              <w:rPr>
                <w:sz w:val="20"/>
                <w:szCs w:val="20"/>
              </w:rPr>
            </w:pPr>
            <w:r>
              <w:rPr>
                <w:sz w:val="20"/>
                <w:szCs w:val="20"/>
              </w:rPr>
              <w:t>our inability or the inability of our collaborators or licensees to manufacture or obtain from third parties materials sufficient for use in non-clinical and clinical studies;</w:t>
            </w:r>
          </w:p>
        </w:tc>
      </w:tr>
    </w:tbl>
    <w:p w14:paraId="5CFE2752" w14:textId="77777777" w:rsidR="00000000" w:rsidRDefault="00681FE9">
      <w:pPr>
        <w:divId w:val="103711864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A888268" w14:textId="77777777">
        <w:trPr>
          <w:divId w:val="1037118643"/>
        </w:trPr>
        <w:tc>
          <w:tcPr>
            <w:tcW w:w="720" w:type="dxa"/>
            <w:tcMar>
              <w:top w:w="0" w:type="dxa"/>
              <w:left w:w="0" w:type="dxa"/>
              <w:bottom w:w="0" w:type="dxa"/>
              <w:right w:w="0" w:type="dxa"/>
            </w:tcMar>
            <w:vAlign w:val="center"/>
            <w:hideMark/>
          </w:tcPr>
          <w:p w14:paraId="1D375C7E" w14:textId="77777777" w:rsidR="00000000" w:rsidRDefault="00681FE9">
            <w:pPr>
              <w:rPr>
                <w:rFonts w:eastAsia="Times New Roman"/>
              </w:rPr>
            </w:pPr>
          </w:p>
        </w:tc>
        <w:tc>
          <w:tcPr>
            <w:tcW w:w="360" w:type="dxa"/>
            <w:noWrap/>
            <w:tcMar>
              <w:top w:w="0" w:type="dxa"/>
              <w:left w:w="0" w:type="dxa"/>
              <w:bottom w:w="0" w:type="dxa"/>
              <w:right w:w="0" w:type="dxa"/>
            </w:tcMar>
            <w:hideMark/>
          </w:tcPr>
          <w:p w14:paraId="6FE4103B"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B4FAC0F" w14:textId="77777777" w:rsidR="00000000" w:rsidRDefault="00681FE9">
            <w:pPr>
              <w:pStyle w:val="a3"/>
              <w:spacing w:before="0" w:beforeAutospacing="0" w:after="200" w:afterAutospacing="0"/>
              <w:rPr>
                <w:sz w:val="20"/>
                <w:szCs w:val="20"/>
              </w:rPr>
            </w:pPr>
            <w:r>
              <w:rPr>
                <w:sz w:val="20"/>
                <w:szCs w:val="20"/>
              </w:rPr>
              <w:t>governmental or regulatory delays or suspensions of the conduct of the clin</w:t>
            </w:r>
            <w:r>
              <w:rPr>
                <w:sz w:val="20"/>
                <w:szCs w:val="20"/>
              </w:rPr>
              <w:t>ical trials and changes in regulatory requirements, policy and guidelines, including as a result of any class-based risks that emerge as an area of FDA or other regulatory agency focus;</w:t>
            </w:r>
          </w:p>
        </w:tc>
      </w:tr>
    </w:tbl>
    <w:p w14:paraId="41FFAA25" w14:textId="77777777" w:rsidR="00000000" w:rsidRDefault="00681FE9">
      <w:pPr>
        <w:divId w:val="10371186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912A616" w14:textId="77777777">
        <w:trPr>
          <w:divId w:val="1037118643"/>
        </w:trPr>
        <w:tc>
          <w:tcPr>
            <w:tcW w:w="720" w:type="dxa"/>
            <w:vAlign w:val="center"/>
            <w:hideMark/>
          </w:tcPr>
          <w:p w14:paraId="082F2988" w14:textId="77777777" w:rsidR="00000000" w:rsidRDefault="00681FE9">
            <w:pPr>
              <w:rPr>
                <w:rFonts w:eastAsia="Times New Roman"/>
              </w:rPr>
            </w:pPr>
          </w:p>
        </w:tc>
        <w:tc>
          <w:tcPr>
            <w:tcW w:w="360" w:type="dxa"/>
            <w:noWrap/>
            <w:tcMar>
              <w:top w:w="0" w:type="dxa"/>
              <w:left w:w="0" w:type="dxa"/>
              <w:bottom w:w="0" w:type="dxa"/>
              <w:right w:w="0" w:type="dxa"/>
            </w:tcMar>
            <w:hideMark/>
          </w:tcPr>
          <w:p w14:paraId="145902F4" w14:textId="77777777" w:rsidR="00000000" w:rsidRDefault="00681FE9">
            <w:pPr>
              <w:rPr>
                <w:rFonts w:eastAsia="Times New Roman"/>
                <w:sz w:val="14"/>
                <w:szCs w:val="14"/>
              </w:rPr>
            </w:pPr>
            <w:r>
              <w:rPr>
                <w:rFonts w:eastAsia="Times New Roman"/>
                <w:sz w:val="14"/>
                <w:szCs w:val="14"/>
              </w:rPr>
              <w:t>●</w:t>
            </w:r>
          </w:p>
        </w:tc>
        <w:tc>
          <w:tcPr>
            <w:tcW w:w="0" w:type="auto"/>
            <w:tcMar>
              <w:top w:w="0" w:type="dxa"/>
              <w:left w:w="0" w:type="dxa"/>
              <w:bottom w:w="0" w:type="dxa"/>
              <w:right w:w="0" w:type="dxa"/>
            </w:tcMar>
            <w:vAlign w:val="center"/>
            <w:hideMark/>
          </w:tcPr>
          <w:p w14:paraId="35D2F520" w14:textId="77777777" w:rsidR="00000000" w:rsidRDefault="00681FE9">
            <w:pPr>
              <w:rPr>
                <w:rFonts w:eastAsia="Times New Roman"/>
                <w:sz w:val="20"/>
                <w:szCs w:val="20"/>
              </w:rPr>
            </w:pPr>
            <w:r>
              <w:rPr>
                <w:rFonts w:eastAsia="Times New Roman"/>
                <w:color w:val="000000"/>
                <w:sz w:val="20"/>
                <w:szCs w:val="20"/>
              </w:rPr>
              <w:t>challenges related to the COVID-19 pandemic, including with recru</w:t>
            </w:r>
            <w:r>
              <w:rPr>
                <w:rFonts w:eastAsia="Times New Roman"/>
                <w:color w:val="000000"/>
                <w:sz w:val="20"/>
                <w:szCs w:val="20"/>
              </w:rPr>
              <w:t>itment and/or progressing patients through studies;</w:t>
            </w:r>
          </w:p>
        </w:tc>
      </w:tr>
    </w:tbl>
    <w:p w14:paraId="5B7A958C" w14:textId="77777777" w:rsidR="00000000" w:rsidRDefault="00681FE9">
      <w:pPr>
        <w:divId w:val="103711864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81"/>
      </w:tblGrid>
      <w:tr w:rsidR="00000000" w14:paraId="1B0E76EC" w14:textId="77777777">
        <w:trPr>
          <w:divId w:val="1037118643"/>
        </w:trPr>
        <w:tc>
          <w:tcPr>
            <w:tcW w:w="720" w:type="dxa"/>
            <w:tcMar>
              <w:top w:w="0" w:type="dxa"/>
              <w:left w:w="0" w:type="dxa"/>
              <w:bottom w:w="0" w:type="dxa"/>
              <w:right w:w="0" w:type="dxa"/>
            </w:tcMar>
            <w:vAlign w:val="center"/>
            <w:hideMark/>
          </w:tcPr>
          <w:p w14:paraId="08C809EF" w14:textId="77777777" w:rsidR="00000000" w:rsidRDefault="00681FE9">
            <w:pPr>
              <w:rPr>
                <w:rFonts w:eastAsia="Times New Roman"/>
              </w:rPr>
            </w:pPr>
          </w:p>
        </w:tc>
        <w:tc>
          <w:tcPr>
            <w:tcW w:w="360" w:type="dxa"/>
            <w:noWrap/>
            <w:tcMar>
              <w:top w:w="0" w:type="dxa"/>
              <w:left w:w="0" w:type="dxa"/>
              <w:bottom w:w="0" w:type="dxa"/>
              <w:right w:w="0" w:type="dxa"/>
            </w:tcMar>
            <w:hideMark/>
          </w:tcPr>
          <w:p w14:paraId="7D31C2C7"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90A4BE5" w14:textId="77777777" w:rsidR="00000000" w:rsidRDefault="00681FE9">
            <w:pPr>
              <w:pStyle w:val="a3"/>
              <w:spacing w:before="0" w:beforeAutospacing="0" w:after="200" w:afterAutospacing="0"/>
              <w:rPr>
                <w:sz w:val="20"/>
                <w:szCs w:val="20"/>
              </w:rPr>
            </w:pPr>
            <w:r>
              <w:rPr>
                <w:sz w:val="20"/>
                <w:szCs w:val="20"/>
              </w:rPr>
              <w:t>failure of our partners to advance our product candidates through clinical development;</w:t>
            </w:r>
          </w:p>
        </w:tc>
      </w:tr>
    </w:tbl>
    <w:p w14:paraId="14F4F069" w14:textId="77777777" w:rsidR="00000000" w:rsidRDefault="00681FE9">
      <w:pPr>
        <w:divId w:val="103711864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457C9B0" w14:textId="77777777">
        <w:trPr>
          <w:divId w:val="1037118643"/>
        </w:trPr>
        <w:tc>
          <w:tcPr>
            <w:tcW w:w="720" w:type="dxa"/>
            <w:tcMar>
              <w:top w:w="0" w:type="dxa"/>
              <w:left w:w="0" w:type="dxa"/>
              <w:bottom w:w="0" w:type="dxa"/>
              <w:right w:w="0" w:type="dxa"/>
            </w:tcMar>
            <w:vAlign w:val="center"/>
            <w:hideMark/>
          </w:tcPr>
          <w:p w14:paraId="13B7BA39" w14:textId="77777777" w:rsidR="00000000" w:rsidRDefault="00681FE9">
            <w:pPr>
              <w:rPr>
                <w:rFonts w:eastAsia="Times New Roman"/>
              </w:rPr>
            </w:pPr>
          </w:p>
        </w:tc>
        <w:tc>
          <w:tcPr>
            <w:tcW w:w="360" w:type="dxa"/>
            <w:noWrap/>
            <w:tcMar>
              <w:top w:w="0" w:type="dxa"/>
              <w:left w:w="0" w:type="dxa"/>
              <w:bottom w:w="0" w:type="dxa"/>
              <w:right w:w="0" w:type="dxa"/>
            </w:tcMar>
            <w:hideMark/>
          </w:tcPr>
          <w:p w14:paraId="0A6FDA87"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01F1AE7" w14:textId="77777777" w:rsidR="00000000" w:rsidRDefault="00681FE9">
            <w:pPr>
              <w:pStyle w:val="a3"/>
              <w:spacing w:before="0" w:beforeAutospacing="0" w:after="200" w:afterAutospacing="0"/>
              <w:rPr>
                <w:sz w:val="20"/>
                <w:szCs w:val="20"/>
              </w:rPr>
            </w:pPr>
            <w:r>
              <w:rPr>
                <w:sz w:val="20"/>
                <w:szCs w:val="20"/>
              </w:rPr>
              <w:t>difficulty in maintaining contact with patients after treatment, resulting in incomplete data;</w:t>
            </w:r>
          </w:p>
        </w:tc>
      </w:tr>
    </w:tbl>
    <w:p w14:paraId="76E14080" w14:textId="77777777" w:rsidR="00000000" w:rsidRDefault="00681FE9">
      <w:pPr>
        <w:divId w:val="103711864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2D08A79" w14:textId="77777777">
        <w:trPr>
          <w:divId w:val="1037118643"/>
        </w:trPr>
        <w:tc>
          <w:tcPr>
            <w:tcW w:w="720" w:type="dxa"/>
            <w:tcMar>
              <w:top w:w="0" w:type="dxa"/>
              <w:left w:w="0" w:type="dxa"/>
              <w:bottom w:w="0" w:type="dxa"/>
              <w:right w:w="0" w:type="dxa"/>
            </w:tcMar>
            <w:vAlign w:val="center"/>
            <w:hideMark/>
          </w:tcPr>
          <w:p w14:paraId="3A745561" w14:textId="77777777" w:rsidR="00000000" w:rsidRDefault="00681FE9">
            <w:pPr>
              <w:rPr>
                <w:rFonts w:eastAsia="Times New Roman"/>
              </w:rPr>
            </w:pPr>
          </w:p>
        </w:tc>
        <w:tc>
          <w:tcPr>
            <w:tcW w:w="360" w:type="dxa"/>
            <w:noWrap/>
            <w:tcMar>
              <w:top w:w="0" w:type="dxa"/>
              <w:left w:w="0" w:type="dxa"/>
              <w:bottom w:w="0" w:type="dxa"/>
              <w:right w:w="0" w:type="dxa"/>
            </w:tcMar>
            <w:hideMark/>
          </w:tcPr>
          <w:p w14:paraId="1BFC2CDA"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4516D08" w14:textId="77777777" w:rsidR="00000000" w:rsidRDefault="00681FE9">
            <w:pPr>
              <w:pStyle w:val="a3"/>
              <w:spacing w:before="0" w:beforeAutospacing="0" w:after="200" w:afterAutospacing="0"/>
              <w:rPr>
                <w:sz w:val="20"/>
                <w:szCs w:val="20"/>
              </w:rPr>
            </w:pPr>
            <w:r>
              <w:rPr>
                <w:sz w:val="20"/>
                <w:szCs w:val="20"/>
              </w:rPr>
              <w:t>varying regulatory requirements or interpretations of data among the FDA and foreign regulatory authorities; and</w:t>
            </w:r>
          </w:p>
        </w:tc>
      </w:tr>
    </w:tbl>
    <w:p w14:paraId="055D1123" w14:textId="77777777" w:rsidR="00000000" w:rsidRDefault="00681FE9">
      <w:pPr>
        <w:divId w:val="103711864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7A888E2" w14:textId="77777777">
        <w:trPr>
          <w:divId w:val="1037118643"/>
        </w:trPr>
        <w:tc>
          <w:tcPr>
            <w:tcW w:w="720" w:type="dxa"/>
            <w:tcMar>
              <w:top w:w="0" w:type="dxa"/>
              <w:left w:w="0" w:type="dxa"/>
              <w:bottom w:w="0" w:type="dxa"/>
              <w:right w:w="0" w:type="dxa"/>
            </w:tcMar>
            <w:vAlign w:val="center"/>
            <w:hideMark/>
          </w:tcPr>
          <w:p w14:paraId="5E6722A3" w14:textId="77777777" w:rsidR="00000000" w:rsidRDefault="00681FE9">
            <w:pPr>
              <w:rPr>
                <w:rFonts w:eastAsia="Times New Roman"/>
              </w:rPr>
            </w:pPr>
          </w:p>
        </w:tc>
        <w:tc>
          <w:tcPr>
            <w:tcW w:w="360" w:type="dxa"/>
            <w:noWrap/>
            <w:tcMar>
              <w:top w:w="0" w:type="dxa"/>
              <w:left w:w="0" w:type="dxa"/>
              <w:bottom w:w="0" w:type="dxa"/>
              <w:right w:w="0" w:type="dxa"/>
            </w:tcMar>
            <w:hideMark/>
          </w:tcPr>
          <w:p w14:paraId="35A8A686"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2093E52" w14:textId="77777777" w:rsidR="00000000" w:rsidRDefault="00681FE9">
            <w:pPr>
              <w:pStyle w:val="a3"/>
              <w:spacing w:before="0" w:beforeAutospacing="0" w:after="200" w:afterAutospacing="0"/>
              <w:rPr>
                <w:sz w:val="20"/>
                <w:szCs w:val="20"/>
              </w:rPr>
            </w:pPr>
            <w:r>
              <w:rPr>
                <w:sz w:val="20"/>
                <w:szCs w:val="20"/>
              </w:rPr>
              <w:t>a disturbance where we or our collabor</w:t>
            </w:r>
            <w:r>
              <w:rPr>
                <w:sz w:val="20"/>
                <w:szCs w:val="20"/>
              </w:rPr>
              <w:t>ative partners are enrolling patients in clinical trials, such as a pandemic, terrorist activities or war, political unrest or a natural disaster.</w:t>
            </w:r>
          </w:p>
        </w:tc>
      </w:tr>
    </w:tbl>
    <w:p w14:paraId="77982FAC" w14:textId="77777777" w:rsidR="00000000" w:rsidRDefault="00681FE9">
      <w:pPr>
        <w:pStyle w:val="a3"/>
        <w:spacing w:before="0" w:beforeAutospacing="0" w:after="200" w:afterAutospacing="0"/>
        <w:ind w:firstLine="720"/>
        <w:divId w:val="1037118643"/>
        <w:rPr>
          <w:sz w:val="20"/>
          <w:szCs w:val="20"/>
        </w:rPr>
      </w:pPr>
      <w:r>
        <w:rPr>
          <w:sz w:val="20"/>
          <w:szCs w:val="20"/>
        </w:rPr>
        <w:t>Any adverse developments or results or perceived adverse developments or results with respect to our clinica</w:t>
      </w:r>
      <w:r>
        <w:rPr>
          <w:sz w:val="20"/>
          <w:szCs w:val="20"/>
        </w:rPr>
        <w:t xml:space="preserve">l programs including, without limitation, any delays in development in our programs as we are currently experiencing due to the COVID-19 pandemic, any halting of development in our programs, any difficulties or delays encountered with regard to the FDA or </w:t>
      </w:r>
      <w:r>
        <w:rPr>
          <w:sz w:val="20"/>
          <w:szCs w:val="20"/>
        </w:rPr>
        <w:t xml:space="preserve">other third country regulatory authorities with respect to our programs, or any indication from clinical or non-clinical studies that the compounds in our programs are not safe or efficacious, could have a material adverse effect on our business and cause </w:t>
      </w:r>
      <w:r>
        <w:rPr>
          <w:sz w:val="20"/>
          <w:szCs w:val="20"/>
        </w:rPr>
        <w:t>the price of our securities to fall.</w:t>
      </w:r>
    </w:p>
    <w:p w14:paraId="2469D711" w14:textId="77777777" w:rsidR="00000000" w:rsidRDefault="00681FE9">
      <w:pPr>
        <w:pStyle w:val="a3"/>
        <w:spacing w:before="0" w:beforeAutospacing="0" w:after="200" w:afterAutospacing="0"/>
        <w:ind w:firstLine="720"/>
        <w:divId w:val="1037118643"/>
        <w:rPr>
          <w:sz w:val="20"/>
          <w:szCs w:val="20"/>
        </w:rPr>
      </w:pPr>
      <w:r>
        <w:rPr>
          <w:sz w:val="20"/>
          <w:szCs w:val="20"/>
        </w:rPr>
        <w:t>In July 2019, the FDA issued a Boxed Warning for a systemically active pan-JAK inhibitor, calling out an increased risk of pulmonary embolism and death following the results of a safety study in patients with rheumatoid</w:t>
      </w:r>
      <w:r>
        <w:rPr>
          <w:sz w:val="20"/>
          <w:szCs w:val="20"/>
        </w:rPr>
        <w:t xml:space="preserve"> arthritis. We are focused on developing pan-JAK inhibitors that are designed to remain organ-selective so that they do not become systemically active in order to minimize the risk of side effects. It is unknown at this time what, if any, additional requir</w:t>
      </w:r>
      <w:r>
        <w:rPr>
          <w:sz w:val="20"/>
          <w:szCs w:val="20"/>
        </w:rPr>
        <w:t>ements the FDA may put in place with respect to the development of JAK inhibitors generally or what other future FDA actions may have on the prospects for JAK inhibitors. Delays or adverse developments or results or perceived adverse developments or result</w:t>
      </w:r>
      <w:r>
        <w:rPr>
          <w:sz w:val="20"/>
          <w:szCs w:val="20"/>
        </w:rPr>
        <w:t>s relating to JAK inhibitors could harm our business and could cause the price of our securities to fall. Examples of such adverse developments include, but are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7576579" w14:textId="77777777">
        <w:trPr>
          <w:divId w:val="1037118643"/>
        </w:trPr>
        <w:tc>
          <w:tcPr>
            <w:tcW w:w="720" w:type="dxa"/>
            <w:tcMar>
              <w:top w:w="0" w:type="dxa"/>
              <w:left w:w="0" w:type="dxa"/>
              <w:bottom w:w="0" w:type="dxa"/>
              <w:right w:w="0" w:type="dxa"/>
            </w:tcMar>
            <w:vAlign w:val="center"/>
            <w:hideMark/>
          </w:tcPr>
          <w:p w14:paraId="0B6C6B24" w14:textId="77777777" w:rsidR="00000000" w:rsidRDefault="00681FE9">
            <w:pPr>
              <w:rPr>
                <w:sz w:val="20"/>
                <w:szCs w:val="20"/>
              </w:rPr>
            </w:pPr>
          </w:p>
        </w:tc>
        <w:tc>
          <w:tcPr>
            <w:tcW w:w="360" w:type="dxa"/>
            <w:noWrap/>
            <w:tcMar>
              <w:top w:w="0" w:type="dxa"/>
              <w:left w:w="0" w:type="dxa"/>
              <w:bottom w:w="0" w:type="dxa"/>
              <w:right w:w="0" w:type="dxa"/>
            </w:tcMar>
            <w:hideMark/>
          </w:tcPr>
          <w:p w14:paraId="5956EDE3"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6F104F0" w14:textId="77777777" w:rsidR="00000000" w:rsidRDefault="00681FE9">
            <w:pPr>
              <w:pStyle w:val="a3"/>
              <w:spacing w:before="0" w:beforeAutospacing="0" w:after="200" w:afterAutospacing="0"/>
              <w:rPr>
                <w:sz w:val="20"/>
                <w:szCs w:val="20"/>
              </w:rPr>
            </w:pPr>
            <w:r>
              <w:rPr>
                <w:sz w:val="20"/>
                <w:szCs w:val="20"/>
              </w:rPr>
              <w:t>the FDA and/or other regulatory authorities determining that additional non-</w:t>
            </w:r>
            <w:r>
              <w:rPr>
                <w:sz w:val="20"/>
                <w:szCs w:val="20"/>
              </w:rPr>
              <w:t>clinical or clinical studies are required with respect to our JAK inhibitor programs;</w:t>
            </w:r>
          </w:p>
        </w:tc>
      </w:tr>
    </w:tbl>
    <w:p w14:paraId="0EDC9738" w14:textId="77777777" w:rsidR="00000000" w:rsidRDefault="00681FE9">
      <w:pPr>
        <w:divId w:val="103711864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6912AFA" w14:textId="77777777">
        <w:trPr>
          <w:divId w:val="1037118643"/>
        </w:trPr>
        <w:tc>
          <w:tcPr>
            <w:tcW w:w="720" w:type="dxa"/>
            <w:tcMar>
              <w:top w:w="0" w:type="dxa"/>
              <w:left w:w="0" w:type="dxa"/>
              <w:bottom w:w="0" w:type="dxa"/>
              <w:right w:w="0" w:type="dxa"/>
            </w:tcMar>
            <w:vAlign w:val="center"/>
            <w:hideMark/>
          </w:tcPr>
          <w:p w14:paraId="3FA20507" w14:textId="77777777" w:rsidR="00000000" w:rsidRDefault="00681FE9">
            <w:pPr>
              <w:rPr>
                <w:rFonts w:eastAsia="Times New Roman"/>
              </w:rPr>
            </w:pPr>
          </w:p>
        </w:tc>
        <w:tc>
          <w:tcPr>
            <w:tcW w:w="360" w:type="dxa"/>
            <w:noWrap/>
            <w:tcMar>
              <w:top w:w="0" w:type="dxa"/>
              <w:left w:w="0" w:type="dxa"/>
              <w:bottom w:w="0" w:type="dxa"/>
              <w:right w:w="0" w:type="dxa"/>
            </w:tcMar>
            <w:hideMark/>
          </w:tcPr>
          <w:p w14:paraId="45A7B489"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DC5C130" w14:textId="77777777" w:rsidR="00000000" w:rsidRDefault="00681FE9">
            <w:pPr>
              <w:pStyle w:val="a3"/>
              <w:spacing w:before="0" w:beforeAutospacing="0" w:after="200" w:afterAutospacing="0"/>
              <w:rPr>
                <w:sz w:val="20"/>
                <w:szCs w:val="20"/>
              </w:rPr>
            </w:pPr>
            <w:r>
              <w:rPr>
                <w:sz w:val="20"/>
                <w:szCs w:val="20"/>
              </w:rPr>
              <w:t>safety, efficacy or other concerns relating to our JAK inhibitor programs or JAK inhibitors under development or commercialized by other companies;</w:t>
            </w:r>
          </w:p>
        </w:tc>
      </w:tr>
    </w:tbl>
    <w:p w14:paraId="7A2A78CE" w14:textId="77777777" w:rsidR="00000000" w:rsidRDefault="00681FE9">
      <w:pPr>
        <w:divId w:val="103711864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F3C3541" w14:textId="77777777">
        <w:trPr>
          <w:divId w:val="1037118643"/>
        </w:trPr>
        <w:tc>
          <w:tcPr>
            <w:tcW w:w="720" w:type="dxa"/>
            <w:tcMar>
              <w:top w:w="0" w:type="dxa"/>
              <w:left w:w="0" w:type="dxa"/>
              <w:bottom w:w="0" w:type="dxa"/>
              <w:right w:w="0" w:type="dxa"/>
            </w:tcMar>
            <w:vAlign w:val="center"/>
            <w:hideMark/>
          </w:tcPr>
          <w:p w14:paraId="4A697BAF" w14:textId="77777777" w:rsidR="00000000" w:rsidRDefault="00681FE9">
            <w:pPr>
              <w:rPr>
                <w:rFonts w:eastAsia="Times New Roman"/>
              </w:rPr>
            </w:pPr>
          </w:p>
        </w:tc>
        <w:tc>
          <w:tcPr>
            <w:tcW w:w="360" w:type="dxa"/>
            <w:noWrap/>
            <w:tcMar>
              <w:top w:w="0" w:type="dxa"/>
              <w:left w:w="0" w:type="dxa"/>
              <w:bottom w:w="0" w:type="dxa"/>
              <w:right w:w="0" w:type="dxa"/>
            </w:tcMar>
            <w:hideMark/>
          </w:tcPr>
          <w:p w14:paraId="4BBAC45C"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70BEAD1" w14:textId="77777777" w:rsidR="00000000" w:rsidRDefault="00681FE9">
            <w:pPr>
              <w:pStyle w:val="a3"/>
              <w:spacing w:before="0" w:beforeAutospacing="0" w:after="200" w:afterAutospacing="0"/>
              <w:rPr>
                <w:sz w:val="20"/>
                <w:szCs w:val="20"/>
              </w:rPr>
            </w:pPr>
            <w:r>
              <w:rPr>
                <w:sz w:val="20"/>
                <w:szCs w:val="20"/>
              </w:rPr>
              <w:t>the FDA determining that class-based warnings are required for JAK inhibitors generally; or</w:t>
            </w:r>
          </w:p>
        </w:tc>
      </w:tr>
    </w:tbl>
    <w:p w14:paraId="43D3FCF1" w14:textId="77777777" w:rsidR="00000000" w:rsidRDefault="00681FE9">
      <w:pPr>
        <w:pStyle w:val="a3"/>
        <w:spacing w:before="480" w:beforeAutospacing="0" w:after="0" w:afterAutospacing="0"/>
        <w:jc w:val="center"/>
        <w:divId w:val="1790850667"/>
        <w:rPr>
          <w:sz w:val="20"/>
          <w:szCs w:val="20"/>
        </w:rPr>
      </w:pPr>
      <w:r>
        <w:rPr>
          <w:sz w:val="20"/>
          <w:szCs w:val="20"/>
        </w:rPr>
        <w:t>25</w:t>
      </w:r>
    </w:p>
    <w:p w14:paraId="369B8CFB" w14:textId="77777777" w:rsidR="00000000" w:rsidRDefault="00681FE9">
      <w:pPr>
        <w:pStyle w:val="a3"/>
        <w:spacing w:before="0" w:beforeAutospacing="0" w:after="600" w:afterAutospacing="0"/>
        <w:divId w:val="1240335679"/>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99"/>
      </w:tblGrid>
      <w:tr w:rsidR="00000000" w14:paraId="16137E93" w14:textId="77777777">
        <w:trPr>
          <w:divId w:val="683899269"/>
        </w:trPr>
        <w:tc>
          <w:tcPr>
            <w:tcW w:w="720" w:type="dxa"/>
            <w:tcMar>
              <w:top w:w="0" w:type="dxa"/>
              <w:left w:w="0" w:type="dxa"/>
              <w:bottom w:w="0" w:type="dxa"/>
              <w:right w:w="0" w:type="dxa"/>
            </w:tcMar>
            <w:vAlign w:val="center"/>
            <w:hideMark/>
          </w:tcPr>
          <w:p w14:paraId="087C5473" w14:textId="77777777" w:rsidR="00000000" w:rsidRDefault="00681FE9">
            <w:pPr>
              <w:rPr>
                <w:sz w:val="20"/>
                <w:szCs w:val="20"/>
              </w:rPr>
            </w:pPr>
          </w:p>
        </w:tc>
        <w:tc>
          <w:tcPr>
            <w:tcW w:w="360" w:type="dxa"/>
            <w:noWrap/>
            <w:tcMar>
              <w:top w:w="0" w:type="dxa"/>
              <w:left w:w="0" w:type="dxa"/>
              <w:bottom w:w="0" w:type="dxa"/>
              <w:right w:w="0" w:type="dxa"/>
            </w:tcMar>
            <w:hideMark/>
          </w:tcPr>
          <w:p w14:paraId="24C07C65"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7710683" w14:textId="77777777" w:rsidR="00000000" w:rsidRDefault="00681FE9">
            <w:pPr>
              <w:pStyle w:val="a3"/>
              <w:spacing w:before="0" w:beforeAutospacing="0" w:after="200" w:afterAutospacing="0"/>
              <w:rPr>
                <w:sz w:val="20"/>
                <w:szCs w:val="20"/>
              </w:rPr>
            </w:pPr>
            <w:r>
              <w:rPr>
                <w:sz w:val="20"/>
                <w:szCs w:val="20"/>
              </w:rPr>
              <w:t>any change in FDA policy or guidance regarding JAK inhibitors.</w:t>
            </w:r>
          </w:p>
        </w:tc>
      </w:tr>
    </w:tbl>
    <w:p w14:paraId="04EB7C9C" w14:textId="77777777" w:rsidR="00000000" w:rsidRDefault="00681FE9">
      <w:pPr>
        <w:pStyle w:val="a3"/>
        <w:spacing w:before="0" w:beforeAutospacing="0" w:after="120" w:afterAutospacing="0"/>
        <w:divId w:val="683899269"/>
        <w:rPr>
          <w:sz w:val="20"/>
          <w:szCs w:val="20"/>
        </w:rPr>
      </w:pPr>
      <w:r>
        <w:rPr>
          <w:b/>
          <w:bCs/>
          <w:i/>
          <w:iCs/>
          <w:sz w:val="20"/>
          <w:szCs w:val="20"/>
        </w:rPr>
        <w:t>If our product candidates are not approved by regulatory authorities, including the FDA, we will be unable to commercialize them.</w:t>
      </w:r>
    </w:p>
    <w:p w14:paraId="591830C8" w14:textId="77777777" w:rsidR="00000000" w:rsidRDefault="00681FE9">
      <w:pPr>
        <w:pStyle w:val="a3"/>
        <w:spacing w:before="0" w:beforeAutospacing="0" w:after="200" w:afterAutospacing="0"/>
        <w:ind w:firstLine="720"/>
        <w:divId w:val="683899269"/>
        <w:rPr>
          <w:sz w:val="20"/>
          <w:szCs w:val="20"/>
        </w:rPr>
      </w:pPr>
      <w:r>
        <w:rPr>
          <w:sz w:val="20"/>
          <w:szCs w:val="20"/>
        </w:rPr>
        <w:t>The FDA must approve a</w:t>
      </w:r>
      <w:r>
        <w:rPr>
          <w:sz w:val="20"/>
          <w:szCs w:val="20"/>
        </w:rPr>
        <w:t>ny new medicine before it can be marketed and sold in the US. We will not obtain this approval for a product candidate unless and until the FDA approves an NDA. We, or our collaborative partners, must provide the FDA and similar foreign regulatory authorit</w:t>
      </w:r>
      <w:r>
        <w:rPr>
          <w:sz w:val="20"/>
          <w:szCs w:val="20"/>
        </w:rPr>
        <w:t>ies with data from preclinical and clinical studies that demonstrate that our product candidates comply with the regulatory requirements for the quality of medicinal products and are safe and effective for a defined indication before they can be approved f</w:t>
      </w:r>
      <w:r>
        <w:rPr>
          <w:sz w:val="20"/>
          <w:szCs w:val="20"/>
        </w:rPr>
        <w:t>or commercial distribution. FDA or foreign regulatory authorities may disagree with our trial design and our interpretation of data from preclinical studies and clinical trials. The processes by which regulatory approvals are obtained from the FDA and fore</w:t>
      </w:r>
      <w:r>
        <w:rPr>
          <w:sz w:val="20"/>
          <w:szCs w:val="20"/>
        </w:rPr>
        <w:t>ign regulatory authorities to market and sell a new product are complex, require a number of years, depend upon the type, complexity and novelty of the product candidate and involve the expenditure of substantial resources for research, development and tes</w:t>
      </w:r>
      <w:r>
        <w:rPr>
          <w:sz w:val="20"/>
          <w:szCs w:val="20"/>
        </w:rPr>
        <w:t>ting. The FDA has substantial discretion in the drug approval process and may require us to conduct additional non-clinical and clinical testing or to perform post-marketing studies. Further, the implementation of new laws and regulations, and revisions to</w:t>
      </w:r>
      <w:r>
        <w:rPr>
          <w:sz w:val="20"/>
          <w:szCs w:val="20"/>
        </w:rPr>
        <w:t xml:space="preserve"> FDA clinical trial design guidance may lead to increased uncertainty regarding the approvability of new drugs. See the risk factor entitled “</w:t>
      </w:r>
      <w:r>
        <w:rPr>
          <w:i/>
          <w:iCs/>
          <w:sz w:val="20"/>
          <w:szCs w:val="20"/>
        </w:rPr>
        <w:t>Any delay in commencing or completing clinical studies for product candidates and any adverse results from clinica</w:t>
      </w:r>
      <w:r>
        <w:rPr>
          <w:i/>
          <w:iCs/>
          <w:sz w:val="20"/>
          <w:szCs w:val="20"/>
        </w:rPr>
        <w:t>l or non-clinical studies or regulatory obstacles product candidates may face, would harm our business and the price of our securities could fall</w:t>
      </w:r>
      <w:r>
        <w:rPr>
          <w:sz w:val="20"/>
          <w:szCs w:val="20"/>
        </w:rPr>
        <w:t>” above for additional information. The rapidly shifting environment surrounding the collective response to the</w:t>
      </w:r>
      <w:r>
        <w:rPr>
          <w:sz w:val="20"/>
          <w:szCs w:val="20"/>
        </w:rPr>
        <w:t xml:space="preserve"> COVID-19 pandemic has led to additional guidance from US and foreign regulatory agencies with respect to numerous matters regarding the conduct of clinical trials in general and the development of COVID-19 related therapies, which is subject to the risk o</w:t>
      </w:r>
      <w:r>
        <w:rPr>
          <w:sz w:val="20"/>
          <w:szCs w:val="20"/>
        </w:rPr>
        <w:t>f further change, misinterpretation or non-compliance due to the rapidly changing regulatory landscape. In addition, the FDA has additional standards for approval of new drugs, including recommended advisory committee meetings for certain new molecular ent</w:t>
      </w:r>
      <w:r>
        <w:rPr>
          <w:sz w:val="20"/>
          <w:szCs w:val="20"/>
        </w:rPr>
        <w:t>ities, and formal risk evaluation and mitigation requirements at the FDA’s discretion. Even if we receive regulatory approval of a product, the approval may limit the indicated uses for which the drug may be marketed or impose significant restrictions or l</w:t>
      </w:r>
      <w:r>
        <w:rPr>
          <w:sz w:val="20"/>
          <w:szCs w:val="20"/>
        </w:rPr>
        <w:t>imitations on the use and/or distribution of such product.</w:t>
      </w:r>
    </w:p>
    <w:p w14:paraId="101446C5" w14:textId="77777777" w:rsidR="00000000" w:rsidRDefault="00681FE9">
      <w:pPr>
        <w:pStyle w:val="a3"/>
        <w:spacing w:before="0" w:beforeAutospacing="0" w:after="200" w:afterAutospacing="0"/>
        <w:ind w:firstLine="720"/>
        <w:divId w:val="683899269"/>
        <w:rPr>
          <w:sz w:val="20"/>
          <w:szCs w:val="20"/>
        </w:rPr>
      </w:pPr>
      <w:r>
        <w:rPr>
          <w:sz w:val="20"/>
          <w:szCs w:val="20"/>
        </w:rPr>
        <w:t>In addition, in order to market our medicines in foreign jurisdictions, we or our collaborative partners must obtain separate regulatory approvals in each country. The approval procedure varies amo</w:t>
      </w:r>
      <w:r>
        <w:rPr>
          <w:sz w:val="20"/>
          <w:szCs w:val="20"/>
        </w:rPr>
        <w:t>ng countries and can involve additional testing, and the time required to obtain approval may differ from that required to obtain FDA approval. Approval by the FDA does not ensure approval by regulatory authorities in other countries, and approval by one f</w:t>
      </w:r>
      <w:r>
        <w:rPr>
          <w:sz w:val="20"/>
          <w:szCs w:val="20"/>
        </w:rPr>
        <w:t>oreign regulatory authority does not ensure approval by regulatory authorities in other foreign countries or by the FDA. Conversely, failure to obtain approval in one or more jurisdictions may make approval in other jurisdictions more difficult. These laws</w:t>
      </w:r>
      <w:r>
        <w:rPr>
          <w:sz w:val="20"/>
          <w:szCs w:val="20"/>
        </w:rPr>
        <w:t>, regulations, additional requirements and changes in interpretation could cause non-approval or further delays in the FDA’s or other regulatory authorities’ review and approval of our and our collaborative partner’s product candidates, which would materia</w:t>
      </w:r>
      <w:r>
        <w:rPr>
          <w:sz w:val="20"/>
          <w:szCs w:val="20"/>
        </w:rPr>
        <w:t>lly harm our business and financial condition and could cause the price of our securities to fall.</w:t>
      </w:r>
    </w:p>
    <w:p w14:paraId="74EBAC6F" w14:textId="77777777" w:rsidR="00000000" w:rsidRDefault="00681FE9">
      <w:pPr>
        <w:pStyle w:val="a3"/>
        <w:spacing w:before="0" w:beforeAutospacing="0" w:after="120" w:afterAutospacing="0"/>
        <w:divId w:val="683899269"/>
        <w:rPr>
          <w:sz w:val="20"/>
          <w:szCs w:val="20"/>
        </w:rPr>
      </w:pPr>
      <w:r>
        <w:rPr>
          <w:b/>
          <w:bCs/>
          <w:i/>
          <w:iCs/>
          <w:sz w:val="20"/>
          <w:szCs w:val="20"/>
        </w:rPr>
        <w:t>If additional capital is not available, we may have to curtail operations or we could be forced to share our rights to commercialize our product candidates w</w:t>
      </w:r>
      <w:r>
        <w:rPr>
          <w:b/>
          <w:bCs/>
          <w:i/>
          <w:iCs/>
          <w:sz w:val="20"/>
          <w:szCs w:val="20"/>
        </w:rPr>
        <w:t>ith third parties on terms that may not be favorable to us.</w:t>
      </w:r>
    </w:p>
    <w:p w14:paraId="1043195C" w14:textId="77777777" w:rsidR="00000000" w:rsidRDefault="00681FE9">
      <w:pPr>
        <w:pStyle w:val="a3"/>
        <w:spacing w:before="0" w:beforeAutospacing="0" w:after="200" w:afterAutospacing="0"/>
        <w:ind w:firstLine="720"/>
        <w:divId w:val="683899269"/>
        <w:rPr>
          <w:sz w:val="20"/>
          <w:szCs w:val="20"/>
        </w:rPr>
      </w:pPr>
      <w:r>
        <w:rPr>
          <w:sz w:val="20"/>
          <w:szCs w:val="20"/>
        </w:rPr>
        <w:t>Based on our current operating plans and financial forecasts, we believe that our existing cash, cash equivalents and marketable securities will be sufficient to meet our anticipated operating nee</w:t>
      </w:r>
      <w:r>
        <w:rPr>
          <w:sz w:val="20"/>
          <w:szCs w:val="20"/>
        </w:rPr>
        <w:t>ds for at least the next twelve months. However, our current operating plans or financial forecasts occasionally change. For example, in August 2017, we announced an increase in our anticipated operating loss for 2017, primarily driven by our decision to a</w:t>
      </w:r>
      <w:r>
        <w:rPr>
          <w:sz w:val="20"/>
          <w:szCs w:val="20"/>
        </w:rPr>
        <w:t>ccelerate funding associated with the next phase of development of izencitinib in our JAK inhibitor program. If our current operating plans or financial forecasts change, we may require or seek additional funding sooner in the form of public or private equ</w:t>
      </w:r>
      <w:r>
        <w:rPr>
          <w:sz w:val="20"/>
          <w:szCs w:val="20"/>
        </w:rPr>
        <w:t>ity or equity-linked offerings, debt financings or additional collaborations and licensing arrangements.</w:t>
      </w:r>
    </w:p>
    <w:p w14:paraId="79309BC9" w14:textId="77777777" w:rsidR="00000000" w:rsidRDefault="00681FE9">
      <w:pPr>
        <w:pStyle w:val="a3"/>
        <w:spacing w:before="0" w:beforeAutospacing="0" w:after="200" w:afterAutospacing="0"/>
        <w:ind w:firstLine="720"/>
        <w:divId w:val="683899269"/>
        <w:rPr>
          <w:sz w:val="20"/>
          <w:szCs w:val="20"/>
        </w:rPr>
      </w:pPr>
      <w:r>
        <w:rPr>
          <w:sz w:val="20"/>
          <w:szCs w:val="20"/>
        </w:rPr>
        <w:t>We may need to raise additional capital in the future to, among other things: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21"/>
      </w:tblGrid>
      <w:tr w:rsidR="00000000" w14:paraId="22EAD5F6" w14:textId="77777777">
        <w:trPr>
          <w:divId w:val="683899269"/>
        </w:trPr>
        <w:tc>
          <w:tcPr>
            <w:tcW w:w="720" w:type="dxa"/>
            <w:tcMar>
              <w:top w:w="0" w:type="dxa"/>
              <w:left w:w="0" w:type="dxa"/>
              <w:bottom w:w="0" w:type="dxa"/>
              <w:right w:w="0" w:type="dxa"/>
            </w:tcMar>
            <w:vAlign w:val="center"/>
            <w:hideMark/>
          </w:tcPr>
          <w:p w14:paraId="58D56528" w14:textId="77777777" w:rsidR="00000000" w:rsidRDefault="00681FE9">
            <w:pPr>
              <w:rPr>
                <w:sz w:val="20"/>
                <w:szCs w:val="20"/>
              </w:rPr>
            </w:pPr>
          </w:p>
        </w:tc>
        <w:tc>
          <w:tcPr>
            <w:tcW w:w="360" w:type="dxa"/>
            <w:noWrap/>
            <w:tcMar>
              <w:top w:w="0" w:type="dxa"/>
              <w:left w:w="0" w:type="dxa"/>
              <w:bottom w:w="0" w:type="dxa"/>
              <w:right w:w="0" w:type="dxa"/>
            </w:tcMar>
            <w:hideMark/>
          </w:tcPr>
          <w:p w14:paraId="0D96822E"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20CDF99" w14:textId="77777777" w:rsidR="00000000" w:rsidRDefault="00681FE9">
            <w:pPr>
              <w:pStyle w:val="a3"/>
              <w:spacing w:before="0" w:beforeAutospacing="0" w:after="200" w:afterAutospacing="0"/>
              <w:rPr>
                <w:sz w:val="20"/>
                <w:szCs w:val="20"/>
              </w:rPr>
            </w:pPr>
            <w:r>
              <w:rPr>
                <w:sz w:val="20"/>
                <w:szCs w:val="20"/>
              </w:rPr>
              <w:t>fund our discovery efforts and research and development programs;</w:t>
            </w:r>
          </w:p>
        </w:tc>
      </w:tr>
    </w:tbl>
    <w:p w14:paraId="261F0EFE" w14:textId="77777777" w:rsidR="00000000" w:rsidRDefault="00681FE9">
      <w:pPr>
        <w:pStyle w:val="a3"/>
        <w:spacing w:before="480" w:beforeAutospacing="0" w:after="0" w:afterAutospacing="0"/>
        <w:jc w:val="center"/>
        <w:divId w:val="111215635"/>
        <w:rPr>
          <w:sz w:val="20"/>
          <w:szCs w:val="20"/>
        </w:rPr>
      </w:pPr>
      <w:r>
        <w:rPr>
          <w:sz w:val="20"/>
          <w:szCs w:val="20"/>
        </w:rPr>
        <w:t>26</w:t>
      </w:r>
    </w:p>
    <w:p w14:paraId="108EEAD6" w14:textId="77777777" w:rsidR="00000000" w:rsidRDefault="00681FE9">
      <w:pPr>
        <w:pStyle w:val="a3"/>
        <w:spacing w:before="0" w:beforeAutospacing="0" w:after="600" w:afterAutospacing="0"/>
        <w:divId w:val="1365713318"/>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DD02495" w14:textId="77777777">
        <w:trPr>
          <w:divId w:val="809396226"/>
        </w:trPr>
        <w:tc>
          <w:tcPr>
            <w:tcW w:w="720" w:type="dxa"/>
            <w:tcMar>
              <w:top w:w="0" w:type="dxa"/>
              <w:left w:w="0" w:type="dxa"/>
              <w:bottom w:w="0" w:type="dxa"/>
              <w:right w:w="0" w:type="dxa"/>
            </w:tcMar>
            <w:vAlign w:val="center"/>
            <w:hideMark/>
          </w:tcPr>
          <w:p w14:paraId="55D3CEEF" w14:textId="77777777" w:rsidR="00000000" w:rsidRDefault="00681FE9">
            <w:pPr>
              <w:rPr>
                <w:sz w:val="20"/>
                <w:szCs w:val="20"/>
              </w:rPr>
            </w:pPr>
          </w:p>
        </w:tc>
        <w:tc>
          <w:tcPr>
            <w:tcW w:w="360" w:type="dxa"/>
            <w:noWrap/>
            <w:tcMar>
              <w:top w:w="0" w:type="dxa"/>
              <w:left w:w="0" w:type="dxa"/>
              <w:bottom w:w="0" w:type="dxa"/>
              <w:right w:w="0" w:type="dxa"/>
            </w:tcMar>
            <w:hideMark/>
          </w:tcPr>
          <w:p w14:paraId="39B693B2"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C4CEA95" w14:textId="77777777" w:rsidR="00000000" w:rsidRDefault="00681FE9">
            <w:pPr>
              <w:pStyle w:val="a3"/>
              <w:spacing w:before="0" w:beforeAutospacing="0" w:after="200" w:afterAutospacing="0"/>
              <w:rPr>
                <w:sz w:val="20"/>
                <w:szCs w:val="20"/>
              </w:rPr>
            </w:pPr>
            <w:r>
              <w:rPr>
                <w:sz w:val="20"/>
                <w:szCs w:val="20"/>
              </w:rPr>
              <w:t>fund our commercialization strategies for any approved products and to prepare for potential product approvals;</w:t>
            </w:r>
          </w:p>
        </w:tc>
      </w:tr>
    </w:tbl>
    <w:p w14:paraId="5518226C" w14:textId="77777777" w:rsidR="00000000" w:rsidRDefault="00681FE9">
      <w:pPr>
        <w:divId w:val="8093962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709"/>
      </w:tblGrid>
      <w:tr w:rsidR="00000000" w14:paraId="702AC3D1" w14:textId="77777777">
        <w:trPr>
          <w:divId w:val="809396226"/>
        </w:trPr>
        <w:tc>
          <w:tcPr>
            <w:tcW w:w="720" w:type="dxa"/>
            <w:tcMar>
              <w:top w:w="0" w:type="dxa"/>
              <w:left w:w="0" w:type="dxa"/>
              <w:bottom w:w="0" w:type="dxa"/>
              <w:right w:w="0" w:type="dxa"/>
            </w:tcMar>
            <w:vAlign w:val="center"/>
            <w:hideMark/>
          </w:tcPr>
          <w:p w14:paraId="19ED6F37" w14:textId="77777777" w:rsidR="00000000" w:rsidRDefault="00681FE9">
            <w:pPr>
              <w:rPr>
                <w:rFonts w:eastAsia="Times New Roman"/>
              </w:rPr>
            </w:pPr>
          </w:p>
        </w:tc>
        <w:tc>
          <w:tcPr>
            <w:tcW w:w="360" w:type="dxa"/>
            <w:noWrap/>
            <w:tcMar>
              <w:top w:w="0" w:type="dxa"/>
              <w:left w:w="0" w:type="dxa"/>
              <w:bottom w:w="0" w:type="dxa"/>
              <w:right w:w="0" w:type="dxa"/>
            </w:tcMar>
            <w:hideMark/>
          </w:tcPr>
          <w:p w14:paraId="44D04CA0"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6186015" w14:textId="77777777" w:rsidR="00000000" w:rsidRDefault="00681FE9">
            <w:pPr>
              <w:pStyle w:val="a3"/>
              <w:spacing w:before="0" w:beforeAutospacing="0" w:after="200" w:afterAutospacing="0"/>
              <w:rPr>
                <w:sz w:val="20"/>
                <w:szCs w:val="20"/>
              </w:rPr>
            </w:pPr>
            <w:r>
              <w:rPr>
                <w:sz w:val="20"/>
                <w:szCs w:val="20"/>
              </w:rPr>
              <w:t>support our independent sales and marketing organization and medical affairs team;</w:t>
            </w:r>
          </w:p>
        </w:tc>
      </w:tr>
    </w:tbl>
    <w:p w14:paraId="33A71FFD" w14:textId="77777777" w:rsidR="00000000" w:rsidRDefault="00681FE9">
      <w:pPr>
        <w:divId w:val="8093962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49ED6D3" w14:textId="77777777">
        <w:trPr>
          <w:divId w:val="809396226"/>
        </w:trPr>
        <w:tc>
          <w:tcPr>
            <w:tcW w:w="720" w:type="dxa"/>
            <w:tcMar>
              <w:top w:w="0" w:type="dxa"/>
              <w:left w:w="0" w:type="dxa"/>
              <w:bottom w:w="0" w:type="dxa"/>
              <w:right w:w="0" w:type="dxa"/>
            </w:tcMar>
            <w:vAlign w:val="center"/>
            <w:hideMark/>
          </w:tcPr>
          <w:p w14:paraId="2D82F884" w14:textId="77777777" w:rsidR="00000000" w:rsidRDefault="00681FE9">
            <w:pPr>
              <w:rPr>
                <w:rFonts w:eastAsia="Times New Roman"/>
              </w:rPr>
            </w:pPr>
          </w:p>
        </w:tc>
        <w:tc>
          <w:tcPr>
            <w:tcW w:w="360" w:type="dxa"/>
            <w:noWrap/>
            <w:tcMar>
              <w:top w:w="0" w:type="dxa"/>
              <w:left w:w="0" w:type="dxa"/>
              <w:bottom w:w="0" w:type="dxa"/>
              <w:right w:w="0" w:type="dxa"/>
            </w:tcMar>
            <w:hideMark/>
          </w:tcPr>
          <w:p w14:paraId="14849DFF"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EAE0266" w14:textId="77777777" w:rsidR="00000000" w:rsidRDefault="00681FE9">
            <w:pPr>
              <w:pStyle w:val="a3"/>
              <w:spacing w:before="0" w:beforeAutospacing="0" w:after="200" w:afterAutospacing="0"/>
              <w:rPr>
                <w:sz w:val="20"/>
                <w:szCs w:val="20"/>
              </w:rPr>
            </w:pPr>
            <w:r>
              <w:rPr>
                <w:sz w:val="20"/>
                <w:szCs w:val="20"/>
              </w:rPr>
              <w:t>support our additional investments in YUPELRI, including potential post-marketing clinical studies;</w:t>
            </w:r>
          </w:p>
        </w:tc>
      </w:tr>
    </w:tbl>
    <w:p w14:paraId="4CA43957" w14:textId="77777777" w:rsidR="00000000" w:rsidRDefault="00681FE9">
      <w:pPr>
        <w:divId w:val="8093962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EF17597" w14:textId="77777777">
        <w:trPr>
          <w:divId w:val="809396226"/>
        </w:trPr>
        <w:tc>
          <w:tcPr>
            <w:tcW w:w="720" w:type="dxa"/>
            <w:tcMar>
              <w:top w:w="0" w:type="dxa"/>
              <w:left w:w="0" w:type="dxa"/>
              <w:bottom w:w="0" w:type="dxa"/>
              <w:right w:w="0" w:type="dxa"/>
            </w:tcMar>
            <w:vAlign w:val="center"/>
            <w:hideMark/>
          </w:tcPr>
          <w:p w14:paraId="53388C88" w14:textId="77777777" w:rsidR="00000000" w:rsidRDefault="00681FE9">
            <w:pPr>
              <w:rPr>
                <w:rFonts w:eastAsia="Times New Roman"/>
              </w:rPr>
            </w:pPr>
          </w:p>
        </w:tc>
        <w:tc>
          <w:tcPr>
            <w:tcW w:w="360" w:type="dxa"/>
            <w:noWrap/>
            <w:tcMar>
              <w:top w:w="0" w:type="dxa"/>
              <w:left w:w="0" w:type="dxa"/>
              <w:bottom w:w="0" w:type="dxa"/>
              <w:right w:w="0" w:type="dxa"/>
            </w:tcMar>
            <w:hideMark/>
          </w:tcPr>
          <w:p w14:paraId="3B7413A6"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F22A3C3" w14:textId="77777777" w:rsidR="00000000" w:rsidRDefault="00681FE9">
            <w:pPr>
              <w:pStyle w:val="a3"/>
              <w:spacing w:before="0" w:beforeAutospacing="0" w:after="200" w:afterAutospacing="0"/>
              <w:rPr>
                <w:sz w:val="20"/>
                <w:szCs w:val="20"/>
              </w:rPr>
            </w:pPr>
            <w:r>
              <w:rPr>
                <w:sz w:val="20"/>
                <w:szCs w:val="20"/>
              </w:rPr>
              <w:t>progress any additional product candidates into later-stage development without funding from a collaboration partner;</w:t>
            </w:r>
          </w:p>
        </w:tc>
      </w:tr>
    </w:tbl>
    <w:p w14:paraId="3038DE2D" w14:textId="77777777" w:rsidR="00000000" w:rsidRDefault="00681FE9">
      <w:pPr>
        <w:divId w:val="8093962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87"/>
      </w:tblGrid>
      <w:tr w:rsidR="00000000" w14:paraId="37D2F1A2" w14:textId="77777777">
        <w:trPr>
          <w:divId w:val="809396226"/>
        </w:trPr>
        <w:tc>
          <w:tcPr>
            <w:tcW w:w="720" w:type="dxa"/>
            <w:tcMar>
              <w:top w:w="0" w:type="dxa"/>
              <w:left w:w="0" w:type="dxa"/>
              <w:bottom w:w="0" w:type="dxa"/>
              <w:right w:w="0" w:type="dxa"/>
            </w:tcMar>
            <w:vAlign w:val="center"/>
            <w:hideMark/>
          </w:tcPr>
          <w:p w14:paraId="10B0204B" w14:textId="77777777" w:rsidR="00000000" w:rsidRDefault="00681FE9">
            <w:pPr>
              <w:rPr>
                <w:rFonts w:eastAsia="Times New Roman"/>
              </w:rPr>
            </w:pPr>
          </w:p>
        </w:tc>
        <w:tc>
          <w:tcPr>
            <w:tcW w:w="360" w:type="dxa"/>
            <w:noWrap/>
            <w:tcMar>
              <w:top w:w="0" w:type="dxa"/>
              <w:left w:w="0" w:type="dxa"/>
              <w:bottom w:w="0" w:type="dxa"/>
              <w:right w:w="0" w:type="dxa"/>
            </w:tcMar>
            <w:hideMark/>
          </w:tcPr>
          <w:p w14:paraId="4FD39CB6"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42FC631" w14:textId="77777777" w:rsidR="00000000" w:rsidRDefault="00681FE9">
            <w:pPr>
              <w:pStyle w:val="a3"/>
              <w:spacing w:before="0" w:beforeAutospacing="0" w:after="200" w:afterAutospacing="0"/>
              <w:rPr>
                <w:sz w:val="20"/>
                <w:szCs w:val="20"/>
              </w:rPr>
            </w:pPr>
            <w:r>
              <w:rPr>
                <w:sz w:val="20"/>
                <w:szCs w:val="20"/>
              </w:rPr>
              <w:t>progress mid-to-late stage p</w:t>
            </w:r>
            <w:r>
              <w:rPr>
                <w:sz w:val="20"/>
                <w:szCs w:val="20"/>
              </w:rPr>
              <w:t>roduct candidates into later-stage development, if warranted;</w:t>
            </w:r>
          </w:p>
        </w:tc>
      </w:tr>
    </w:tbl>
    <w:p w14:paraId="328CB7A8" w14:textId="77777777" w:rsidR="00000000" w:rsidRDefault="00681FE9">
      <w:pPr>
        <w:divId w:val="8093962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022"/>
      </w:tblGrid>
      <w:tr w:rsidR="00000000" w14:paraId="17403748" w14:textId="77777777">
        <w:trPr>
          <w:divId w:val="809396226"/>
        </w:trPr>
        <w:tc>
          <w:tcPr>
            <w:tcW w:w="720" w:type="dxa"/>
            <w:tcMar>
              <w:top w:w="0" w:type="dxa"/>
              <w:left w:w="0" w:type="dxa"/>
              <w:bottom w:w="0" w:type="dxa"/>
              <w:right w:w="0" w:type="dxa"/>
            </w:tcMar>
            <w:vAlign w:val="center"/>
            <w:hideMark/>
          </w:tcPr>
          <w:p w14:paraId="5B6E7FC5" w14:textId="77777777" w:rsidR="00000000" w:rsidRDefault="00681FE9">
            <w:pPr>
              <w:rPr>
                <w:rFonts w:eastAsia="Times New Roman"/>
              </w:rPr>
            </w:pPr>
          </w:p>
        </w:tc>
        <w:tc>
          <w:tcPr>
            <w:tcW w:w="360" w:type="dxa"/>
            <w:noWrap/>
            <w:tcMar>
              <w:top w:w="0" w:type="dxa"/>
              <w:left w:w="0" w:type="dxa"/>
              <w:bottom w:w="0" w:type="dxa"/>
              <w:right w:w="0" w:type="dxa"/>
            </w:tcMar>
            <w:hideMark/>
          </w:tcPr>
          <w:p w14:paraId="39289D4E"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6279306" w14:textId="77777777" w:rsidR="00000000" w:rsidRDefault="00681FE9">
            <w:pPr>
              <w:pStyle w:val="a3"/>
              <w:spacing w:before="0" w:beforeAutospacing="0" w:after="200" w:afterAutospacing="0"/>
              <w:rPr>
                <w:sz w:val="20"/>
                <w:szCs w:val="20"/>
              </w:rPr>
            </w:pPr>
            <w:r>
              <w:rPr>
                <w:sz w:val="20"/>
                <w:szCs w:val="20"/>
              </w:rPr>
              <w:t>respond to competitive pressures; and</w:t>
            </w:r>
          </w:p>
        </w:tc>
      </w:tr>
    </w:tbl>
    <w:p w14:paraId="1595806D" w14:textId="77777777" w:rsidR="00000000" w:rsidRDefault="00681FE9">
      <w:pPr>
        <w:divId w:val="8093962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105"/>
      </w:tblGrid>
      <w:tr w:rsidR="00000000" w14:paraId="297C7755" w14:textId="77777777">
        <w:trPr>
          <w:divId w:val="809396226"/>
        </w:trPr>
        <w:tc>
          <w:tcPr>
            <w:tcW w:w="720" w:type="dxa"/>
            <w:tcMar>
              <w:top w:w="0" w:type="dxa"/>
              <w:left w:w="0" w:type="dxa"/>
              <w:bottom w:w="0" w:type="dxa"/>
              <w:right w:w="0" w:type="dxa"/>
            </w:tcMar>
            <w:vAlign w:val="center"/>
            <w:hideMark/>
          </w:tcPr>
          <w:p w14:paraId="236CA313" w14:textId="77777777" w:rsidR="00000000" w:rsidRDefault="00681FE9">
            <w:pPr>
              <w:rPr>
                <w:rFonts w:eastAsia="Times New Roman"/>
              </w:rPr>
            </w:pPr>
          </w:p>
        </w:tc>
        <w:tc>
          <w:tcPr>
            <w:tcW w:w="360" w:type="dxa"/>
            <w:noWrap/>
            <w:tcMar>
              <w:top w:w="0" w:type="dxa"/>
              <w:left w:w="0" w:type="dxa"/>
              <w:bottom w:w="0" w:type="dxa"/>
              <w:right w:w="0" w:type="dxa"/>
            </w:tcMar>
            <w:hideMark/>
          </w:tcPr>
          <w:p w14:paraId="19B8E2B3"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4DDBBDA" w14:textId="77777777" w:rsidR="00000000" w:rsidRDefault="00681FE9">
            <w:pPr>
              <w:pStyle w:val="a3"/>
              <w:spacing w:before="0" w:beforeAutospacing="0" w:after="200" w:afterAutospacing="0"/>
              <w:rPr>
                <w:sz w:val="20"/>
                <w:szCs w:val="20"/>
              </w:rPr>
            </w:pPr>
            <w:r>
              <w:rPr>
                <w:sz w:val="20"/>
                <w:szCs w:val="20"/>
              </w:rPr>
              <w:t>acquire complementary businesses or technologies.</w:t>
            </w:r>
          </w:p>
        </w:tc>
      </w:tr>
    </w:tbl>
    <w:p w14:paraId="26FAC941" w14:textId="77777777" w:rsidR="00000000" w:rsidRDefault="00681FE9">
      <w:pPr>
        <w:pStyle w:val="a3"/>
        <w:spacing w:before="0" w:beforeAutospacing="0" w:after="200" w:afterAutospacing="0"/>
        <w:ind w:firstLine="720"/>
        <w:divId w:val="809396226"/>
        <w:rPr>
          <w:sz w:val="20"/>
          <w:szCs w:val="20"/>
        </w:rPr>
      </w:pPr>
      <w:r>
        <w:rPr>
          <w:sz w:val="20"/>
          <w:szCs w:val="20"/>
        </w:rPr>
        <w:t>Our future capital needs depend on many factors, including: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37B7D39" w14:textId="77777777">
        <w:trPr>
          <w:divId w:val="809396226"/>
        </w:trPr>
        <w:tc>
          <w:tcPr>
            <w:tcW w:w="720" w:type="dxa"/>
            <w:tcMar>
              <w:top w:w="0" w:type="dxa"/>
              <w:left w:w="0" w:type="dxa"/>
              <w:bottom w:w="0" w:type="dxa"/>
              <w:right w:w="0" w:type="dxa"/>
            </w:tcMar>
            <w:vAlign w:val="center"/>
            <w:hideMark/>
          </w:tcPr>
          <w:p w14:paraId="7E078020" w14:textId="77777777" w:rsidR="00000000" w:rsidRDefault="00681FE9">
            <w:pPr>
              <w:rPr>
                <w:sz w:val="20"/>
                <w:szCs w:val="20"/>
              </w:rPr>
            </w:pPr>
          </w:p>
        </w:tc>
        <w:tc>
          <w:tcPr>
            <w:tcW w:w="360" w:type="dxa"/>
            <w:noWrap/>
            <w:tcMar>
              <w:top w:w="0" w:type="dxa"/>
              <w:left w:w="0" w:type="dxa"/>
              <w:bottom w:w="0" w:type="dxa"/>
              <w:right w:w="0" w:type="dxa"/>
            </w:tcMar>
            <w:hideMark/>
          </w:tcPr>
          <w:p w14:paraId="00CB50B4"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2E3AD49" w14:textId="77777777" w:rsidR="00000000" w:rsidRDefault="00681FE9">
            <w:pPr>
              <w:pStyle w:val="a3"/>
              <w:spacing w:before="0" w:beforeAutospacing="0" w:after="200" w:afterAutospacing="0"/>
              <w:rPr>
                <w:sz w:val="20"/>
                <w:szCs w:val="20"/>
              </w:rPr>
            </w:pPr>
            <w:r>
              <w:rPr>
                <w:sz w:val="20"/>
                <w:szCs w:val="20"/>
              </w:rPr>
              <w:t>the scope, duration and expenditures associated with our discovery efforts and research and development programs;</w:t>
            </w:r>
          </w:p>
        </w:tc>
      </w:tr>
    </w:tbl>
    <w:p w14:paraId="737FBF6B" w14:textId="77777777" w:rsidR="00000000" w:rsidRDefault="00681FE9">
      <w:pPr>
        <w:divId w:val="8093962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827"/>
      </w:tblGrid>
      <w:tr w:rsidR="00000000" w14:paraId="4F16050A" w14:textId="77777777">
        <w:trPr>
          <w:divId w:val="809396226"/>
        </w:trPr>
        <w:tc>
          <w:tcPr>
            <w:tcW w:w="720" w:type="dxa"/>
            <w:tcMar>
              <w:top w:w="0" w:type="dxa"/>
              <w:left w:w="0" w:type="dxa"/>
              <w:bottom w:w="0" w:type="dxa"/>
              <w:right w:w="0" w:type="dxa"/>
            </w:tcMar>
            <w:vAlign w:val="center"/>
            <w:hideMark/>
          </w:tcPr>
          <w:p w14:paraId="06DF6DF3" w14:textId="77777777" w:rsidR="00000000" w:rsidRDefault="00681FE9">
            <w:pPr>
              <w:rPr>
                <w:rFonts w:eastAsia="Times New Roman"/>
              </w:rPr>
            </w:pPr>
          </w:p>
        </w:tc>
        <w:tc>
          <w:tcPr>
            <w:tcW w:w="360" w:type="dxa"/>
            <w:noWrap/>
            <w:tcMar>
              <w:top w:w="0" w:type="dxa"/>
              <w:left w:w="0" w:type="dxa"/>
              <w:bottom w:w="0" w:type="dxa"/>
              <w:right w:w="0" w:type="dxa"/>
            </w:tcMar>
            <w:hideMark/>
          </w:tcPr>
          <w:p w14:paraId="4489C357"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417C60E" w14:textId="77777777" w:rsidR="00000000" w:rsidRDefault="00681FE9">
            <w:pPr>
              <w:pStyle w:val="a3"/>
              <w:spacing w:before="0" w:beforeAutospacing="0" w:after="200" w:afterAutospacing="0"/>
              <w:rPr>
                <w:sz w:val="20"/>
                <w:szCs w:val="20"/>
              </w:rPr>
            </w:pPr>
            <w:r>
              <w:rPr>
                <w:sz w:val="20"/>
                <w:szCs w:val="20"/>
              </w:rPr>
              <w:t>continued scientific progress in these programs;</w:t>
            </w:r>
          </w:p>
        </w:tc>
      </w:tr>
    </w:tbl>
    <w:p w14:paraId="1ACC3783" w14:textId="77777777" w:rsidR="00000000" w:rsidRDefault="00681FE9">
      <w:pPr>
        <w:divId w:val="8093962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B0C0CB1" w14:textId="77777777">
        <w:trPr>
          <w:divId w:val="809396226"/>
        </w:trPr>
        <w:tc>
          <w:tcPr>
            <w:tcW w:w="720" w:type="dxa"/>
            <w:tcMar>
              <w:top w:w="0" w:type="dxa"/>
              <w:left w:w="0" w:type="dxa"/>
              <w:bottom w:w="0" w:type="dxa"/>
              <w:right w:w="0" w:type="dxa"/>
            </w:tcMar>
            <w:vAlign w:val="center"/>
            <w:hideMark/>
          </w:tcPr>
          <w:p w14:paraId="277A5F21" w14:textId="77777777" w:rsidR="00000000" w:rsidRDefault="00681FE9">
            <w:pPr>
              <w:rPr>
                <w:rFonts w:eastAsia="Times New Roman"/>
              </w:rPr>
            </w:pPr>
          </w:p>
        </w:tc>
        <w:tc>
          <w:tcPr>
            <w:tcW w:w="360" w:type="dxa"/>
            <w:noWrap/>
            <w:tcMar>
              <w:top w:w="0" w:type="dxa"/>
              <w:left w:w="0" w:type="dxa"/>
              <w:bottom w:w="0" w:type="dxa"/>
              <w:right w:w="0" w:type="dxa"/>
            </w:tcMar>
            <w:hideMark/>
          </w:tcPr>
          <w:p w14:paraId="1CA033DB"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8F21B3F" w14:textId="77777777" w:rsidR="00000000" w:rsidRDefault="00681FE9">
            <w:pPr>
              <w:pStyle w:val="a3"/>
              <w:spacing w:before="0" w:beforeAutospacing="0" w:after="200" w:afterAutospacing="0"/>
              <w:rPr>
                <w:sz w:val="20"/>
                <w:szCs w:val="20"/>
              </w:rPr>
            </w:pPr>
            <w:r>
              <w:rPr>
                <w:sz w:val="20"/>
                <w:szCs w:val="20"/>
              </w:rPr>
              <w:t>the extent to which we encounter technical obstacles in our research and developmen</w:t>
            </w:r>
            <w:r>
              <w:rPr>
                <w:sz w:val="20"/>
                <w:szCs w:val="20"/>
              </w:rPr>
              <w:t>t programs;</w:t>
            </w:r>
          </w:p>
        </w:tc>
      </w:tr>
    </w:tbl>
    <w:p w14:paraId="684F9CBE" w14:textId="77777777" w:rsidR="00000000" w:rsidRDefault="00681FE9">
      <w:pPr>
        <w:divId w:val="8093962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32"/>
      </w:tblGrid>
      <w:tr w:rsidR="00000000" w14:paraId="7B5EE47A" w14:textId="77777777">
        <w:trPr>
          <w:divId w:val="809396226"/>
        </w:trPr>
        <w:tc>
          <w:tcPr>
            <w:tcW w:w="720" w:type="dxa"/>
            <w:tcMar>
              <w:top w:w="0" w:type="dxa"/>
              <w:left w:w="0" w:type="dxa"/>
              <w:bottom w:w="0" w:type="dxa"/>
              <w:right w:w="0" w:type="dxa"/>
            </w:tcMar>
            <w:vAlign w:val="center"/>
            <w:hideMark/>
          </w:tcPr>
          <w:p w14:paraId="513D18F0" w14:textId="77777777" w:rsidR="00000000" w:rsidRDefault="00681FE9">
            <w:pPr>
              <w:rPr>
                <w:rFonts w:eastAsia="Times New Roman"/>
              </w:rPr>
            </w:pPr>
          </w:p>
        </w:tc>
        <w:tc>
          <w:tcPr>
            <w:tcW w:w="360" w:type="dxa"/>
            <w:noWrap/>
            <w:tcMar>
              <w:top w:w="0" w:type="dxa"/>
              <w:left w:w="0" w:type="dxa"/>
              <w:bottom w:w="0" w:type="dxa"/>
              <w:right w:w="0" w:type="dxa"/>
            </w:tcMar>
            <w:hideMark/>
          </w:tcPr>
          <w:p w14:paraId="2FF288F4"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67CC359" w14:textId="77777777" w:rsidR="00000000" w:rsidRDefault="00681FE9">
            <w:pPr>
              <w:pStyle w:val="a3"/>
              <w:spacing w:before="0" w:beforeAutospacing="0" w:after="200" w:afterAutospacing="0"/>
              <w:rPr>
                <w:sz w:val="20"/>
                <w:szCs w:val="20"/>
              </w:rPr>
            </w:pPr>
            <w:r>
              <w:rPr>
                <w:sz w:val="20"/>
                <w:szCs w:val="20"/>
              </w:rPr>
              <w:t>the outcome of potential licensing or partnering transactions, if any;</w:t>
            </w:r>
          </w:p>
        </w:tc>
      </w:tr>
    </w:tbl>
    <w:p w14:paraId="0270108A" w14:textId="77777777" w:rsidR="00000000" w:rsidRDefault="00681FE9">
      <w:pPr>
        <w:divId w:val="8093962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88"/>
      </w:tblGrid>
      <w:tr w:rsidR="00000000" w14:paraId="7F4DAF8E" w14:textId="77777777">
        <w:trPr>
          <w:divId w:val="809396226"/>
        </w:trPr>
        <w:tc>
          <w:tcPr>
            <w:tcW w:w="720" w:type="dxa"/>
            <w:tcMar>
              <w:top w:w="0" w:type="dxa"/>
              <w:left w:w="0" w:type="dxa"/>
              <w:bottom w:w="0" w:type="dxa"/>
              <w:right w:w="0" w:type="dxa"/>
            </w:tcMar>
            <w:vAlign w:val="center"/>
            <w:hideMark/>
          </w:tcPr>
          <w:p w14:paraId="2037271F" w14:textId="77777777" w:rsidR="00000000" w:rsidRDefault="00681FE9">
            <w:pPr>
              <w:rPr>
                <w:rFonts w:eastAsia="Times New Roman"/>
              </w:rPr>
            </w:pPr>
          </w:p>
        </w:tc>
        <w:tc>
          <w:tcPr>
            <w:tcW w:w="360" w:type="dxa"/>
            <w:noWrap/>
            <w:tcMar>
              <w:top w:w="0" w:type="dxa"/>
              <w:left w:w="0" w:type="dxa"/>
              <w:bottom w:w="0" w:type="dxa"/>
              <w:right w:w="0" w:type="dxa"/>
            </w:tcMar>
            <w:hideMark/>
          </w:tcPr>
          <w:p w14:paraId="7EE49173"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1ACDAAC" w14:textId="77777777" w:rsidR="00000000" w:rsidRDefault="00681FE9">
            <w:pPr>
              <w:pStyle w:val="a3"/>
              <w:spacing w:before="0" w:beforeAutospacing="0" w:after="200" w:afterAutospacing="0"/>
              <w:rPr>
                <w:sz w:val="20"/>
                <w:szCs w:val="20"/>
              </w:rPr>
            </w:pPr>
            <w:r>
              <w:rPr>
                <w:sz w:val="20"/>
                <w:szCs w:val="20"/>
              </w:rPr>
              <w:t>competing technological developments;</w:t>
            </w:r>
          </w:p>
        </w:tc>
      </w:tr>
    </w:tbl>
    <w:p w14:paraId="6254C7D4" w14:textId="77777777" w:rsidR="00000000" w:rsidRDefault="00681FE9">
      <w:pPr>
        <w:divId w:val="8093962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385FBAA" w14:textId="77777777">
        <w:trPr>
          <w:divId w:val="809396226"/>
        </w:trPr>
        <w:tc>
          <w:tcPr>
            <w:tcW w:w="720" w:type="dxa"/>
            <w:tcMar>
              <w:top w:w="0" w:type="dxa"/>
              <w:left w:w="0" w:type="dxa"/>
              <w:bottom w:w="0" w:type="dxa"/>
              <w:right w:w="0" w:type="dxa"/>
            </w:tcMar>
            <w:vAlign w:val="center"/>
            <w:hideMark/>
          </w:tcPr>
          <w:p w14:paraId="698309EC" w14:textId="77777777" w:rsidR="00000000" w:rsidRDefault="00681FE9">
            <w:pPr>
              <w:rPr>
                <w:rFonts w:eastAsia="Times New Roman"/>
              </w:rPr>
            </w:pPr>
          </w:p>
        </w:tc>
        <w:tc>
          <w:tcPr>
            <w:tcW w:w="360" w:type="dxa"/>
            <w:noWrap/>
            <w:tcMar>
              <w:top w:w="0" w:type="dxa"/>
              <w:left w:w="0" w:type="dxa"/>
              <w:bottom w:w="0" w:type="dxa"/>
              <w:right w:w="0" w:type="dxa"/>
            </w:tcMar>
            <w:hideMark/>
          </w:tcPr>
          <w:p w14:paraId="632090E1"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362E206" w14:textId="77777777" w:rsidR="00000000" w:rsidRDefault="00681FE9">
            <w:pPr>
              <w:pStyle w:val="a3"/>
              <w:spacing w:before="0" w:beforeAutospacing="0" w:after="200" w:afterAutospacing="0"/>
              <w:rPr>
                <w:sz w:val="20"/>
                <w:szCs w:val="20"/>
              </w:rPr>
            </w:pPr>
            <w:r>
              <w:rPr>
                <w:sz w:val="20"/>
                <w:szCs w:val="20"/>
              </w:rPr>
              <w:t>the extent of our proprietary patent position in any approved products and our product candidates;</w:t>
            </w:r>
          </w:p>
        </w:tc>
      </w:tr>
    </w:tbl>
    <w:p w14:paraId="3614696C" w14:textId="77777777" w:rsidR="00000000" w:rsidRDefault="00681FE9">
      <w:pPr>
        <w:divId w:val="8093962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C23D0A0" w14:textId="77777777">
        <w:trPr>
          <w:divId w:val="809396226"/>
        </w:trPr>
        <w:tc>
          <w:tcPr>
            <w:tcW w:w="720" w:type="dxa"/>
            <w:tcMar>
              <w:top w:w="0" w:type="dxa"/>
              <w:left w:w="0" w:type="dxa"/>
              <w:bottom w:w="0" w:type="dxa"/>
              <w:right w:w="0" w:type="dxa"/>
            </w:tcMar>
            <w:vAlign w:val="center"/>
            <w:hideMark/>
          </w:tcPr>
          <w:p w14:paraId="481D24B5" w14:textId="77777777" w:rsidR="00000000" w:rsidRDefault="00681FE9">
            <w:pPr>
              <w:rPr>
                <w:rFonts w:eastAsia="Times New Roman"/>
              </w:rPr>
            </w:pPr>
          </w:p>
        </w:tc>
        <w:tc>
          <w:tcPr>
            <w:tcW w:w="360" w:type="dxa"/>
            <w:noWrap/>
            <w:tcMar>
              <w:top w:w="0" w:type="dxa"/>
              <w:left w:w="0" w:type="dxa"/>
              <w:bottom w:w="0" w:type="dxa"/>
              <w:right w:w="0" w:type="dxa"/>
            </w:tcMar>
            <w:hideMark/>
          </w:tcPr>
          <w:p w14:paraId="211610BE"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68D0C75" w14:textId="77777777" w:rsidR="00000000" w:rsidRDefault="00681FE9">
            <w:pPr>
              <w:pStyle w:val="a3"/>
              <w:spacing w:before="0" w:beforeAutospacing="0" w:after="200" w:afterAutospacing="0"/>
              <w:rPr>
                <w:sz w:val="20"/>
                <w:szCs w:val="20"/>
              </w:rPr>
            </w:pPr>
            <w:r>
              <w:rPr>
                <w:sz w:val="20"/>
                <w:szCs w:val="20"/>
              </w:rPr>
              <w:t>our facilities expenses, which will vary depending on the time and terms of any facility lease or sublease we may enter into, and other operating expens</w:t>
            </w:r>
            <w:r>
              <w:rPr>
                <w:sz w:val="20"/>
                <w:szCs w:val="20"/>
              </w:rPr>
              <w:t>es;</w:t>
            </w:r>
          </w:p>
        </w:tc>
      </w:tr>
    </w:tbl>
    <w:p w14:paraId="15076817" w14:textId="77777777" w:rsidR="00000000" w:rsidRDefault="00681FE9">
      <w:pPr>
        <w:divId w:val="8093962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799"/>
      </w:tblGrid>
      <w:tr w:rsidR="00000000" w14:paraId="538391A5" w14:textId="77777777">
        <w:trPr>
          <w:divId w:val="809396226"/>
        </w:trPr>
        <w:tc>
          <w:tcPr>
            <w:tcW w:w="720" w:type="dxa"/>
            <w:tcMar>
              <w:top w:w="0" w:type="dxa"/>
              <w:left w:w="0" w:type="dxa"/>
              <w:bottom w:w="0" w:type="dxa"/>
              <w:right w:w="0" w:type="dxa"/>
            </w:tcMar>
            <w:vAlign w:val="center"/>
            <w:hideMark/>
          </w:tcPr>
          <w:p w14:paraId="5830E54A" w14:textId="77777777" w:rsidR="00000000" w:rsidRDefault="00681FE9">
            <w:pPr>
              <w:rPr>
                <w:rFonts w:eastAsia="Times New Roman"/>
              </w:rPr>
            </w:pPr>
          </w:p>
        </w:tc>
        <w:tc>
          <w:tcPr>
            <w:tcW w:w="360" w:type="dxa"/>
            <w:noWrap/>
            <w:tcMar>
              <w:top w:w="0" w:type="dxa"/>
              <w:left w:w="0" w:type="dxa"/>
              <w:bottom w:w="0" w:type="dxa"/>
              <w:right w:w="0" w:type="dxa"/>
            </w:tcMar>
            <w:hideMark/>
          </w:tcPr>
          <w:p w14:paraId="66D924CB"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3656294" w14:textId="77777777" w:rsidR="00000000" w:rsidRDefault="00681FE9">
            <w:pPr>
              <w:pStyle w:val="a3"/>
              <w:spacing w:before="0" w:beforeAutospacing="0" w:after="200" w:afterAutospacing="0"/>
              <w:rPr>
                <w:sz w:val="20"/>
                <w:szCs w:val="20"/>
              </w:rPr>
            </w:pPr>
            <w:r>
              <w:rPr>
                <w:sz w:val="20"/>
                <w:szCs w:val="20"/>
              </w:rPr>
              <w:t>the scope and extent of the expansion of our sales and marketing efforts;</w:t>
            </w:r>
          </w:p>
        </w:tc>
      </w:tr>
    </w:tbl>
    <w:p w14:paraId="79774486" w14:textId="77777777" w:rsidR="00000000" w:rsidRDefault="00681FE9">
      <w:pPr>
        <w:divId w:val="8093962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816"/>
      </w:tblGrid>
      <w:tr w:rsidR="00000000" w14:paraId="4E2D9A4D" w14:textId="77777777">
        <w:trPr>
          <w:divId w:val="809396226"/>
        </w:trPr>
        <w:tc>
          <w:tcPr>
            <w:tcW w:w="720" w:type="dxa"/>
            <w:tcMar>
              <w:top w:w="0" w:type="dxa"/>
              <w:left w:w="0" w:type="dxa"/>
              <w:bottom w:w="0" w:type="dxa"/>
              <w:right w:w="0" w:type="dxa"/>
            </w:tcMar>
            <w:vAlign w:val="center"/>
            <w:hideMark/>
          </w:tcPr>
          <w:p w14:paraId="6F8CC3DC" w14:textId="77777777" w:rsidR="00000000" w:rsidRDefault="00681FE9">
            <w:pPr>
              <w:rPr>
                <w:rFonts w:eastAsia="Times New Roman"/>
              </w:rPr>
            </w:pPr>
          </w:p>
        </w:tc>
        <w:tc>
          <w:tcPr>
            <w:tcW w:w="360" w:type="dxa"/>
            <w:noWrap/>
            <w:tcMar>
              <w:top w:w="0" w:type="dxa"/>
              <w:left w:w="0" w:type="dxa"/>
              <w:bottom w:w="0" w:type="dxa"/>
              <w:right w:w="0" w:type="dxa"/>
            </w:tcMar>
            <w:hideMark/>
          </w:tcPr>
          <w:p w14:paraId="0642C071"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9DD69B8" w14:textId="77777777" w:rsidR="00000000" w:rsidRDefault="00681FE9">
            <w:pPr>
              <w:pStyle w:val="a3"/>
              <w:spacing w:before="0" w:beforeAutospacing="0" w:after="200" w:afterAutospacing="0"/>
              <w:rPr>
                <w:sz w:val="20"/>
                <w:szCs w:val="20"/>
              </w:rPr>
            </w:pPr>
            <w:r>
              <w:rPr>
                <w:sz w:val="20"/>
                <w:szCs w:val="20"/>
              </w:rPr>
              <w:t>potential litigation and other contingencies; and</w:t>
            </w:r>
          </w:p>
        </w:tc>
      </w:tr>
    </w:tbl>
    <w:p w14:paraId="46854960" w14:textId="77777777" w:rsidR="00000000" w:rsidRDefault="00681FE9">
      <w:pPr>
        <w:divId w:val="80939622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721"/>
      </w:tblGrid>
      <w:tr w:rsidR="00000000" w14:paraId="2E6A7D43" w14:textId="77777777">
        <w:trPr>
          <w:divId w:val="809396226"/>
        </w:trPr>
        <w:tc>
          <w:tcPr>
            <w:tcW w:w="720" w:type="dxa"/>
            <w:tcMar>
              <w:top w:w="0" w:type="dxa"/>
              <w:left w:w="0" w:type="dxa"/>
              <w:bottom w:w="0" w:type="dxa"/>
              <w:right w:w="0" w:type="dxa"/>
            </w:tcMar>
            <w:vAlign w:val="center"/>
            <w:hideMark/>
          </w:tcPr>
          <w:p w14:paraId="025CB3B5" w14:textId="77777777" w:rsidR="00000000" w:rsidRDefault="00681FE9">
            <w:pPr>
              <w:rPr>
                <w:rFonts w:eastAsia="Times New Roman"/>
              </w:rPr>
            </w:pPr>
          </w:p>
        </w:tc>
        <w:tc>
          <w:tcPr>
            <w:tcW w:w="360" w:type="dxa"/>
            <w:noWrap/>
            <w:tcMar>
              <w:top w:w="0" w:type="dxa"/>
              <w:left w:w="0" w:type="dxa"/>
              <w:bottom w:w="0" w:type="dxa"/>
              <w:right w:w="0" w:type="dxa"/>
            </w:tcMar>
            <w:hideMark/>
          </w:tcPr>
          <w:p w14:paraId="3966D356"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8C66702" w14:textId="77777777" w:rsidR="00000000" w:rsidRDefault="00681FE9">
            <w:pPr>
              <w:pStyle w:val="a3"/>
              <w:spacing w:before="0" w:beforeAutospacing="0" w:after="200" w:afterAutospacing="0"/>
              <w:rPr>
                <w:sz w:val="20"/>
                <w:szCs w:val="20"/>
              </w:rPr>
            </w:pPr>
            <w:r>
              <w:rPr>
                <w:sz w:val="20"/>
                <w:szCs w:val="20"/>
              </w:rPr>
              <w:t>the regulatory approval process for our product candidates.</w:t>
            </w:r>
          </w:p>
        </w:tc>
      </w:tr>
    </w:tbl>
    <w:p w14:paraId="46543C65" w14:textId="77777777" w:rsidR="00000000" w:rsidRDefault="00681FE9">
      <w:pPr>
        <w:pStyle w:val="a3"/>
        <w:spacing w:before="0" w:beforeAutospacing="0" w:after="200" w:afterAutospacing="0"/>
        <w:ind w:firstLine="720"/>
        <w:divId w:val="809396226"/>
        <w:rPr>
          <w:sz w:val="20"/>
          <w:szCs w:val="20"/>
        </w:rPr>
      </w:pPr>
      <w:r>
        <w:rPr>
          <w:sz w:val="20"/>
          <w:szCs w:val="20"/>
        </w:rPr>
        <w:t>We may seek to raise additional capital or obtain future funding through public or private equity offerings, debt financings or additional collaborations and licensing arrangements to meet our ca</w:t>
      </w:r>
      <w:r>
        <w:rPr>
          <w:sz w:val="20"/>
          <w:szCs w:val="20"/>
        </w:rPr>
        <w:t>pital needs or to take advantage of opportunistic market conditions. We may not be able to obtain additional financing on terms favorable to us, if at all. General market conditions may make it difficult for us to seek financing from the capital markets. W</w:t>
      </w:r>
      <w:r>
        <w:rPr>
          <w:sz w:val="20"/>
          <w:szCs w:val="20"/>
        </w:rPr>
        <w:t>e may be required to relinquish rights to our technologies, product candidates or territories, or grant licenses on terms that are not favorable to us, in order to raise additional funds through collaborations or licensing arrangements. We may sequence pre</w:t>
      </w:r>
      <w:r>
        <w:rPr>
          <w:sz w:val="20"/>
          <w:szCs w:val="20"/>
        </w:rPr>
        <w:t>clinical and clinical studies as opposed to conducting them concomitantly in order to conserve resources, or delay, reduce or eliminate one or more of our research or development programs and reduce overall overhead expenses. If we are unable to raise addi</w:t>
      </w:r>
      <w:r>
        <w:rPr>
          <w:sz w:val="20"/>
          <w:szCs w:val="20"/>
        </w:rPr>
        <w:t>tional capital or obtain future funding in sufficient amounts or on terms acceptable to us, we may have to make reductions in our workforce and may be prevented from continuing our discovery, development and commercialization efforts and exploiting other c</w:t>
      </w:r>
      <w:r>
        <w:rPr>
          <w:sz w:val="20"/>
          <w:szCs w:val="20"/>
        </w:rPr>
        <w:t>orporate opportunities. This would likely harm our business, prospects and financial condition and cause the price of our securities to fall.</w:t>
      </w:r>
    </w:p>
    <w:p w14:paraId="289DCC5B" w14:textId="77777777" w:rsidR="00000000" w:rsidRDefault="00681FE9">
      <w:pPr>
        <w:pStyle w:val="a3"/>
        <w:spacing w:before="480" w:beforeAutospacing="0" w:after="0" w:afterAutospacing="0"/>
        <w:jc w:val="center"/>
        <w:divId w:val="1126969625"/>
        <w:rPr>
          <w:sz w:val="20"/>
          <w:szCs w:val="20"/>
        </w:rPr>
      </w:pPr>
      <w:r>
        <w:rPr>
          <w:sz w:val="20"/>
          <w:szCs w:val="20"/>
        </w:rPr>
        <w:t>27</w:t>
      </w:r>
    </w:p>
    <w:p w14:paraId="48B5747B" w14:textId="77777777" w:rsidR="00000000" w:rsidRDefault="00681FE9">
      <w:pPr>
        <w:pStyle w:val="a3"/>
        <w:spacing w:before="0" w:beforeAutospacing="0" w:after="600" w:afterAutospacing="0"/>
        <w:divId w:val="1036926414"/>
        <w:rPr>
          <w:sz w:val="20"/>
          <w:szCs w:val="20"/>
        </w:rPr>
      </w:pPr>
      <w:hyperlink w:anchor="TOC" w:history="1">
        <w:r>
          <w:rPr>
            <w:rStyle w:val="a4"/>
            <w:sz w:val="20"/>
            <w:szCs w:val="20"/>
          </w:rPr>
          <w:t>Table of Contents</w:t>
        </w:r>
      </w:hyperlink>
    </w:p>
    <w:p w14:paraId="74428013" w14:textId="77777777" w:rsidR="00000000" w:rsidRDefault="00681FE9">
      <w:pPr>
        <w:pStyle w:val="a3"/>
        <w:spacing w:before="0" w:beforeAutospacing="0" w:after="140" w:afterAutospacing="0"/>
        <w:divId w:val="318046785"/>
        <w:rPr>
          <w:sz w:val="20"/>
          <w:szCs w:val="20"/>
        </w:rPr>
      </w:pPr>
      <w:r>
        <w:rPr>
          <w:b/>
          <w:bCs/>
          <w:i/>
          <w:iCs/>
          <w:sz w:val="20"/>
          <w:szCs w:val="20"/>
        </w:rPr>
        <w:t>We may seek to obtain future financing through the issuance of debt</w:t>
      </w:r>
      <w:r>
        <w:rPr>
          <w:b/>
          <w:bCs/>
          <w:i/>
          <w:iCs/>
          <w:sz w:val="20"/>
          <w:szCs w:val="20"/>
        </w:rPr>
        <w:t xml:space="preserve"> or equity, which may have an adverse effect on our shareholders or may otherwise adversely affect our business. </w:t>
      </w:r>
    </w:p>
    <w:p w14:paraId="36386099" w14:textId="77777777" w:rsidR="00000000" w:rsidRDefault="00681FE9">
      <w:pPr>
        <w:pStyle w:val="a3"/>
        <w:spacing w:before="0" w:beforeAutospacing="0" w:after="200" w:afterAutospacing="0"/>
        <w:ind w:firstLine="720"/>
        <w:divId w:val="318046785"/>
        <w:rPr>
          <w:sz w:val="20"/>
          <w:szCs w:val="20"/>
        </w:rPr>
      </w:pPr>
      <w:r>
        <w:rPr>
          <w:sz w:val="20"/>
          <w:szCs w:val="20"/>
        </w:rPr>
        <w:t>If we raise funds through the issuance of additional debt, including convertible debt or debt secured by some or all of our assets, or equity,</w:t>
      </w:r>
      <w:r>
        <w:rPr>
          <w:sz w:val="20"/>
          <w:szCs w:val="20"/>
        </w:rPr>
        <w:t xml:space="preserve"> any debt securities or preferred shares issued will have rights, preferences and privileges senior to those of holders of our ordinary shares in the event of liquidation. Neither the terms of our $230.0 million of 3.25% convertible senior notes, due 2023 </w:t>
      </w:r>
      <w:r>
        <w:rPr>
          <w:sz w:val="20"/>
          <w:szCs w:val="20"/>
        </w:rPr>
        <w:t>(the “Convertible Senior 2023 Notes”) nor the terms of the Issuer II’s 9.5% Fixed Rate Term Notes due on or before 2035 (the “Non-Recourse 2035 Notes”) restrict our ability to issue additional debt. If additional debt is issued or we otherwise borrow addit</w:t>
      </w:r>
      <w:r>
        <w:rPr>
          <w:sz w:val="20"/>
          <w:szCs w:val="20"/>
        </w:rPr>
        <w:t>ional funds, there is a possibility that once all senior claims are settled, there may be no assets remaining to pay out to the holders of ordinary shares. Moreover, 75% of the income from our investment in TRC, as evidenced by the Issuer II Class C Units,</w:t>
      </w:r>
      <w:r>
        <w:rPr>
          <w:sz w:val="20"/>
          <w:szCs w:val="20"/>
        </w:rPr>
        <w:t xml:space="preserve"> is currently available only for payment of the Non-Recourse 2035 Notes and is not available to pay our other obligations or the claims of our other creditors. In addition, if we raise funds through the issuance of additional equity, whether through privat</w:t>
      </w:r>
      <w:r>
        <w:rPr>
          <w:sz w:val="20"/>
          <w:szCs w:val="20"/>
        </w:rPr>
        <w:t>e placements or public offerings, such an issuance would dilute ownership of our current shareholders that do not participate in the issuance. If we are unable to obtain any needed additional funding, we may be required to reduce the scope of, delay, or el</w:t>
      </w:r>
      <w:r>
        <w:rPr>
          <w:sz w:val="20"/>
          <w:szCs w:val="20"/>
        </w:rPr>
        <w:t>iminate some or all of, our planned research, development and commercialization activities or to license to third parties the rights to develop and/or commercialize products or technologies that we would otherwise seek to develop and/or commercialize ourse</w:t>
      </w:r>
      <w:r>
        <w:rPr>
          <w:sz w:val="20"/>
          <w:szCs w:val="20"/>
        </w:rPr>
        <w:t>lves or on terms that are less attractive than they might otherwise be, any of which could materially harm our business.</w:t>
      </w:r>
    </w:p>
    <w:p w14:paraId="2BDEA5A0" w14:textId="77777777" w:rsidR="00000000" w:rsidRDefault="00681FE9">
      <w:pPr>
        <w:pStyle w:val="a3"/>
        <w:spacing w:before="0" w:beforeAutospacing="0" w:after="200" w:afterAutospacing="0"/>
        <w:ind w:firstLine="720"/>
        <w:divId w:val="318046785"/>
        <w:rPr>
          <w:sz w:val="20"/>
          <w:szCs w:val="20"/>
        </w:rPr>
      </w:pPr>
      <w:r>
        <w:rPr>
          <w:sz w:val="20"/>
          <w:szCs w:val="20"/>
        </w:rPr>
        <w:t>Furthermore, the terms of any additional debt securities we may issue in the future may impose restrictions on our operations, which ma</w:t>
      </w:r>
      <w:r>
        <w:rPr>
          <w:sz w:val="20"/>
          <w:szCs w:val="20"/>
        </w:rPr>
        <w:t xml:space="preserve">y include limiting our ability to incur additional indebtedness, pay dividends on or repurchase our share capital, or make certain acquisitions or investments. In addition, we may be subject to covenants requiring us to satisfy certain financial tests and </w:t>
      </w:r>
      <w:r>
        <w:rPr>
          <w:sz w:val="20"/>
          <w:szCs w:val="20"/>
        </w:rPr>
        <w:t>ratios, and our ability to satisfy such covenants may be affected by events outside of our control.</w:t>
      </w:r>
    </w:p>
    <w:p w14:paraId="1784AF03" w14:textId="77777777" w:rsidR="00000000" w:rsidRDefault="00681FE9">
      <w:pPr>
        <w:pStyle w:val="a3"/>
        <w:spacing w:before="0" w:beforeAutospacing="0" w:after="140" w:afterAutospacing="0"/>
        <w:divId w:val="318046785"/>
        <w:rPr>
          <w:sz w:val="20"/>
          <w:szCs w:val="20"/>
        </w:rPr>
      </w:pPr>
      <w:r>
        <w:rPr>
          <w:b/>
          <w:bCs/>
          <w:i/>
          <w:iCs/>
          <w:sz w:val="20"/>
          <w:szCs w:val="20"/>
        </w:rPr>
        <w:t>If our partners do not satisfy their obligations under our agreements with them, or if they terminate our partnerships with them, we may not be able to deve</w:t>
      </w:r>
      <w:r>
        <w:rPr>
          <w:b/>
          <w:bCs/>
          <w:i/>
          <w:iCs/>
          <w:sz w:val="20"/>
          <w:szCs w:val="20"/>
        </w:rPr>
        <w:t>lop or commercialize our partnered product candidates as planned.</w:t>
      </w:r>
    </w:p>
    <w:p w14:paraId="583ACF4B" w14:textId="77777777" w:rsidR="00000000" w:rsidRDefault="00681FE9">
      <w:pPr>
        <w:pStyle w:val="a3"/>
        <w:spacing w:before="0" w:beforeAutospacing="0" w:after="200" w:afterAutospacing="0"/>
        <w:ind w:firstLine="720"/>
        <w:divId w:val="318046785"/>
        <w:rPr>
          <w:sz w:val="20"/>
          <w:szCs w:val="20"/>
        </w:rPr>
      </w:pPr>
      <w:r>
        <w:rPr>
          <w:sz w:val="20"/>
          <w:szCs w:val="20"/>
        </w:rPr>
        <w:t>In January 2015, we entered into a collaboration agreement with Viatris for the development and commercialization of a nebulized formulation of our LAMA revefenacin, including YUPELRI. Under</w:t>
      </w:r>
      <w:r>
        <w:rPr>
          <w:sz w:val="20"/>
          <w:szCs w:val="20"/>
        </w:rPr>
        <w:t xml:space="preserve"> the terms of the agreement, we and Viatris will co-develop nebulized revefenacin, including YUPELRI, for COPD and other respiratory diseases. In June 2016, we entered into a License and Collaboration Agreement with Millennium Pharmaceuticals, Inc., an ind</w:t>
      </w:r>
      <w:r>
        <w:rPr>
          <w:sz w:val="20"/>
          <w:szCs w:val="20"/>
        </w:rPr>
        <w:t>irect wholly-owned subsidiary of Takeda Pharmaceutical Company Limited (collectively with Millennium, “Takeda”) in order to establish a collaboration for the development and commercialization of TD-8954, a selective 5-HT4 receptor agonist in development fo</w:t>
      </w:r>
      <w:r>
        <w:rPr>
          <w:sz w:val="20"/>
          <w:szCs w:val="20"/>
        </w:rPr>
        <w:t>r gastrointestinal motility disorders. Under the terms of the agreement, Takeda is responsible for worldwide development and commercialization of TD-8954. In February 2018, we announced a global co-development and commercialization agreement with Janssen f</w:t>
      </w:r>
      <w:r>
        <w:rPr>
          <w:sz w:val="20"/>
          <w:szCs w:val="20"/>
        </w:rPr>
        <w:t xml:space="preserve">or izencitinib and related back-up compounds for inflammatory intestinal diseases, including ulcerative colitis and Crohn’s disease. In December 2019, we entered into a License Agreement with Pfizer Inc. (“Pfizer”). Under the license agreement, we provide </w:t>
      </w:r>
      <w:r>
        <w:rPr>
          <w:sz w:val="20"/>
          <w:szCs w:val="20"/>
        </w:rPr>
        <w:t>Pfizer with an exclusive global license to develop, manufacture and commercialize compounds from our preclinical program for skin-targeted, locally-acting pan-Janus kinase (JAK) inhibitors that can be rapidly metabolized. We also have an exclusive developm</w:t>
      </w:r>
      <w:r>
        <w:rPr>
          <w:sz w:val="20"/>
          <w:szCs w:val="20"/>
        </w:rPr>
        <w:t>ent and commercialization agreement with Alfasigma for velusetrag, our internally discovered 5-HT4 agonist for the treatment of gastromotility disorders, under which we have transferred to Alfasigma global rights for velusetrag. In connection with these ag</w:t>
      </w:r>
      <w:r>
        <w:rPr>
          <w:sz w:val="20"/>
          <w:szCs w:val="20"/>
        </w:rPr>
        <w:t>reements, these parties have certain rights regarding the use of patents and technology with respect to the compounds in our development programs, including development and marketing rights.</w:t>
      </w:r>
    </w:p>
    <w:p w14:paraId="632F5BD7" w14:textId="77777777" w:rsidR="00000000" w:rsidRDefault="00681FE9">
      <w:pPr>
        <w:pStyle w:val="a3"/>
        <w:spacing w:before="0" w:beforeAutospacing="0" w:after="0" w:afterAutospacing="0"/>
        <w:ind w:firstLine="720"/>
        <w:divId w:val="318046785"/>
        <w:rPr>
          <w:sz w:val="20"/>
          <w:szCs w:val="20"/>
        </w:rPr>
      </w:pPr>
      <w:r>
        <w:rPr>
          <w:sz w:val="20"/>
          <w:szCs w:val="20"/>
        </w:rPr>
        <w:t>Our partners have in the past and may in the future not fulfill a</w:t>
      </w:r>
      <w:r>
        <w:rPr>
          <w:sz w:val="20"/>
          <w:szCs w:val="20"/>
        </w:rPr>
        <w:t>ll of their obligations under these agreements, and, in certain circumstances, they or we may terminate our partnership with them. In addition, our partners may also be facing significant business interruptions as a result of the COVID-19 pandemic. In eith</w:t>
      </w:r>
      <w:r>
        <w:rPr>
          <w:sz w:val="20"/>
          <w:szCs w:val="20"/>
        </w:rPr>
        <w:t>er event, we may be unable to assume the development and commercialization responsibilities covered by the agreements or enter into alternative arrangements with a third-party to develop and commercialize such product candidates. If a partner elected to pr</w:t>
      </w:r>
      <w:r>
        <w:rPr>
          <w:sz w:val="20"/>
          <w:szCs w:val="20"/>
        </w:rPr>
        <w:t>omote alternative products and product candidates such as its own products and product candidates in preference to those licensed from us, does not devote an adequate amount of time and resources to our product candidates or is otherwise unsuccessful in it</w:t>
      </w:r>
      <w:r>
        <w:rPr>
          <w:sz w:val="20"/>
          <w:szCs w:val="20"/>
        </w:rPr>
        <w:t xml:space="preserve">s efforts with respect to our products or product candidates, the development and commercialization of </w:t>
      </w:r>
    </w:p>
    <w:p w14:paraId="2AE34104" w14:textId="77777777" w:rsidR="00000000" w:rsidRDefault="00681FE9">
      <w:pPr>
        <w:pStyle w:val="a3"/>
        <w:spacing w:before="480" w:beforeAutospacing="0" w:after="0" w:afterAutospacing="0"/>
        <w:jc w:val="center"/>
        <w:divId w:val="73825876"/>
        <w:rPr>
          <w:sz w:val="20"/>
          <w:szCs w:val="20"/>
        </w:rPr>
      </w:pPr>
      <w:r>
        <w:rPr>
          <w:sz w:val="20"/>
          <w:szCs w:val="20"/>
        </w:rPr>
        <w:t>28</w:t>
      </w:r>
    </w:p>
    <w:p w14:paraId="6B41FE3B" w14:textId="77777777" w:rsidR="00000000" w:rsidRDefault="00681FE9">
      <w:pPr>
        <w:pStyle w:val="a3"/>
        <w:spacing w:before="0" w:beforeAutospacing="0" w:after="600" w:afterAutospacing="0"/>
        <w:divId w:val="1090158556"/>
        <w:rPr>
          <w:sz w:val="20"/>
          <w:szCs w:val="20"/>
        </w:rPr>
      </w:pPr>
      <w:hyperlink w:anchor="TOC" w:history="1">
        <w:r>
          <w:rPr>
            <w:rStyle w:val="a4"/>
            <w:sz w:val="20"/>
            <w:szCs w:val="20"/>
          </w:rPr>
          <w:t>Table of Contents</w:t>
        </w:r>
      </w:hyperlink>
    </w:p>
    <w:p w14:paraId="5DC31E15" w14:textId="77777777" w:rsidR="00000000" w:rsidRDefault="00681FE9">
      <w:pPr>
        <w:pStyle w:val="a3"/>
        <w:spacing w:before="0" w:beforeAutospacing="0" w:after="200" w:afterAutospacing="0"/>
        <w:divId w:val="1882474776"/>
        <w:rPr>
          <w:sz w:val="20"/>
          <w:szCs w:val="20"/>
        </w:rPr>
      </w:pPr>
      <w:r>
        <w:rPr>
          <w:sz w:val="20"/>
          <w:szCs w:val="20"/>
        </w:rPr>
        <w:t>product candidates covered by the agreements could be delayed or terminated, and future payments to us co</w:t>
      </w:r>
      <w:r>
        <w:rPr>
          <w:sz w:val="20"/>
          <w:szCs w:val="20"/>
        </w:rPr>
        <w:t>uld be delayed, reduced or eliminated and our business and financial condition could be materially and adversely affected. Accordingly, our ability to receive any revenue from the product candidates covered by these agreements is dependent on the efforts o</w:t>
      </w:r>
      <w:r>
        <w:rPr>
          <w:sz w:val="20"/>
          <w:szCs w:val="20"/>
        </w:rPr>
        <w:t>f our partners. If a partner terminates or breaches its agreements with us, otherwise fails to complete its obligations in a timely manner or alleges that we have breached our contractual obligations under these agreements, the chances of successfully deve</w:t>
      </w:r>
      <w:r>
        <w:rPr>
          <w:sz w:val="20"/>
          <w:szCs w:val="20"/>
        </w:rPr>
        <w:t>loping or commercializing product candidates under the collaboration could be materially and adversely affected. In addition, effective collaboration with a partner requires coordination to achieve complex and detail-intensive goals between entities that p</w:t>
      </w:r>
      <w:r>
        <w:rPr>
          <w:sz w:val="20"/>
          <w:szCs w:val="20"/>
        </w:rPr>
        <w:t>otentially have different priorities, capabilities and processes and successful navigation of the challenges such coordination entails. We could also become involved in disputes with a partner, which could lead to delays in or termination of our developmen</w:t>
      </w:r>
      <w:r>
        <w:rPr>
          <w:sz w:val="20"/>
          <w:szCs w:val="20"/>
        </w:rPr>
        <w:t xml:space="preserve">t and commercialization programs and time-consuming and expensive litigation or arbitration. Furthermore, termination of an agreement by a partner could have an adverse effect on the price of our ordinary shares or other securities even if not material to </w:t>
      </w:r>
      <w:r>
        <w:rPr>
          <w:sz w:val="20"/>
          <w:szCs w:val="20"/>
        </w:rPr>
        <w:t>our business.</w:t>
      </w:r>
    </w:p>
    <w:p w14:paraId="21660730" w14:textId="77777777" w:rsidR="00000000" w:rsidRDefault="00681FE9">
      <w:pPr>
        <w:pStyle w:val="a3"/>
        <w:spacing w:before="0" w:beforeAutospacing="0" w:after="120" w:afterAutospacing="0"/>
        <w:divId w:val="1882474776"/>
        <w:rPr>
          <w:sz w:val="20"/>
          <w:szCs w:val="20"/>
        </w:rPr>
      </w:pPr>
      <w:r>
        <w:rPr>
          <w:b/>
          <w:bCs/>
          <w:i/>
          <w:iCs/>
          <w:sz w:val="20"/>
          <w:szCs w:val="20"/>
        </w:rPr>
        <w:t>We do not control TRC and, in particular, have no control over the GSK-Partnered Respiratory Programs or access to non-public information regarding the development of the GSK-Partnered Respiratory Programs.</w:t>
      </w:r>
    </w:p>
    <w:p w14:paraId="622E8411" w14:textId="77777777" w:rsidR="00000000" w:rsidRDefault="00681FE9">
      <w:pPr>
        <w:pStyle w:val="a3"/>
        <w:spacing w:before="0" w:beforeAutospacing="0" w:after="200" w:afterAutospacing="0"/>
        <w:ind w:firstLine="720"/>
        <w:divId w:val="1882474776"/>
        <w:rPr>
          <w:sz w:val="20"/>
          <w:szCs w:val="20"/>
        </w:rPr>
      </w:pPr>
      <w:r>
        <w:rPr>
          <w:sz w:val="20"/>
          <w:szCs w:val="20"/>
        </w:rPr>
        <w:t>Innoviva assigned to TRC its strategic alliance a</w:t>
      </w:r>
      <w:r>
        <w:rPr>
          <w:sz w:val="20"/>
          <w:szCs w:val="20"/>
        </w:rPr>
        <w:t>greement with GSK and all of its rights and obligations under its LABA collaboration agreement other than with respect to RELVAR ELLIPTA/BREO ELLIPTA, ANORO ELLIPTA and vilanterol monotherapy. Our equity interest in TRC entitles us to an 85% economic inter</w:t>
      </w:r>
      <w:r>
        <w:rPr>
          <w:sz w:val="20"/>
          <w:szCs w:val="20"/>
        </w:rPr>
        <w:t>est in any future payments made by GSK under the strategic alliance agreement and under the portion of the collaboration agreement assigned to TRC (the “GSK Agreements”) (net of TRC expenses paid and the amount of cash, if any, expected to be used by TRC p</w:t>
      </w:r>
      <w:r>
        <w:rPr>
          <w:sz w:val="20"/>
          <w:szCs w:val="20"/>
        </w:rPr>
        <w:t xml:space="preserve">ursuant to the TRC LLC Agreement over the next four fiscal quarters), which agreements govern Innoviva’s and GSK’s respective interests in the GSK-Partnered Respiratory Programs. Our equity interest primarily covers TRELEGY (the combination of fluticasone </w:t>
      </w:r>
      <w:r>
        <w:rPr>
          <w:sz w:val="20"/>
          <w:szCs w:val="20"/>
        </w:rPr>
        <w:t xml:space="preserve">furoate, umeclidinium, and vilanterol in a single ELLIPTA inhaler) products. Our economic interest does not include any payments by GSK associated with RELVAR ELLIPTA/BREO ELLIPTA, ANORO ELLIPTA or vilanterol monotherapy. Innoviva controls TRC and, except </w:t>
      </w:r>
      <w:r>
        <w:rPr>
          <w:sz w:val="20"/>
          <w:szCs w:val="20"/>
        </w:rPr>
        <w:t>for certain consent rights, we have no right to participate in the business and affairs of TRC. Innoviva has the exclusive right to appoint TRC’s manager who, among other things, is responsible for the day-to-day management of the GSK-Partnered Respiratory</w:t>
      </w:r>
      <w:r>
        <w:rPr>
          <w:sz w:val="20"/>
          <w:szCs w:val="20"/>
        </w:rPr>
        <w:t xml:space="preserve"> Programs and exercises the rights relating to the GSK-Partnered Respiratory Programs. As a result, we have no rights to participate in, or access to non-public information about, the development and commercialization work GSK and Innoviva are undertaking </w:t>
      </w:r>
      <w:r>
        <w:rPr>
          <w:sz w:val="20"/>
          <w:szCs w:val="20"/>
        </w:rPr>
        <w:t>with respect to the GSK-Partnered Respiratory Programs and no right to enforce rights under the GSK Agreements assigned to TRC. We have had, currently have and may in the future have disagreements with Innoviva and TRC regarding Innoviva’s decisions regard</w:t>
      </w:r>
      <w:r>
        <w:rPr>
          <w:sz w:val="20"/>
          <w:szCs w:val="20"/>
        </w:rPr>
        <w:t>ing the management of TRC that could require invoking the dispute resolution procedures set forth in the TRC LLC Agreement and that, if resolved in a manner adverse to our interests, could have a material impact on our operations. See</w:t>
      </w:r>
      <w:r>
        <w:rPr>
          <w:i/>
          <w:iCs/>
          <w:sz w:val="20"/>
          <w:szCs w:val="20"/>
        </w:rPr>
        <w:t xml:space="preserve"> Part II, Item 1 “Lega</w:t>
      </w:r>
      <w:r>
        <w:rPr>
          <w:i/>
          <w:iCs/>
          <w:sz w:val="20"/>
          <w:szCs w:val="20"/>
        </w:rPr>
        <w:t>l Proceedings.”</w:t>
      </w:r>
      <w:r>
        <w:rPr>
          <w:sz w:val="20"/>
          <w:szCs w:val="20"/>
        </w:rPr>
        <w:t xml:space="preserve"> Moreover, we have many of the same risks with respect to our and TRC’</w:t>
      </w:r>
      <w:r>
        <w:rPr>
          <w:sz w:val="20"/>
          <w:szCs w:val="20"/>
        </w:rPr>
        <w:t>s dependence on GSK as we have with respect to our dependence on our own partners, including any adverse impacts on GSK’s operations as a result of the COVID-19 pandemic.</w:t>
      </w:r>
    </w:p>
    <w:p w14:paraId="2D8D72E4" w14:textId="77777777" w:rsidR="00000000" w:rsidRDefault="00681FE9">
      <w:pPr>
        <w:pStyle w:val="a3"/>
        <w:spacing w:before="0" w:beforeAutospacing="0" w:after="120" w:afterAutospacing="0"/>
        <w:divId w:val="1882474776"/>
        <w:rPr>
          <w:sz w:val="20"/>
          <w:szCs w:val="20"/>
        </w:rPr>
      </w:pPr>
      <w:r>
        <w:rPr>
          <w:b/>
          <w:bCs/>
          <w:i/>
          <w:iCs/>
          <w:sz w:val="20"/>
          <w:szCs w:val="20"/>
        </w:rPr>
        <w:t xml:space="preserve">If there are any adverse developments or perceived adverse developments with respect </w:t>
      </w:r>
      <w:r>
        <w:rPr>
          <w:b/>
          <w:bCs/>
          <w:i/>
          <w:iCs/>
          <w:sz w:val="20"/>
          <w:szCs w:val="20"/>
        </w:rPr>
        <w:t>to the GSK-Partnered Respiratory Programs in which we have a substantial economic interest, including TRELEGY, our business will be harmed, and the price of our securities could fall.</w:t>
      </w:r>
    </w:p>
    <w:p w14:paraId="267D7231" w14:textId="77777777" w:rsidR="00000000" w:rsidRDefault="00681FE9">
      <w:pPr>
        <w:pStyle w:val="a3"/>
        <w:spacing w:before="0" w:beforeAutospacing="0" w:after="200" w:afterAutospacing="0"/>
        <w:ind w:firstLine="720"/>
        <w:divId w:val="1882474776"/>
        <w:rPr>
          <w:sz w:val="20"/>
          <w:szCs w:val="20"/>
        </w:rPr>
      </w:pPr>
      <w:r>
        <w:rPr>
          <w:sz w:val="20"/>
          <w:szCs w:val="20"/>
        </w:rPr>
        <w:t>We have no access to non-public information regarding the development pr</w:t>
      </w:r>
      <w:r>
        <w:rPr>
          <w:sz w:val="20"/>
          <w:szCs w:val="20"/>
        </w:rPr>
        <w:t xml:space="preserve">ogress of, or plans for, the GSK-Partnered Respiratory Programs, including TRELEGY, and we have little, if any, ability to influence the progress of those programs because our interest in these programs is only through our ownership interest in TRC, which </w:t>
      </w:r>
      <w:r>
        <w:rPr>
          <w:sz w:val="20"/>
          <w:szCs w:val="20"/>
        </w:rPr>
        <w:t>is controlled by Innoviva. However, if any of the GSK-Partnered Respiratory Programs in which we have a substantial economic interest encounter delays, do not demonstrate required quality, safety and efficacy, are terminated, or if there are any adverse de</w:t>
      </w:r>
      <w:r>
        <w:rPr>
          <w:sz w:val="20"/>
          <w:szCs w:val="20"/>
        </w:rPr>
        <w:t>velopments or perceived adverse developments with respect to such programs, our business will be harmed, and the price of our securities could fall. Examples of such adverse developments include, but are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638"/>
      </w:tblGrid>
      <w:tr w:rsidR="00000000" w14:paraId="6EA9FFA5" w14:textId="77777777">
        <w:trPr>
          <w:divId w:val="1882474776"/>
        </w:trPr>
        <w:tc>
          <w:tcPr>
            <w:tcW w:w="720" w:type="dxa"/>
            <w:tcMar>
              <w:top w:w="0" w:type="dxa"/>
              <w:left w:w="0" w:type="dxa"/>
              <w:bottom w:w="0" w:type="dxa"/>
              <w:right w:w="0" w:type="dxa"/>
            </w:tcMar>
            <w:vAlign w:val="center"/>
            <w:hideMark/>
          </w:tcPr>
          <w:p w14:paraId="359281B7" w14:textId="77777777" w:rsidR="00000000" w:rsidRDefault="00681FE9">
            <w:pPr>
              <w:rPr>
                <w:sz w:val="20"/>
                <w:szCs w:val="20"/>
              </w:rPr>
            </w:pPr>
          </w:p>
        </w:tc>
        <w:tc>
          <w:tcPr>
            <w:tcW w:w="360" w:type="dxa"/>
            <w:noWrap/>
            <w:tcMar>
              <w:top w:w="0" w:type="dxa"/>
              <w:left w:w="0" w:type="dxa"/>
              <w:bottom w:w="0" w:type="dxa"/>
              <w:right w:w="0" w:type="dxa"/>
            </w:tcMar>
            <w:hideMark/>
          </w:tcPr>
          <w:p w14:paraId="508720FF"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B09B678" w14:textId="77777777" w:rsidR="00000000" w:rsidRDefault="00681FE9">
            <w:pPr>
              <w:pStyle w:val="a3"/>
              <w:spacing w:before="0" w:beforeAutospacing="0" w:after="200" w:afterAutospacing="0"/>
              <w:rPr>
                <w:sz w:val="20"/>
                <w:szCs w:val="20"/>
              </w:rPr>
            </w:pPr>
            <w:r>
              <w:rPr>
                <w:sz w:val="20"/>
                <w:szCs w:val="20"/>
              </w:rPr>
              <w:t>disappointing or lower than expec</w:t>
            </w:r>
            <w:r>
              <w:rPr>
                <w:sz w:val="20"/>
                <w:szCs w:val="20"/>
              </w:rPr>
              <w:t>ted sales of TRELEGY;</w:t>
            </w:r>
          </w:p>
        </w:tc>
      </w:tr>
    </w:tbl>
    <w:p w14:paraId="0AC14612" w14:textId="77777777" w:rsidR="00000000" w:rsidRDefault="00681FE9">
      <w:pPr>
        <w:divId w:val="18824747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D946F74" w14:textId="77777777">
        <w:trPr>
          <w:divId w:val="1882474776"/>
        </w:trPr>
        <w:tc>
          <w:tcPr>
            <w:tcW w:w="720" w:type="dxa"/>
            <w:tcMar>
              <w:top w:w="0" w:type="dxa"/>
              <w:left w:w="0" w:type="dxa"/>
              <w:bottom w:w="0" w:type="dxa"/>
              <w:right w:w="0" w:type="dxa"/>
            </w:tcMar>
            <w:vAlign w:val="center"/>
            <w:hideMark/>
          </w:tcPr>
          <w:p w14:paraId="33A9CE06" w14:textId="77777777" w:rsidR="00000000" w:rsidRDefault="00681FE9">
            <w:pPr>
              <w:rPr>
                <w:rFonts w:eastAsia="Times New Roman"/>
              </w:rPr>
            </w:pPr>
          </w:p>
        </w:tc>
        <w:tc>
          <w:tcPr>
            <w:tcW w:w="360" w:type="dxa"/>
            <w:noWrap/>
            <w:tcMar>
              <w:top w:w="0" w:type="dxa"/>
              <w:left w:w="0" w:type="dxa"/>
              <w:bottom w:w="0" w:type="dxa"/>
              <w:right w:w="0" w:type="dxa"/>
            </w:tcMar>
            <w:hideMark/>
          </w:tcPr>
          <w:p w14:paraId="14517979"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4ADE0C4" w14:textId="77777777" w:rsidR="00000000" w:rsidRDefault="00681FE9">
            <w:pPr>
              <w:pStyle w:val="a3"/>
              <w:spacing w:before="0" w:beforeAutospacing="0" w:after="200" w:afterAutospacing="0"/>
              <w:rPr>
                <w:sz w:val="20"/>
                <w:szCs w:val="20"/>
              </w:rPr>
            </w:pPr>
            <w:r>
              <w:rPr>
                <w:sz w:val="20"/>
                <w:szCs w:val="20"/>
              </w:rPr>
              <w:t>the emergence of new closed triple or other alternative therapies or any developments regarding competitive therapies, including comparative price or efficacy of competitive therapies;</w:t>
            </w:r>
          </w:p>
        </w:tc>
      </w:tr>
    </w:tbl>
    <w:p w14:paraId="7284B471" w14:textId="77777777" w:rsidR="00000000" w:rsidRDefault="00681FE9">
      <w:pPr>
        <w:pStyle w:val="a3"/>
        <w:spacing w:before="480" w:beforeAutospacing="0" w:after="0" w:afterAutospacing="0"/>
        <w:jc w:val="center"/>
        <w:divId w:val="1032076187"/>
        <w:rPr>
          <w:sz w:val="20"/>
          <w:szCs w:val="20"/>
        </w:rPr>
      </w:pPr>
      <w:r>
        <w:rPr>
          <w:sz w:val="20"/>
          <w:szCs w:val="20"/>
        </w:rPr>
        <w:t>29</w:t>
      </w:r>
    </w:p>
    <w:p w14:paraId="680B4444" w14:textId="77777777" w:rsidR="00000000" w:rsidRDefault="00681FE9">
      <w:pPr>
        <w:pStyle w:val="a3"/>
        <w:spacing w:before="0" w:beforeAutospacing="0" w:after="600" w:afterAutospacing="0"/>
        <w:divId w:val="1900439324"/>
        <w:rPr>
          <w:sz w:val="20"/>
          <w:szCs w:val="20"/>
        </w:rPr>
      </w:pPr>
      <w:hyperlink w:anchor="TOC" w:history="1">
        <w:r>
          <w:rPr>
            <w:rStyle w:val="a4"/>
            <w:sz w:val="20"/>
            <w:szCs w:val="20"/>
          </w:rPr>
          <w:t>Table of Conte</w:t>
        </w:r>
        <w:r>
          <w:rPr>
            <w:rStyle w:val="a4"/>
            <w:sz w:val="20"/>
            <w:szCs w:val="20"/>
          </w:rPr>
          <w:t>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6567C2C" w14:textId="77777777">
        <w:trPr>
          <w:divId w:val="1933514276"/>
        </w:trPr>
        <w:tc>
          <w:tcPr>
            <w:tcW w:w="720" w:type="dxa"/>
            <w:tcMar>
              <w:top w:w="0" w:type="dxa"/>
              <w:left w:w="0" w:type="dxa"/>
              <w:bottom w:w="0" w:type="dxa"/>
              <w:right w:w="0" w:type="dxa"/>
            </w:tcMar>
            <w:vAlign w:val="center"/>
            <w:hideMark/>
          </w:tcPr>
          <w:p w14:paraId="1346D03A" w14:textId="77777777" w:rsidR="00000000" w:rsidRDefault="00681FE9">
            <w:pPr>
              <w:rPr>
                <w:sz w:val="20"/>
                <w:szCs w:val="20"/>
              </w:rPr>
            </w:pPr>
          </w:p>
        </w:tc>
        <w:tc>
          <w:tcPr>
            <w:tcW w:w="360" w:type="dxa"/>
            <w:noWrap/>
            <w:tcMar>
              <w:top w:w="0" w:type="dxa"/>
              <w:left w:w="0" w:type="dxa"/>
              <w:bottom w:w="0" w:type="dxa"/>
              <w:right w:w="0" w:type="dxa"/>
            </w:tcMar>
            <w:hideMark/>
          </w:tcPr>
          <w:p w14:paraId="1EAF0DA6"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CAB6535" w14:textId="77777777" w:rsidR="00000000" w:rsidRDefault="00681FE9">
            <w:pPr>
              <w:pStyle w:val="a3"/>
              <w:spacing w:before="0" w:beforeAutospacing="0" w:after="200" w:afterAutospacing="0"/>
              <w:rPr>
                <w:sz w:val="20"/>
                <w:szCs w:val="20"/>
              </w:rPr>
            </w:pPr>
            <w:r>
              <w:rPr>
                <w:sz w:val="20"/>
                <w:szCs w:val="20"/>
              </w:rPr>
              <w:t xml:space="preserve">disputes between GSK and Innoviva or between us and Innoviva, such as our 2019 arbitration and our current dispute with Innoviva (See </w:t>
            </w:r>
            <w:r>
              <w:rPr>
                <w:i/>
                <w:iCs/>
                <w:sz w:val="20"/>
                <w:szCs w:val="20"/>
              </w:rPr>
              <w:t>Part II, Item 1 “Legal Proceedings”</w:t>
            </w:r>
            <w:r>
              <w:rPr>
                <w:sz w:val="20"/>
                <w:szCs w:val="20"/>
              </w:rPr>
              <w:t xml:space="preserve">), each of which concern the withholding of royalty payments we believe are due </w:t>
            </w:r>
            <w:r>
              <w:rPr>
                <w:sz w:val="20"/>
                <w:szCs w:val="20"/>
              </w:rPr>
              <w:t>to us under the TRC LLC Agreement;</w:t>
            </w:r>
          </w:p>
        </w:tc>
      </w:tr>
    </w:tbl>
    <w:p w14:paraId="0EE65644" w14:textId="77777777" w:rsidR="00000000" w:rsidRDefault="00681FE9">
      <w:pPr>
        <w:divId w:val="19335142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11"/>
      </w:tblGrid>
      <w:tr w:rsidR="00000000" w14:paraId="4744BA21" w14:textId="77777777">
        <w:trPr>
          <w:divId w:val="1933514276"/>
        </w:trPr>
        <w:tc>
          <w:tcPr>
            <w:tcW w:w="720" w:type="dxa"/>
            <w:tcMar>
              <w:top w:w="0" w:type="dxa"/>
              <w:left w:w="0" w:type="dxa"/>
              <w:bottom w:w="0" w:type="dxa"/>
              <w:right w:w="0" w:type="dxa"/>
            </w:tcMar>
            <w:vAlign w:val="center"/>
            <w:hideMark/>
          </w:tcPr>
          <w:p w14:paraId="35881D9C" w14:textId="77777777" w:rsidR="00000000" w:rsidRDefault="00681FE9">
            <w:pPr>
              <w:rPr>
                <w:rFonts w:eastAsia="Times New Roman"/>
              </w:rPr>
            </w:pPr>
          </w:p>
        </w:tc>
        <w:tc>
          <w:tcPr>
            <w:tcW w:w="360" w:type="dxa"/>
            <w:noWrap/>
            <w:tcMar>
              <w:top w:w="0" w:type="dxa"/>
              <w:left w:w="0" w:type="dxa"/>
              <w:bottom w:w="0" w:type="dxa"/>
              <w:right w:w="0" w:type="dxa"/>
            </w:tcMar>
            <w:hideMark/>
          </w:tcPr>
          <w:p w14:paraId="41E4B846"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E7E1DA8" w14:textId="77777777" w:rsidR="00000000" w:rsidRDefault="00681FE9">
            <w:pPr>
              <w:pStyle w:val="a3"/>
              <w:spacing w:before="0" w:beforeAutospacing="0" w:after="200" w:afterAutospacing="0"/>
              <w:rPr>
                <w:sz w:val="20"/>
                <w:szCs w:val="20"/>
              </w:rPr>
            </w:pPr>
            <w:r>
              <w:rPr>
                <w:sz w:val="20"/>
                <w:szCs w:val="20"/>
              </w:rPr>
              <w:t>GSK deciding to modify, delay or halt the TRELEGY program;</w:t>
            </w:r>
          </w:p>
        </w:tc>
      </w:tr>
    </w:tbl>
    <w:p w14:paraId="32A566D2" w14:textId="77777777" w:rsidR="00000000" w:rsidRDefault="00681FE9">
      <w:pPr>
        <w:divId w:val="19335142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1FB290F" w14:textId="77777777">
        <w:trPr>
          <w:divId w:val="1933514276"/>
        </w:trPr>
        <w:tc>
          <w:tcPr>
            <w:tcW w:w="720" w:type="dxa"/>
            <w:tcMar>
              <w:top w:w="0" w:type="dxa"/>
              <w:left w:w="0" w:type="dxa"/>
              <w:bottom w:w="0" w:type="dxa"/>
              <w:right w:w="0" w:type="dxa"/>
            </w:tcMar>
            <w:vAlign w:val="center"/>
            <w:hideMark/>
          </w:tcPr>
          <w:p w14:paraId="0E66502C" w14:textId="77777777" w:rsidR="00000000" w:rsidRDefault="00681FE9">
            <w:pPr>
              <w:rPr>
                <w:rFonts w:eastAsia="Times New Roman"/>
              </w:rPr>
            </w:pPr>
          </w:p>
        </w:tc>
        <w:tc>
          <w:tcPr>
            <w:tcW w:w="360" w:type="dxa"/>
            <w:noWrap/>
            <w:tcMar>
              <w:top w:w="0" w:type="dxa"/>
              <w:left w:w="0" w:type="dxa"/>
              <w:bottom w:w="0" w:type="dxa"/>
              <w:right w:w="0" w:type="dxa"/>
            </w:tcMar>
            <w:hideMark/>
          </w:tcPr>
          <w:p w14:paraId="061E5F36"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6374912" w14:textId="77777777" w:rsidR="00000000" w:rsidRDefault="00681FE9">
            <w:pPr>
              <w:pStyle w:val="a3"/>
              <w:spacing w:before="0" w:beforeAutospacing="0" w:after="200" w:afterAutospacing="0"/>
              <w:rPr>
                <w:sz w:val="20"/>
                <w:szCs w:val="20"/>
              </w:rPr>
            </w:pPr>
            <w:r>
              <w:rPr>
                <w:sz w:val="20"/>
                <w:szCs w:val="20"/>
              </w:rPr>
              <w:t>the FDA and/or other national or foreign regulatory authorities determining that any of the studies under the TRELEGY program does not demonstrate the required quality, safety or efficacy, or that additional non-clinical or clinical studies are required wi</w:t>
            </w:r>
            <w:r>
              <w:rPr>
                <w:sz w:val="20"/>
                <w:szCs w:val="20"/>
              </w:rPr>
              <w:t>th respect to the program;</w:t>
            </w:r>
          </w:p>
        </w:tc>
      </w:tr>
    </w:tbl>
    <w:p w14:paraId="3B62DF0B" w14:textId="77777777" w:rsidR="00000000" w:rsidRDefault="00681FE9">
      <w:pPr>
        <w:divId w:val="19335142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2B6DE3F" w14:textId="77777777">
        <w:trPr>
          <w:divId w:val="1933514276"/>
        </w:trPr>
        <w:tc>
          <w:tcPr>
            <w:tcW w:w="720" w:type="dxa"/>
            <w:vAlign w:val="center"/>
            <w:hideMark/>
          </w:tcPr>
          <w:p w14:paraId="5B13847B" w14:textId="77777777" w:rsidR="00000000" w:rsidRDefault="00681FE9">
            <w:pPr>
              <w:rPr>
                <w:rFonts w:eastAsia="Times New Roman"/>
              </w:rPr>
            </w:pPr>
          </w:p>
        </w:tc>
        <w:tc>
          <w:tcPr>
            <w:tcW w:w="360" w:type="dxa"/>
            <w:noWrap/>
            <w:tcMar>
              <w:top w:w="0" w:type="dxa"/>
              <w:left w:w="0" w:type="dxa"/>
              <w:bottom w:w="0" w:type="dxa"/>
              <w:right w:w="0" w:type="dxa"/>
            </w:tcMar>
            <w:hideMark/>
          </w:tcPr>
          <w:p w14:paraId="16CE5A92" w14:textId="77777777" w:rsidR="00000000" w:rsidRDefault="00681FE9">
            <w:pPr>
              <w:rPr>
                <w:rFonts w:eastAsia="Times New Roman"/>
                <w:sz w:val="14"/>
                <w:szCs w:val="14"/>
              </w:rPr>
            </w:pPr>
            <w:r>
              <w:rPr>
                <w:rFonts w:eastAsia="Times New Roman"/>
                <w:sz w:val="14"/>
                <w:szCs w:val="14"/>
              </w:rPr>
              <w:t>●</w:t>
            </w:r>
          </w:p>
        </w:tc>
        <w:tc>
          <w:tcPr>
            <w:tcW w:w="0" w:type="auto"/>
            <w:tcMar>
              <w:top w:w="0" w:type="dxa"/>
              <w:left w:w="0" w:type="dxa"/>
              <w:bottom w:w="0" w:type="dxa"/>
              <w:right w:w="0" w:type="dxa"/>
            </w:tcMar>
            <w:vAlign w:val="center"/>
            <w:hideMark/>
          </w:tcPr>
          <w:p w14:paraId="05755E7F" w14:textId="77777777" w:rsidR="00000000" w:rsidRDefault="00681FE9">
            <w:pPr>
              <w:rPr>
                <w:rFonts w:eastAsia="Times New Roman"/>
                <w:sz w:val="20"/>
                <w:szCs w:val="20"/>
              </w:rPr>
            </w:pPr>
            <w:r>
              <w:rPr>
                <w:rFonts w:eastAsia="Times New Roman"/>
                <w:color w:val="000000"/>
                <w:sz w:val="20"/>
                <w:szCs w:val="20"/>
              </w:rPr>
              <w:t>any adverse effects resulting from the COVID-19 pandemic;</w:t>
            </w:r>
          </w:p>
        </w:tc>
      </w:tr>
    </w:tbl>
    <w:p w14:paraId="3C78BB87" w14:textId="77777777" w:rsidR="00000000" w:rsidRDefault="00681FE9">
      <w:pPr>
        <w:divId w:val="19335142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88D18CF" w14:textId="77777777">
        <w:trPr>
          <w:divId w:val="1933514276"/>
        </w:trPr>
        <w:tc>
          <w:tcPr>
            <w:tcW w:w="720" w:type="dxa"/>
            <w:tcMar>
              <w:top w:w="0" w:type="dxa"/>
              <w:left w:w="0" w:type="dxa"/>
              <w:bottom w:w="0" w:type="dxa"/>
              <w:right w:w="0" w:type="dxa"/>
            </w:tcMar>
            <w:vAlign w:val="center"/>
            <w:hideMark/>
          </w:tcPr>
          <w:p w14:paraId="7EBEFD10" w14:textId="77777777" w:rsidR="00000000" w:rsidRDefault="00681FE9">
            <w:pPr>
              <w:rPr>
                <w:rFonts w:eastAsia="Times New Roman"/>
              </w:rPr>
            </w:pPr>
          </w:p>
        </w:tc>
        <w:tc>
          <w:tcPr>
            <w:tcW w:w="360" w:type="dxa"/>
            <w:noWrap/>
            <w:tcMar>
              <w:top w:w="0" w:type="dxa"/>
              <w:left w:w="0" w:type="dxa"/>
              <w:bottom w:w="0" w:type="dxa"/>
              <w:right w:w="0" w:type="dxa"/>
            </w:tcMar>
            <w:hideMark/>
          </w:tcPr>
          <w:p w14:paraId="7FFF498B"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FB547B6" w14:textId="77777777" w:rsidR="00000000" w:rsidRDefault="00681FE9">
            <w:pPr>
              <w:pStyle w:val="a3"/>
              <w:spacing w:before="0" w:beforeAutospacing="0" w:after="200" w:afterAutospacing="0"/>
              <w:rPr>
                <w:sz w:val="20"/>
                <w:szCs w:val="20"/>
              </w:rPr>
            </w:pPr>
            <w:r>
              <w:rPr>
                <w:sz w:val="20"/>
                <w:szCs w:val="20"/>
              </w:rPr>
              <w:t>any safety, efficacy or other concerns regarding the TRELEGY program or any GSK-Partnered Respiratory Program in which we have a substantial economic interest; o</w:t>
            </w:r>
            <w:r>
              <w:rPr>
                <w:sz w:val="20"/>
                <w:szCs w:val="20"/>
              </w:rPr>
              <w:t>r</w:t>
            </w:r>
          </w:p>
        </w:tc>
      </w:tr>
    </w:tbl>
    <w:p w14:paraId="07FDBB9B" w14:textId="77777777" w:rsidR="00000000" w:rsidRDefault="00681FE9">
      <w:pPr>
        <w:divId w:val="19335142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6FC2FEF" w14:textId="77777777">
        <w:trPr>
          <w:divId w:val="1933514276"/>
        </w:trPr>
        <w:tc>
          <w:tcPr>
            <w:tcW w:w="720" w:type="dxa"/>
            <w:tcMar>
              <w:top w:w="0" w:type="dxa"/>
              <w:left w:w="0" w:type="dxa"/>
              <w:bottom w:w="0" w:type="dxa"/>
              <w:right w:w="0" w:type="dxa"/>
            </w:tcMar>
            <w:vAlign w:val="center"/>
            <w:hideMark/>
          </w:tcPr>
          <w:p w14:paraId="2C12ED32" w14:textId="77777777" w:rsidR="00000000" w:rsidRDefault="00681FE9">
            <w:pPr>
              <w:rPr>
                <w:rFonts w:eastAsia="Times New Roman"/>
              </w:rPr>
            </w:pPr>
          </w:p>
        </w:tc>
        <w:tc>
          <w:tcPr>
            <w:tcW w:w="360" w:type="dxa"/>
            <w:noWrap/>
            <w:tcMar>
              <w:top w:w="0" w:type="dxa"/>
              <w:left w:w="0" w:type="dxa"/>
              <w:bottom w:w="0" w:type="dxa"/>
              <w:right w:w="0" w:type="dxa"/>
            </w:tcMar>
            <w:hideMark/>
          </w:tcPr>
          <w:p w14:paraId="6D22605E"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AD7E1BF" w14:textId="77777777" w:rsidR="00000000" w:rsidRDefault="00681FE9">
            <w:pPr>
              <w:pStyle w:val="a3"/>
              <w:spacing w:before="0" w:beforeAutospacing="0" w:after="200" w:afterAutospacing="0"/>
              <w:rPr>
                <w:sz w:val="20"/>
                <w:szCs w:val="20"/>
              </w:rPr>
            </w:pPr>
            <w:r>
              <w:rPr>
                <w:sz w:val="20"/>
                <w:szCs w:val="20"/>
              </w:rPr>
              <w:t>any particular FDA requirements or changes in FDA policy or guidance regarding the TRELEGY program or any other GSK-Partnered Respiratory Program or any particular regulatory requirements in other jurisdictions or changes in the policies or guidance adopte</w:t>
            </w:r>
            <w:r>
              <w:rPr>
                <w:sz w:val="20"/>
                <w:szCs w:val="20"/>
              </w:rPr>
              <w:t>d by foreign regulatory authorities.</w:t>
            </w:r>
          </w:p>
        </w:tc>
      </w:tr>
    </w:tbl>
    <w:p w14:paraId="33C7AB9B" w14:textId="77777777" w:rsidR="00000000" w:rsidRDefault="00681FE9">
      <w:pPr>
        <w:pStyle w:val="a3"/>
        <w:spacing w:before="0" w:beforeAutospacing="0" w:after="120" w:afterAutospacing="0"/>
        <w:divId w:val="1933514276"/>
        <w:rPr>
          <w:sz w:val="20"/>
          <w:szCs w:val="20"/>
        </w:rPr>
      </w:pPr>
      <w:r>
        <w:rPr>
          <w:b/>
          <w:bCs/>
          <w:i/>
          <w:iCs/>
          <w:sz w:val="20"/>
          <w:szCs w:val="20"/>
        </w:rPr>
        <w:t>Because GSK is a strategic partner of Innoviva, a strategic partner of TRC and a significant shareholder of us, it may take actions that in certain cases are materially harmful to our business and to our other sharehol</w:t>
      </w:r>
      <w:r>
        <w:rPr>
          <w:b/>
          <w:bCs/>
          <w:i/>
          <w:iCs/>
          <w:sz w:val="20"/>
          <w:szCs w:val="20"/>
        </w:rPr>
        <w:t>ders.</w:t>
      </w:r>
    </w:p>
    <w:p w14:paraId="0E0F339A" w14:textId="77777777" w:rsidR="00000000" w:rsidRDefault="00681FE9">
      <w:pPr>
        <w:pStyle w:val="a3"/>
        <w:spacing w:before="0" w:beforeAutospacing="0" w:after="200" w:afterAutospacing="0"/>
        <w:ind w:firstLine="720"/>
        <w:divId w:val="1933514276"/>
        <w:rPr>
          <w:sz w:val="20"/>
          <w:szCs w:val="20"/>
        </w:rPr>
      </w:pPr>
      <w:r>
        <w:rPr>
          <w:sz w:val="20"/>
          <w:szCs w:val="20"/>
        </w:rPr>
        <w:t>Based on our review of publicly available filings, as of December 31, 2020, GSK beneficially owned 15.0% of our outstanding ordinary shares (although GSK, through a subsidiary, has issued $280,336,000 of exchangeable senior notes due 2023 (the “GSK N</w:t>
      </w:r>
      <w:r>
        <w:rPr>
          <w:sz w:val="20"/>
          <w:szCs w:val="20"/>
        </w:rPr>
        <w:t>otes”), initially exchangeable into 9,644,792 of our ordinary shares which, as of December 31, 2020, represented 15.0% of our outstanding ordinary shares). GSK is also a strategic partner to Innoviva with rights and obligations under the GSK Agreements, wh</w:t>
      </w:r>
      <w:r>
        <w:rPr>
          <w:sz w:val="20"/>
          <w:szCs w:val="20"/>
        </w:rPr>
        <w:t>ich include the strategic alliance agreement and the collaboration agreement assigned to TRC, that may cause GSK’s interests to differ from our interests and those of our other shareholders. For example, GSK’s commercialization efforts are guided by a port</w:t>
      </w:r>
      <w:r>
        <w:rPr>
          <w:sz w:val="20"/>
          <w:szCs w:val="20"/>
        </w:rPr>
        <w:t xml:space="preserve">folio approach across products in which we have an indirect interest through TRC and products in which we have no interest. Accordingly, GSK’s commercialization efforts may have the effect of reducing the value of our interest in TRC. Furthermore, GSK has </w:t>
      </w:r>
      <w:r>
        <w:rPr>
          <w:sz w:val="20"/>
          <w:szCs w:val="20"/>
        </w:rPr>
        <w:t>a substantial respiratory product portfolio in addition to the products covered by the GSK Agreements. GSK may make respiratory product portfolio decisions or statements about its portfolio which may be, or may be perceived to be, harmful to the respirator</w:t>
      </w:r>
      <w:r>
        <w:rPr>
          <w:sz w:val="20"/>
          <w:szCs w:val="20"/>
        </w:rPr>
        <w:t>y products partnered with Innoviva and TRC. For example, GSK could promote its own respiratory products and/or delay or terminate the development or commercialization of the respiratory programs covered by the GSK Agreements, which include TRELEGY. Also, g</w:t>
      </w:r>
      <w:r>
        <w:rPr>
          <w:sz w:val="20"/>
          <w:szCs w:val="20"/>
        </w:rPr>
        <w:t>iven the potential future royalty payments GSK may be obligated to pay under the GSK Agreements, GSK may seek to acquire us or acquire our interests in TRC in order to effectively reduce those payment obligations and the price at which GSK might seek to ac</w:t>
      </w:r>
      <w:r>
        <w:rPr>
          <w:sz w:val="20"/>
          <w:szCs w:val="20"/>
        </w:rPr>
        <w:t>quire us may not reflect our true value. As a result of these differing interests, GSK may take actions that it believes are in its best interest but which might not be in the best interests of either us or our other shareholders. In addition, GSK could al</w:t>
      </w:r>
      <w:r>
        <w:rPr>
          <w:sz w:val="20"/>
          <w:szCs w:val="20"/>
        </w:rPr>
        <w:t>so seek to challenge our or Innoviva’s post-Spin-Off operations as violating or allowing it to terminate the GSK Agreements, including by violating the confidentiality provisions of those agreements or the master agreement between GSK, Innoviva and us ente</w:t>
      </w:r>
      <w:r>
        <w:rPr>
          <w:sz w:val="20"/>
          <w:szCs w:val="20"/>
        </w:rPr>
        <w:t xml:space="preserve">red into in connection with the Spin-Off (the “Master Agreement”), or otherwise violating its legal rights. While we believe our operations fully comply with the GSK Agreements, the Master Agreement and applicable law, there can be no assurance that we or </w:t>
      </w:r>
      <w:r>
        <w:rPr>
          <w:sz w:val="20"/>
          <w:szCs w:val="20"/>
        </w:rPr>
        <w:t>Innoviva will prevail against any such claims by GSK. Moreover, regardless of the merit of any claims by GSK, we may incur significant cost and diversion of resources in defending them. In addition, any other action or inaction by either GSK or Innoviva th</w:t>
      </w:r>
      <w:r>
        <w:rPr>
          <w:sz w:val="20"/>
          <w:szCs w:val="20"/>
        </w:rPr>
        <w:t>at results in a material dispute, allegation of breach, litigation, arbitration, or significant disagreement between those parties or between us and either of those parties may be interpreted negatively by the market or by our investors, could harm our bus</w:t>
      </w:r>
      <w:r>
        <w:rPr>
          <w:sz w:val="20"/>
          <w:szCs w:val="20"/>
        </w:rPr>
        <w:t>iness and cause the price of our securities to fall. Other examples of these kinds of issues include but are not limited to non-performance of other contractual obligations and allegations of non-performance, disagreements over the relative marketing and s</w:t>
      </w:r>
      <w:r>
        <w:rPr>
          <w:sz w:val="20"/>
          <w:szCs w:val="20"/>
        </w:rPr>
        <w:t xml:space="preserve">ales efforts for Innoviva’s partnered products and other GSK respiratory products, disputes over public statements, and similar matters. In general, any uncertainty about respiratory programs partnered with GSK, the enforceability of the GSK Agreements or </w:t>
      </w:r>
      <w:r>
        <w:rPr>
          <w:sz w:val="20"/>
          <w:szCs w:val="20"/>
        </w:rPr>
        <w:t>the relationship/partnership between Innoviva and GSK or between us and Innoviva could result in significant reduction in the market price of our securities and other material harm to our business.</w:t>
      </w:r>
    </w:p>
    <w:p w14:paraId="783B49B3" w14:textId="77777777" w:rsidR="00000000" w:rsidRDefault="00681FE9">
      <w:pPr>
        <w:pStyle w:val="a3"/>
        <w:spacing w:before="480" w:beforeAutospacing="0" w:after="0" w:afterAutospacing="0"/>
        <w:jc w:val="center"/>
        <w:divId w:val="1630625901"/>
        <w:rPr>
          <w:sz w:val="20"/>
          <w:szCs w:val="20"/>
        </w:rPr>
      </w:pPr>
      <w:r>
        <w:rPr>
          <w:sz w:val="20"/>
          <w:szCs w:val="20"/>
        </w:rPr>
        <w:t>30</w:t>
      </w:r>
    </w:p>
    <w:p w14:paraId="15873F0F" w14:textId="77777777" w:rsidR="00000000" w:rsidRDefault="00681FE9">
      <w:pPr>
        <w:pStyle w:val="a3"/>
        <w:spacing w:before="0" w:beforeAutospacing="0" w:after="600" w:afterAutospacing="0"/>
        <w:divId w:val="1098676727"/>
        <w:rPr>
          <w:sz w:val="20"/>
          <w:szCs w:val="20"/>
        </w:rPr>
      </w:pPr>
      <w:hyperlink w:anchor="TOC" w:history="1">
        <w:r>
          <w:rPr>
            <w:rStyle w:val="a4"/>
            <w:sz w:val="20"/>
            <w:szCs w:val="20"/>
          </w:rPr>
          <w:t>Table of Contents</w:t>
        </w:r>
      </w:hyperlink>
    </w:p>
    <w:p w14:paraId="008ACCA3" w14:textId="77777777" w:rsidR="00000000" w:rsidRDefault="00681FE9">
      <w:pPr>
        <w:pStyle w:val="a3"/>
        <w:spacing w:before="0" w:beforeAutospacing="0" w:after="120" w:afterAutospacing="0"/>
        <w:divId w:val="913735108"/>
        <w:rPr>
          <w:sz w:val="20"/>
          <w:szCs w:val="20"/>
        </w:rPr>
      </w:pPr>
      <w:r>
        <w:rPr>
          <w:b/>
          <w:bCs/>
          <w:i/>
          <w:iCs/>
          <w:sz w:val="20"/>
          <w:szCs w:val="20"/>
        </w:rPr>
        <w:t>We do not c</w:t>
      </w:r>
      <w:r>
        <w:rPr>
          <w:b/>
          <w:bCs/>
          <w:i/>
          <w:iCs/>
          <w:sz w:val="20"/>
          <w:szCs w:val="20"/>
        </w:rPr>
        <w:t>ontrol the commercialization of TRELEGY and we do not control TRC; accordingly the amount of royalties we receive will depend on, among other factors, GSK’s ability to further commercialize TRELEGY and TRC’s decisions concerning use of cash in accordance w</w:t>
      </w:r>
      <w:r>
        <w:rPr>
          <w:b/>
          <w:bCs/>
          <w:i/>
          <w:iCs/>
          <w:sz w:val="20"/>
          <w:szCs w:val="20"/>
        </w:rPr>
        <w:t>ith the TRC LLC Agreement.</w:t>
      </w:r>
    </w:p>
    <w:p w14:paraId="67D946CE" w14:textId="77777777" w:rsidR="00000000" w:rsidRDefault="00681FE9">
      <w:pPr>
        <w:pStyle w:val="a3"/>
        <w:spacing w:before="0" w:beforeAutospacing="0" w:after="200" w:afterAutospacing="0"/>
        <w:ind w:firstLine="720"/>
        <w:divId w:val="913735108"/>
        <w:rPr>
          <w:sz w:val="20"/>
          <w:szCs w:val="20"/>
        </w:rPr>
      </w:pPr>
      <w:r>
        <w:rPr>
          <w:sz w:val="20"/>
          <w:szCs w:val="20"/>
        </w:rPr>
        <w:t>We only receive revenues from TRELEGY based on the amount of sales of this product by GSK in the form of our economic interest in the royalties paid by GSK to TRC, which is managed by Innoviva. There are no required minimum futur</w:t>
      </w:r>
      <w:r>
        <w:rPr>
          <w:sz w:val="20"/>
          <w:szCs w:val="20"/>
        </w:rPr>
        <w:t>e payments associated with the product and any royalties we receive will depend on GSK’s ability to commercialize the product, the future payments, if any, made by GSK to TRC, TRC’s expenses, and the amount of cash, if any, expected to be used by TRC pursu</w:t>
      </w:r>
      <w:r>
        <w:rPr>
          <w:sz w:val="20"/>
          <w:szCs w:val="20"/>
        </w:rPr>
        <w:t xml:space="preserve">ant to the TRC LLC Agreement. Following our 2019 arbitration with Innoviva concerning its withholding of certain royalty distributions to the TRC members, the arbitrator ruled, among other things, that in the future if Innoviva desires to invest TRC funds </w:t>
      </w:r>
      <w:r>
        <w:rPr>
          <w:sz w:val="20"/>
          <w:szCs w:val="20"/>
        </w:rPr>
        <w:t>in any initiatives that require the consent of GSK under the collaboration agreement, Innoviva must first obtain the consent of GSK. The timeframe for seeking GSK’s consent for these initiatives and the associated dates by which GSK’s consent must be recei</w:t>
      </w:r>
      <w:r>
        <w:rPr>
          <w:sz w:val="20"/>
          <w:szCs w:val="20"/>
        </w:rPr>
        <w:t>ved means that royalty distributions could be delayed for several quarters (if GSK ultimately does not consent) or perhaps not made at all until the completion of the initiatives (to the extent that GSK does consent and agrees with TRC that TRC funding wil</w:t>
      </w:r>
      <w:r>
        <w:rPr>
          <w:sz w:val="20"/>
          <w:szCs w:val="20"/>
        </w:rPr>
        <w:t>l be used for such initiatives). This involves a number of risks and uncertainties, including: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39"/>
      </w:tblGrid>
      <w:tr w:rsidR="00000000" w14:paraId="3DA0EE4A" w14:textId="77777777">
        <w:trPr>
          <w:divId w:val="913735108"/>
        </w:trPr>
        <w:tc>
          <w:tcPr>
            <w:tcW w:w="720" w:type="dxa"/>
            <w:tcMar>
              <w:top w:w="0" w:type="dxa"/>
              <w:left w:w="0" w:type="dxa"/>
              <w:bottom w:w="0" w:type="dxa"/>
              <w:right w:w="0" w:type="dxa"/>
            </w:tcMar>
            <w:vAlign w:val="center"/>
            <w:hideMark/>
          </w:tcPr>
          <w:p w14:paraId="157E3285" w14:textId="77777777" w:rsidR="00000000" w:rsidRDefault="00681FE9">
            <w:pPr>
              <w:rPr>
                <w:sz w:val="20"/>
                <w:szCs w:val="20"/>
              </w:rPr>
            </w:pPr>
          </w:p>
        </w:tc>
        <w:tc>
          <w:tcPr>
            <w:tcW w:w="360" w:type="dxa"/>
            <w:noWrap/>
            <w:tcMar>
              <w:top w:w="0" w:type="dxa"/>
              <w:left w:w="0" w:type="dxa"/>
              <w:bottom w:w="0" w:type="dxa"/>
              <w:right w:w="0" w:type="dxa"/>
            </w:tcMar>
            <w:hideMark/>
          </w:tcPr>
          <w:p w14:paraId="2564C38D"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5AECAA5" w14:textId="77777777" w:rsidR="00000000" w:rsidRDefault="00681FE9">
            <w:pPr>
              <w:pStyle w:val="a3"/>
              <w:spacing w:before="0" w:beforeAutospacing="0" w:after="200" w:afterAutospacing="0"/>
              <w:rPr>
                <w:sz w:val="20"/>
                <w:szCs w:val="20"/>
              </w:rPr>
            </w:pPr>
            <w:r>
              <w:rPr>
                <w:sz w:val="20"/>
                <w:szCs w:val="20"/>
              </w:rPr>
              <w:t>any future withholding by Innoviva or TRC of royalty distributions;</w:t>
            </w:r>
          </w:p>
        </w:tc>
      </w:tr>
    </w:tbl>
    <w:p w14:paraId="61E25842" w14:textId="77777777" w:rsidR="00000000" w:rsidRDefault="00681FE9">
      <w:pPr>
        <w:divId w:val="9137351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16"/>
      </w:tblGrid>
      <w:tr w:rsidR="00000000" w14:paraId="2DDC3C98" w14:textId="77777777">
        <w:trPr>
          <w:divId w:val="913735108"/>
        </w:trPr>
        <w:tc>
          <w:tcPr>
            <w:tcW w:w="720" w:type="dxa"/>
            <w:tcMar>
              <w:top w:w="0" w:type="dxa"/>
              <w:left w:w="0" w:type="dxa"/>
              <w:bottom w:w="0" w:type="dxa"/>
              <w:right w:w="0" w:type="dxa"/>
            </w:tcMar>
            <w:vAlign w:val="center"/>
            <w:hideMark/>
          </w:tcPr>
          <w:p w14:paraId="4360D1D7" w14:textId="77777777" w:rsidR="00000000" w:rsidRDefault="00681FE9">
            <w:pPr>
              <w:rPr>
                <w:rFonts w:eastAsia="Times New Roman"/>
              </w:rPr>
            </w:pPr>
          </w:p>
        </w:tc>
        <w:tc>
          <w:tcPr>
            <w:tcW w:w="360" w:type="dxa"/>
            <w:noWrap/>
            <w:tcMar>
              <w:top w:w="0" w:type="dxa"/>
              <w:left w:w="0" w:type="dxa"/>
              <w:bottom w:w="0" w:type="dxa"/>
              <w:right w:w="0" w:type="dxa"/>
            </w:tcMar>
            <w:hideMark/>
          </w:tcPr>
          <w:p w14:paraId="745EF43A"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9CC4E14" w14:textId="77777777" w:rsidR="00000000" w:rsidRDefault="00681FE9">
            <w:pPr>
              <w:pStyle w:val="a3"/>
              <w:spacing w:before="0" w:beforeAutospacing="0" w:after="200" w:afterAutospacing="0"/>
              <w:rPr>
                <w:sz w:val="20"/>
                <w:szCs w:val="20"/>
              </w:rPr>
            </w:pPr>
            <w:r>
              <w:rPr>
                <w:sz w:val="20"/>
                <w:szCs w:val="20"/>
              </w:rPr>
              <w:t>GSK’s ability to have an adequate supply of TRELEGY product;</w:t>
            </w:r>
          </w:p>
        </w:tc>
      </w:tr>
    </w:tbl>
    <w:p w14:paraId="750D5946" w14:textId="77777777" w:rsidR="00000000" w:rsidRDefault="00681FE9">
      <w:pPr>
        <w:divId w:val="9137351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F3A1B50" w14:textId="77777777">
        <w:trPr>
          <w:divId w:val="913735108"/>
        </w:trPr>
        <w:tc>
          <w:tcPr>
            <w:tcW w:w="720" w:type="dxa"/>
            <w:tcMar>
              <w:top w:w="0" w:type="dxa"/>
              <w:left w:w="0" w:type="dxa"/>
              <w:bottom w:w="0" w:type="dxa"/>
              <w:right w:w="0" w:type="dxa"/>
            </w:tcMar>
            <w:vAlign w:val="center"/>
            <w:hideMark/>
          </w:tcPr>
          <w:p w14:paraId="1C26CC44" w14:textId="77777777" w:rsidR="00000000" w:rsidRDefault="00681FE9">
            <w:pPr>
              <w:rPr>
                <w:rFonts w:eastAsia="Times New Roman"/>
              </w:rPr>
            </w:pPr>
          </w:p>
        </w:tc>
        <w:tc>
          <w:tcPr>
            <w:tcW w:w="360" w:type="dxa"/>
            <w:noWrap/>
            <w:tcMar>
              <w:top w:w="0" w:type="dxa"/>
              <w:left w:w="0" w:type="dxa"/>
              <w:bottom w:w="0" w:type="dxa"/>
              <w:right w:w="0" w:type="dxa"/>
            </w:tcMar>
            <w:hideMark/>
          </w:tcPr>
          <w:p w14:paraId="17770DAB"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D541F1B" w14:textId="77777777" w:rsidR="00000000" w:rsidRDefault="00681FE9">
            <w:pPr>
              <w:pStyle w:val="a3"/>
              <w:spacing w:before="0" w:beforeAutospacing="0" w:after="200" w:afterAutospacing="0"/>
              <w:rPr>
                <w:sz w:val="20"/>
                <w:szCs w:val="20"/>
              </w:rPr>
            </w:pPr>
            <w:r>
              <w:rPr>
                <w:sz w:val="20"/>
                <w:szCs w:val="20"/>
              </w:rPr>
              <w:t>ongoing compliance by GSK or its suppliers with the FDA’s current Good Manufacturing Practice;</w:t>
            </w:r>
          </w:p>
        </w:tc>
      </w:tr>
    </w:tbl>
    <w:p w14:paraId="633690FF" w14:textId="77777777" w:rsidR="00000000" w:rsidRDefault="00681FE9">
      <w:pPr>
        <w:divId w:val="9137351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BC6F957" w14:textId="77777777">
        <w:trPr>
          <w:divId w:val="913735108"/>
        </w:trPr>
        <w:tc>
          <w:tcPr>
            <w:tcW w:w="720" w:type="dxa"/>
            <w:tcMar>
              <w:top w:w="0" w:type="dxa"/>
              <w:left w:w="0" w:type="dxa"/>
              <w:bottom w:w="0" w:type="dxa"/>
              <w:right w:w="0" w:type="dxa"/>
            </w:tcMar>
            <w:vAlign w:val="center"/>
            <w:hideMark/>
          </w:tcPr>
          <w:p w14:paraId="3F6564AC" w14:textId="77777777" w:rsidR="00000000" w:rsidRDefault="00681FE9">
            <w:pPr>
              <w:rPr>
                <w:rFonts w:eastAsia="Times New Roman"/>
              </w:rPr>
            </w:pPr>
          </w:p>
        </w:tc>
        <w:tc>
          <w:tcPr>
            <w:tcW w:w="360" w:type="dxa"/>
            <w:noWrap/>
            <w:tcMar>
              <w:top w:w="0" w:type="dxa"/>
              <w:left w:w="0" w:type="dxa"/>
              <w:bottom w:w="0" w:type="dxa"/>
              <w:right w:w="0" w:type="dxa"/>
            </w:tcMar>
            <w:hideMark/>
          </w:tcPr>
          <w:p w14:paraId="2FD3F2C0"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114888A" w14:textId="77777777" w:rsidR="00000000" w:rsidRDefault="00681FE9">
            <w:pPr>
              <w:pStyle w:val="a3"/>
              <w:spacing w:before="0" w:beforeAutospacing="0" w:after="200" w:afterAutospacing="0"/>
              <w:rPr>
                <w:sz w:val="20"/>
                <w:szCs w:val="20"/>
              </w:rPr>
            </w:pPr>
            <w:r>
              <w:rPr>
                <w:sz w:val="20"/>
                <w:szCs w:val="20"/>
              </w:rPr>
              <w:t>compliance with other applicable FDA and other regulatory requirements in the US or other foreign jurisdictions, including those described elsewhere in this</w:t>
            </w:r>
            <w:r>
              <w:rPr>
                <w:sz w:val="20"/>
                <w:szCs w:val="20"/>
              </w:rPr>
              <w:t xml:space="preserve"> report;</w:t>
            </w:r>
          </w:p>
        </w:tc>
      </w:tr>
    </w:tbl>
    <w:p w14:paraId="5B5844F6" w14:textId="77777777" w:rsidR="00000000" w:rsidRDefault="00681FE9">
      <w:pPr>
        <w:divId w:val="9137351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AEFA5D3" w14:textId="77777777">
        <w:trPr>
          <w:divId w:val="913735108"/>
        </w:trPr>
        <w:tc>
          <w:tcPr>
            <w:tcW w:w="720" w:type="dxa"/>
            <w:tcMar>
              <w:top w:w="0" w:type="dxa"/>
              <w:left w:w="0" w:type="dxa"/>
              <w:bottom w:w="0" w:type="dxa"/>
              <w:right w:w="0" w:type="dxa"/>
            </w:tcMar>
            <w:vAlign w:val="center"/>
            <w:hideMark/>
          </w:tcPr>
          <w:p w14:paraId="645A80B5" w14:textId="77777777" w:rsidR="00000000" w:rsidRDefault="00681FE9">
            <w:pPr>
              <w:rPr>
                <w:rFonts w:eastAsia="Times New Roman"/>
              </w:rPr>
            </w:pPr>
          </w:p>
        </w:tc>
        <w:tc>
          <w:tcPr>
            <w:tcW w:w="360" w:type="dxa"/>
            <w:noWrap/>
            <w:tcMar>
              <w:top w:w="0" w:type="dxa"/>
              <w:left w:w="0" w:type="dxa"/>
              <w:bottom w:w="0" w:type="dxa"/>
              <w:right w:w="0" w:type="dxa"/>
            </w:tcMar>
            <w:hideMark/>
          </w:tcPr>
          <w:p w14:paraId="7F089CCE"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874911C" w14:textId="77777777" w:rsidR="00000000" w:rsidRDefault="00681FE9">
            <w:pPr>
              <w:pStyle w:val="a3"/>
              <w:spacing w:before="0" w:beforeAutospacing="0" w:after="200" w:afterAutospacing="0"/>
              <w:rPr>
                <w:sz w:val="20"/>
                <w:szCs w:val="20"/>
              </w:rPr>
            </w:pPr>
            <w:r>
              <w:rPr>
                <w:sz w:val="20"/>
                <w:szCs w:val="20"/>
              </w:rPr>
              <w:t>competition, whether from current competitors or new products developed by others in the future;</w:t>
            </w:r>
          </w:p>
        </w:tc>
      </w:tr>
    </w:tbl>
    <w:p w14:paraId="56B99ADE" w14:textId="77777777" w:rsidR="00000000" w:rsidRDefault="00681FE9">
      <w:pPr>
        <w:divId w:val="9137351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11"/>
      </w:tblGrid>
      <w:tr w:rsidR="00000000" w14:paraId="5C882923" w14:textId="77777777">
        <w:trPr>
          <w:divId w:val="913735108"/>
        </w:trPr>
        <w:tc>
          <w:tcPr>
            <w:tcW w:w="720" w:type="dxa"/>
            <w:tcMar>
              <w:top w:w="0" w:type="dxa"/>
              <w:left w:w="0" w:type="dxa"/>
              <w:bottom w:w="0" w:type="dxa"/>
              <w:right w:w="0" w:type="dxa"/>
            </w:tcMar>
            <w:vAlign w:val="center"/>
            <w:hideMark/>
          </w:tcPr>
          <w:p w14:paraId="2977235F" w14:textId="77777777" w:rsidR="00000000" w:rsidRDefault="00681FE9">
            <w:pPr>
              <w:rPr>
                <w:rFonts w:eastAsia="Times New Roman"/>
              </w:rPr>
            </w:pPr>
          </w:p>
        </w:tc>
        <w:tc>
          <w:tcPr>
            <w:tcW w:w="360" w:type="dxa"/>
            <w:noWrap/>
            <w:tcMar>
              <w:top w:w="0" w:type="dxa"/>
              <w:left w:w="0" w:type="dxa"/>
              <w:bottom w:w="0" w:type="dxa"/>
              <w:right w:w="0" w:type="dxa"/>
            </w:tcMar>
            <w:hideMark/>
          </w:tcPr>
          <w:p w14:paraId="5A94BC7E"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7100478" w14:textId="77777777" w:rsidR="00000000" w:rsidRDefault="00681FE9">
            <w:pPr>
              <w:pStyle w:val="a3"/>
              <w:spacing w:before="0" w:beforeAutospacing="0" w:after="200" w:afterAutospacing="0"/>
              <w:rPr>
                <w:sz w:val="20"/>
                <w:szCs w:val="20"/>
              </w:rPr>
            </w:pPr>
            <w:r>
              <w:rPr>
                <w:sz w:val="20"/>
                <w:szCs w:val="20"/>
              </w:rPr>
              <w:t>claims relating to intellectual property;</w:t>
            </w:r>
          </w:p>
        </w:tc>
      </w:tr>
    </w:tbl>
    <w:p w14:paraId="6E9F10BC" w14:textId="77777777" w:rsidR="00000000" w:rsidRDefault="00681FE9">
      <w:pPr>
        <w:divId w:val="9137351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E49A3E0" w14:textId="77777777">
        <w:trPr>
          <w:divId w:val="913735108"/>
        </w:trPr>
        <w:tc>
          <w:tcPr>
            <w:tcW w:w="720" w:type="dxa"/>
            <w:tcMar>
              <w:top w:w="0" w:type="dxa"/>
              <w:left w:w="0" w:type="dxa"/>
              <w:bottom w:w="0" w:type="dxa"/>
              <w:right w:w="0" w:type="dxa"/>
            </w:tcMar>
            <w:vAlign w:val="center"/>
            <w:hideMark/>
          </w:tcPr>
          <w:p w14:paraId="6751E126" w14:textId="77777777" w:rsidR="00000000" w:rsidRDefault="00681FE9">
            <w:pPr>
              <w:rPr>
                <w:rFonts w:eastAsia="Times New Roman"/>
              </w:rPr>
            </w:pPr>
          </w:p>
        </w:tc>
        <w:tc>
          <w:tcPr>
            <w:tcW w:w="360" w:type="dxa"/>
            <w:noWrap/>
            <w:tcMar>
              <w:top w:w="0" w:type="dxa"/>
              <w:left w:w="0" w:type="dxa"/>
              <w:bottom w:w="0" w:type="dxa"/>
              <w:right w:w="0" w:type="dxa"/>
            </w:tcMar>
            <w:hideMark/>
          </w:tcPr>
          <w:p w14:paraId="4B375B86"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5BF1306" w14:textId="77777777" w:rsidR="00000000" w:rsidRDefault="00681FE9">
            <w:pPr>
              <w:pStyle w:val="a3"/>
              <w:spacing w:before="0" w:beforeAutospacing="0" w:after="200" w:afterAutospacing="0"/>
              <w:rPr>
                <w:sz w:val="20"/>
                <w:szCs w:val="20"/>
              </w:rPr>
            </w:pPr>
            <w:r>
              <w:rPr>
                <w:sz w:val="20"/>
                <w:szCs w:val="20"/>
              </w:rPr>
              <w:t>any future disruptions in GSK’</w:t>
            </w:r>
            <w:r>
              <w:rPr>
                <w:sz w:val="20"/>
                <w:szCs w:val="20"/>
              </w:rPr>
              <w:t>s business which would affect its ability to commercialize TRELEGY, including, disruptions due to the COVID-19 pandemic;</w:t>
            </w:r>
          </w:p>
        </w:tc>
      </w:tr>
    </w:tbl>
    <w:p w14:paraId="5A2081EB" w14:textId="77777777" w:rsidR="00000000" w:rsidRDefault="00681FE9">
      <w:pPr>
        <w:divId w:val="9137351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7D24690" w14:textId="77777777">
        <w:trPr>
          <w:divId w:val="913735108"/>
        </w:trPr>
        <w:tc>
          <w:tcPr>
            <w:tcW w:w="720" w:type="dxa"/>
            <w:tcMar>
              <w:top w:w="0" w:type="dxa"/>
              <w:left w:w="0" w:type="dxa"/>
              <w:bottom w:w="0" w:type="dxa"/>
              <w:right w:w="0" w:type="dxa"/>
            </w:tcMar>
            <w:vAlign w:val="center"/>
            <w:hideMark/>
          </w:tcPr>
          <w:p w14:paraId="2C250165" w14:textId="77777777" w:rsidR="00000000" w:rsidRDefault="00681FE9">
            <w:pPr>
              <w:rPr>
                <w:rFonts w:eastAsia="Times New Roman"/>
              </w:rPr>
            </w:pPr>
          </w:p>
        </w:tc>
        <w:tc>
          <w:tcPr>
            <w:tcW w:w="360" w:type="dxa"/>
            <w:noWrap/>
            <w:tcMar>
              <w:top w:w="0" w:type="dxa"/>
              <w:left w:w="0" w:type="dxa"/>
              <w:bottom w:w="0" w:type="dxa"/>
              <w:right w:w="0" w:type="dxa"/>
            </w:tcMar>
            <w:hideMark/>
          </w:tcPr>
          <w:p w14:paraId="22B33E2F"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1655748" w14:textId="77777777" w:rsidR="00000000" w:rsidRDefault="00681FE9">
            <w:pPr>
              <w:pStyle w:val="a3"/>
              <w:spacing w:before="0" w:beforeAutospacing="0" w:after="200" w:afterAutospacing="0"/>
              <w:rPr>
                <w:sz w:val="20"/>
                <w:szCs w:val="20"/>
              </w:rPr>
            </w:pPr>
            <w:r>
              <w:rPr>
                <w:sz w:val="20"/>
                <w:szCs w:val="20"/>
              </w:rPr>
              <w:t>the ability of TRELEGY to achieve wider acceptance among physicians, patients, third-party payors, or the medical community in gen</w:t>
            </w:r>
            <w:r>
              <w:rPr>
                <w:sz w:val="20"/>
                <w:szCs w:val="20"/>
              </w:rPr>
              <w:t>eral;</w:t>
            </w:r>
          </w:p>
        </w:tc>
      </w:tr>
    </w:tbl>
    <w:p w14:paraId="18E9E140" w14:textId="77777777" w:rsidR="00000000" w:rsidRDefault="00681FE9">
      <w:pPr>
        <w:divId w:val="9137351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1EDF0A2" w14:textId="77777777">
        <w:trPr>
          <w:divId w:val="913735108"/>
        </w:trPr>
        <w:tc>
          <w:tcPr>
            <w:tcW w:w="720" w:type="dxa"/>
            <w:tcMar>
              <w:top w:w="0" w:type="dxa"/>
              <w:left w:w="0" w:type="dxa"/>
              <w:bottom w:w="0" w:type="dxa"/>
              <w:right w:w="0" w:type="dxa"/>
            </w:tcMar>
            <w:vAlign w:val="center"/>
            <w:hideMark/>
          </w:tcPr>
          <w:p w14:paraId="5F730D0B" w14:textId="77777777" w:rsidR="00000000" w:rsidRDefault="00681FE9">
            <w:pPr>
              <w:rPr>
                <w:rFonts w:eastAsia="Times New Roman"/>
              </w:rPr>
            </w:pPr>
          </w:p>
        </w:tc>
        <w:tc>
          <w:tcPr>
            <w:tcW w:w="360" w:type="dxa"/>
            <w:noWrap/>
            <w:tcMar>
              <w:top w:w="0" w:type="dxa"/>
              <w:left w:w="0" w:type="dxa"/>
              <w:bottom w:w="0" w:type="dxa"/>
              <w:right w:w="0" w:type="dxa"/>
            </w:tcMar>
            <w:hideMark/>
          </w:tcPr>
          <w:p w14:paraId="5BC8530F"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F274E27" w14:textId="77777777" w:rsidR="00000000" w:rsidRDefault="00681FE9">
            <w:pPr>
              <w:pStyle w:val="a3"/>
              <w:spacing w:before="0" w:beforeAutospacing="0" w:after="200" w:afterAutospacing="0"/>
              <w:rPr>
                <w:sz w:val="20"/>
                <w:szCs w:val="20"/>
              </w:rPr>
            </w:pPr>
            <w:r>
              <w:rPr>
                <w:sz w:val="20"/>
                <w:szCs w:val="20"/>
              </w:rPr>
              <w:t>the amount of cash associated with any additional future TRELEGY commercialization initiatives that Innoviva proposes to GSK for TRC to pursue, the time it may take to present those initiatives to GSK for approval and the time it takes for GSK t</w:t>
            </w:r>
            <w:r>
              <w:rPr>
                <w:sz w:val="20"/>
                <w:szCs w:val="20"/>
              </w:rPr>
              <w:t>o consent or not consent;</w:t>
            </w:r>
          </w:p>
        </w:tc>
      </w:tr>
    </w:tbl>
    <w:p w14:paraId="70352EBF" w14:textId="77777777" w:rsidR="00000000" w:rsidRDefault="00681FE9">
      <w:pPr>
        <w:divId w:val="9137351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267"/>
      </w:tblGrid>
      <w:tr w:rsidR="00000000" w14:paraId="699BB5EF" w14:textId="77777777">
        <w:trPr>
          <w:divId w:val="913735108"/>
        </w:trPr>
        <w:tc>
          <w:tcPr>
            <w:tcW w:w="720" w:type="dxa"/>
            <w:tcMar>
              <w:top w:w="0" w:type="dxa"/>
              <w:left w:w="0" w:type="dxa"/>
              <w:bottom w:w="0" w:type="dxa"/>
              <w:right w:w="0" w:type="dxa"/>
            </w:tcMar>
            <w:vAlign w:val="center"/>
            <w:hideMark/>
          </w:tcPr>
          <w:p w14:paraId="434F428F" w14:textId="77777777" w:rsidR="00000000" w:rsidRDefault="00681FE9">
            <w:pPr>
              <w:rPr>
                <w:rFonts w:eastAsia="Times New Roman"/>
              </w:rPr>
            </w:pPr>
          </w:p>
        </w:tc>
        <w:tc>
          <w:tcPr>
            <w:tcW w:w="360" w:type="dxa"/>
            <w:noWrap/>
            <w:tcMar>
              <w:top w:w="0" w:type="dxa"/>
              <w:left w:w="0" w:type="dxa"/>
              <w:bottom w:w="0" w:type="dxa"/>
              <w:right w:w="0" w:type="dxa"/>
            </w:tcMar>
            <w:hideMark/>
          </w:tcPr>
          <w:p w14:paraId="52B93473"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61E0B14" w14:textId="77777777" w:rsidR="00000000" w:rsidRDefault="00681FE9">
            <w:pPr>
              <w:pStyle w:val="a3"/>
              <w:spacing w:before="0" w:beforeAutospacing="0" w:after="200" w:afterAutospacing="0"/>
              <w:rPr>
                <w:sz w:val="20"/>
                <w:szCs w:val="20"/>
              </w:rPr>
            </w:pPr>
            <w:r>
              <w:rPr>
                <w:sz w:val="20"/>
                <w:szCs w:val="20"/>
              </w:rPr>
              <w:t>global economic conditions;</w:t>
            </w:r>
          </w:p>
        </w:tc>
      </w:tr>
    </w:tbl>
    <w:p w14:paraId="159F9075" w14:textId="77777777" w:rsidR="00000000" w:rsidRDefault="00681FE9">
      <w:pPr>
        <w:divId w:val="91373510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C89ACAA" w14:textId="77777777">
        <w:trPr>
          <w:divId w:val="913735108"/>
        </w:trPr>
        <w:tc>
          <w:tcPr>
            <w:tcW w:w="720" w:type="dxa"/>
            <w:vAlign w:val="center"/>
            <w:hideMark/>
          </w:tcPr>
          <w:p w14:paraId="25758AEF" w14:textId="77777777" w:rsidR="00000000" w:rsidRDefault="00681FE9">
            <w:pPr>
              <w:rPr>
                <w:rFonts w:eastAsia="Times New Roman"/>
              </w:rPr>
            </w:pPr>
          </w:p>
        </w:tc>
        <w:tc>
          <w:tcPr>
            <w:tcW w:w="360" w:type="dxa"/>
            <w:noWrap/>
            <w:tcMar>
              <w:top w:w="0" w:type="dxa"/>
              <w:left w:w="0" w:type="dxa"/>
              <w:bottom w:w="0" w:type="dxa"/>
              <w:right w:w="0" w:type="dxa"/>
            </w:tcMar>
            <w:hideMark/>
          </w:tcPr>
          <w:p w14:paraId="295FAFAB" w14:textId="77777777" w:rsidR="00000000" w:rsidRDefault="00681FE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6E2F97A" w14:textId="77777777" w:rsidR="00000000" w:rsidRDefault="00681FE9">
            <w:pPr>
              <w:rPr>
                <w:rFonts w:eastAsia="Times New Roman"/>
                <w:sz w:val="20"/>
                <w:szCs w:val="20"/>
              </w:rPr>
            </w:pPr>
            <w:r>
              <w:rPr>
                <w:rFonts w:eastAsia="Times New Roman"/>
                <w:color w:val="000000"/>
                <w:sz w:val="20"/>
                <w:szCs w:val="20"/>
              </w:rPr>
              <w:t>decisions made by Innoviva, as TRC’s manager, regarding the timing and amount of distributions;</w:t>
            </w:r>
          </w:p>
        </w:tc>
      </w:tr>
    </w:tbl>
    <w:p w14:paraId="28B1CC74" w14:textId="77777777" w:rsidR="00000000" w:rsidRDefault="00681FE9">
      <w:pPr>
        <w:divId w:val="9137351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542041C" w14:textId="77777777">
        <w:trPr>
          <w:divId w:val="913735108"/>
        </w:trPr>
        <w:tc>
          <w:tcPr>
            <w:tcW w:w="720" w:type="dxa"/>
            <w:tcMar>
              <w:top w:w="0" w:type="dxa"/>
              <w:left w:w="0" w:type="dxa"/>
              <w:bottom w:w="0" w:type="dxa"/>
              <w:right w:w="0" w:type="dxa"/>
            </w:tcMar>
            <w:vAlign w:val="center"/>
            <w:hideMark/>
          </w:tcPr>
          <w:p w14:paraId="47FD37AF" w14:textId="77777777" w:rsidR="00000000" w:rsidRDefault="00681FE9">
            <w:pPr>
              <w:rPr>
                <w:rFonts w:eastAsia="Times New Roman"/>
              </w:rPr>
            </w:pPr>
          </w:p>
        </w:tc>
        <w:tc>
          <w:tcPr>
            <w:tcW w:w="360" w:type="dxa"/>
            <w:noWrap/>
            <w:tcMar>
              <w:top w:w="0" w:type="dxa"/>
              <w:left w:w="0" w:type="dxa"/>
              <w:bottom w:w="0" w:type="dxa"/>
              <w:right w:w="0" w:type="dxa"/>
            </w:tcMar>
            <w:hideMark/>
          </w:tcPr>
          <w:p w14:paraId="584E2198"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86BA912" w14:textId="77777777" w:rsidR="00000000" w:rsidRDefault="00681FE9">
            <w:pPr>
              <w:pStyle w:val="a3"/>
              <w:spacing w:before="0" w:beforeAutospacing="0" w:after="200" w:afterAutospacing="0"/>
              <w:rPr>
                <w:sz w:val="20"/>
                <w:szCs w:val="20"/>
              </w:rPr>
            </w:pPr>
            <w:r>
              <w:rPr>
                <w:sz w:val="20"/>
                <w:szCs w:val="20"/>
              </w:rPr>
              <w:t>the resolution of any disputes between Innoviva and TRC, on the one hand, and us, on the other, regarding the timing of distributions, the amount of distributions, and the proper business activities of TRC, including the current dispute with Innoviva and T</w:t>
            </w:r>
            <w:r>
              <w:rPr>
                <w:sz w:val="20"/>
                <w:szCs w:val="20"/>
              </w:rPr>
              <w:t>RC described below; and</w:t>
            </w:r>
          </w:p>
        </w:tc>
      </w:tr>
    </w:tbl>
    <w:p w14:paraId="30A48794" w14:textId="77777777" w:rsidR="00000000" w:rsidRDefault="00681FE9">
      <w:pPr>
        <w:divId w:val="91373510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321"/>
      </w:tblGrid>
      <w:tr w:rsidR="00000000" w14:paraId="6D76FE6A" w14:textId="77777777">
        <w:trPr>
          <w:divId w:val="913735108"/>
        </w:trPr>
        <w:tc>
          <w:tcPr>
            <w:tcW w:w="720" w:type="dxa"/>
            <w:tcMar>
              <w:top w:w="0" w:type="dxa"/>
              <w:left w:w="0" w:type="dxa"/>
              <w:bottom w:w="0" w:type="dxa"/>
              <w:right w:w="0" w:type="dxa"/>
            </w:tcMar>
            <w:vAlign w:val="center"/>
            <w:hideMark/>
          </w:tcPr>
          <w:p w14:paraId="32F217B3" w14:textId="77777777" w:rsidR="00000000" w:rsidRDefault="00681FE9">
            <w:pPr>
              <w:rPr>
                <w:rFonts w:eastAsia="Times New Roman"/>
              </w:rPr>
            </w:pPr>
          </w:p>
        </w:tc>
        <w:tc>
          <w:tcPr>
            <w:tcW w:w="360" w:type="dxa"/>
            <w:noWrap/>
            <w:tcMar>
              <w:top w:w="0" w:type="dxa"/>
              <w:left w:w="0" w:type="dxa"/>
              <w:bottom w:w="0" w:type="dxa"/>
              <w:right w:w="0" w:type="dxa"/>
            </w:tcMar>
            <w:hideMark/>
          </w:tcPr>
          <w:p w14:paraId="0C840D31"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0FAB823" w14:textId="77777777" w:rsidR="00000000" w:rsidRDefault="00681FE9">
            <w:pPr>
              <w:pStyle w:val="a3"/>
              <w:spacing w:before="0" w:beforeAutospacing="0" w:after="200" w:afterAutospacing="0"/>
              <w:rPr>
                <w:sz w:val="20"/>
                <w:szCs w:val="20"/>
              </w:rPr>
            </w:pPr>
            <w:r>
              <w:rPr>
                <w:sz w:val="20"/>
                <w:szCs w:val="20"/>
              </w:rPr>
              <w:t>any of the other risks relating to commercialization of TRELEGY.</w:t>
            </w:r>
          </w:p>
        </w:tc>
      </w:tr>
    </w:tbl>
    <w:p w14:paraId="090B1156" w14:textId="77777777" w:rsidR="00000000" w:rsidRDefault="00681FE9">
      <w:pPr>
        <w:pStyle w:val="a3"/>
        <w:spacing w:before="0" w:beforeAutospacing="0" w:after="200" w:afterAutospacing="0"/>
        <w:ind w:firstLine="720"/>
        <w:divId w:val="913735108"/>
        <w:rPr>
          <w:sz w:val="20"/>
          <w:szCs w:val="20"/>
        </w:rPr>
      </w:pPr>
      <w:r>
        <w:rPr>
          <w:sz w:val="20"/>
          <w:szCs w:val="20"/>
        </w:rPr>
        <w:t>These risks and uncertainties could materially impact the amount and timing of future royalties or other revenues we may receive from sales of TRELEGY, which cou</w:t>
      </w:r>
      <w:r>
        <w:rPr>
          <w:sz w:val="20"/>
          <w:szCs w:val="20"/>
        </w:rPr>
        <w:t>ld have a material adverse effect on our future revenues, other financial results and our financial position and cause the price of our securities to fall.</w:t>
      </w:r>
      <w:r>
        <w:rPr>
          <w:i/>
          <w:iCs/>
          <w:color w:val="FF0000"/>
          <w:sz w:val="20"/>
          <w:szCs w:val="20"/>
        </w:rPr>
        <w:t xml:space="preserve"> </w:t>
      </w:r>
    </w:p>
    <w:p w14:paraId="08A4C838" w14:textId="77777777" w:rsidR="00000000" w:rsidRDefault="00681FE9">
      <w:pPr>
        <w:pStyle w:val="a3"/>
        <w:spacing w:before="0" w:beforeAutospacing="0" w:after="0" w:afterAutospacing="0"/>
        <w:divId w:val="913735108"/>
        <w:rPr>
          <w:sz w:val="20"/>
          <w:szCs w:val="20"/>
        </w:rPr>
      </w:pPr>
      <w:r>
        <w:rPr>
          <w:sz w:val="20"/>
          <w:szCs w:val="20"/>
        </w:rPr>
        <w:t xml:space="preserve">On June 10, 2020, we disclosed in a Form 8-K that we had formally objected to TRC and Innoviva, as </w:t>
      </w:r>
      <w:r>
        <w:rPr>
          <w:sz w:val="20"/>
          <w:szCs w:val="20"/>
        </w:rPr>
        <w:t xml:space="preserve">the manager of TRC, regarding their proposed plan to use TRELEGY royalties to invest in certain privately-held companies, funds that would otherwise be available for distribution to us under the terms of the TRC LLC Agreement. We intend to </w:t>
      </w:r>
    </w:p>
    <w:p w14:paraId="34A1B3C2" w14:textId="77777777" w:rsidR="00000000" w:rsidRDefault="00681FE9">
      <w:pPr>
        <w:pStyle w:val="a3"/>
        <w:spacing w:before="480" w:beforeAutospacing="0" w:after="0" w:afterAutospacing="0"/>
        <w:jc w:val="center"/>
        <w:divId w:val="118037637"/>
        <w:rPr>
          <w:sz w:val="20"/>
          <w:szCs w:val="20"/>
        </w:rPr>
      </w:pPr>
      <w:r>
        <w:rPr>
          <w:sz w:val="20"/>
          <w:szCs w:val="20"/>
        </w:rPr>
        <w:t>31</w:t>
      </w:r>
    </w:p>
    <w:p w14:paraId="3A79E1C8" w14:textId="77777777" w:rsidR="00000000" w:rsidRDefault="00681FE9">
      <w:pPr>
        <w:pStyle w:val="a3"/>
        <w:spacing w:before="0" w:beforeAutospacing="0" w:after="600" w:afterAutospacing="0"/>
        <w:divId w:val="443616213"/>
        <w:rPr>
          <w:sz w:val="20"/>
          <w:szCs w:val="20"/>
        </w:rPr>
      </w:pPr>
      <w:hyperlink w:anchor="TOC" w:history="1">
        <w:r>
          <w:rPr>
            <w:rStyle w:val="a4"/>
            <w:sz w:val="20"/>
            <w:szCs w:val="20"/>
          </w:rPr>
          <w:t>Table of Contents</w:t>
        </w:r>
      </w:hyperlink>
    </w:p>
    <w:p w14:paraId="70D79A5B" w14:textId="77777777" w:rsidR="00000000" w:rsidRDefault="00681FE9">
      <w:pPr>
        <w:pStyle w:val="a3"/>
        <w:spacing w:before="0" w:beforeAutospacing="0" w:after="200" w:afterAutospacing="0"/>
        <w:divId w:val="1677340816"/>
        <w:rPr>
          <w:sz w:val="20"/>
          <w:szCs w:val="20"/>
        </w:rPr>
      </w:pPr>
      <w:r>
        <w:rPr>
          <w:sz w:val="20"/>
          <w:szCs w:val="20"/>
        </w:rPr>
        <w:t xml:space="preserve">continue to seek to protect our interests in this matter consistent with the dispute resolution procedures of the TRC LLC Agreement. In this regard, we initiated an arbitration proceeding against Innoviva and TRC in October </w:t>
      </w:r>
      <w:r>
        <w:rPr>
          <w:sz w:val="20"/>
          <w:szCs w:val="20"/>
        </w:rPr>
        <w:t>2020 challenging the authority of Innoviva and TRC to pursue such a business plan rather than distribute such funds to us in a manner consistent with the TRC LLC Agreement and our 85% economic interest in TRC. The arbitration hearing was held during the we</w:t>
      </w:r>
      <w:r>
        <w:rPr>
          <w:sz w:val="20"/>
          <w:szCs w:val="20"/>
        </w:rPr>
        <w:t>ek of February 16, 2021, with post-hearing briefing and arguments to take place over the next few weeks. We currently anticipate a decision in those proceedings near the end of the first quarter or early in the second quarter of 2021. There can be no assur</w:t>
      </w:r>
      <w:r>
        <w:rPr>
          <w:sz w:val="20"/>
          <w:szCs w:val="20"/>
        </w:rPr>
        <w:t>ance that we will prevail in the arbitration or that it will result in us receiving additional distributions from TRC. An adverse result could materially and adversely affect the funds that we and our affiliates would otherwise expect to receive from TRC i</w:t>
      </w:r>
      <w:r>
        <w:rPr>
          <w:sz w:val="20"/>
          <w:szCs w:val="20"/>
        </w:rPr>
        <w:t>n the future.</w:t>
      </w:r>
      <w:r>
        <w:rPr>
          <w:color w:val="FF0000"/>
          <w:sz w:val="20"/>
          <w:szCs w:val="20"/>
        </w:rPr>
        <w:t xml:space="preserve"> </w:t>
      </w:r>
    </w:p>
    <w:p w14:paraId="1A499A0F" w14:textId="77777777" w:rsidR="00000000" w:rsidRDefault="00681FE9">
      <w:pPr>
        <w:pStyle w:val="a3"/>
        <w:spacing w:before="0" w:beforeAutospacing="0" w:after="200" w:afterAutospacing="0"/>
        <w:divId w:val="1677340816"/>
        <w:rPr>
          <w:sz w:val="20"/>
          <w:szCs w:val="20"/>
        </w:rPr>
      </w:pPr>
      <w:r>
        <w:rPr>
          <w:sz w:val="20"/>
          <w:szCs w:val="20"/>
        </w:rPr>
        <w:t xml:space="preserve">In the future, Innoviva may cause TRC to withhold funds from distribution to its members, including our affiliates, for additional TRELEGY development or commercialization initiatives that may be proposed, which would need to be approved by </w:t>
      </w:r>
      <w:r>
        <w:rPr>
          <w:sz w:val="20"/>
          <w:szCs w:val="20"/>
        </w:rPr>
        <w:t>GSK in order to be implemented, or for other purposes. To the extent any TRELEGY development or commercialization initiatives are timely approved by GSK and implemented, such initiatives may require funding beyond the amount withheld by TRC, and TRC may wi</w:t>
      </w:r>
      <w:r>
        <w:rPr>
          <w:sz w:val="20"/>
          <w:szCs w:val="20"/>
        </w:rPr>
        <w:t xml:space="preserve">thhold additional amounts in subsequent quarters with respect to these initiatives. Accordingly, we cannot predict the amount of the funds that our affiliates would otherwise expect to receive from TRC that TRC may withhold in the future, or the timing of </w:t>
      </w:r>
      <w:r>
        <w:rPr>
          <w:sz w:val="20"/>
          <w:szCs w:val="20"/>
        </w:rPr>
        <w:t>any such withholding.</w:t>
      </w:r>
    </w:p>
    <w:p w14:paraId="14A7F4D0" w14:textId="77777777" w:rsidR="00000000" w:rsidRDefault="00681FE9">
      <w:pPr>
        <w:pStyle w:val="a3"/>
        <w:spacing w:before="0" w:beforeAutospacing="0" w:after="200" w:afterAutospacing="0"/>
        <w:ind w:firstLine="720"/>
        <w:divId w:val="1677340816"/>
        <w:rPr>
          <w:sz w:val="20"/>
          <w:szCs w:val="20"/>
        </w:rPr>
      </w:pPr>
      <w:r>
        <w:rPr>
          <w:sz w:val="20"/>
          <w:szCs w:val="20"/>
        </w:rPr>
        <w:t>We may object to the withholding of funds for additional proposed TRELEGY initiatives or other purposes on the basis that such withholding is in violation of the terms of the TRC LLC Agreement or otherwise, and such objection could re</w:t>
      </w:r>
      <w:r>
        <w:rPr>
          <w:sz w:val="20"/>
          <w:szCs w:val="20"/>
        </w:rPr>
        <w:t>sult in additional legal proceedings between us, TRC and Innoviva. Any such legal proceedings could divert the attention of management and cause us to incur significant costs, regardless of the outcome, which we cannot predict. An adverse result could mate</w:t>
      </w:r>
      <w:r>
        <w:rPr>
          <w:sz w:val="20"/>
          <w:szCs w:val="20"/>
        </w:rPr>
        <w:t>rially and adversely affect the funds that our affiliates would otherwise expect to receive from TRC in the future and thus have a material adverse effect on our business, financial condition, and results of operations.</w:t>
      </w:r>
    </w:p>
    <w:p w14:paraId="0A678E5B" w14:textId="77777777" w:rsidR="00000000" w:rsidRDefault="00681FE9">
      <w:pPr>
        <w:pStyle w:val="a3"/>
        <w:spacing w:before="0" w:beforeAutospacing="0" w:after="120" w:afterAutospacing="0"/>
        <w:divId w:val="1677340816"/>
        <w:rPr>
          <w:sz w:val="20"/>
          <w:szCs w:val="20"/>
        </w:rPr>
      </w:pPr>
      <w:r>
        <w:rPr>
          <w:b/>
          <w:bCs/>
          <w:i/>
          <w:iCs/>
          <w:sz w:val="20"/>
          <w:szCs w:val="20"/>
        </w:rPr>
        <w:t>Our ongoing drug discovery and devel</w:t>
      </w:r>
      <w:r>
        <w:rPr>
          <w:b/>
          <w:bCs/>
          <w:i/>
          <w:iCs/>
          <w:sz w:val="20"/>
          <w:szCs w:val="20"/>
        </w:rPr>
        <w:t>opment efforts might not generate additional successful product candidates or approvable drugs.</w:t>
      </w:r>
    </w:p>
    <w:p w14:paraId="41CCF4C7" w14:textId="77777777" w:rsidR="00000000" w:rsidRDefault="00681FE9">
      <w:pPr>
        <w:pStyle w:val="a3"/>
        <w:spacing w:before="0" w:beforeAutospacing="0" w:after="200" w:afterAutospacing="0"/>
        <w:ind w:firstLine="720"/>
        <w:divId w:val="1677340816"/>
        <w:rPr>
          <w:sz w:val="20"/>
          <w:szCs w:val="20"/>
        </w:rPr>
      </w:pPr>
      <w:r>
        <w:rPr>
          <w:sz w:val="20"/>
          <w:szCs w:val="20"/>
        </w:rPr>
        <w:t>Our compounds in clinical trials and our future leads for potential drug compounds are subject to the risks and failures inherent in the development of pharmaceutical products. These risks include, but are not limited to, the inherent difficulty in selecti</w:t>
      </w:r>
      <w:r>
        <w:rPr>
          <w:sz w:val="20"/>
          <w:szCs w:val="20"/>
        </w:rPr>
        <w:t xml:space="preserve">ng the right drug and drug target and avoiding unwanted side effects, as well as unanticipated problems relating to product development, testing, enrollment, obtaining regulatory approvals, maintaining regulatory compliance, manufacturing, competition and </w:t>
      </w:r>
      <w:r>
        <w:rPr>
          <w:sz w:val="20"/>
          <w:szCs w:val="20"/>
        </w:rPr>
        <w:t>costs and expenses that may exceed current estimates.</w:t>
      </w:r>
    </w:p>
    <w:p w14:paraId="6ED74737" w14:textId="77777777" w:rsidR="00000000" w:rsidRDefault="00681FE9">
      <w:pPr>
        <w:pStyle w:val="a3"/>
        <w:spacing w:before="0" w:beforeAutospacing="0" w:after="200" w:afterAutospacing="0"/>
        <w:ind w:firstLine="720"/>
        <w:divId w:val="1677340816"/>
        <w:rPr>
          <w:sz w:val="20"/>
          <w:szCs w:val="20"/>
        </w:rPr>
      </w:pPr>
      <w:r>
        <w:rPr>
          <w:sz w:val="20"/>
          <w:szCs w:val="20"/>
        </w:rPr>
        <w:t>Clinical studies involving our product candidates may reveal that those candidates are ineffective, inferior to existing approved medicines, unacceptably toxic, or that they have other unacceptable side</w:t>
      </w:r>
      <w:r>
        <w:rPr>
          <w:sz w:val="20"/>
          <w:szCs w:val="20"/>
        </w:rPr>
        <w:t xml:space="preserve"> effects. In addition, the results of preclinical studies do not necessarily predict clinical success, and larger and later-stage clinical studies may not produce the same results as earlier-stage clinical studies.</w:t>
      </w:r>
    </w:p>
    <w:p w14:paraId="53D3E96A" w14:textId="77777777" w:rsidR="00000000" w:rsidRDefault="00681FE9">
      <w:pPr>
        <w:pStyle w:val="a3"/>
        <w:spacing w:before="0" w:beforeAutospacing="0" w:after="200" w:afterAutospacing="0"/>
        <w:ind w:firstLine="720"/>
        <w:divId w:val="1677340816"/>
        <w:rPr>
          <w:sz w:val="20"/>
          <w:szCs w:val="20"/>
        </w:rPr>
      </w:pPr>
      <w:r>
        <w:rPr>
          <w:sz w:val="20"/>
          <w:szCs w:val="20"/>
        </w:rPr>
        <w:t xml:space="preserve">Frequently, product candidates that have </w:t>
      </w:r>
      <w:r>
        <w:rPr>
          <w:sz w:val="20"/>
          <w:szCs w:val="20"/>
        </w:rPr>
        <w:t xml:space="preserve">shown promising results in early preclinical or clinical studies have subsequently suffered significant setbacks or failed in later non-clinical or clinical studies. In some instances, there can be significant variability in safety and/or efficacy results </w:t>
      </w:r>
      <w:r>
        <w:rPr>
          <w:sz w:val="20"/>
          <w:szCs w:val="20"/>
        </w:rPr>
        <w:t>between different trials of the same product candidate due to numerous factors, including changes in trial protocols, differences in size and type of the patient populations, varying levels of adherence to the dosing regimen and other trial protocols and t</w:t>
      </w:r>
      <w:r>
        <w:rPr>
          <w:sz w:val="20"/>
          <w:szCs w:val="20"/>
        </w:rPr>
        <w:t>he rate of dropout among clinical trial participants. Clinical and non-clinical studies of product candidates often reveal that it is not possible or practical to continue development efforts for these product candidates. In addition, the design of a clini</w:t>
      </w:r>
      <w:r>
        <w:rPr>
          <w:sz w:val="20"/>
          <w:szCs w:val="20"/>
        </w:rPr>
        <w:t>cal trial can determine whether its results will support regulatory approval and flaws in the design of a clinical trial may not become apparent until the clinical trial is well underway or completed. If our clinical studies for our current product candida</w:t>
      </w:r>
      <w:r>
        <w:rPr>
          <w:sz w:val="20"/>
          <w:szCs w:val="20"/>
        </w:rPr>
        <w:t>tes, such as the clinical studies for our JAK inhibitor programs or ampreloxetine in patients with nOH, are substantially delayed or suggest that any of our product candidates may not be efficacious or well tolerated, we could choose to cease development o</w:t>
      </w:r>
      <w:r>
        <w:rPr>
          <w:sz w:val="20"/>
          <w:szCs w:val="20"/>
        </w:rPr>
        <w:t>f these product candidates. In addition, our product candidates may have undesirable side effects or other unexpected characteristics that could cause us or regulatory authorities to interrupt, delay or halt clinical trials and could result in a more restr</w:t>
      </w:r>
      <w:r>
        <w:rPr>
          <w:sz w:val="20"/>
          <w:szCs w:val="20"/>
        </w:rPr>
        <w:t>icted label or the delay or denial of regulatory approval by regulatory authorities.</w:t>
      </w:r>
    </w:p>
    <w:p w14:paraId="03AE58A9" w14:textId="77777777" w:rsidR="00000000" w:rsidRDefault="00681FE9">
      <w:pPr>
        <w:pStyle w:val="a3"/>
        <w:spacing w:before="480" w:beforeAutospacing="0" w:after="0" w:afterAutospacing="0"/>
        <w:jc w:val="center"/>
        <w:divId w:val="768156027"/>
        <w:rPr>
          <w:sz w:val="20"/>
          <w:szCs w:val="20"/>
        </w:rPr>
      </w:pPr>
      <w:r>
        <w:rPr>
          <w:sz w:val="20"/>
          <w:szCs w:val="20"/>
        </w:rPr>
        <w:t>32</w:t>
      </w:r>
    </w:p>
    <w:p w14:paraId="528BF401" w14:textId="77777777" w:rsidR="00000000" w:rsidRDefault="00681FE9">
      <w:pPr>
        <w:pStyle w:val="a3"/>
        <w:spacing w:before="0" w:beforeAutospacing="0" w:after="600" w:afterAutospacing="0"/>
        <w:divId w:val="200828216"/>
        <w:rPr>
          <w:sz w:val="20"/>
          <w:szCs w:val="20"/>
        </w:rPr>
      </w:pPr>
      <w:hyperlink w:anchor="TOC" w:history="1">
        <w:r>
          <w:rPr>
            <w:rStyle w:val="a4"/>
            <w:sz w:val="20"/>
            <w:szCs w:val="20"/>
          </w:rPr>
          <w:t>Table of Contents</w:t>
        </w:r>
      </w:hyperlink>
    </w:p>
    <w:p w14:paraId="5E1CB56F" w14:textId="77777777" w:rsidR="00000000" w:rsidRDefault="00681FE9">
      <w:pPr>
        <w:pStyle w:val="a3"/>
        <w:spacing w:before="0" w:beforeAutospacing="0" w:after="120" w:afterAutospacing="0"/>
        <w:divId w:val="404181928"/>
        <w:rPr>
          <w:sz w:val="20"/>
          <w:szCs w:val="20"/>
        </w:rPr>
      </w:pPr>
      <w:r>
        <w:rPr>
          <w:b/>
          <w:bCs/>
          <w:i/>
          <w:iCs/>
          <w:sz w:val="20"/>
          <w:szCs w:val="20"/>
        </w:rPr>
        <w:t>We face substantial competition from companies with more resources and experience than we have, which may result in others d</w:t>
      </w:r>
      <w:r>
        <w:rPr>
          <w:b/>
          <w:bCs/>
          <w:i/>
          <w:iCs/>
          <w:sz w:val="20"/>
          <w:szCs w:val="20"/>
        </w:rPr>
        <w:t>iscovering, developing, receiving approval for or commercializing products before or more successfully than we do.</w:t>
      </w:r>
    </w:p>
    <w:p w14:paraId="0E6952D2" w14:textId="77777777" w:rsidR="00000000" w:rsidRDefault="00681FE9">
      <w:pPr>
        <w:pStyle w:val="a3"/>
        <w:spacing w:before="0" w:beforeAutospacing="0" w:after="200" w:afterAutospacing="0"/>
        <w:ind w:firstLine="720"/>
        <w:divId w:val="404181928"/>
        <w:rPr>
          <w:sz w:val="20"/>
          <w:szCs w:val="20"/>
        </w:rPr>
      </w:pPr>
      <w:r>
        <w:rPr>
          <w:sz w:val="20"/>
          <w:szCs w:val="20"/>
        </w:rPr>
        <w:t xml:space="preserve">Our ability to succeed in the future depends on our ability to demonstrate and maintain a competitive advantage with respect to our approach </w:t>
      </w:r>
      <w:r>
        <w:rPr>
          <w:sz w:val="20"/>
          <w:szCs w:val="20"/>
        </w:rPr>
        <w:t>to the discovery, development and commercialization of medicines. Our objective is to discover, develop and commercialize new small molecule medicines with superior efficacy, convenience, tolerability and/or safety using our proprietary insight in chemistr</w:t>
      </w:r>
      <w:r>
        <w:rPr>
          <w:sz w:val="20"/>
          <w:szCs w:val="20"/>
        </w:rPr>
        <w:t>y, biology and multivalency, where applicable. We expect that any medicines that we commercialize with or without our collaborative partners will compete with existing or future market-leading medicines.</w:t>
      </w:r>
    </w:p>
    <w:p w14:paraId="799B008D" w14:textId="77777777" w:rsidR="00000000" w:rsidRDefault="00681FE9">
      <w:pPr>
        <w:pStyle w:val="a3"/>
        <w:spacing w:before="0" w:beforeAutospacing="0" w:after="200" w:afterAutospacing="0"/>
        <w:ind w:firstLine="720"/>
        <w:divId w:val="404181928"/>
        <w:rPr>
          <w:sz w:val="20"/>
          <w:szCs w:val="20"/>
        </w:rPr>
      </w:pPr>
      <w:r>
        <w:rPr>
          <w:sz w:val="20"/>
          <w:szCs w:val="20"/>
        </w:rPr>
        <w:t>Many of our current and potential competitors have s</w:t>
      </w:r>
      <w:r>
        <w:rPr>
          <w:sz w:val="20"/>
          <w:szCs w:val="20"/>
        </w:rPr>
        <w:t>ubstantially greater financial, technical and personnel resources than we have. In addition, many of these competitors have significantly greater commercial infrastructures than we have. Our ability to compete successfully will depend largely on our abilit</w:t>
      </w:r>
      <w:r>
        <w:rPr>
          <w:sz w:val="20"/>
          <w:szCs w:val="20"/>
        </w:rPr>
        <w:t>y to leverage our experience in drug discovery and development, and, more recently, commercialization,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476"/>
      </w:tblGrid>
      <w:tr w:rsidR="00000000" w14:paraId="523EC8C7" w14:textId="77777777">
        <w:trPr>
          <w:divId w:val="404181928"/>
        </w:trPr>
        <w:tc>
          <w:tcPr>
            <w:tcW w:w="720" w:type="dxa"/>
            <w:tcMar>
              <w:top w:w="0" w:type="dxa"/>
              <w:left w:w="0" w:type="dxa"/>
              <w:bottom w:w="0" w:type="dxa"/>
              <w:right w:w="0" w:type="dxa"/>
            </w:tcMar>
            <w:vAlign w:val="center"/>
            <w:hideMark/>
          </w:tcPr>
          <w:p w14:paraId="4A711F40" w14:textId="77777777" w:rsidR="00000000" w:rsidRDefault="00681FE9">
            <w:pPr>
              <w:rPr>
                <w:sz w:val="20"/>
                <w:szCs w:val="20"/>
              </w:rPr>
            </w:pPr>
          </w:p>
        </w:tc>
        <w:tc>
          <w:tcPr>
            <w:tcW w:w="360" w:type="dxa"/>
            <w:noWrap/>
            <w:tcMar>
              <w:top w:w="0" w:type="dxa"/>
              <w:left w:w="0" w:type="dxa"/>
              <w:bottom w:w="0" w:type="dxa"/>
              <w:right w:w="0" w:type="dxa"/>
            </w:tcMar>
            <w:hideMark/>
          </w:tcPr>
          <w:p w14:paraId="70C8C82B"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1B4055E" w14:textId="77777777" w:rsidR="00000000" w:rsidRDefault="00681FE9">
            <w:pPr>
              <w:pStyle w:val="a3"/>
              <w:spacing w:before="0" w:beforeAutospacing="0" w:after="200" w:afterAutospacing="0"/>
              <w:rPr>
                <w:sz w:val="20"/>
                <w:szCs w:val="20"/>
              </w:rPr>
            </w:pPr>
            <w:r>
              <w:rPr>
                <w:sz w:val="20"/>
                <w:szCs w:val="20"/>
              </w:rPr>
              <w:t>discover and develop medicines that are superior to other products in the market;</w:t>
            </w:r>
          </w:p>
        </w:tc>
      </w:tr>
    </w:tbl>
    <w:p w14:paraId="4DA96E22" w14:textId="77777777" w:rsidR="00000000" w:rsidRDefault="00681FE9">
      <w:pPr>
        <w:divId w:val="40418192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88"/>
      </w:tblGrid>
      <w:tr w:rsidR="00000000" w14:paraId="69AF997F" w14:textId="77777777">
        <w:trPr>
          <w:divId w:val="404181928"/>
        </w:trPr>
        <w:tc>
          <w:tcPr>
            <w:tcW w:w="720" w:type="dxa"/>
            <w:tcMar>
              <w:top w:w="0" w:type="dxa"/>
              <w:left w:w="0" w:type="dxa"/>
              <w:bottom w:w="0" w:type="dxa"/>
              <w:right w:w="0" w:type="dxa"/>
            </w:tcMar>
            <w:vAlign w:val="center"/>
            <w:hideMark/>
          </w:tcPr>
          <w:p w14:paraId="77F2E125" w14:textId="77777777" w:rsidR="00000000" w:rsidRDefault="00681FE9">
            <w:pPr>
              <w:rPr>
                <w:rFonts w:eastAsia="Times New Roman"/>
              </w:rPr>
            </w:pPr>
          </w:p>
        </w:tc>
        <w:tc>
          <w:tcPr>
            <w:tcW w:w="360" w:type="dxa"/>
            <w:noWrap/>
            <w:tcMar>
              <w:top w:w="0" w:type="dxa"/>
              <w:left w:w="0" w:type="dxa"/>
              <w:bottom w:w="0" w:type="dxa"/>
              <w:right w:w="0" w:type="dxa"/>
            </w:tcMar>
            <w:hideMark/>
          </w:tcPr>
          <w:p w14:paraId="3BB43DA1"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CAD26A1" w14:textId="77777777" w:rsidR="00000000" w:rsidRDefault="00681FE9">
            <w:pPr>
              <w:pStyle w:val="a3"/>
              <w:spacing w:before="0" w:beforeAutospacing="0" w:after="200" w:afterAutospacing="0"/>
              <w:rPr>
                <w:sz w:val="20"/>
                <w:szCs w:val="20"/>
              </w:rPr>
            </w:pPr>
            <w:r>
              <w:rPr>
                <w:sz w:val="20"/>
                <w:szCs w:val="20"/>
              </w:rPr>
              <w:t>attract and retain qualified personnel;</w:t>
            </w:r>
          </w:p>
        </w:tc>
      </w:tr>
    </w:tbl>
    <w:p w14:paraId="10A08105" w14:textId="77777777" w:rsidR="00000000" w:rsidRDefault="00681FE9">
      <w:pPr>
        <w:divId w:val="40418192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7A7A21F" w14:textId="77777777">
        <w:trPr>
          <w:divId w:val="404181928"/>
        </w:trPr>
        <w:tc>
          <w:tcPr>
            <w:tcW w:w="720" w:type="dxa"/>
            <w:tcMar>
              <w:top w:w="0" w:type="dxa"/>
              <w:left w:w="0" w:type="dxa"/>
              <w:bottom w:w="0" w:type="dxa"/>
              <w:right w:w="0" w:type="dxa"/>
            </w:tcMar>
            <w:vAlign w:val="center"/>
            <w:hideMark/>
          </w:tcPr>
          <w:p w14:paraId="78825529" w14:textId="77777777" w:rsidR="00000000" w:rsidRDefault="00681FE9">
            <w:pPr>
              <w:rPr>
                <w:rFonts w:eastAsia="Times New Roman"/>
              </w:rPr>
            </w:pPr>
          </w:p>
        </w:tc>
        <w:tc>
          <w:tcPr>
            <w:tcW w:w="360" w:type="dxa"/>
            <w:noWrap/>
            <w:tcMar>
              <w:top w:w="0" w:type="dxa"/>
              <w:left w:w="0" w:type="dxa"/>
              <w:bottom w:w="0" w:type="dxa"/>
              <w:right w:w="0" w:type="dxa"/>
            </w:tcMar>
            <w:hideMark/>
          </w:tcPr>
          <w:p w14:paraId="3B09F683"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842D9BB" w14:textId="77777777" w:rsidR="00000000" w:rsidRDefault="00681FE9">
            <w:pPr>
              <w:pStyle w:val="a3"/>
              <w:spacing w:before="0" w:beforeAutospacing="0" w:after="200" w:afterAutospacing="0"/>
              <w:rPr>
                <w:sz w:val="20"/>
                <w:szCs w:val="20"/>
              </w:rPr>
            </w:pPr>
            <w:r>
              <w:rPr>
                <w:sz w:val="20"/>
                <w:szCs w:val="20"/>
              </w:rPr>
              <w:t>obtain and enforce patent and/or other proprietary protection for our medicines and technologies;</w:t>
            </w:r>
          </w:p>
        </w:tc>
      </w:tr>
    </w:tbl>
    <w:p w14:paraId="450321CE" w14:textId="77777777" w:rsidR="00000000" w:rsidRDefault="00681FE9">
      <w:pPr>
        <w:divId w:val="40418192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831"/>
      </w:tblGrid>
      <w:tr w:rsidR="00000000" w14:paraId="557CA49B" w14:textId="77777777">
        <w:trPr>
          <w:divId w:val="404181928"/>
        </w:trPr>
        <w:tc>
          <w:tcPr>
            <w:tcW w:w="720" w:type="dxa"/>
            <w:tcMar>
              <w:top w:w="0" w:type="dxa"/>
              <w:left w:w="0" w:type="dxa"/>
              <w:bottom w:w="0" w:type="dxa"/>
              <w:right w:w="0" w:type="dxa"/>
            </w:tcMar>
            <w:vAlign w:val="center"/>
            <w:hideMark/>
          </w:tcPr>
          <w:p w14:paraId="2434AB90" w14:textId="77777777" w:rsidR="00000000" w:rsidRDefault="00681FE9">
            <w:pPr>
              <w:rPr>
                <w:rFonts w:eastAsia="Times New Roman"/>
              </w:rPr>
            </w:pPr>
          </w:p>
        </w:tc>
        <w:tc>
          <w:tcPr>
            <w:tcW w:w="360" w:type="dxa"/>
            <w:noWrap/>
            <w:tcMar>
              <w:top w:w="0" w:type="dxa"/>
              <w:left w:w="0" w:type="dxa"/>
              <w:bottom w:w="0" w:type="dxa"/>
              <w:right w:w="0" w:type="dxa"/>
            </w:tcMar>
            <w:hideMark/>
          </w:tcPr>
          <w:p w14:paraId="13A670FB"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3491377" w14:textId="77777777" w:rsidR="00000000" w:rsidRDefault="00681FE9">
            <w:pPr>
              <w:pStyle w:val="a3"/>
              <w:spacing w:before="0" w:beforeAutospacing="0" w:after="200" w:afterAutospacing="0"/>
              <w:rPr>
                <w:sz w:val="20"/>
                <w:szCs w:val="20"/>
              </w:rPr>
            </w:pPr>
            <w:r>
              <w:rPr>
                <w:sz w:val="20"/>
                <w:szCs w:val="20"/>
              </w:rPr>
              <w:t>conduct effective clinical trials and obtain required regulatory approvals;</w:t>
            </w:r>
          </w:p>
        </w:tc>
      </w:tr>
    </w:tbl>
    <w:p w14:paraId="29C3A933" w14:textId="77777777" w:rsidR="00000000" w:rsidRDefault="00681FE9">
      <w:pPr>
        <w:divId w:val="40418192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643A6E2" w14:textId="77777777">
        <w:trPr>
          <w:divId w:val="404181928"/>
        </w:trPr>
        <w:tc>
          <w:tcPr>
            <w:tcW w:w="720" w:type="dxa"/>
            <w:tcMar>
              <w:top w:w="0" w:type="dxa"/>
              <w:left w:w="0" w:type="dxa"/>
              <w:bottom w:w="0" w:type="dxa"/>
              <w:right w:w="0" w:type="dxa"/>
            </w:tcMar>
            <w:vAlign w:val="center"/>
            <w:hideMark/>
          </w:tcPr>
          <w:p w14:paraId="523EC9AA" w14:textId="77777777" w:rsidR="00000000" w:rsidRDefault="00681FE9">
            <w:pPr>
              <w:rPr>
                <w:rFonts w:eastAsia="Times New Roman"/>
              </w:rPr>
            </w:pPr>
          </w:p>
        </w:tc>
        <w:tc>
          <w:tcPr>
            <w:tcW w:w="360" w:type="dxa"/>
            <w:noWrap/>
            <w:tcMar>
              <w:top w:w="0" w:type="dxa"/>
              <w:left w:w="0" w:type="dxa"/>
              <w:bottom w:w="0" w:type="dxa"/>
              <w:right w:w="0" w:type="dxa"/>
            </w:tcMar>
            <w:hideMark/>
          </w:tcPr>
          <w:p w14:paraId="4DCB6B2E"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FDB972F" w14:textId="77777777" w:rsidR="00000000" w:rsidRDefault="00681FE9">
            <w:pPr>
              <w:pStyle w:val="a3"/>
              <w:spacing w:before="0" w:beforeAutospacing="0" w:after="200" w:afterAutospacing="0"/>
              <w:rPr>
                <w:sz w:val="20"/>
                <w:szCs w:val="20"/>
              </w:rPr>
            </w:pPr>
            <w:r>
              <w:rPr>
                <w:sz w:val="20"/>
                <w:szCs w:val="20"/>
              </w:rPr>
              <w:t xml:space="preserve">develop and effectively implement commercialization strategies, with or </w:t>
            </w:r>
            <w:r>
              <w:rPr>
                <w:sz w:val="20"/>
                <w:szCs w:val="20"/>
              </w:rPr>
              <w:t>without collaborative partners; and</w:t>
            </w:r>
          </w:p>
        </w:tc>
      </w:tr>
    </w:tbl>
    <w:p w14:paraId="1C6630E1" w14:textId="77777777" w:rsidR="00000000" w:rsidRDefault="00681FE9">
      <w:pPr>
        <w:divId w:val="40418192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0A52DF7" w14:textId="77777777">
        <w:trPr>
          <w:divId w:val="404181928"/>
        </w:trPr>
        <w:tc>
          <w:tcPr>
            <w:tcW w:w="720" w:type="dxa"/>
            <w:tcMar>
              <w:top w:w="0" w:type="dxa"/>
              <w:left w:w="0" w:type="dxa"/>
              <w:bottom w:w="0" w:type="dxa"/>
              <w:right w:w="0" w:type="dxa"/>
            </w:tcMar>
            <w:vAlign w:val="center"/>
            <w:hideMark/>
          </w:tcPr>
          <w:p w14:paraId="176DD61F" w14:textId="77777777" w:rsidR="00000000" w:rsidRDefault="00681FE9">
            <w:pPr>
              <w:rPr>
                <w:rFonts w:eastAsia="Times New Roman"/>
              </w:rPr>
            </w:pPr>
          </w:p>
        </w:tc>
        <w:tc>
          <w:tcPr>
            <w:tcW w:w="360" w:type="dxa"/>
            <w:noWrap/>
            <w:tcMar>
              <w:top w:w="0" w:type="dxa"/>
              <w:left w:w="0" w:type="dxa"/>
              <w:bottom w:w="0" w:type="dxa"/>
              <w:right w:w="0" w:type="dxa"/>
            </w:tcMar>
            <w:hideMark/>
          </w:tcPr>
          <w:p w14:paraId="6BBC2772"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C42257E" w14:textId="77777777" w:rsidR="00000000" w:rsidRDefault="00681FE9">
            <w:pPr>
              <w:pStyle w:val="a3"/>
              <w:spacing w:before="0" w:beforeAutospacing="0" w:after="200" w:afterAutospacing="0"/>
              <w:rPr>
                <w:sz w:val="20"/>
                <w:szCs w:val="20"/>
              </w:rPr>
            </w:pPr>
            <w:r>
              <w:rPr>
                <w:sz w:val="20"/>
                <w:szCs w:val="20"/>
              </w:rPr>
              <w:t>successfully collaborate with pharmaceutical companies in the discovery, development and commercialization of new medicines.</w:t>
            </w:r>
          </w:p>
        </w:tc>
      </w:tr>
    </w:tbl>
    <w:p w14:paraId="5BE11261" w14:textId="77777777" w:rsidR="00000000" w:rsidRDefault="00681FE9">
      <w:pPr>
        <w:pStyle w:val="a3"/>
        <w:spacing w:before="0" w:beforeAutospacing="0" w:after="200" w:afterAutospacing="0"/>
        <w:ind w:firstLine="720"/>
        <w:divId w:val="404181928"/>
        <w:rPr>
          <w:sz w:val="20"/>
          <w:szCs w:val="20"/>
        </w:rPr>
      </w:pPr>
      <w:r>
        <w:rPr>
          <w:sz w:val="20"/>
          <w:szCs w:val="20"/>
        </w:rPr>
        <w:t>Pharmaceutical companies, including companies with which we collaborate, may invest heavi</w:t>
      </w:r>
      <w:r>
        <w:rPr>
          <w:sz w:val="20"/>
          <w:szCs w:val="20"/>
        </w:rPr>
        <w:t>ly to quickly discover and develop or in-license novel compounds that could make our product candidates obsolete. Accordingly, our competitors may succeed in obtaining patent protection, receiving FDA or equivalent regulatory approval outside the US or dis</w:t>
      </w:r>
      <w:r>
        <w:rPr>
          <w:sz w:val="20"/>
          <w:szCs w:val="20"/>
        </w:rPr>
        <w:t>covering, developing and commercializing medicines before we do. Other companies are engaged in the discovery of medicines that would compete with the product candidates that we are developing.</w:t>
      </w:r>
    </w:p>
    <w:p w14:paraId="648AEF2D" w14:textId="77777777" w:rsidR="00000000" w:rsidRDefault="00681FE9">
      <w:pPr>
        <w:pStyle w:val="a3"/>
        <w:spacing w:before="0" w:beforeAutospacing="0" w:after="200" w:afterAutospacing="0"/>
        <w:ind w:firstLine="720"/>
        <w:divId w:val="404181928"/>
        <w:rPr>
          <w:sz w:val="20"/>
          <w:szCs w:val="20"/>
        </w:rPr>
      </w:pPr>
      <w:r>
        <w:rPr>
          <w:sz w:val="20"/>
          <w:szCs w:val="20"/>
        </w:rPr>
        <w:t>Any new medicine that competes with a generic or proprietary m</w:t>
      </w:r>
      <w:r>
        <w:rPr>
          <w:sz w:val="20"/>
          <w:szCs w:val="20"/>
        </w:rPr>
        <w:t xml:space="preserve">arket leading medicine must demonstrate compelling advantages in efficacy, convenience, tolerability and/or safety in order to overcome severe price competition and be commercially successful. For example, YUPELRI competes predominantly with the nebulized </w:t>
      </w:r>
      <w:r>
        <w:rPr>
          <w:sz w:val="20"/>
          <w:szCs w:val="20"/>
        </w:rPr>
        <w:t>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w:t>
      </w:r>
      <w:r>
        <w:rPr>
          <w:sz w:val="20"/>
          <w:szCs w:val="20"/>
        </w:rPr>
        <w:t>(glycopyrrolate) dosed two times per day and with short acting nebulized bronchodilators that are dosed three to four times per day. If we are not able to compete effectively against our current and future competitors, our business will not grow, our finan</w:t>
      </w:r>
      <w:r>
        <w:rPr>
          <w:sz w:val="20"/>
          <w:szCs w:val="20"/>
        </w:rPr>
        <w:t>cial condition and operations will suffer and the price of our securities could fall.</w:t>
      </w:r>
    </w:p>
    <w:p w14:paraId="410671C8" w14:textId="77777777" w:rsidR="00000000" w:rsidRDefault="00681FE9">
      <w:pPr>
        <w:pStyle w:val="a3"/>
        <w:spacing w:before="0" w:beforeAutospacing="0" w:after="120" w:afterAutospacing="0"/>
        <w:divId w:val="404181928"/>
        <w:rPr>
          <w:sz w:val="20"/>
          <w:szCs w:val="20"/>
        </w:rPr>
      </w:pPr>
      <w:r>
        <w:rPr>
          <w:b/>
          <w:bCs/>
          <w:i/>
          <w:iCs/>
          <w:sz w:val="20"/>
          <w:szCs w:val="20"/>
        </w:rPr>
        <w:t>If we are unable to enter into future collaboration arrangements or if any such collaborations with third parties are unsuccessful, we will be unable to fully develop and</w:t>
      </w:r>
      <w:r>
        <w:rPr>
          <w:b/>
          <w:bCs/>
          <w:i/>
          <w:iCs/>
          <w:sz w:val="20"/>
          <w:szCs w:val="20"/>
        </w:rPr>
        <w:t xml:space="preserve"> commercialize all of our product candidates and our business will be adversely affected.</w:t>
      </w:r>
    </w:p>
    <w:p w14:paraId="2F47D6BB" w14:textId="77777777" w:rsidR="00000000" w:rsidRDefault="00681FE9">
      <w:pPr>
        <w:pStyle w:val="a3"/>
        <w:spacing w:before="0" w:beforeAutospacing="0" w:after="0" w:afterAutospacing="0"/>
        <w:ind w:firstLine="720"/>
        <w:divId w:val="404181928"/>
        <w:rPr>
          <w:sz w:val="20"/>
          <w:szCs w:val="20"/>
        </w:rPr>
      </w:pPr>
      <w:r>
        <w:rPr>
          <w:sz w:val="20"/>
          <w:szCs w:val="20"/>
        </w:rPr>
        <w:t>We have collaborations with a number of third parties including Janssen for izencitinib and related back-up compounds for inflammatory intestinal diseases, including ulcerative colitis and Crohn’s disease and Viatris for the development and commercializati</w:t>
      </w:r>
      <w:r>
        <w:rPr>
          <w:sz w:val="20"/>
          <w:szCs w:val="20"/>
        </w:rPr>
        <w:t xml:space="preserve">on of a nebulized formulation of revefenacin, our LAMA compound (including YUPELRI). Also, through our interest in TRC we may participate economically in Innoviva’s collaborations with GSK with respect to the GSK-Partnered Respiratory Programs. Additional </w:t>
      </w:r>
      <w:r>
        <w:rPr>
          <w:sz w:val="20"/>
          <w:szCs w:val="20"/>
        </w:rPr>
        <w:t>collaborations will likely be needed to fund later-stage development of certain programs that have not been licensed to a collaborator and to commercialize the product candidates in our programs if approved by the necessary regulatory authorities. We evalu</w:t>
      </w:r>
      <w:r>
        <w:rPr>
          <w:sz w:val="20"/>
          <w:szCs w:val="20"/>
        </w:rPr>
        <w:t xml:space="preserve">ate commercial strategy on a product by product basis either to engage pharmaceutical or other healthcare companies with an existing sales and marketing organization and distribution system to market, sell and distribute our products or to commercialize a </w:t>
      </w:r>
      <w:r>
        <w:rPr>
          <w:sz w:val="20"/>
          <w:szCs w:val="20"/>
        </w:rPr>
        <w:t xml:space="preserve">product ourselves. However, we may not be able to establish these sales and distribution relationships on acceptable </w:t>
      </w:r>
    </w:p>
    <w:p w14:paraId="72058BF0" w14:textId="77777777" w:rsidR="00000000" w:rsidRDefault="00681FE9">
      <w:pPr>
        <w:pStyle w:val="a3"/>
        <w:spacing w:before="480" w:beforeAutospacing="0" w:after="0" w:afterAutospacing="0"/>
        <w:jc w:val="center"/>
        <w:divId w:val="1784956217"/>
        <w:rPr>
          <w:sz w:val="20"/>
          <w:szCs w:val="20"/>
        </w:rPr>
      </w:pPr>
      <w:r>
        <w:rPr>
          <w:sz w:val="20"/>
          <w:szCs w:val="20"/>
        </w:rPr>
        <w:t>33</w:t>
      </w:r>
    </w:p>
    <w:p w14:paraId="59D66561" w14:textId="77777777" w:rsidR="00000000" w:rsidRDefault="00681FE9">
      <w:pPr>
        <w:pStyle w:val="a3"/>
        <w:spacing w:before="0" w:beforeAutospacing="0" w:after="600" w:afterAutospacing="0"/>
        <w:divId w:val="1062481281"/>
        <w:rPr>
          <w:sz w:val="20"/>
          <w:szCs w:val="20"/>
        </w:rPr>
      </w:pPr>
      <w:hyperlink w:anchor="TOC" w:history="1">
        <w:r>
          <w:rPr>
            <w:rStyle w:val="a4"/>
            <w:sz w:val="20"/>
            <w:szCs w:val="20"/>
          </w:rPr>
          <w:t>Table of Contents</w:t>
        </w:r>
      </w:hyperlink>
    </w:p>
    <w:p w14:paraId="10FC295C" w14:textId="77777777" w:rsidR="00000000" w:rsidRDefault="00681FE9">
      <w:pPr>
        <w:pStyle w:val="a3"/>
        <w:spacing w:before="0" w:beforeAutospacing="0" w:after="200" w:afterAutospacing="0"/>
        <w:divId w:val="922254514"/>
        <w:rPr>
          <w:sz w:val="20"/>
          <w:szCs w:val="20"/>
        </w:rPr>
      </w:pPr>
      <w:r>
        <w:rPr>
          <w:sz w:val="20"/>
          <w:szCs w:val="20"/>
        </w:rPr>
        <w:t>terms, or at all, or may encounter difficulties in commercializing a product ourselves. For</w:t>
      </w:r>
      <w:r>
        <w:rPr>
          <w:sz w:val="20"/>
          <w:szCs w:val="20"/>
        </w:rPr>
        <w:t xml:space="preserve"> any of our product candidates that receive regulatory approval in the future and are not covered by our current collaboration agreements, we will need a partner in order to commercialize such products unless we establish independent sales, marketing and d</w:t>
      </w:r>
      <w:r>
        <w:rPr>
          <w:sz w:val="20"/>
          <w:szCs w:val="20"/>
        </w:rPr>
        <w:t>istribution capabilities with appropriate technical expertise and supporting infrastructure.</w:t>
      </w:r>
    </w:p>
    <w:p w14:paraId="34CB7036" w14:textId="77777777" w:rsidR="00000000" w:rsidRDefault="00681FE9">
      <w:pPr>
        <w:pStyle w:val="a3"/>
        <w:spacing w:before="0" w:beforeAutospacing="0" w:after="200" w:afterAutospacing="0"/>
        <w:ind w:firstLine="720"/>
        <w:divId w:val="922254514"/>
        <w:rPr>
          <w:sz w:val="20"/>
          <w:szCs w:val="20"/>
        </w:rPr>
      </w:pPr>
      <w:r>
        <w:rPr>
          <w:sz w:val="20"/>
          <w:szCs w:val="20"/>
        </w:rPr>
        <w:t>Collaborations with third parties regarding our programs may require us to relinquish material rights, including revenue from commercialization of our medicines, o</w:t>
      </w:r>
      <w:r>
        <w:rPr>
          <w:sz w:val="20"/>
          <w:szCs w:val="20"/>
        </w:rPr>
        <w:t xml:space="preserve">r to assume material ongoing development obligations that we would have to fund. These collaboration arrangements are complex and time-consuming to negotiate, and if we are unable to reach agreements with third-party collaborators, we may fail to meet our </w:t>
      </w:r>
      <w:r>
        <w:rPr>
          <w:sz w:val="20"/>
          <w:szCs w:val="20"/>
        </w:rPr>
        <w:t>business objectives and our financial condition may be adversely affected. We face significant competition in seeking third-party collaborators. We may be unable to find third parties to pursue product collaborations on a timely basis or on acceptable term</w:t>
      </w:r>
      <w:r>
        <w:rPr>
          <w:sz w:val="20"/>
          <w:szCs w:val="20"/>
        </w:rPr>
        <w:t>s. Furthermore, for any collaboration, we may not be able to control the amount of time and resources that our partners devote to our product candidates and our partners may choose to prioritize alternative programs or otherwise be unsuccessful in their ef</w:t>
      </w:r>
      <w:r>
        <w:rPr>
          <w:sz w:val="20"/>
          <w:szCs w:val="20"/>
        </w:rPr>
        <w:t xml:space="preserve">forts with respect to our products or product candidates. In addition, effective collaboration with a partner requires coordination to achieve complex and detail-intensive goals between entities that potentially have different priorities, capabilities and </w:t>
      </w:r>
      <w:r>
        <w:rPr>
          <w:sz w:val="20"/>
          <w:szCs w:val="20"/>
        </w:rPr>
        <w:t>processes and successful navigation of the challenges such coordination entails. For example, Viatris has a substantial existing product portfolio and other considerations that influence its resource allocation, and other priorities and internal organizati</w:t>
      </w:r>
      <w:r>
        <w:rPr>
          <w:sz w:val="20"/>
          <w:szCs w:val="20"/>
        </w:rPr>
        <w:t>onal processes that differ from our own. As a result of these differing interests and processes, Viatris may take actions that it believes are in its best interest but which might not be in the best interests of either us or our other shareholders. Our ina</w:t>
      </w:r>
      <w:r>
        <w:rPr>
          <w:sz w:val="20"/>
          <w:szCs w:val="20"/>
        </w:rPr>
        <w:t>bility to successfully collaborate with third parties would increase our development costs and may cause us to choose not to continue development of certain product candidates, would limit the likelihood of successful commercialization of some of our produ</w:t>
      </w:r>
      <w:r>
        <w:rPr>
          <w:sz w:val="20"/>
          <w:szCs w:val="20"/>
        </w:rPr>
        <w:t>ct candidates, may cause us not to continue commercialization of our authorized products and could cause the price of our securities to fall.</w:t>
      </w:r>
    </w:p>
    <w:p w14:paraId="7B9C8D86" w14:textId="77777777" w:rsidR="00000000" w:rsidRDefault="00681FE9">
      <w:pPr>
        <w:pStyle w:val="a3"/>
        <w:spacing w:before="0" w:beforeAutospacing="0" w:after="120" w:afterAutospacing="0"/>
        <w:divId w:val="922254514"/>
        <w:rPr>
          <w:sz w:val="20"/>
          <w:szCs w:val="20"/>
        </w:rPr>
      </w:pPr>
      <w:r>
        <w:rPr>
          <w:b/>
          <w:bCs/>
          <w:i/>
          <w:iCs/>
          <w:sz w:val="20"/>
          <w:szCs w:val="20"/>
        </w:rPr>
        <w:t>We depend on third parties in the conduct of our non-clinical and clinical studies for our product candidates.</w:t>
      </w:r>
    </w:p>
    <w:p w14:paraId="3FEE3994" w14:textId="77777777" w:rsidR="00000000" w:rsidRDefault="00681FE9">
      <w:pPr>
        <w:pStyle w:val="a3"/>
        <w:spacing w:before="0" w:beforeAutospacing="0" w:after="200" w:afterAutospacing="0"/>
        <w:ind w:firstLine="720"/>
        <w:divId w:val="922254514"/>
        <w:rPr>
          <w:sz w:val="20"/>
          <w:szCs w:val="20"/>
        </w:rPr>
      </w:pPr>
      <w:r>
        <w:rPr>
          <w:sz w:val="20"/>
          <w:szCs w:val="20"/>
        </w:rPr>
        <w:t xml:space="preserve">We </w:t>
      </w:r>
      <w:r>
        <w:rPr>
          <w:sz w:val="20"/>
          <w:szCs w:val="20"/>
        </w:rPr>
        <w:t>depend on independent clinical investigators, contract research and manufacturing organizations and other third-party service providers in the conduct of our non-clinical and clinical studies for our product candidates. We rely heavily on these parties for</w:t>
      </w:r>
      <w:r>
        <w:rPr>
          <w:sz w:val="20"/>
          <w:szCs w:val="20"/>
        </w:rPr>
        <w:t xml:space="preserve"> execution of our non-clinical and clinical studies, and control only certain aspects of their activities. Nevertheless, we are responsible for ensuring that our clinical studies are conducted in accordance with good clinical, laboratory and manufacturing </w:t>
      </w:r>
      <w:r>
        <w:rPr>
          <w:sz w:val="20"/>
          <w:szCs w:val="20"/>
        </w:rPr>
        <w:t>practices (“GXPs”) and other regulations as required by the FDA and foreign regulatory authorities, and the applicable protocol. Failure by these parties to comply with applicable regulations and practices in conducting studies of our product candidates ca</w:t>
      </w:r>
      <w:r>
        <w:rPr>
          <w:sz w:val="20"/>
          <w:szCs w:val="20"/>
        </w:rPr>
        <w:t>n result in a delay in our development programs or non-approval of our product candidates by regulatory authorities. Furthermore, to the extent the operations of these third parties are disrupted as result of the COVID-19 pandemic or otherwise, our develop</w:t>
      </w:r>
      <w:r>
        <w:rPr>
          <w:sz w:val="20"/>
          <w:szCs w:val="20"/>
        </w:rPr>
        <w:t>ment programs could be delayed.</w:t>
      </w:r>
    </w:p>
    <w:p w14:paraId="3123ABD2" w14:textId="77777777" w:rsidR="00000000" w:rsidRDefault="00681FE9">
      <w:pPr>
        <w:pStyle w:val="a3"/>
        <w:spacing w:before="0" w:beforeAutospacing="0" w:after="200" w:afterAutospacing="0"/>
        <w:ind w:firstLine="720"/>
        <w:divId w:val="922254514"/>
        <w:rPr>
          <w:sz w:val="20"/>
          <w:szCs w:val="20"/>
        </w:rPr>
      </w:pPr>
      <w:r>
        <w:rPr>
          <w:sz w:val="20"/>
          <w:szCs w:val="20"/>
        </w:rPr>
        <w:t>The FDA, and equivalent authorities in third countries, enforces GXPs and other regulations through periodic inspections of trial sponsors, clinical research organizations (“CROs”), principal investigators and trial sites. I</w:t>
      </w:r>
      <w:r>
        <w:rPr>
          <w:sz w:val="20"/>
          <w:szCs w:val="20"/>
        </w:rPr>
        <w:t>f we or any of the third parties on which we have relied to conduct our clinical studies are determined to have failed to comply with GXPs (or other equivalent regulations outside the US), the study protocol or applicable regulations, the clinical data gen</w:t>
      </w:r>
      <w:r>
        <w:rPr>
          <w:sz w:val="20"/>
          <w:szCs w:val="20"/>
        </w:rPr>
        <w:t>erated in our studies may be deemed unreliable. This could result in non-approval of our product candidates by the FDA, or equivalent authorities in other countries, or we, the FDA, or equivalent authorities in other countries may decide to conduct additio</w:t>
      </w:r>
      <w:r>
        <w:rPr>
          <w:sz w:val="20"/>
          <w:szCs w:val="20"/>
        </w:rPr>
        <w:t>nal audits or require additional clinical studies, which would delay our development programs, could result in significant additional costs and cause the price of our securities to fall.</w:t>
      </w:r>
    </w:p>
    <w:p w14:paraId="408374F3" w14:textId="77777777" w:rsidR="00000000" w:rsidRDefault="00681FE9">
      <w:pPr>
        <w:pStyle w:val="a3"/>
        <w:spacing w:before="480" w:beforeAutospacing="0" w:after="0" w:afterAutospacing="0"/>
        <w:jc w:val="center"/>
        <w:divId w:val="1604456131"/>
        <w:rPr>
          <w:sz w:val="20"/>
          <w:szCs w:val="20"/>
        </w:rPr>
      </w:pPr>
      <w:r>
        <w:rPr>
          <w:sz w:val="20"/>
          <w:szCs w:val="20"/>
        </w:rPr>
        <w:t>34</w:t>
      </w:r>
    </w:p>
    <w:p w14:paraId="0E2A6A11" w14:textId="77777777" w:rsidR="00000000" w:rsidRDefault="00681FE9">
      <w:pPr>
        <w:pStyle w:val="a3"/>
        <w:spacing w:before="0" w:beforeAutospacing="0" w:after="600" w:afterAutospacing="0"/>
        <w:divId w:val="1391073003"/>
        <w:rPr>
          <w:sz w:val="20"/>
          <w:szCs w:val="20"/>
        </w:rPr>
      </w:pPr>
      <w:hyperlink w:anchor="TOC" w:history="1">
        <w:r>
          <w:rPr>
            <w:rStyle w:val="a4"/>
            <w:sz w:val="20"/>
            <w:szCs w:val="20"/>
          </w:rPr>
          <w:t>Table of Contents</w:t>
        </w:r>
      </w:hyperlink>
    </w:p>
    <w:p w14:paraId="0C33D536" w14:textId="77777777" w:rsidR="00000000" w:rsidRDefault="00681FE9">
      <w:pPr>
        <w:pStyle w:val="a3"/>
        <w:spacing w:before="0" w:beforeAutospacing="0" w:after="120" w:afterAutospacing="0"/>
        <w:divId w:val="1794901637"/>
        <w:rPr>
          <w:sz w:val="20"/>
          <w:szCs w:val="20"/>
        </w:rPr>
      </w:pPr>
      <w:r>
        <w:rPr>
          <w:b/>
          <w:bCs/>
          <w:i/>
          <w:iCs/>
          <w:sz w:val="20"/>
          <w:szCs w:val="20"/>
        </w:rPr>
        <w:t>There is a single sour</w:t>
      </w:r>
      <w:r>
        <w:rPr>
          <w:b/>
          <w:bCs/>
          <w:i/>
          <w:iCs/>
          <w:sz w:val="20"/>
          <w:szCs w:val="20"/>
        </w:rPr>
        <w:t>ce of supply for a number of our product candidates and for YUPELRI, and our business will be harmed if any of these single-source manufacturers are not able to satisfy demand and alternative sources are not available.</w:t>
      </w:r>
    </w:p>
    <w:p w14:paraId="3B873396" w14:textId="77777777" w:rsidR="00000000" w:rsidRDefault="00681FE9">
      <w:pPr>
        <w:pStyle w:val="a3"/>
        <w:spacing w:before="0" w:beforeAutospacing="0" w:after="120" w:afterAutospacing="0"/>
        <w:divId w:val="1794901637"/>
        <w:rPr>
          <w:sz w:val="20"/>
          <w:szCs w:val="20"/>
        </w:rPr>
      </w:pPr>
      <w:r>
        <w:rPr>
          <w:sz w:val="20"/>
          <w:szCs w:val="20"/>
        </w:rPr>
        <w:t>We have limited in-house production c</w:t>
      </w:r>
      <w:r>
        <w:rPr>
          <w:sz w:val="20"/>
          <w:szCs w:val="20"/>
        </w:rPr>
        <w:t>apabilities for preclinical and clinical study purposes and depend primarily on a number of third-party Active Pharmaceutical Ingredient (“API”) and drug product manufacturers. We may not have long-term agreements with these third parties and our agreement</w:t>
      </w:r>
      <w:r>
        <w:rPr>
          <w:sz w:val="20"/>
          <w:szCs w:val="20"/>
        </w:rPr>
        <w:t>s with these parties may be terminable at will by either party at any time. In addition, there is a single supplier of YUPELRI API and a single supplier of YUPELRI drug product. If, for any reason, any of these third-party manufacturers are unable or unwil</w:t>
      </w:r>
      <w:r>
        <w:rPr>
          <w:sz w:val="20"/>
          <w:szCs w:val="20"/>
        </w:rPr>
        <w:t>ling to perform, or if their performance does not meet regulatory requirements, alternative manufacturers may not be available or may not be available on acceptable terms. Any inability to acquire sufficient quantities of API and drug product in a timely m</w:t>
      </w:r>
      <w:r>
        <w:rPr>
          <w:sz w:val="20"/>
          <w:szCs w:val="20"/>
        </w:rPr>
        <w:t xml:space="preserve">anner from these third parties could delay preclinical and clinical studies, prevent us from developing our product candidates in a cost-effective manner or on a timely basis or adversely impact the commercialization of YUPELRI. In addition, manufacturers </w:t>
      </w:r>
      <w:r>
        <w:rPr>
          <w:sz w:val="20"/>
          <w:szCs w:val="20"/>
        </w:rPr>
        <w:t>of our API and drug product are subject to the FDA’s current Good Manufacturing Practice (“cGMP”) regulations and similar foreign standards and we do not have control over compliance with these regulations by our manufacturers.</w:t>
      </w:r>
    </w:p>
    <w:p w14:paraId="4CD2D975" w14:textId="77777777" w:rsidR="00000000" w:rsidRDefault="00681FE9">
      <w:pPr>
        <w:pStyle w:val="a3"/>
        <w:spacing w:before="0" w:beforeAutospacing="0" w:after="200" w:afterAutospacing="0"/>
        <w:ind w:firstLine="720"/>
        <w:divId w:val="1794901637"/>
        <w:rPr>
          <w:sz w:val="20"/>
          <w:szCs w:val="20"/>
        </w:rPr>
      </w:pPr>
      <w:r>
        <w:rPr>
          <w:sz w:val="20"/>
          <w:szCs w:val="20"/>
        </w:rPr>
        <w:t>Our manufacturing strategy p</w:t>
      </w:r>
      <w:r>
        <w:rPr>
          <w:sz w:val="20"/>
          <w:szCs w:val="20"/>
        </w:rPr>
        <w:t>resents the following additional risks: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62389DF" w14:textId="77777777">
        <w:trPr>
          <w:divId w:val="1794901637"/>
        </w:trPr>
        <w:tc>
          <w:tcPr>
            <w:tcW w:w="720" w:type="dxa"/>
            <w:tcMar>
              <w:top w:w="0" w:type="dxa"/>
              <w:left w:w="0" w:type="dxa"/>
              <w:bottom w:w="0" w:type="dxa"/>
              <w:right w:w="0" w:type="dxa"/>
            </w:tcMar>
            <w:vAlign w:val="center"/>
            <w:hideMark/>
          </w:tcPr>
          <w:p w14:paraId="4FED40C9" w14:textId="77777777" w:rsidR="00000000" w:rsidRDefault="00681FE9">
            <w:pPr>
              <w:rPr>
                <w:sz w:val="20"/>
                <w:szCs w:val="20"/>
              </w:rPr>
            </w:pPr>
          </w:p>
        </w:tc>
        <w:tc>
          <w:tcPr>
            <w:tcW w:w="360" w:type="dxa"/>
            <w:noWrap/>
            <w:tcMar>
              <w:top w:w="0" w:type="dxa"/>
              <w:left w:w="0" w:type="dxa"/>
              <w:bottom w:w="0" w:type="dxa"/>
              <w:right w:w="0" w:type="dxa"/>
            </w:tcMar>
            <w:hideMark/>
          </w:tcPr>
          <w:p w14:paraId="5BDB2C58"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2411732" w14:textId="77777777" w:rsidR="00000000" w:rsidRDefault="00681FE9">
            <w:pPr>
              <w:pStyle w:val="a3"/>
              <w:spacing w:before="0" w:beforeAutospacing="0" w:after="200" w:afterAutospacing="0"/>
              <w:rPr>
                <w:sz w:val="20"/>
                <w:szCs w:val="20"/>
              </w:rPr>
            </w:pPr>
            <w:r>
              <w:rPr>
                <w:sz w:val="20"/>
                <w:szCs w:val="20"/>
              </w:rPr>
              <w:t>because of the complex nature of many of our compounds, our manufacturers may not be able to successfully manufacture our APIs and/or drug products in a cost-effective and/or timely manner and changing manufacture</w:t>
            </w:r>
            <w:r>
              <w:rPr>
                <w:sz w:val="20"/>
                <w:szCs w:val="20"/>
              </w:rPr>
              <w:t>rs for our APIs or drug products could involve lengthy technology transfer, validation and regulatory qualification activities for the new manufacturer;</w:t>
            </w:r>
          </w:p>
        </w:tc>
      </w:tr>
    </w:tbl>
    <w:p w14:paraId="6C6CE609" w14:textId="77777777" w:rsidR="00000000" w:rsidRDefault="00681FE9">
      <w:pPr>
        <w:divId w:val="179490163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F088570" w14:textId="77777777">
        <w:trPr>
          <w:divId w:val="1794901637"/>
        </w:trPr>
        <w:tc>
          <w:tcPr>
            <w:tcW w:w="720" w:type="dxa"/>
            <w:tcMar>
              <w:top w:w="0" w:type="dxa"/>
              <w:left w:w="0" w:type="dxa"/>
              <w:bottom w:w="0" w:type="dxa"/>
              <w:right w:w="0" w:type="dxa"/>
            </w:tcMar>
            <w:vAlign w:val="center"/>
            <w:hideMark/>
          </w:tcPr>
          <w:p w14:paraId="28C1D6B1" w14:textId="77777777" w:rsidR="00000000" w:rsidRDefault="00681FE9">
            <w:pPr>
              <w:rPr>
                <w:rFonts w:eastAsia="Times New Roman"/>
              </w:rPr>
            </w:pPr>
          </w:p>
        </w:tc>
        <w:tc>
          <w:tcPr>
            <w:tcW w:w="360" w:type="dxa"/>
            <w:noWrap/>
            <w:tcMar>
              <w:top w:w="0" w:type="dxa"/>
              <w:left w:w="0" w:type="dxa"/>
              <w:bottom w:w="0" w:type="dxa"/>
              <w:right w:w="0" w:type="dxa"/>
            </w:tcMar>
            <w:hideMark/>
          </w:tcPr>
          <w:p w14:paraId="2F55FBAD"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0A4D83E" w14:textId="77777777" w:rsidR="00000000" w:rsidRDefault="00681FE9">
            <w:pPr>
              <w:pStyle w:val="a3"/>
              <w:spacing w:before="0" w:beforeAutospacing="0" w:after="200" w:afterAutospacing="0"/>
              <w:rPr>
                <w:sz w:val="20"/>
                <w:szCs w:val="20"/>
              </w:rPr>
            </w:pPr>
            <w:r>
              <w:rPr>
                <w:sz w:val="20"/>
                <w:szCs w:val="20"/>
              </w:rPr>
              <w:t>the processes required to manufacture certain of our APIs and drug products are specialized and available only from a limited number of third-party manufacturers;</w:t>
            </w:r>
          </w:p>
        </w:tc>
      </w:tr>
    </w:tbl>
    <w:p w14:paraId="24F3D508" w14:textId="77777777" w:rsidR="00000000" w:rsidRDefault="00681FE9">
      <w:pPr>
        <w:divId w:val="179490163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52309CE" w14:textId="77777777">
        <w:trPr>
          <w:divId w:val="1794901637"/>
        </w:trPr>
        <w:tc>
          <w:tcPr>
            <w:tcW w:w="720" w:type="dxa"/>
            <w:tcMar>
              <w:top w:w="0" w:type="dxa"/>
              <w:left w:w="0" w:type="dxa"/>
              <w:bottom w:w="0" w:type="dxa"/>
              <w:right w:w="0" w:type="dxa"/>
            </w:tcMar>
            <w:vAlign w:val="center"/>
            <w:hideMark/>
          </w:tcPr>
          <w:p w14:paraId="3940685A" w14:textId="77777777" w:rsidR="00000000" w:rsidRDefault="00681FE9">
            <w:pPr>
              <w:rPr>
                <w:rFonts w:eastAsia="Times New Roman"/>
              </w:rPr>
            </w:pPr>
          </w:p>
        </w:tc>
        <w:tc>
          <w:tcPr>
            <w:tcW w:w="360" w:type="dxa"/>
            <w:noWrap/>
            <w:tcMar>
              <w:top w:w="0" w:type="dxa"/>
              <w:left w:w="0" w:type="dxa"/>
              <w:bottom w:w="0" w:type="dxa"/>
              <w:right w:w="0" w:type="dxa"/>
            </w:tcMar>
            <w:hideMark/>
          </w:tcPr>
          <w:p w14:paraId="76F0135E"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323F2B5" w14:textId="77777777" w:rsidR="00000000" w:rsidRDefault="00681FE9">
            <w:pPr>
              <w:pStyle w:val="a3"/>
              <w:spacing w:before="0" w:beforeAutospacing="0" w:after="200" w:afterAutospacing="0"/>
              <w:rPr>
                <w:sz w:val="20"/>
                <w:szCs w:val="20"/>
              </w:rPr>
            </w:pPr>
            <w:r>
              <w:rPr>
                <w:sz w:val="20"/>
                <w:szCs w:val="20"/>
              </w:rPr>
              <w:t xml:space="preserve">some of the manufacturing processes for our APIs and drug products have not been scaled </w:t>
            </w:r>
            <w:r>
              <w:rPr>
                <w:sz w:val="20"/>
                <w:szCs w:val="20"/>
              </w:rPr>
              <w:t>to quantities needed for continued clinical studies or commercial sales, and delays in scale-up to higher quantities could delay clinical studies, regulatory submissions and commercialization of our product candidates; and</w:t>
            </w:r>
          </w:p>
        </w:tc>
      </w:tr>
    </w:tbl>
    <w:p w14:paraId="6C3C0E02" w14:textId="77777777" w:rsidR="00000000" w:rsidRDefault="00681FE9">
      <w:pPr>
        <w:divId w:val="179490163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9766A61" w14:textId="77777777">
        <w:trPr>
          <w:divId w:val="1794901637"/>
        </w:trPr>
        <w:tc>
          <w:tcPr>
            <w:tcW w:w="720" w:type="dxa"/>
            <w:tcMar>
              <w:top w:w="0" w:type="dxa"/>
              <w:left w:w="0" w:type="dxa"/>
              <w:bottom w:w="0" w:type="dxa"/>
              <w:right w:w="0" w:type="dxa"/>
            </w:tcMar>
            <w:vAlign w:val="center"/>
            <w:hideMark/>
          </w:tcPr>
          <w:p w14:paraId="56F24B53" w14:textId="77777777" w:rsidR="00000000" w:rsidRDefault="00681FE9">
            <w:pPr>
              <w:rPr>
                <w:rFonts w:eastAsia="Times New Roman"/>
              </w:rPr>
            </w:pPr>
          </w:p>
        </w:tc>
        <w:tc>
          <w:tcPr>
            <w:tcW w:w="360" w:type="dxa"/>
            <w:noWrap/>
            <w:tcMar>
              <w:top w:w="0" w:type="dxa"/>
              <w:left w:w="0" w:type="dxa"/>
              <w:bottom w:w="0" w:type="dxa"/>
              <w:right w:w="0" w:type="dxa"/>
            </w:tcMar>
            <w:hideMark/>
          </w:tcPr>
          <w:p w14:paraId="28409EDF"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21BA42E" w14:textId="77777777" w:rsidR="00000000" w:rsidRDefault="00681FE9">
            <w:pPr>
              <w:pStyle w:val="a3"/>
              <w:spacing w:before="0" w:beforeAutospacing="0" w:after="200" w:afterAutospacing="0"/>
              <w:rPr>
                <w:sz w:val="20"/>
                <w:szCs w:val="20"/>
              </w:rPr>
            </w:pPr>
            <w:r>
              <w:rPr>
                <w:sz w:val="20"/>
                <w:szCs w:val="20"/>
              </w:rPr>
              <w:t>because some of the third-pa</w:t>
            </w:r>
            <w:r>
              <w:rPr>
                <w:sz w:val="20"/>
                <w:szCs w:val="20"/>
              </w:rPr>
              <w:t xml:space="preserve">rty manufacturers are located outside of the US, there may be difficulties in importing our APIs and drug products or their components into the US as a result of, among other things, FDA import inspections, incomplete or inaccurate import documentation or </w:t>
            </w:r>
            <w:r>
              <w:rPr>
                <w:sz w:val="20"/>
                <w:szCs w:val="20"/>
              </w:rPr>
              <w:t>defective packaging.</w:t>
            </w:r>
          </w:p>
        </w:tc>
      </w:tr>
    </w:tbl>
    <w:p w14:paraId="1EDBD3C5" w14:textId="77777777" w:rsidR="00000000" w:rsidRDefault="00681FE9">
      <w:pPr>
        <w:pStyle w:val="a3"/>
        <w:spacing w:before="0" w:beforeAutospacing="0" w:after="120" w:afterAutospacing="0"/>
        <w:divId w:val="1794901637"/>
        <w:rPr>
          <w:sz w:val="20"/>
          <w:szCs w:val="20"/>
        </w:rPr>
      </w:pPr>
      <w:r>
        <w:rPr>
          <w:b/>
          <w:bCs/>
          <w:i/>
          <w:iCs/>
          <w:sz w:val="20"/>
          <w:szCs w:val="20"/>
        </w:rPr>
        <w:t>We have a significant amount of debt, including our Non-Recourse 2035 Notes and Convertible Senior 2023 Notes, that are senior in capital structure and cash flow, respectively, to holders of our ordinary shares. Satisfying the obligat</w:t>
      </w:r>
      <w:r>
        <w:rPr>
          <w:b/>
          <w:bCs/>
          <w:i/>
          <w:iCs/>
          <w:sz w:val="20"/>
          <w:szCs w:val="20"/>
        </w:rPr>
        <w:t xml:space="preserve">ions relating to our debt could adversely affect the amount or timing of distributions to our shareholders. </w:t>
      </w:r>
    </w:p>
    <w:p w14:paraId="7257FFCF" w14:textId="77777777" w:rsidR="00000000" w:rsidRDefault="00681FE9">
      <w:pPr>
        <w:pStyle w:val="a3"/>
        <w:spacing w:before="0" w:beforeAutospacing="0" w:after="200" w:afterAutospacing="0"/>
        <w:ind w:firstLine="720"/>
        <w:divId w:val="1794901637"/>
        <w:rPr>
          <w:sz w:val="20"/>
          <w:szCs w:val="20"/>
        </w:rPr>
      </w:pPr>
      <w:r>
        <w:rPr>
          <w:sz w:val="20"/>
          <w:szCs w:val="20"/>
        </w:rPr>
        <w:t>As of December 31, 2020, we had $649.2 million in total long-term liabilities outstanding, comprised primarily of $378.3 million in net principal t</w:t>
      </w:r>
      <w:r>
        <w:rPr>
          <w:sz w:val="20"/>
          <w:szCs w:val="20"/>
        </w:rPr>
        <w:t>hat remains outstanding under the Issuer II’s (defined below) Non-Recourse 2035 Notes and $230.0 million in principal that remains outstanding under our Convertible Senior 2023 Notes (together with the Non-Recourse 2035 Notes, the “Notes”).</w:t>
      </w:r>
    </w:p>
    <w:p w14:paraId="34FDA0D6" w14:textId="77777777" w:rsidR="00000000" w:rsidRDefault="00681FE9">
      <w:pPr>
        <w:pStyle w:val="a3"/>
        <w:spacing w:before="0" w:beforeAutospacing="0" w:after="200" w:afterAutospacing="0"/>
        <w:ind w:firstLine="720"/>
        <w:divId w:val="1794901637"/>
        <w:rPr>
          <w:sz w:val="20"/>
          <w:szCs w:val="20"/>
        </w:rPr>
      </w:pPr>
      <w:r>
        <w:rPr>
          <w:sz w:val="20"/>
          <w:szCs w:val="20"/>
        </w:rPr>
        <w:t>The Convertible</w:t>
      </w:r>
      <w:r>
        <w:rPr>
          <w:sz w:val="20"/>
          <w:szCs w:val="20"/>
        </w:rPr>
        <w:t xml:space="preserve"> Senior 2023 Notes are unsecured debt and are not redeemable by us prior to the maturity date except for certain changes in tax law. Holders of the Convertible Senior 2023 Notes may require us to purchase all or any portion of their notes at 100% of their </w:t>
      </w:r>
      <w:r>
        <w:rPr>
          <w:sz w:val="20"/>
          <w:szCs w:val="20"/>
        </w:rPr>
        <w:t>principal amount, plus any unpaid interest, upon a fundamental change such as a change of control of us or the termination of trading of our ordinary shares in accordance with the indenture governing the Convertible Senior 2023 Notes.</w:t>
      </w:r>
    </w:p>
    <w:p w14:paraId="010FF64E" w14:textId="77777777" w:rsidR="00000000" w:rsidRDefault="00681FE9">
      <w:pPr>
        <w:pStyle w:val="a3"/>
        <w:spacing w:before="0" w:beforeAutospacing="0" w:after="200" w:afterAutospacing="0"/>
        <w:ind w:firstLine="720"/>
        <w:divId w:val="1794901637"/>
        <w:rPr>
          <w:sz w:val="20"/>
          <w:szCs w:val="20"/>
        </w:rPr>
      </w:pPr>
      <w:r>
        <w:rPr>
          <w:sz w:val="20"/>
          <w:szCs w:val="20"/>
        </w:rPr>
        <w:t>Until the Non-Recours</w:t>
      </w:r>
      <w:r>
        <w:rPr>
          <w:sz w:val="20"/>
          <w:szCs w:val="20"/>
        </w:rPr>
        <w:t>e 2035 Notes are paid in full, holders of the Non-Recourse 2035 Notes have a perfected security interest in the Issuer II Class C Units that represent a 63.75% economic interest in any future payments that may be made by GSK to TRC under the strategic alli</w:t>
      </w:r>
      <w:r>
        <w:rPr>
          <w:sz w:val="20"/>
          <w:szCs w:val="20"/>
        </w:rPr>
        <w:t>ance agreement and under the portion of the collaboration agreement assigned to TRC by Innoviva (net of TRC expenses paid and the amount of cash, if any, expected to be used by TRC pursuant to the TRC LLC Agreement over the next four fiscal quarters) relat</w:t>
      </w:r>
      <w:r>
        <w:rPr>
          <w:sz w:val="20"/>
          <w:szCs w:val="20"/>
        </w:rPr>
        <w:t>ing to the GSK-Partnered Respiratory Programs, including the TRELEGY program.</w:t>
      </w:r>
    </w:p>
    <w:p w14:paraId="5C68C987" w14:textId="77777777" w:rsidR="00000000" w:rsidRDefault="00681FE9">
      <w:pPr>
        <w:pStyle w:val="a3"/>
        <w:spacing w:before="480" w:beforeAutospacing="0" w:after="0" w:afterAutospacing="0"/>
        <w:jc w:val="center"/>
        <w:divId w:val="801264496"/>
        <w:rPr>
          <w:sz w:val="20"/>
          <w:szCs w:val="20"/>
        </w:rPr>
      </w:pPr>
      <w:r>
        <w:rPr>
          <w:sz w:val="20"/>
          <w:szCs w:val="20"/>
        </w:rPr>
        <w:t>35</w:t>
      </w:r>
    </w:p>
    <w:p w14:paraId="3B082CEA" w14:textId="77777777" w:rsidR="00000000" w:rsidRDefault="00681FE9">
      <w:pPr>
        <w:pStyle w:val="a3"/>
        <w:spacing w:before="0" w:beforeAutospacing="0" w:after="600" w:afterAutospacing="0"/>
        <w:divId w:val="944270369"/>
        <w:rPr>
          <w:sz w:val="20"/>
          <w:szCs w:val="20"/>
        </w:rPr>
      </w:pPr>
      <w:hyperlink w:anchor="TOC" w:history="1">
        <w:r>
          <w:rPr>
            <w:rStyle w:val="a4"/>
            <w:sz w:val="20"/>
            <w:szCs w:val="20"/>
          </w:rPr>
          <w:t>Table of Contents</w:t>
        </w:r>
      </w:hyperlink>
    </w:p>
    <w:p w14:paraId="43AFEF64" w14:textId="77777777" w:rsidR="00000000" w:rsidRDefault="00681FE9">
      <w:pPr>
        <w:pStyle w:val="a3"/>
        <w:spacing w:before="0" w:beforeAutospacing="0" w:after="200" w:afterAutospacing="0"/>
        <w:ind w:firstLine="720"/>
        <w:divId w:val="1363701117"/>
        <w:rPr>
          <w:sz w:val="20"/>
          <w:szCs w:val="20"/>
        </w:rPr>
      </w:pPr>
      <w:r>
        <w:rPr>
          <w:sz w:val="20"/>
          <w:szCs w:val="20"/>
        </w:rPr>
        <w:t xml:space="preserve">Prior to and including the December 5, 2024 payment date, </w:t>
      </w:r>
      <w:r>
        <w:rPr>
          <w:sz w:val="20"/>
          <w:szCs w:val="20"/>
        </w:rPr>
        <w:t>t</w:t>
      </w:r>
      <w:r>
        <w:rPr>
          <w:sz w:val="20"/>
          <w:szCs w:val="20"/>
        </w:rPr>
        <w:t>he terms of the Non-Recourse 2035 Notes provide that in the event that the distributions received by the Issuer II from TRC in a quarter is less than the interest accrued for that quarter, the principal amount of the Non-Recourse 2035 Notes will increase b</w:t>
      </w:r>
      <w:r>
        <w:rPr>
          <w:sz w:val="20"/>
          <w:szCs w:val="20"/>
        </w:rPr>
        <w:t>y the interest shortfall amount for that quarter. The terms of the Non-Recourse 2035 Notes also provide that Theravance Biopharma, at its option, may satisfy the quarterly interest payment obligations by making a capital contribution to the Issuer II.</w:t>
      </w:r>
    </w:p>
    <w:p w14:paraId="4F7F95C3" w14:textId="77777777" w:rsidR="00000000" w:rsidRDefault="00681FE9">
      <w:pPr>
        <w:pStyle w:val="a3"/>
        <w:spacing w:before="0" w:beforeAutospacing="0" w:after="200" w:afterAutospacing="0"/>
        <w:ind w:firstLine="720"/>
        <w:divId w:val="1363701117"/>
        <w:rPr>
          <w:sz w:val="20"/>
          <w:szCs w:val="20"/>
        </w:rPr>
      </w:pPr>
      <w:r>
        <w:rPr>
          <w:sz w:val="20"/>
          <w:szCs w:val="20"/>
        </w:rPr>
        <w:t>Sati</w:t>
      </w:r>
      <w:r>
        <w:rPr>
          <w:sz w:val="20"/>
          <w:szCs w:val="20"/>
        </w:rPr>
        <w:t>sfying the obligations of these Notes could adversely affect the amount or timing of any distributions to our shareholders. In addition, the Non-Recourse 2035 Notes may be redeemed by Issuer II on and after February 28, 2022, in whole or in part, at specif</w:t>
      </w:r>
      <w:r>
        <w:rPr>
          <w:sz w:val="20"/>
          <w:szCs w:val="20"/>
        </w:rPr>
        <w:t>ied redemption premiums. We may further choose to satisfy, repurchase, or refinance any Non-Recourse 2035 Notes, to the extent allowable, through public or private equity or debt financings if we deem such financings are available on favorable terms. If an</w:t>
      </w:r>
      <w:r>
        <w:rPr>
          <w:sz w:val="20"/>
          <w:szCs w:val="20"/>
        </w:rPr>
        <w:t>y or all of the Convertible Senior 2023 Notes are not converted into our ordinary shares before the maturity date, we will have to pay the holders the full aggregate principal amount of the Convertible Senior 2023 Notes then outstanding. If the Non-Recours</w:t>
      </w:r>
      <w:r>
        <w:rPr>
          <w:sz w:val="20"/>
          <w:szCs w:val="20"/>
        </w:rPr>
        <w:t>e 2035 Notes are not refinanced or paid in full the holders of the Non-Recourse 2035 Notes will have the right to foreclose on the Issuer II Class C Units that represent a 63.75% economic interest in future royalties due on net sales of TRELEGY and related</w:t>
      </w:r>
      <w:r>
        <w:rPr>
          <w:sz w:val="20"/>
          <w:szCs w:val="20"/>
        </w:rPr>
        <w:t xml:space="preserve"> assets. If the Issuer II Class C Units are foreclosed upon, we will lose any right to receive 75% of the future royalty payments made by GSK in connection with the net sales of TRELEGY and related assets. Any of the above payments could have a material ad</w:t>
      </w:r>
      <w:r>
        <w:rPr>
          <w:sz w:val="20"/>
          <w:szCs w:val="20"/>
        </w:rPr>
        <w:t xml:space="preserve">verse effect on our cash position. Our failure to satisfy these obligations may result in a default under the applicable indenture governing these Notes, which could result in a default under certain of our other debt instruments, if any. Any such default </w:t>
      </w:r>
      <w:r>
        <w:rPr>
          <w:sz w:val="20"/>
          <w:szCs w:val="20"/>
        </w:rPr>
        <w:t>would harm our business and the price of our securities could fall. For more information, see Part II—Item 7—Management’s Discussion and Analysis of Financial Condition and Results of Operations—Liquidity and Capital Resources</w:t>
      </w:r>
      <w:r>
        <w:rPr>
          <w:b/>
          <w:bCs/>
          <w:sz w:val="20"/>
          <w:szCs w:val="20"/>
        </w:rPr>
        <w:t>.</w:t>
      </w:r>
    </w:p>
    <w:p w14:paraId="6CA129C9" w14:textId="77777777" w:rsidR="00000000" w:rsidRDefault="00681FE9">
      <w:pPr>
        <w:pStyle w:val="a3"/>
        <w:spacing w:before="0" w:beforeAutospacing="0" w:after="120" w:afterAutospacing="0"/>
        <w:divId w:val="1363701117"/>
        <w:rPr>
          <w:sz w:val="20"/>
          <w:szCs w:val="20"/>
        </w:rPr>
      </w:pPr>
      <w:r>
        <w:rPr>
          <w:b/>
          <w:bCs/>
          <w:i/>
          <w:iCs/>
          <w:sz w:val="20"/>
          <w:szCs w:val="20"/>
        </w:rPr>
        <w:t>Servicing our Convertible Se</w:t>
      </w:r>
      <w:r>
        <w:rPr>
          <w:b/>
          <w:bCs/>
          <w:i/>
          <w:iCs/>
          <w:sz w:val="20"/>
          <w:szCs w:val="20"/>
        </w:rPr>
        <w:t xml:space="preserve">nior 2023 Notes requires a significant amount of cash, and we may not have sufficient cash flow from our business to pay our debt. Additionally, holders may require us to repurchase our Convertible Senior 2023 Notes under certain circumstances, and we may </w:t>
      </w:r>
      <w:r>
        <w:rPr>
          <w:b/>
          <w:bCs/>
          <w:i/>
          <w:iCs/>
          <w:sz w:val="20"/>
          <w:szCs w:val="20"/>
        </w:rPr>
        <w:t xml:space="preserve">not have sufficient cash to do so. </w:t>
      </w:r>
    </w:p>
    <w:p w14:paraId="7DCCFCF3" w14:textId="77777777" w:rsidR="00000000" w:rsidRDefault="00681FE9">
      <w:pPr>
        <w:pStyle w:val="a3"/>
        <w:spacing w:before="0" w:beforeAutospacing="0" w:after="200" w:afterAutospacing="0"/>
        <w:ind w:firstLine="720"/>
        <w:divId w:val="1363701117"/>
        <w:rPr>
          <w:sz w:val="20"/>
          <w:szCs w:val="20"/>
        </w:rPr>
      </w:pPr>
      <w:r>
        <w:rPr>
          <w:sz w:val="20"/>
          <w:szCs w:val="20"/>
        </w:rPr>
        <w:t>Our ability to make interest or principal payments when due or to refinance the Convertible Senior 2023 Notes depends on our future performance, which is subject to economic, financial, competitive and other factors beyo</w:t>
      </w:r>
      <w:r>
        <w:rPr>
          <w:sz w:val="20"/>
          <w:szCs w:val="20"/>
        </w:rPr>
        <w:t>nd our control. Our business may not generate cash flow from operations sufficient to satisfy our obligations under the Convertible Senior 2023 Notes and any future indebtedness we may incur and to make necessary capital expenditures. In addition, the issu</w:t>
      </w:r>
      <w:r>
        <w:rPr>
          <w:sz w:val="20"/>
          <w:szCs w:val="20"/>
        </w:rPr>
        <w:t>ance of the Non-Recourse 2035 Notes reduced the cash available for us to make interest or principal payments on, or to refinance, the Convertible Senior 2023 Notes. We may be required to adopt one or more alternatives, such as reducing or delaying investme</w:t>
      </w:r>
      <w:r>
        <w:rPr>
          <w:sz w:val="20"/>
          <w:szCs w:val="20"/>
        </w:rPr>
        <w:t>nts or capital expenditures, selling assets, refinancing or obtaining additional equity capital on terms that may be onerous or highly dilutive. Our ability to refinance the Convertible Senior 2023 Notes or future indebtedness will depend on the capital ma</w:t>
      </w:r>
      <w:r>
        <w:rPr>
          <w:sz w:val="20"/>
          <w:szCs w:val="20"/>
        </w:rPr>
        <w:t>rkets and our financial condition at such time. We may not be able to engage in any of these activities on desirable terms or at all, which could result in a default on the Convertible Senior 2023 Notes or future indebtedness.</w:t>
      </w:r>
    </w:p>
    <w:p w14:paraId="3C10FD13" w14:textId="77777777" w:rsidR="00000000" w:rsidRDefault="00681FE9">
      <w:pPr>
        <w:pStyle w:val="a3"/>
        <w:spacing w:before="0" w:beforeAutospacing="0" w:after="200" w:afterAutospacing="0"/>
        <w:ind w:firstLine="720"/>
        <w:divId w:val="1363701117"/>
        <w:rPr>
          <w:sz w:val="20"/>
          <w:szCs w:val="20"/>
        </w:rPr>
      </w:pPr>
      <w:r>
        <w:rPr>
          <w:sz w:val="20"/>
          <w:szCs w:val="20"/>
        </w:rPr>
        <w:t>The holders of the Convertibl</w:t>
      </w:r>
      <w:r>
        <w:rPr>
          <w:sz w:val="20"/>
          <w:szCs w:val="20"/>
        </w:rPr>
        <w:t>e Senior 2023 Notes may have the right to require us to repurchase the Convertible Senior 2023 Notes upon the occurrence of a “fundamental change” such as a change of control of our Company or the termination of trading of our ordinary shares, as defined i</w:t>
      </w:r>
      <w:r>
        <w:rPr>
          <w:sz w:val="20"/>
          <w:szCs w:val="20"/>
        </w:rPr>
        <w:t>n the indenture governing the Convertible Senior 2023 Notes. We may not have sufficient funds to repurchase the Convertible Senior 2023 Notes in cash or have the ability to arrange necessary financing on acceptable terms. Our failure to repurchase the Conv</w:t>
      </w:r>
      <w:r>
        <w:rPr>
          <w:sz w:val="20"/>
          <w:szCs w:val="20"/>
        </w:rPr>
        <w:t>ertible Senior 2023 Notes when required would result in an event of default with respect to the Convertible Senior 2023 Notes. In addition, any acceleration of the repayment of the Convertible Senior 2023 Notes or future indebtedness after any applicable n</w:t>
      </w:r>
      <w:r>
        <w:rPr>
          <w:sz w:val="20"/>
          <w:szCs w:val="20"/>
        </w:rPr>
        <w:t>otice or grace periods could have a material adverse effect on our business, results of operations and financial condition.</w:t>
      </w:r>
    </w:p>
    <w:p w14:paraId="72C9930C" w14:textId="77777777" w:rsidR="00000000" w:rsidRDefault="00681FE9">
      <w:pPr>
        <w:pStyle w:val="a3"/>
        <w:spacing w:before="0" w:beforeAutospacing="0" w:after="120" w:afterAutospacing="0"/>
        <w:divId w:val="1363701117"/>
        <w:rPr>
          <w:sz w:val="20"/>
          <w:szCs w:val="20"/>
        </w:rPr>
      </w:pPr>
      <w:r>
        <w:rPr>
          <w:b/>
          <w:bCs/>
          <w:i/>
          <w:iCs/>
          <w:sz w:val="20"/>
          <w:szCs w:val="20"/>
        </w:rPr>
        <w:t>Our business and operations would suffer in the event of significant disruptions of information technology systems or security breac</w:t>
      </w:r>
      <w:r>
        <w:rPr>
          <w:b/>
          <w:bCs/>
          <w:i/>
          <w:iCs/>
          <w:sz w:val="20"/>
          <w:szCs w:val="20"/>
        </w:rPr>
        <w:t>hes.</w:t>
      </w:r>
    </w:p>
    <w:p w14:paraId="3A1B28B3" w14:textId="77777777" w:rsidR="00000000" w:rsidRDefault="00681FE9">
      <w:pPr>
        <w:pStyle w:val="a3"/>
        <w:spacing w:before="0" w:beforeAutospacing="0" w:after="0" w:afterAutospacing="0"/>
        <w:ind w:firstLine="720"/>
        <w:divId w:val="1363701117"/>
        <w:rPr>
          <w:sz w:val="20"/>
          <w:szCs w:val="20"/>
        </w:rPr>
      </w:pPr>
      <w:r>
        <w:rPr>
          <w:sz w:val="20"/>
          <w:szCs w:val="20"/>
        </w:rPr>
        <w:t>We rely extensively on computer systems to maintain information and manage our finances and business. In the ordinary course of business, we collect, store and transmit large amounts of confidential information (including but not limited to trade secr</w:t>
      </w:r>
      <w:r>
        <w:rPr>
          <w:sz w:val="20"/>
          <w:szCs w:val="20"/>
        </w:rPr>
        <w:t xml:space="preserve">ets or other intellectual property, proprietary business information and personal information) and it is critical that we maintain the confidentiality and integrity of such confidential information. Although we have security </w:t>
      </w:r>
    </w:p>
    <w:p w14:paraId="3EF51FE3" w14:textId="77777777" w:rsidR="00000000" w:rsidRDefault="00681FE9">
      <w:pPr>
        <w:pStyle w:val="a3"/>
        <w:spacing w:before="480" w:beforeAutospacing="0" w:after="0" w:afterAutospacing="0"/>
        <w:jc w:val="center"/>
        <w:divId w:val="228078702"/>
        <w:rPr>
          <w:sz w:val="20"/>
          <w:szCs w:val="20"/>
        </w:rPr>
      </w:pPr>
      <w:r>
        <w:rPr>
          <w:sz w:val="20"/>
          <w:szCs w:val="20"/>
        </w:rPr>
        <w:t>36</w:t>
      </w:r>
    </w:p>
    <w:p w14:paraId="5CD51E88" w14:textId="77777777" w:rsidR="00000000" w:rsidRDefault="00681FE9">
      <w:pPr>
        <w:pStyle w:val="a3"/>
        <w:spacing w:before="0" w:beforeAutospacing="0" w:after="600" w:afterAutospacing="0"/>
        <w:divId w:val="1720084264"/>
        <w:rPr>
          <w:sz w:val="20"/>
          <w:szCs w:val="20"/>
        </w:rPr>
      </w:pPr>
      <w:hyperlink w:anchor="TOC" w:history="1">
        <w:r>
          <w:rPr>
            <w:rStyle w:val="a4"/>
            <w:sz w:val="20"/>
            <w:szCs w:val="20"/>
          </w:rPr>
          <w:t>T</w:t>
        </w:r>
        <w:r>
          <w:rPr>
            <w:rStyle w:val="a4"/>
            <w:sz w:val="20"/>
            <w:szCs w:val="20"/>
          </w:rPr>
          <w:t>able of Contents</w:t>
        </w:r>
      </w:hyperlink>
    </w:p>
    <w:p w14:paraId="770123CA" w14:textId="77777777" w:rsidR="00000000" w:rsidRDefault="00681FE9">
      <w:pPr>
        <w:pStyle w:val="a3"/>
        <w:spacing w:before="0" w:beforeAutospacing="0" w:after="200" w:afterAutospacing="0"/>
        <w:divId w:val="225268054"/>
        <w:rPr>
          <w:sz w:val="20"/>
          <w:szCs w:val="20"/>
        </w:rPr>
      </w:pPr>
      <w:r>
        <w:rPr>
          <w:sz w:val="20"/>
          <w:szCs w:val="20"/>
        </w:rPr>
        <w:t>measures in place, our internal information technology systems and those of our CROs and other service providers, including cloud-based and hosted applications, data and services, are vulnerable to service interruptions and security breach</w:t>
      </w:r>
      <w:r>
        <w:rPr>
          <w:sz w:val="20"/>
          <w:szCs w:val="20"/>
        </w:rPr>
        <w:t>es from inadvertent or intentional actions by our employees, service providers and/or business partners, from cyber-attacks by malicious third parties, and/or from, natural disasters, terrorism, war and telecommunication and electrical failures. Cyber-atta</w:t>
      </w:r>
      <w:r>
        <w:rPr>
          <w:sz w:val="20"/>
          <w:szCs w:val="20"/>
        </w:rPr>
        <w:t>cks are increasing in their frequency, sophistication, and intensity, and have become increasingly difficult to detect. Significant disruptions of information technology systems or security breaches could adversely affect our business operations and result</w:t>
      </w:r>
      <w:r>
        <w:rPr>
          <w:sz w:val="20"/>
          <w:szCs w:val="20"/>
        </w:rPr>
        <w:t xml:space="preserve"> in financial, legal, business and reputational harm to us, including significant liability and/or significant disruption to our business. If a disruption of information technology systems or security breach results in a loss of or damage to our data or re</w:t>
      </w:r>
      <w:r>
        <w:rPr>
          <w:sz w:val="20"/>
          <w:szCs w:val="20"/>
        </w:rPr>
        <w:t>gulatory applications, unauthorized access, use, or disclosure of, or the prevention of access to, confidential information, or other harm to our business, we could incur liability and reputational harm, we could be required to comply with federal and/or s</w:t>
      </w:r>
      <w:r>
        <w:rPr>
          <w:sz w:val="20"/>
          <w:szCs w:val="20"/>
        </w:rPr>
        <w:t xml:space="preserve">tate breach notification laws and foreign law equivalents, we may incur legal expenses to protect our confidential information, the further development of our product candidates could be delayed and the price of our securities could fall. For example, the </w:t>
      </w:r>
      <w:r>
        <w:rPr>
          <w:sz w:val="20"/>
          <w:szCs w:val="20"/>
        </w:rPr>
        <w:t>loss of clinical trial data from completed or ongoing clinical trials of our product candidates could result in delays in our regulatory approval efforts and significantly increase our costs to recover or reproduce the data. As another example, we may incu</w:t>
      </w:r>
      <w:r>
        <w:rPr>
          <w:sz w:val="20"/>
          <w:szCs w:val="20"/>
        </w:rPr>
        <w:t xml:space="preserve">r penalties imposed by the competent authorities in the EU Member States in case of breach of the EU rules governing the collection and processing of personal data, including unauthorized access to or disclosure of personal data. Although we have security </w:t>
      </w:r>
      <w:r>
        <w:rPr>
          <w:sz w:val="20"/>
          <w:szCs w:val="20"/>
        </w:rPr>
        <w:t xml:space="preserve">and fraud prevention measures in place, we have been subject to immaterial payment fraud activity. In 2017, we filed a lawsuit (which has since been resolved) against a former employee for misappropriation of our confidential, proprietary and trade secret </w:t>
      </w:r>
      <w:r>
        <w:rPr>
          <w:sz w:val="20"/>
          <w:szCs w:val="20"/>
        </w:rPr>
        <w:t>information. Moreover, there can be no assurance that such security measures will prevent service interruptions or security breaches that could adversely affect our business. These same risks also apply to our partners and vendors, who similarly hold sensi</w:t>
      </w:r>
      <w:r>
        <w:rPr>
          <w:sz w:val="20"/>
          <w:szCs w:val="20"/>
        </w:rPr>
        <w:t>tive and critical information related to our business in computer systems and are similarly potentially vulnerable to attack.</w:t>
      </w:r>
    </w:p>
    <w:p w14:paraId="01C6FB2A" w14:textId="77777777" w:rsidR="00000000" w:rsidRDefault="00681FE9">
      <w:pPr>
        <w:pStyle w:val="a3"/>
        <w:spacing w:before="0" w:beforeAutospacing="0" w:after="120" w:afterAutospacing="0"/>
        <w:divId w:val="225268054"/>
        <w:rPr>
          <w:sz w:val="20"/>
          <w:szCs w:val="20"/>
        </w:rPr>
      </w:pPr>
      <w:r>
        <w:rPr>
          <w:b/>
          <w:bCs/>
          <w:i/>
          <w:iCs/>
          <w:sz w:val="20"/>
          <w:szCs w:val="20"/>
        </w:rPr>
        <w:t xml:space="preserve">If we lose key management or scientific personnel, or if we fail to attract and retain key employees, our ability to discover and </w:t>
      </w:r>
      <w:r>
        <w:rPr>
          <w:b/>
          <w:bCs/>
          <w:i/>
          <w:iCs/>
          <w:sz w:val="20"/>
          <w:szCs w:val="20"/>
        </w:rPr>
        <w:t>develop our product candidates and commercialize our products, if any, will be impaired.</w:t>
      </w:r>
    </w:p>
    <w:p w14:paraId="499E3A9F" w14:textId="77777777" w:rsidR="00000000" w:rsidRDefault="00681FE9">
      <w:pPr>
        <w:pStyle w:val="a3"/>
        <w:spacing w:before="0" w:beforeAutospacing="0" w:after="200" w:afterAutospacing="0"/>
        <w:ind w:firstLine="720"/>
        <w:divId w:val="225268054"/>
        <w:rPr>
          <w:sz w:val="20"/>
          <w:szCs w:val="20"/>
        </w:rPr>
      </w:pPr>
      <w:r>
        <w:rPr>
          <w:sz w:val="20"/>
          <w:szCs w:val="20"/>
        </w:rPr>
        <w:t>We are highly dependent on principal members of our management team and scientific staff, and in particular, our Chief Executive Officer, Rick E Winningham, to operate</w:t>
      </w:r>
      <w:r>
        <w:rPr>
          <w:sz w:val="20"/>
          <w:szCs w:val="20"/>
        </w:rPr>
        <w:t xml:space="preserve"> our business. Mr. Winningham has significant pharmaceutical industry experience. The loss of Mr. Winningham’s services could impair our ability to discover, develop and commercialize new medicines.</w:t>
      </w:r>
    </w:p>
    <w:p w14:paraId="563BC0BA" w14:textId="77777777" w:rsidR="00000000" w:rsidRDefault="00681FE9">
      <w:pPr>
        <w:pStyle w:val="a3"/>
        <w:spacing w:before="0" w:beforeAutospacing="0" w:after="200" w:afterAutospacing="0"/>
        <w:ind w:firstLine="720"/>
        <w:divId w:val="225268054"/>
        <w:rPr>
          <w:sz w:val="20"/>
          <w:szCs w:val="20"/>
        </w:rPr>
      </w:pPr>
      <w:r>
        <w:rPr>
          <w:sz w:val="20"/>
          <w:szCs w:val="20"/>
        </w:rPr>
        <w:t>If we fail to retain our qualified personnel or replace t</w:t>
      </w:r>
      <w:r>
        <w:rPr>
          <w:sz w:val="20"/>
          <w:szCs w:val="20"/>
        </w:rPr>
        <w:t>hem when they leave, we may be unable to continue our discovery, development and commercialization activities, which may cause the price of our securities to fall.</w:t>
      </w:r>
    </w:p>
    <w:p w14:paraId="4D5D7DAE" w14:textId="77777777" w:rsidR="00000000" w:rsidRDefault="00681FE9">
      <w:pPr>
        <w:pStyle w:val="a3"/>
        <w:spacing w:before="0" w:beforeAutospacing="0" w:after="200" w:afterAutospacing="0"/>
        <w:ind w:firstLine="720"/>
        <w:divId w:val="225268054"/>
        <w:rPr>
          <w:sz w:val="20"/>
          <w:szCs w:val="20"/>
        </w:rPr>
      </w:pPr>
      <w:r>
        <w:rPr>
          <w:sz w:val="20"/>
          <w:szCs w:val="20"/>
        </w:rPr>
        <w:t>In addition, our US operating subsidiary’s facility and most of its employees are located in</w:t>
      </w:r>
      <w:r>
        <w:rPr>
          <w:sz w:val="20"/>
          <w:szCs w:val="20"/>
        </w:rPr>
        <w:t xml:space="preserve"> northern California, headquarters to many other biotechnology and biopharmaceutical companies and many academic and research institutions. As a result, competition for certain skilled personnel in our market is intense. None of our employees have employme</w:t>
      </w:r>
      <w:r>
        <w:rPr>
          <w:sz w:val="20"/>
          <w:szCs w:val="20"/>
        </w:rPr>
        <w:t>nt commitments for any fixed period of time and they all may leave our employment at will. If we fail to retain our qualified personnel or replace them when they leave, we may be unable to continue our development and commercialization activities and the p</w:t>
      </w:r>
      <w:r>
        <w:rPr>
          <w:sz w:val="20"/>
          <w:szCs w:val="20"/>
        </w:rPr>
        <w:t>rice of our securities could fall.</w:t>
      </w:r>
    </w:p>
    <w:p w14:paraId="16AB5B73" w14:textId="77777777" w:rsidR="00000000" w:rsidRDefault="00681FE9">
      <w:pPr>
        <w:pStyle w:val="a3"/>
        <w:spacing w:before="0" w:beforeAutospacing="0" w:after="120" w:afterAutospacing="0"/>
        <w:divId w:val="225268054"/>
        <w:rPr>
          <w:sz w:val="20"/>
          <w:szCs w:val="20"/>
        </w:rPr>
      </w:pPr>
      <w:r>
        <w:rPr>
          <w:b/>
          <w:bCs/>
          <w:i/>
          <w:iCs/>
          <w:sz w:val="20"/>
          <w:szCs w:val="20"/>
        </w:rPr>
        <w:t>Global economic, political and social conditions may harm our ability to do business, increase our costs and negatively affect our stock price.</w:t>
      </w:r>
    </w:p>
    <w:p w14:paraId="46DFF915" w14:textId="77777777" w:rsidR="00000000" w:rsidRDefault="00681FE9">
      <w:pPr>
        <w:pStyle w:val="a3"/>
        <w:spacing w:before="0" w:beforeAutospacing="0" w:after="200" w:afterAutospacing="0"/>
        <w:ind w:firstLine="720"/>
        <w:divId w:val="225268054"/>
        <w:rPr>
          <w:sz w:val="20"/>
          <w:szCs w:val="20"/>
        </w:rPr>
      </w:pPr>
      <w:r>
        <w:rPr>
          <w:sz w:val="20"/>
          <w:szCs w:val="20"/>
        </w:rPr>
        <w:t>Worldwide economic conditions remain uncertain due to the United Kingdom (“UK</w:t>
      </w:r>
      <w:r>
        <w:rPr>
          <w:sz w:val="20"/>
          <w:szCs w:val="20"/>
        </w:rPr>
        <w:t>”) recent withdrawal from the EU (often referred to as “Brexit”), current global economic challenges, the COVID-19 pandemic, and other disruptions to global and regional economies and markets</w:t>
      </w:r>
      <w:r>
        <w:rPr>
          <w:sz w:val="20"/>
          <w:szCs w:val="20"/>
        </w:rPr>
        <w:t>.</w:t>
      </w:r>
    </w:p>
    <w:p w14:paraId="19637E36" w14:textId="77777777" w:rsidR="00000000" w:rsidRDefault="00681FE9">
      <w:pPr>
        <w:pStyle w:val="a3"/>
        <w:spacing w:before="0" w:beforeAutospacing="0" w:after="200" w:afterAutospacing="0"/>
        <w:ind w:firstLine="720"/>
        <w:divId w:val="225268054"/>
        <w:rPr>
          <w:sz w:val="20"/>
          <w:szCs w:val="20"/>
        </w:rPr>
      </w:pPr>
      <w:r>
        <w:rPr>
          <w:sz w:val="20"/>
          <w:szCs w:val="20"/>
        </w:rPr>
        <w:t>Brexit has created significant uncertainty about the future rel</w:t>
      </w:r>
      <w:r>
        <w:rPr>
          <w:sz w:val="20"/>
          <w:szCs w:val="20"/>
        </w:rPr>
        <w:t>ationship between the UK and the EU, including with respect to the laws and regulations that will apply as the UK determines which EU laws to replace or replicate in the event of a withdrawal. From a regulatory perspective, the UK’s withdrawal bears signif</w:t>
      </w:r>
      <w:r>
        <w:rPr>
          <w:sz w:val="20"/>
          <w:szCs w:val="20"/>
        </w:rPr>
        <w:t xml:space="preserve">icant complexity and risks. </w:t>
      </w:r>
    </w:p>
    <w:p w14:paraId="18EDA075" w14:textId="77777777" w:rsidR="00000000" w:rsidRDefault="00681FE9">
      <w:pPr>
        <w:pStyle w:val="a3"/>
        <w:spacing w:before="0" w:beforeAutospacing="0" w:after="0" w:afterAutospacing="0"/>
        <w:ind w:firstLine="720"/>
        <w:divId w:val="225268054"/>
        <w:rPr>
          <w:sz w:val="20"/>
          <w:szCs w:val="20"/>
        </w:rPr>
      </w:pPr>
      <w:r>
        <w:rPr>
          <w:sz w:val="20"/>
          <w:szCs w:val="20"/>
        </w:rPr>
        <w:t>In light of the fact that a significant portion of the regulatory framework in the UK is derived from EU laws, Brexit could materially impact the EU regulatory regime governing development, manufacture, importation, approval an</w:t>
      </w:r>
      <w:r>
        <w:rPr>
          <w:sz w:val="20"/>
          <w:szCs w:val="20"/>
        </w:rPr>
        <w:t xml:space="preserve">d commercialization of our product candidates in the UK or the EU. For example, a marketing authorization for a </w:t>
      </w:r>
    </w:p>
    <w:p w14:paraId="6F315CE0" w14:textId="77777777" w:rsidR="00000000" w:rsidRDefault="00681FE9">
      <w:pPr>
        <w:pStyle w:val="a3"/>
        <w:spacing w:before="480" w:beforeAutospacing="0" w:after="0" w:afterAutospacing="0"/>
        <w:jc w:val="center"/>
        <w:divId w:val="1670600381"/>
        <w:rPr>
          <w:sz w:val="20"/>
          <w:szCs w:val="20"/>
        </w:rPr>
      </w:pPr>
      <w:r>
        <w:rPr>
          <w:sz w:val="20"/>
          <w:szCs w:val="20"/>
        </w:rPr>
        <w:t>37</w:t>
      </w:r>
    </w:p>
    <w:p w14:paraId="53C4FC4D" w14:textId="77777777" w:rsidR="00000000" w:rsidRDefault="00681FE9">
      <w:pPr>
        <w:pStyle w:val="a3"/>
        <w:spacing w:before="0" w:beforeAutospacing="0" w:after="600" w:afterAutospacing="0"/>
        <w:divId w:val="1072386024"/>
        <w:rPr>
          <w:sz w:val="20"/>
          <w:szCs w:val="20"/>
        </w:rPr>
      </w:pPr>
      <w:hyperlink w:anchor="TOC" w:history="1">
        <w:r>
          <w:rPr>
            <w:rStyle w:val="a4"/>
            <w:sz w:val="20"/>
            <w:szCs w:val="20"/>
          </w:rPr>
          <w:t>Table of Contents</w:t>
        </w:r>
      </w:hyperlink>
    </w:p>
    <w:p w14:paraId="47100AC9" w14:textId="77777777" w:rsidR="00000000" w:rsidRDefault="00681FE9">
      <w:pPr>
        <w:pStyle w:val="a3"/>
        <w:spacing w:before="0" w:beforeAutospacing="0" w:after="200" w:afterAutospacing="0"/>
        <w:divId w:val="436414267"/>
        <w:rPr>
          <w:sz w:val="20"/>
          <w:szCs w:val="20"/>
        </w:rPr>
      </w:pPr>
      <w:r>
        <w:rPr>
          <w:sz w:val="20"/>
          <w:szCs w:val="20"/>
        </w:rPr>
        <w:t>medicinal product granted by the European Commission or by the competent authorities of EU membe</w:t>
      </w:r>
      <w:r>
        <w:rPr>
          <w:sz w:val="20"/>
          <w:szCs w:val="20"/>
        </w:rPr>
        <w:t xml:space="preserve">r states will no longer encompass the UK. A separate authorization granted by the UK competent authorities will be required to place medicinal products on the UK market. In addition, the UK’s withdrawal from the EU affects manufacturing sites that hold an </w:t>
      </w:r>
      <w:r>
        <w:rPr>
          <w:sz w:val="20"/>
          <w:szCs w:val="20"/>
        </w:rPr>
        <w:t>EU manufacturing authorization issued by the UK competent authorities which could impact our ability to rely on UK manufacturing sites to supply medicinal products intended for the EU market will depend on. All of these changes could increase our costs and</w:t>
      </w:r>
      <w:r>
        <w:rPr>
          <w:sz w:val="20"/>
          <w:szCs w:val="20"/>
        </w:rPr>
        <w:t xml:space="preserve"> otherwise adversely affect our business. In addition, currency exchange rates for the British Pound and the Euro with respect to each other and to the US dollar have already been, and may continue to be, negatively affected by Brexit, which could cause vo</w:t>
      </w:r>
      <w:r>
        <w:rPr>
          <w:sz w:val="20"/>
          <w:szCs w:val="20"/>
        </w:rPr>
        <w:t>latility in our quarterly financial results.</w:t>
      </w:r>
    </w:p>
    <w:p w14:paraId="4D7AA1AD" w14:textId="77777777" w:rsidR="00000000" w:rsidRDefault="00681FE9">
      <w:pPr>
        <w:pStyle w:val="a3"/>
        <w:spacing w:before="0" w:beforeAutospacing="0" w:after="200" w:afterAutospacing="0"/>
        <w:ind w:firstLine="720"/>
        <w:divId w:val="436414267"/>
        <w:rPr>
          <w:sz w:val="20"/>
          <w:szCs w:val="20"/>
        </w:rPr>
      </w:pPr>
      <w:r>
        <w:rPr>
          <w:sz w:val="20"/>
          <w:szCs w:val="20"/>
        </w:rPr>
        <w:t>Further, development of our product candidates and/or regulatory approval may be delayed for other political events beyond our control. For example, a US federal government shutdown or budget sequestration, such as ones that occurred during 2013, 2018, and</w:t>
      </w:r>
      <w:r>
        <w:rPr>
          <w:sz w:val="20"/>
          <w:szCs w:val="20"/>
        </w:rPr>
        <w:t xml:space="preserve"> 2019, may result in significant reductions to the FDA’s budget, employees and operations, which may lead to slower response times and longer review periods, potentially affecting our ability to progress development of our product candidates or obtain regu</w:t>
      </w:r>
      <w:r>
        <w:rPr>
          <w:sz w:val="20"/>
          <w:szCs w:val="20"/>
        </w:rPr>
        <w:t>latory approval for our product candidates. Further, future government shutdowns could impact our ability to access the public markets and obtain necessary capital in order to properly capitalize and continue our operations.</w:t>
      </w:r>
    </w:p>
    <w:p w14:paraId="74994FD2" w14:textId="77777777" w:rsidR="00000000" w:rsidRDefault="00681FE9">
      <w:pPr>
        <w:pStyle w:val="a3"/>
        <w:spacing w:before="0" w:beforeAutospacing="0" w:after="200" w:afterAutospacing="0"/>
        <w:ind w:firstLine="720"/>
        <w:divId w:val="436414267"/>
        <w:rPr>
          <w:sz w:val="20"/>
          <w:szCs w:val="20"/>
        </w:rPr>
      </w:pPr>
      <w:r>
        <w:rPr>
          <w:sz w:val="20"/>
          <w:szCs w:val="20"/>
        </w:rPr>
        <w:t>Our operations also depend upon</w:t>
      </w:r>
      <w:r>
        <w:rPr>
          <w:sz w:val="20"/>
          <w:szCs w:val="20"/>
        </w:rPr>
        <w:t xml:space="preserve"> favorable trade relations between the US and those foreign countries in which our materials suppliers have operations. A protectionist trade environment in either the US or those foreign countries in which we do business, such as a change in the current t</w:t>
      </w:r>
      <w:r>
        <w:rPr>
          <w:sz w:val="20"/>
          <w:szCs w:val="20"/>
        </w:rPr>
        <w:t>ariff structures, export compliance or other trade policies, may materially and adversely affect our operations.</w:t>
      </w:r>
    </w:p>
    <w:p w14:paraId="389833A9" w14:textId="77777777" w:rsidR="00000000" w:rsidRDefault="00681FE9">
      <w:pPr>
        <w:pStyle w:val="a3"/>
        <w:spacing w:before="0" w:beforeAutospacing="0" w:after="200" w:afterAutospacing="0"/>
        <w:ind w:firstLine="720"/>
        <w:divId w:val="436414267"/>
        <w:rPr>
          <w:sz w:val="20"/>
          <w:szCs w:val="20"/>
        </w:rPr>
      </w:pPr>
      <w:r>
        <w:rPr>
          <w:sz w:val="20"/>
          <w:szCs w:val="20"/>
        </w:rPr>
        <w:t>External factors, such as potential terrorist attacks, acts of war, geopolitical and social turmoil or similar events in many parts of the worl</w:t>
      </w:r>
      <w:r>
        <w:rPr>
          <w:sz w:val="20"/>
          <w:szCs w:val="20"/>
        </w:rPr>
        <w:t>d, could also prevent or hinder our ability to do business, increase our costs and negatively affect our stock price. These geopolitical, social and economic conditions could harm our business.</w:t>
      </w:r>
    </w:p>
    <w:p w14:paraId="4202A459" w14:textId="77777777" w:rsidR="00000000" w:rsidRDefault="00681FE9">
      <w:pPr>
        <w:pStyle w:val="a3"/>
        <w:spacing w:before="0" w:beforeAutospacing="0" w:after="120" w:afterAutospacing="0"/>
        <w:divId w:val="436414267"/>
        <w:rPr>
          <w:sz w:val="20"/>
          <w:szCs w:val="20"/>
        </w:rPr>
      </w:pPr>
      <w:r>
        <w:rPr>
          <w:b/>
          <w:bCs/>
          <w:i/>
          <w:iCs/>
          <w:sz w:val="20"/>
          <w:szCs w:val="20"/>
        </w:rPr>
        <w:t>Our US operating subsidiary’s facility is located near known e</w:t>
      </w:r>
      <w:r>
        <w:rPr>
          <w:b/>
          <w:bCs/>
          <w:i/>
          <w:iCs/>
          <w:sz w:val="20"/>
          <w:szCs w:val="20"/>
        </w:rPr>
        <w:t>arthquake fault zones, and the occurrence of an earthquake, extremist attack or other catastrophic disaster could cause damage to our facilities and equipment, which could require us to cease or curtail operations.</w:t>
      </w:r>
    </w:p>
    <w:p w14:paraId="7A67CEE2" w14:textId="77777777" w:rsidR="00000000" w:rsidRDefault="00681FE9">
      <w:pPr>
        <w:pStyle w:val="a3"/>
        <w:spacing w:before="0" w:beforeAutospacing="0" w:after="200" w:afterAutospacing="0"/>
        <w:ind w:firstLine="720"/>
        <w:divId w:val="436414267"/>
        <w:rPr>
          <w:sz w:val="20"/>
          <w:szCs w:val="20"/>
        </w:rPr>
      </w:pPr>
      <w:r>
        <w:rPr>
          <w:sz w:val="20"/>
          <w:szCs w:val="20"/>
        </w:rPr>
        <w:t>Our US operating subsidiary’s facility is</w:t>
      </w:r>
      <w:r>
        <w:rPr>
          <w:sz w:val="20"/>
          <w:szCs w:val="20"/>
        </w:rPr>
        <w:t xml:space="preserve"> located in the San Francisco Bay Area near known earthquake fault zones and therefore will be vulnerable to damage from earthquakes. In October 1989, a major earthquake struck this area and caused significant property damage and a number of fatalities. We</w:t>
      </w:r>
      <w:r>
        <w:rPr>
          <w:sz w:val="20"/>
          <w:szCs w:val="20"/>
        </w:rPr>
        <w:t xml:space="preserve"> are also vulnerable to damage from other types of disasters, including power loss, attacks from extremist organizations, fire, floods, communications failures and similar events. If any disaster were to occur, our ability to operate our business could be </w:t>
      </w:r>
      <w:r>
        <w:rPr>
          <w:sz w:val="20"/>
          <w:szCs w:val="20"/>
        </w:rPr>
        <w:t>seriously impaired. In addition, the unique nature of our research activities and of much of our equipment could make it difficult and costly for us to recover from this type of disaster. We may not have adequate insurance to cover our losses resulting fro</w:t>
      </w:r>
      <w:r>
        <w:rPr>
          <w:sz w:val="20"/>
          <w:szCs w:val="20"/>
        </w:rPr>
        <w:t>m disasters or other similar significant business interruptions and we do not plan to purchase additional insurance to cover such losses due to the cost of obtaining such coverage. Any significant losses that are not recoverable under our insurance policie</w:t>
      </w:r>
      <w:r>
        <w:rPr>
          <w:sz w:val="20"/>
          <w:szCs w:val="20"/>
        </w:rPr>
        <w:t>s could seriously impair our business and financial condition, which could cause the price of our securities to fall.</w:t>
      </w:r>
    </w:p>
    <w:p w14:paraId="7B78AB29" w14:textId="77777777" w:rsidR="00000000" w:rsidRDefault="00681FE9">
      <w:pPr>
        <w:pStyle w:val="a3"/>
        <w:spacing w:before="0" w:beforeAutospacing="0" w:after="120" w:afterAutospacing="0"/>
        <w:divId w:val="436414267"/>
        <w:rPr>
          <w:sz w:val="20"/>
          <w:szCs w:val="20"/>
        </w:rPr>
      </w:pPr>
      <w:r>
        <w:rPr>
          <w:b/>
          <w:bCs/>
          <w:i/>
          <w:iCs/>
          <w:sz w:val="20"/>
          <w:szCs w:val="20"/>
        </w:rPr>
        <w:t>If YUPELRI does not continue to be accepted by physicians, patients, third-party payors, or the medical community in general, we may not r</w:t>
      </w:r>
      <w:r>
        <w:rPr>
          <w:b/>
          <w:bCs/>
          <w:i/>
          <w:iCs/>
          <w:sz w:val="20"/>
          <w:szCs w:val="20"/>
        </w:rPr>
        <w:t>eceive significant additional revenues from sales of this product.</w:t>
      </w:r>
    </w:p>
    <w:p w14:paraId="5F4B35DC" w14:textId="77777777" w:rsidR="00000000" w:rsidRDefault="00681FE9">
      <w:pPr>
        <w:pStyle w:val="a3"/>
        <w:spacing w:before="0" w:beforeAutospacing="0" w:after="200" w:afterAutospacing="0"/>
        <w:ind w:firstLine="720"/>
        <w:divId w:val="436414267"/>
        <w:rPr>
          <w:sz w:val="20"/>
          <w:szCs w:val="20"/>
        </w:rPr>
      </w:pPr>
      <w:r>
        <w:rPr>
          <w:sz w:val="20"/>
          <w:szCs w:val="20"/>
        </w:rPr>
        <w:t>The commercial success of YUPELRI depends upon its acceptance by physicians, patients, third-party payors and the medical community in general. YUPELRI may not continue to be accepted by th</w:t>
      </w:r>
      <w:r>
        <w:rPr>
          <w:sz w:val="20"/>
          <w:szCs w:val="20"/>
        </w:rPr>
        <w:t>ese parties. YUPELRI competes predominantly with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(glycopyrrolate) dosed two times per day and with short acting nebulized bronchodilators that are dosed three to four times per day. We have seen increased volatility in </w:t>
      </w:r>
      <w:r>
        <w:rPr>
          <w:sz w:val="20"/>
          <w:szCs w:val="20"/>
        </w:rPr>
        <w:t>sales of YUPELRI coinciding with the suspension of in-person sales calls, having less access to physicians and other healthcare providers and the progression of the COVID-19 pandemic and, if physicians, patients, third-party payors, or the medical communit</w:t>
      </w:r>
      <w:r>
        <w:rPr>
          <w:sz w:val="20"/>
          <w:szCs w:val="20"/>
        </w:rPr>
        <w:t>y in general believe that nebulized therapy presents a risk of further spreading COVID-19 or that YUPELRI is otherwise not a preferred treatment option for those with COPD, we may see long-term declines. Shifts to novel marketing tactics are being deployed</w:t>
      </w:r>
      <w:r>
        <w:rPr>
          <w:sz w:val="20"/>
          <w:szCs w:val="20"/>
        </w:rPr>
        <w:t xml:space="preserve"> in an effort to keep awareness levels and business generation positive, but these untested and unvalidated tactics may not be effective at maintaining YUPELRI brand growth. If YUPELRI’s acceptance does not continue to grow, or declines from previous level</w:t>
      </w:r>
      <w:r>
        <w:rPr>
          <w:sz w:val="20"/>
          <w:szCs w:val="20"/>
        </w:rPr>
        <w:t>s, our business and financial results could be materially harmed.</w:t>
      </w:r>
    </w:p>
    <w:p w14:paraId="635E1D66" w14:textId="77777777" w:rsidR="00000000" w:rsidRDefault="00681FE9">
      <w:pPr>
        <w:pStyle w:val="a3"/>
        <w:spacing w:before="480" w:beforeAutospacing="0" w:after="0" w:afterAutospacing="0"/>
        <w:jc w:val="center"/>
        <w:divId w:val="605581130"/>
        <w:rPr>
          <w:sz w:val="20"/>
          <w:szCs w:val="20"/>
        </w:rPr>
      </w:pPr>
      <w:r>
        <w:rPr>
          <w:sz w:val="20"/>
          <w:szCs w:val="20"/>
        </w:rPr>
        <w:t>38</w:t>
      </w:r>
    </w:p>
    <w:p w14:paraId="2C9AC226" w14:textId="77777777" w:rsidR="00000000" w:rsidRDefault="00681FE9">
      <w:pPr>
        <w:pStyle w:val="a3"/>
        <w:spacing w:before="0" w:beforeAutospacing="0" w:after="600" w:afterAutospacing="0"/>
        <w:divId w:val="1801992814"/>
        <w:rPr>
          <w:sz w:val="20"/>
          <w:szCs w:val="20"/>
        </w:rPr>
      </w:pPr>
      <w:hyperlink w:anchor="TOC" w:history="1">
        <w:r>
          <w:rPr>
            <w:rStyle w:val="a4"/>
            <w:sz w:val="20"/>
            <w:szCs w:val="20"/>
          </w:rPr>
          <w:t>Table of Contents</w:t>
        </w:r>
      </w:hyperlink>
    </w:p>
    <w:p w14:paraId="4816FB74" w14:textId="77777777" w:rsidR="00000000" w:rsidRDefault="00681FE9">
      <w:pPr>
        <w:pStyle w:val="a3"/>
        <w:spacing w:before="0" w:beforeAutospacing="0" w:after="120" w:afterAutospacing="0"/>
        <w:divId w:val="490029179"/>
        <w:rPr>
          <w:sz w:val="20"/>
          <w:szCs w:val="20"/>
        </w:rPr>
      </w:pPr>
      <w:r>
        <w:rPr>
          <w:b/>
          <w:bCs/>
          <w:i/>
          <w:iCs/>
          <w:sz w:val="20"/>
          <w:szCs w:val="20"/>
        </w:rPr>
        <w:t>In collaboration with Viatris, we are responsible for marketing and sales of YUPELRI in the US, which subjects us to certain risks.</w:t>
      </w:r>
    </w:p>
    <w:p w14:paraId="34B96E34" w14:textId="77777777" w:rsidR="00000000" w:rsidRDefault="00681FE9">
      <w:pPr>
        <w:pStyle w:val="a3"/>
        <w:spacing w:before="0" w:beforeAutospacing="0" w:after="200" w:afterAutospacing="0"/>
        <w:ind w:firstLine="720"/>
        <w:divId w:val="490029179"/>
        <w:rPr>
          <w:sz w:val="20"/>
          <w:szCs w:val="20"/>
        </w:rPr>
      </w:pPr>
      <w:r>
        <w:rPr>
          <w:sz w:val="20"/>
          <w:szCs w:val="20"/>
        </w:rPr>
        <w:t>We currentl</w:t>
      </w:r>
      <w:r>
        <w:rPr>
          <w:sz w:val="20"/>
          <w:szCs w:val="20"/>
        </w:rPr>
        <w:t>y maintain a sales force in the US and plan to continue to augment our sales and marketing personnel to support our co-promotion obligations for YUPELRI under our agreement with Viatris. The risks of fulfilling our US co-promotion obligations to Viatris in</w:t>
      </w:r>
      <w:r>
        <w:rPr>
          <w:sz w:val="20"/>
          <w:szCs w:val="20"/>
        </w:rPr>
        <w:t>clude:</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7A3CF7C" w14:textId="77777777">
        <w:trPr>
          <w:divId w:val="490029179"/>
        </w:trPr>
        <w:tc>
          <w:tcPr>
            <w:tcW w:w="720" w:type="dxa"/>
            <w:tcMar>
              <w:top w:w="0" w:type="dxa"/>
              <w:left w:w="0" w:type="dxa"/>
              <w:bottom w:w="0" w:type="dxa"/>
              <w:right w:w="0" w:type="dxa"/>
            </w:tcMar>
            <w:vAlign w:val="center"/>
            <w:hideMark/>
          </w:tcPr>
          <w:p w14:paraId="48C58B4B" w14:textId="77777777" w:rsidR="00000000" w:rsidRDefault="00681FE9">
            <w:pPr>
              <w:rPr>
                <w:sz w:val="20"/>
                <w:szCs w:val="20"/>
              </w:rPr>
            </w:pPr>
          </w:p>
        </w:tc>
        <w:tc>
          <w:tcPr>
            <w:tcW w:w="360" w:type="dxa"/>
            <w:noWrap/>
            <w:tcMar>
              <w:top w:w="0" w:type="dxa"/>
              <w:left w:w="0" w:type="dxa"/>
              <w:bottom w:w="0" w:type="dxa"/>
              <w:right w:w="0" w:type="dxa"/>
            </w:tcMar>
            <w:hideMark/>
          </w:tcPr>
          <w:p w14:paraId="5D7DA43F"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812E339" w14:textId="77777777" w:rsidR="00000000" w:rsidRDefault="00681FE9">
            <w:pPr>
              <w:pStyle w:val="a3"/>
              <w:spacing w:before="0" w:beforeAutospacing="0" w:after="200" w:afterAutospacing="0"/>
              <w:rPr>
                <w:sz w:val="20"/>
                <w:szCs w:val="20"/>
              </w:rPr>
            </w:pPr>
            <w:r>
              <w:rPr>
                <w:sz w:val="20"/>
                <w:szCs w:val="20"/>
              </w:rPr>
              <w:t>costs and expenses associated with maintaining an independent sales and marketing organization with appropriate technical expertise and supporting infrastructure, including third-party vendor logistics and consultant support, which costs and expenses could</w:t>
            </w:r>
            <w:r>
              <w:rPr>
                <w:sz w:val="20"/>
                <w:szCs w:val="20"/>
              </w:rPr>
              <w:t>, depending on the scope and method of the marketing effort, exceed any product revenue for several years;</w:t>
            </w:r>
          </w:p>
        </w:tc>
      </w:tr>
    </w:tbl>
    <w:p w14:paraId="725B905A" w14:textId="77777777" w:rsidR="00000000" w:rsidRDefault="00681FE9">
      <w:pPr>
        <w:divId w:val="49002917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220F1AD" w14:textId="77777777">
        <w:trPr>
          <w:divId w:val="490029179"/>
        </w:trPr>
        <w:tc>
          <w:tcPr>
            <w:tcW w:w="720" w:type="dxa"/>
            <w:tcMar>
              <w:top w:w="0" w:type="dxa"/>
              <w:left w:w="0" w:type="dxa"/>
              <w:bottom w:w="0" w:type="dxa"/>
              <w:right w:w="0" w:type="dxa"/>
            </w:tcMar>
            <w:vAlign w:val="center"/>
            <w:hideMark/>
          </w:tcPr>
          <w:p w14:paraId="3DBDB166" w14:textId="77777777" w:rsidR="00000000" w:rsidRDefault="00681FE9">
            <w:pPr>
              <w:rPr>
                <w:rFonts w:eastAsia="Times New Roman"/>
              </w:rPr>
            </w:pPr>
          </w:p>
        </w:tc>
        <w:tc>
          <w:tcPr>
            <w:tcW w:w="360" w:type="dxa"/>
            <w:noWrap/>
            <w:tcMar>
              <w:top w:w="0" w:type="dxa"/>
              <w:left w:w="0" w:type="dxa"/>
              <w:bottom w:w="0" w:type="dxa"/>
              <w:right w:w="0" w:type="dxa"/>
            </w:tcMar>
            <w:hideMark/>
          </w:tcPr>
          <w:p w14:paraId="314B74B1"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6C86D96" w14:textId="77777777" w:rsidR="00000000" w:rsidRDefault="00681FE9">
            <w:pPr>
              <w:pStyle w:val="a3"/>
              <w:spacing w:before="0" w:beforeAutospacing="0" w:after="200" w:afterAutospacing="0"/>
              <w:rPr>
                <w:sz w:val="20"/>
                <w:szCs w:val="20"/>
              </w:rPr>
            </w:pPr>
            <w:r>
              <w:rPr>
                <w:sz w:val="20"/>
                <w:szCs w:val="20"/>
              </w:rPr>
              <w:t>our ability to retain effective sales and marketing personnel and medical science liaisons in the US;</w:t>
            </w:r>
          </w:p>
        </w:tc>
      </w:tr>
    </w:tbl>
    <w:p w14:paraId="04E4600E" w14:textId="77777777" w:rsidR="00000000" w:rsidRDefault="00681FE9">
      <w:pPr>
        <w:divId w:val="49002917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0134146" w14:textId="77777777">
        <w:trPr>
          <w:divId w:val="490029179"/>
        </w:trPr>
        <w:tc>
          <w:tcPr>
            <w:tcW w:w="720" w:type="dxa"/>
            <w:tcMar>
              <w:top w:w="0" w:type="dxa"/>
              <w:left w:w="0" w:type="dxa"/>
              <w:bottom w:w="0" w:type="dxa"/>
              <w:right w:w="0" w:type="dxa"/>
            </w:tcMar>
            <w:vAlign w:val="center"/>
            <w:hideMark/>
          </w:tcPr>
          <w:p w14:paraId="4845A345" w14:textId="77777777" w:rsidR="00000000" w:rsidRDefault="00681FE9">
            <w:pPr>
              <w:rPr>
                <w:rFonts w:eastAsia="Times New Roman"/>
              </w:rPr>
            </w:pPr>
          </w:p>
        </w:tc>
        <w:tc>
          <w:tcPr>
            <w:tcW w:w="360" w:type="dxa"/>
            <w:noWrap/>
            <w:tcMar>
              <w:top w:w="0" w:type="dxa"/>
              <w:left w:w="0" w:type="dxa"/>
              <w:bottom w:w="0" w:type="dxa"/>
              <w:right w:w="0" w:type="dxa"/>
            </w:tcMar>
            <w:hideMark/>
          </w:tcPr>
          <w:p w14:paraId="32957206"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A440F7F" w14:textId="77777777" w:rsidR="00000000" w:rsidRDefault="00681FE9">
            <w:pPr>
              <w:pStyle w:val="a3"/>
              <w:spacing w:before="0" w:beforeAutospacing="0" w:after="200" w:afterAutospacing="0"/>
              <w:rPr>
                <w:sz w:val="20"/>
                <w:szCs w:val="20"/>
              </w:rPr>
            </w:pPr>
            <w:r>
              <w:rPr>
                <w:sz w:val="20"/>
                <w:szCs w:val="20"/>
              </w:rPr>
              <w:t>the ability of our sales and marketing personnel to obtain access to and educate adequate numbers of physicians about prescribing YUPELRI, in appropr</w:t>
            </w:r>
            <w:r>
              <w:rPr>
                <w:sz w:val="20"/>
                <w:szCs w:val="20"/>
              </w:rPr>
              <w:t>iate clinical situations; and</w:t>
            </w:r>
          </w:p>
        </w:tc>
      </w:tr>
    </w:tbl>
    <w:p w14:paraId="4DBBCE81" w14:textId="77777777" w:rsidR="00000000" w:rsidRDefault="00681FE9">
      <w:pPr>
        <w:divId w:val="49002917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C867C0E" w14:textId="77777777">
        <w:trPr>
          <w:divId w:val="490029179"/>
        </w:trPr>
        <w:tc>
          <w:tcPr>
            <w:tcW w:w="720" w:type="dxa"/>
            <w:tcMar>
              <w:top w:w="0" w:type="dxa"/>
              <w:left w:w="0" w:type="dxa"/>
              <w:bottom w:w="0" w:type="dxa"/>
              <w:right w:w="0" w:type="dxa"/>
            </w:tcMar>
            <w:vAlign w:val="center"/>
            <w:hideMark/>
          </w:tcPr>
          <w:p w14:paraId="38EE0DEB" w14:textId="77777777" w:rsidR="00000000" w:rsidRDefault="00681FE9">
            <w:pPr>
              <w:rPr>
                <w:rFonts w:eastAsia="Times New Roman"/>
              </w:rPr>
            </w:pPr>
          </w:p>
        </w:tc>
        <w:tc>
          <w:tcPr>
            <w:tcW w:w="360" w:type="dxa"/>
            <w:noWrap/>
            <w:tcMar>
              <w:top w:w="0" w:type="dxa"/>
              <w:left w:w="0" w:type="dxa"/>
              <w:bottom w:w="0" w:type="dxa"/>
              <w:right w:w="0" w:type="dxa"/>
            </w:tcMar>
            <w:hideMark/>
          </w:tcPr>
          <w:p w14:paraId="1F98CF28"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45002C1" w14:textId="77777777" w:rsidR="00000000" w:rsidRDefault="00681FE9">
            <w:pPr>
              <w:pStyle w:val="a3"/>
              <w:spacing w:before="0" w:beforeAutospacing="0" w:after="200" w:afterAutospacing="0"/>
              <w:rPr>
                <w:sz w:val="20"/>
                <w:szCs w:val="20"/>
              </w:rPr>
            </w:pPr>
            <w:r>
              <w:rPr>
                <w:sz w:val="20"/>
                <w:szCs w:val="20"/>
              </w:rPr>
              <w:t>the lack of complementary products to be offered by sales personnel, which may put us at a competitive disadvantage relative to companies with more extensive product lines.</w:t>
            </w:r>
          </w:p>
        </w:tc>
      </w:tr>
    </w:tbl>
    <w:p w14:paraId="5E520C09" w14:textId="77777777" w:rsidR="00000000" w:rsidRDefault="00681FE9">
      <w:pPr>
        <w:pStyle w:val="a3"/>
        <w:spacing w:before="0" w:beforeAutospacing="0" w:after="200" w:afterAutospacing="0"/>
        <w:ind w:firstLine="720"/>
        <w:divId w:val="490029179"/>
        <w:rPr>
          <w:sz w:val="20"/>
          <w:szCs w:val="20"/>
        </w:rPr>
      </w:pPr>
      <w:r>
        <w:rPr>
          <w:sz w:val="20"/>
          <w:szCs w:val="20"/>
        </w:rPr>
        <w:t>If we are not successful in maintaining a sales</w:t>
      </w:r>
      <w:r>
        <w:rPr>
          <w:sz w:val="20"/>
          <w:szCs w:val="20"/>
        </w:rPr>
        <w:t xml:space="preserve"> and marketing organization with appropriate experience, technical expertise, supporting infrastructure and the ability to obtain access to and educate adequate numbers of physicians about prescribing YUPELRI in appropriate clinical situations, we will hav</w:t>
      </w:r>
      <w:r>
        <w:rPr>
          <w:sz w:val="20"/>
          <w:szCs w:val="20"/>
        </w:rPr>
        <w:t>e difficulty maintaining effective commercialization of YUPELRI in the hospital setting, which would adversely affect our business and financial results and the condition and the price of our securities could fall.</w:t>
      </w:r>
    </w:p>
    <w:p w14:paraId="0CA4A524" w14:textId="77777777" w:rsidR="00000000" w:rsidRDefault="00681FE9">
      <w:pPr>
        <w:pStyle w:val="a3"/>
        <w:spacing w:before="0" w:beforeAutospacing="0" w:after="120" w:afterAutospacing="0"/>
        <w:divId w:val="490029179"/>
        <w:rPr>
          <w:sz w:val="20"/>
          <w:szCs w:val="20"/>
        </w:rPr>
      </w:pPr>
      <w:r>
        <w:rPr>
          <w:b/>
          <w:bCs/>
          <w:i/>
          <w:iCs/>
          <w:sz w:val="20"/>
          <w:szCs w:val="20"/>
        </w:rPr>
        <w:t>We are subject to extensive and ongoing r</w:t>
      </w:r>
      <w:r>
        <w:rPr>
          <w:b/>
          <w:bCs/>
          <w:i/>
          <w:iCs/>
          <w:sz w:val="20"/>
          <w:szCs w:val="20"/>
        </w:rPr>
        <w:t>egulation, oversight and other requirements by the FDA and failure to comply with these regulations and requirements may subject us to penalties that may adversely affect our financial condition or our ability to commercialize any approved products.</w:t>
      </w:r>
    </w:p>
    <w:p w14:paraId="236010D3" w14:textId="77777777" w:rsidR="00000000" w:rsidRDefault="00681FE9">
      <w:pPr>
        <w:pStyle w:val="a3"/>
        <w:spacing w:before="0" w:beforeAutospacing="0" w:after="200" w:afterAutospacing="0"/>
        <w:ind w:firstLine="720"/>
        <w:divId w:val="490029179"/>
        <w:rPr>
          <w:sz w:val="20"/>
          <w:szCs w:val="20"/>
        </w:rPr>
      </w:pPr>
      <w:r>
        <w:rPr>
          <w:sz w:val="20"/>
          <w:szCs w:val="20"/>
        </w:rPr>
        <w:t>Prescr</w:t>
      </w:r>
      <w:r>
        <w:rPr>
          <w:sz w:val="20"/>
          <w:szCs w:val="20"/>
        </w:rPr>
        <w:t>iption drug advertising and promotion are closely scrutinized by the FDA, including substantiation of promotional claims, disclosure of risks and safety information, and the use of themes and imagery in advertising and promotional materials. As with all co</w:t>
      </w:r>
      <w:r>
        <w:rPr>
          <w:sz w:val="20"/>
          <w:szCs w:val="20"/>
        </w:rPr>
        <w:t>mpanies selling and marketing products regulated by the FDA in the US, we are prohibited from promoting any uses of an approved product, such as YUPELRI, that are outside the scope of those uses that have been expressly approved by the FDA as safe and effe</w:t>
      </w:r>
      <w:r>
        <w:rPr>
          <w:sz w:val="20"/>
          <w:szCs w:val="20"/>
        </w:rPr>
        <w:t>ctive on the product’s label.</w:t>
      </w:r>
    </w:p>
    <w:p w14:paraId="377231B7" w14:textId="77777777" w:rsidR="00000000" w:rsidRDefault="00681FE9">
      <w:pPr>
        <w:pStyle w:val="a3"/>
        <w:spacing w:before="0" w:beforeAutospacing="0" w:after="200" w:afterAutospacing="0"/>
        <w:ind w:firstLine="720"/>
        <w:divId w:val="490029179"/>
        <w:rPr>
          <w:sz w:val="20"/>
          <w:szCs w:val="20"/>
        </w:rPr>
      </w:pPr>
      <w:r>
        <w:rPr>
          <w:sz w:val="20"/>
          <w:szCs w:val="20"/>
        </w:rPr>
        <w:t>The manufacturing, labeling, packaging, adverse event reporting, advertising, promotion and recordkeeping for an approved product remain subject to extensive and ongoing regulatory requirements. If we become aware of previousl</w:t>
      </w:r>
      <w:r>
        <w:rPr>
          <w:sz w:val="20"/>
          <w:szCs w:val="20"/>
        </w:rPr>
        <w:t>y unknown problems with an approved product in the US or overseas or at a contract manufacturer’s facilities, a regulatory authority may impose restrictions on the product, the contract manufacturers or on us, including requiring us to reformulate the prod</w:t>
      </w:r>
      <w:r>
        <w:rPr>
          <w:sz w:val="20"/>
          <w:szCs w:val="20"/>
        </w:rPr>
        <w:t>uct, conduct additional clinical studies, change the labeling of the product, withdraw the product from the market or require the contract manufacturer to implement changes to its facilities.</w:t>
      </w:r>
    </w:p>
    <w:p w14:paraId="32EA02C3" w14:textId="77777777" w:rsidR="00000000" w:rsidRDefault="00681FE9">
      <w:pPr>
        <w:pStyle w:val="a3"/>
        <w:spacing w:before="0" w:beforeAutospacing="0" w:after="200" w:afterAutospacing="0"/>
        <w:ind w:firstLine="720"/>
        <w:divId w:val="490029179"/>
        <w:rPr>
          <w:sz w:val="20"/>
          <w:szCs w:val="20"/>
        </w:rPr>
      </w:pPr>
      <w:r>
        <w:rPr>
          <w:sz w:val="20"/>
          <w:szCs w:val="20"/>
        </w:rPr>
        <w:t>We are also subject to regulation by regional, national, state a</w:t>
      </w:r>
      <w:r>
        <w:rPr>
          <w:sz w:val="20"/>
          <w:szCs w:val="20"/>
        </w:rPr>
        <w:t>nd local agencies, including the Department of Justice, the Federal Trade Commission, the Office of Inspector General of the US Department of Health and Human Services (“OIG”) and other regulatory bodies with respect to any approved product, such as YUPELR</w:t>
      </w:r>
      <w:r>
        <w:rPr>
          <w:sz w:val="20"/>
          <w:szCs w:val="20"/>
        </w:rPr>
        <w:t>I, as well as governmental authorities in those foreign countries in which any product is approved for commercialization. The Federal Food, Drug, and Cosmetic Act, the Public Health Service Act and other federal and state statutes and regulations govern to</w:t>
      </w:r>
      <w:r>
        <w:rPr>
          <w:sz w:val="20"/>
          <w:szCs w:val="20"/>
        </w:rPr>
        <w:t xml:space="preserve"> varying degrees the research, development, manufacturing and commercial activities relating to prescription pharmaceutical products, including non-clinical and clinical testing, approval, production, labeling, sale, distribution, import, export, post-mark</w:t>
      </w:r>
      <w:r>
        <w:rPr>
          <w:sz w:val="20"/>
          <w:szCs w:val="20"/>
        </w:rPr>
        <w:t>et surveillance, advertising, dissemination of information and promotion. If we or any third parties that provide these services for us are unable to comply, we may be subject to regulatory or civil actions or penalties that could significantly and adverse</w:t>
      </w:r>
      <w:r>
        <w:rPr>
          <w:sz w:val="20"/>
          <w:szCs w:val="20"/>
        </w:rPr>
        <w:t>ly affect our business.</w:t>
      </w:r>
    </w:p>
    <w:p w14:paraId="5678BF0A" w14:textId="77777777" w:rsidR="00000000" w:rsidRDefault="00681FE9">
      <w:pPr>
        <w:pStyle w:val="a3"/>
        <w:spacing w:before="480" w:beforeAutospacing="0" w:after="0" w:afterAutospacing="0"/>
        <w:jc w:val="center"/>
        <w:divId w:val="1149051972"/>
        <w:rPr>
          <w:sz w:val="20"/>
          <w:szCs w:val="20"/>
        </w:rPr>
      </w:pPr>
      <w:r>
        <w:rPr>
          <w:sz w:val="20"/>
          <w:szCs w:val="20"/>
        </w:rPr>
        <w:t>39</w:t>
      </w:r>
    </w:p>
    <w:p w14:paraId="7145D86B" w14:textId="77777777" w:rsidR="00000000" w:rsidRDefault="00681FE9">
      <w:pPr>
        <w:pStyle w:val="a3"/>
        <w:spacing w:before="0" w:beforeAutospacing="0" w:after="600" w:afterAutospacing="0"/>
        <w:divId w:val="1200051234"/>
        <w:rPr>
          <w:sz w:val="20"/>
          <w:szCs w:val="20"/>
        </w:rPr>
      </w:pPr>
      <w:hyperlink w:anchor="TOC" w:history="1">
        <w:r>
          <w:rPr>
            <w:rStyle w:val="a4"/>
            <w:sz w:val="20"/>
            <w:szCs w:val="20"/>
          </w:rPr>
          <w:t>Table of Contents</w:t>
        </w:r>
      </w:hyperlink>
    </w:p>
    <w:p w14:paraId="1F8C6F65" w14:textId="77777777" w:rsidR="00000000" w:rsidRDefault="00681FE9">
      <w:pPr>
        <w:pStyle w:val="a3"/>
        <w:spacing w:before="0" w:beforeAutospacing="0" w:after="200" w:afterAutospacing="0"/>
        <w:ind w:firstLine="720"/>
        <w:divId w:val="1033921457"/>
        <w:rPr>
          <w:sz w:val="20"/>
          <w:szCs w:val="20"/>
        </w:rPr>
      </w:pPr>
      <w:r>
        <w:rPr>
          <w:sz w:val="20"/>
          <w:szCs w:val="20"/>
        </w:rPr>
        <w:t>Regulatory approval for our product candidates, if any, may include similar or other limitations on the indicated uses for which we can market our medicines or the patient population that may utilize our medicines, which may limit the market for our medici</w:t>
      </w:r>
      <w:r>
        <w:rPr>
          <w:sz w:val="20"/>
          <w:szCs w:val="20"/>
        </w:rPr>
        <w:t>nes or put us at a competitive disadvantage relative to alternative therapies.</w:t>
      </w:r>
    </w:p>
    <w:p w14:paraId="699A262B" w14:textId="77777777" w:rsidR="00000000" w:rsidRDefault="00681FE9">
      <w:pPr>
        <w:pStyle w:val="a3"/>
        <w:spacing w:before="0" w:beforeAutospacing="0" w:after="200" w:afterAutospacing="0"/>
        <w:ind w:firstLine="720"/>
        <w:divId w:val="1033921457"/>
        <w:rPr>
          <w:sz w:val="20"/>
          <w:szCs w:val="20"/>
        </w:rPr>
      </w:pPr>
      <w:r>
        <w:rPr>
          <w:sz w:val="20"/>
          <w:szCs w:val="20"/>
        </w:rPr>
        <w:t>Failure to satisfy required post-approval requirements and/or commitments may have implications for a product’s approval and may carry civil monetary penalties. Any failure to m</w:t>
      </w:r>
      <w:r>
        <w:rPr>
          <w:sz w:val="20"/>
          <w:szCs w:val="20"/>
        </w:rPr>
        <w:t>aintain regulatory approval will materially limit the ability to commercialize a product or any future product candidates and if we fail to comply with FDA regulations and requirements, the FDA could potentially take a number of enforcement actions against</w:t>
      </w:r>
      <w:r>
        <w:rPr>
          <w:sz w:val="20"/>
          <w:szCs w:val="20"/>
        </w:rPr>
        <w:t xml:space="preserve"> us, including the issuance of untitled letters, warning letters, preventing the introduction or delivery of the product into interstate commerce in the US, misbranding charges, product seizures, injunctions, and civil monetary penalties, which would mater</w:t>
      </w:r>
      <w:r>
        <w:rPr>
          <w:sz w:val="20"/>
          <w:szCs w:val="20"/>
        </w:rPr>
        <w:t>ially and adversely affect our business and financial condition and may cause the price of our securities to fall.</w:t>
      </w:r>
    </w:p>
    <w:p w14:paraId="59B72D77" w14:textId="77777777" w:rsidR="00000000" w:rsidRDefault="00681FE9">
      <w:pPr>
        <w:pStyle w:val="a3"/>
        <w:spacing w:before="0" w:beforeAutospacing="0" w:after="200" w:afterAutospacing="0"/>
        <w:ind w:firstLine="720"/>
        <w:divId w:val="1033921457"/>
        <w:rPr>
          <w:sz w:val="20"/>
          <w:szCs w:val="20"/>
        </w:rPr>
      </w:pPr>
      <w:r>
        <w:rPr>
          <w:sz w:val="20"/>
          <w:szCs w:val="20"/>
        </w:rPr>
        <w:t>The risks identified in this risk factor relating to regulatory actions and oversight by agencies in the US and throughout the world also app</w:t>
      </w:r>
      <w:r>
        <w:rPr>
          <w:sz w:val="20"/>
          <w:szCs w:val="20"/>
        </w:rPr>
        <w:t>ly to the commercialization of any partnered products by our collaboration partners and those commercializing products with respect to which we have an economic interest or right to receive royalties, including GSK and Cumberland Pharmaceuticals Inc. (“Cum</w:t>
      </w:r>
      <w:r>
        <w:rPr>
          <w:sz w:val="20"/>
          <w:szCs w:val="20"/>
        </w:rPr>
        <w:t>berland”), and such regulatory actions and oversight may limit those parties’ ability to commercialize such products, which could materially and adversely affect our business and financial condition, and which may cause the price of our securities to fall.</w:t>
      </w:r>
    </w:p>
    <w:p w14:paraId="63581302" w14:textId="77777777" w:rsidR="00000000" w:rsidRDefault="00681FE9">
      <w:pPr>
        <w:pStyle w:val="a3"/>
        <w:spacing w:before="0" w:beforeAutospacing="0" w:after="120" w:afterAutospacing="0"/>
        <w:divId w:val="1033921457"/>
        <w:rPr>
          <w:sz w:val="20"/>
          <w:szCs w:val="20"/>
        </w:rPr>
      </w:pPr>
      <w:r>
        <w:rPr>
          <w:b/>
          <w:bCs/>
          <w:i/>
          <w:iCs/>
          <w:sz w:val="20"/>
          <w:szCs w:val="20"/>
        </w:rPr>
        <w:t>We and/or our collaboration partners and those commercializing products with respect to which we have an economic interest or right to receive royalties may face competition from companies seeking to market generic versions of any approved products in whi</w:t>
      </w:r>
      <w:r>
        <w:rPr>
          <w:b/>
          <w:bCs/>
          <w:i/>
          <w:iCs/>
          <w:sz w:val="20"/>
          <w:szCs w:val="20"/>
        </w:rPr>
        <w:t>ch we have an interest, such as TRELEGY or YUPELRI.</w:t>
      </w:r>
    </w:p>
    <w:p w14:paraId="44DE1954" w14:textId="77777777" w:rsidR="00000000" w:rsidRDefault="00681FE9">
      <w:pPr>
        <w:pStyle w:val="a3"/>
        <w:spacing w:before="0" w:beforeAutospacing="0" w:after="200" w:afterAutospacing="0"/>
        <w:ind w:firstLine="720"/>
        <w:divId w:val="1033921457"/>
        <w:rPr>
          <w:sz w:val="20"/>
          <w:szCs w:val="20"/>
        </w:rPr>
      </w:pPr>
      <w:r>
        <w:rPr>
          <w:sz w:val="20"/>
          <w:szCs w:val="20"/>
        </w:rPr>
        <w:t>Under the Drug Price Competition and Patent Term Restoration Act of 1984, a company may submit an abbreviated new drug application (“ANDA”) under section 505(j) of the Federal Food, Drug, and Cosmetic Act</w:t>
      </w:r>
      <w:r>
        <w:rPr>
          <w:sz w:val="20"/>
          <w:szCs w:val="20"/>
        </w:rPr>
        <w:t xml:space="preserve"> to market a generic version of an approved drug. Because a generic applicant does not conduct its own clinical studies, but instead relies on the FDA’s finding of safety and effectiveness for the approved drug, it is able to introduce a competing product </w:t>
      </w:r>
      <w:r>
        <w:rPr>
          <w:sz w:val="20"/>
          <w:szCs w:val="20"/>
        </w:rPr>
        <w:t>into the market at a cost significantly below that of the original drug. Although we have multiple patents protecting YUPELRI until at least 2025 that are listed in the FDA’s Approved Drug Products with Therapeutic Equivalence Evaluations, commonly known a</w:t>
      </w:r>
      <w:r>
        <w:rPr>
          <w:sz w:val="20"/>
          <w:szCs w:val="20"/>
        </w:rPr>
        <w:t>s the Orange Book, and those commercializing products with respect to which we have an economic interest or right to receive royalties similarly have patents protecting their products, such as TRELEGY and VIBATIV, generic applicants could potentially submi</w:t>
      </w:r>
      <w:r>
        <w:rPr>
          <w:sz w:val="20"/>
          <w:szCs w:val="20"/>
        </w:rPr>
        <w:t xml:space="preserve">t “paragraph IV certifications” to FDA stating that such patents are invalid or will not be infringed by the applicant’s product. We have not received any such paragraph IV notifications nor are we aware of any with respect to products in which we have an </w:t>
      </w:r>
      <w:r>
        <w:rPr>
          <w:sz w:val="20"/>
          <w:szCs w:val="20"/>
        </w:rPr>
        <w:t>economic interest or right to receive royalties, but if any competitors successfully challenge the patents related to these products, we and/or our collaboration partners and those commercializing products with respect to which we have an economic interest</w:t>
      </w:r>
      <w:r>
        <w:rPr>
          <w:sz w:val="20"/>
          <w:szCs w:val="20"/>
        </w:rPr>
        <w:t xml:space="preserve"> or right to receive royalties would face substantial competition. If we are not able to compete effectively against such future competition, our business will not grow, our financial condition and operations will suffer and the price of our securities cou</w:t>
      </w:r>
      <w:r>
        <w:rPr>
          <w:sz w:val="20"/>
          <w:szCs w:val="20"/>
        </w:rPr>
        <w:t>ld fall.</w:t>
      </w:r>
    </w:p>
    <w:p w14:paraId="177E910C" w14:textId="77777777" w:rsidR="00000000" w:rsidRDefault="00681FE9">
      <w:pPr>
        <w:pStyle w:val="a3"/>
        <w:spacing w:before="0" w:beforeAutospacing="0" w:after="200" w:afterAutospacing="0"/>
        <w:ind w:firstLine="720"/>
        <w:divId w:val="1033921457"/>
        <w:rPr>
          <w:sz w:val="20"/>
          <w:szCs w:val="20"/>
        </w:rPr>
      </w:pPr>
      <w:r>
        <w:rPr>
          <w:sz w:val="20"/>
          <w:szCs w:val="20"/>
        </w:rPr>
        <w:t>For additional discussion of the risk of generic competition to YUPELRI, please see the following risk factor below “</w:t>
      </w:r>
      <w:r>
        <w:rPr>
          <w:i/>
          <w:iCs/>
          <w:sz w:val="20"/>
          <w:szCs w:val="20"/>
        </w:rPr>
        <w:t>If our efforts to protect the proprietary nature of the intellectual property related to our technologies are not adequate, we may</w:t>
      </w:r>
      <w:r>
        <w:rPr>
          <w:i/>
          <w:iCs/>
          <w:sz w:val="20"/>
          <w:szCs w:val="20"/>
        </w:rPr>
        <w:t xml:space="preserve"> not be able to compete effectively in our current or future markets</w:t>
      </w:r>
      <w:r>
        <w:rPr>
          <w:sz w:val="20"/>
          <w:szCs w:val="20"/>
        </w:rPr>
        <w:t>.”</w:t>
      </w:r>
    </w:p>
    <w:p w14:paraId="6D8F318E" w14:textId="77777777" w:rsidR="00000000" w:rsidRDefault="00681FE9">
      <w:pPr>
        <w:pStyle w:val="a3"/>
        <w:spacing w:before="0" w:beforeAutospacing="0" w:after="120" w:afterAutospacing="0"/>
        <w:divId w:val="1033921457"/>
        <w:rPr>
          <w:sz w:val="20"/>
          <w:szCs w:val="20"/>
        </w:rPr>
      </w:pPr>
      <w:r>
        <w:rPr>
          <w:b/>
          <w:bCs/>
          <w:i/>
          <w:iCs/>
          <w:sz w:val="20"/>
          <w:szCs w:val="20"/>
        </w:rPr>
        <w:t>We may be treated as a US corporation for US federal income tax purposes.</w:t>
      </w:r>
    </w:p>
    <w:p w14:paraId="296CF745" w14:textId="77777777" w:rsidR="00000000" w:rsidRDefault="00681FE9">
      <w:pPr>
        <w:pStyle w:val="a3"/>
        <w:spacing w:before="0" w:beforeAutospacing="0" w:after="200" w:afterAutospacing="0"/>
        <w:ind w:firstLine="720"/>
        <w:divId w:val="1033921457"/>
        <w:rPr>
          <w:sz w:val="20"/>
          <w:szCs w:val="20"/>
        </w:rPr>
      </w:pPr>
      <w:r>
        <w:rPr>
          <w:sz w:val="20"/>
          <w:szCs w:val="20"/>
        </w:rPr>
        <w:t>For US federal income tax purposes, a corporation generally is considered tax resident in the place of its inco</w:t>
      </w:r>
      <w:r>
        <w:rPr>
          <w:sz w:val="20"/>
          <w:szCs w:val="20"/>
        </w:rPr>
        <w:t>rporation. Theravance Biopharma is incorporated under Cayman Islands law and established tax residency in Ireland effective July 1, 2015. Therefore, it should be a non-US corporation under this general rule. However, Section 7874 of the Internal Revenue Co</w:t>
      </w:r>
      <w:r>
        <w:rPr>
          <w:sz w:val="20"/>
          <w:szCs w:val="20"/>
        </w:rPr>
        <w:t>de of 1986, as amended (the “Code”), contains rules that may result in a foreign corporation being treated as a US corporation for US federal income tax purposes. The application of these rules is complex and there is little guidance regarding certain aspe</w:t>
      </w:r>
      <w:r>
        <w:rPr>
          <w:sz w:val="20"/>
          <w:szCs w:val="20"/>
        </w:rPr>
        <w:t>cts of their application.</w:t>
      </w:r>
    </w:p>
    <w:p w14:paraId="5456CE15" w14:textId="77777777" w:rsidR="00000000" w:rsidRDefault="00681FE9">
      <w:pPr>
        <w:pStyle w:val="a3"/>
        <w:spacing w:before="0" w:beforeAutospacing="0" w:after="0" w:afterAutospacing="0"/>
        <w:ind w:firstLine="720"/>
        <w:divId w:val="1033921457"/>
        <w:rPr>
          <w:sz w:val="20"/>
          <w:szCs w:val="20"/>
        </w:rPr>
      </w:pPr>
      <w:r>
        <w:rPr>
          <w:sz w:val="20"/>
          <w:szCs w:val="20"/>
        </w:rPr>
        <w:t xml:space="preserve">Under Section 7874 of the Code, a corporation created or organized outside the US will be treated as a US corporation for US federal tax purposes if (i) the foreign corporation directly or indirectly acquires substantially all of </w:t>
      </w:r>
      <w:r>
        <w:rPr>
          <w:sz w:val="20"/>
          <w:szCs w:val="20"/>
        </w:rPr>
        <w:t xml:space="preserve">the properties held directly or indirectly by a US corporation, (ii) the former shareholders of the acquired US corporation hold at least 80% of the vote or value of the shares of the foreign acquiring corporation by reason of holding stock in the </w:t>
      </w:r>
    </w:p>
    <w:p w14:paraId="212CE86D" w14:textId="77777777" w:rsidR="00000000" w:rsidRDefault="00681FE9">
      <w:pPr>
        <w:pStyle w:val="a3"/>
        <w:spacing w:before="480" w:beforeAutospacing="0" w:after="0" w:afterAutospacing="0"/>
        <w:jc w:val="center"/>
        <w:divId w:val="755706928"/>
        <w:rPr>
          <w:sz w:val="20"/>
          <w:szCs w:val="20"/>
        </w:rPr>
      </w:pPr>
      <w:r>
        <w:rPr>
          <w:sz w:val="20"/>
          <w:szCs w:val="20"/>
        </w:rPr>
        <w:t>40</w:t>
      </w:r>
    </w:p>
    <w:p w14:paraId="52DD6D8C" w14:textId="77777777" w:rsidR="00000000" w:rsidRDefault="00681FE9">
      <w:pPr>
        <w:pStyle w:val="a3"/>
        <w:spacing w:before="0" w:beforeAutospacing="0" w:after="600" w:afterAutospacing="0"/>
        <w:divId w:val="1347948486"/>
        <w:rPr>
          <w:sz w:val="20"/>
          <w:szCs w:val="20"/>
        </w:rPr>
      </w:pPr>
      <w:hyperlink w:anchor="TOC" w:history="1">
        <w:r>
          <w:rPr>
            <w:rStyle w:val="a4"/>
            <w:sz w:val="20"/>
            <w:szCs w:val="20"/>
          </w:rPr>
          <w:t>Table of Contents</w:t>
        </w:r>
      </w:hyperlink>
    </w:p>
    <w:p w14:paraId="13C0666F" w14:textId="77777777" w:rsidR="00000000" w:rsidRDefault="00681FE9">
      <w:pPr>
        <w:pStyle w:val="a3"/>
        <w:spacing w:before="0" w:beforeAutospacing="0" w:after="200" w:afterAutospacing="0"/>
        <w:divId w:val="707998147"/>
        <w:rPr>
          <w:sz w:val="20"/>
          <w:szCs w:val="20"/>
        </w:rPr>
      </w:pPr>
      <w:r>
        <w:rPr>
          <w:sz w:val="20"/>
          <w:szCs w:val="20"/>
        </w:rPr>
        <w:t xml:space="preserve">US acquired corporation, and (iii) the foreign corporation’s “expanded affiliated group” does not have “substantial business activities” in the foreign corporation’s country of incorporation relative to its expanded </w:t>
      </w:r>
      <w:r>
        <w:rPr>
          <w:sz w:val="20"/>
          <w:szCs w:val="20"/>
        </w:rPr>
        <w:t>affiliated group’s worldwide activities. For this purpose, “expanded affiliated group” generally means the foreign corporation and all subsidiaries in which the foreign corporation, directly or indirectly, owns more than 50% of the stock by vote and value,</w:t>
      </w:r>
      <w:r>
        <w:rPr>
          <w:sz w:val="20"/>
          <w:szCs w:val="20"/>
        </w:rPr>
        <w:t xml:space="preserve"> and “substantial business activities” generally means at least 25% of employees (by number and compensation), assets and gross income of our expanded affiliated group are based, located and derived, respectively, in the country of incorporation.</w:t>
      </w:r>
    </w:p>
    <w:p w14:paraId="57266A3E" w14:textId="77777777" w:rsidR="00000000" w:rsidRDefault="00681FE9">
      <w:pPr>
        <w:pStyle w:val="a3"/>
        <w:spacing w:before="0" w:beforeAutospacing="0" w:after="200" w:afterAutospacing="0"/>
        <w:ind w:firstLine="720"/>
        <w:divId w:val="707998147"/>
        <w:rPr>
          <w:sz w:val="20"/>
          <w:szCs w:val="20"/>
        </w:rPr>
      </w:pPr>
      <w:r>
        <w:rPr>
          <w:sz w:val="20"/>
          <w:szCs w:val="20"/>
        </w:rPr>
        <w:t>We do not</w:t>
      </w:r>
      <w:r>
        <w:rPr>
          <w:sz w:val="20"/>
          <w:szCs w:val="20"/>
        </w:rPr>
        <w:t xml:space="preserve"> expect to be treated as a US corporation under Section 7874 of the Code, because we do not believe that the assets contributed to us by Innoviva constituted “substantially all” of the properties of Innoviva (as determined on both a gross and net fair mark</w:t>
      </w:r>
      <w:r>
        <w:rPr>
          <w:sz w:val="20"/>
          <w:szCs w:val="20"/>
        </w:rPr>
        <w:t>et value basis). However, the Internal Revenue Service may disagree with our conclusion on this point and assert that, in its view, the assets contributed to us by Innoviva did constitute “substantially all” of the properties of Innoviva. In addition, ther</w:t>
      </w:r>
      <w:r>
        <w:rPr>
          <w:sz w:val="20"/>
          <w:szCs w:val="20"/>
        </w:rPr>
        <w:t>e could be legislative proposals to expand the scope of US corporate tax residence and there could be changes to Section 7874 of the Code or the Treasury Regulations promulgated thereunder that could apply retroactively and could result in Theravance Bioph</w:t>
      </w:r>
      <w:r>
        <w:rPr>
          <w:sz w:val="20"/>
          <w:szCs w:val="20"/>
        </w:rPr>
        <w:t>arma being treated as a US corporation.</w:t>
      </w:r>
    </w:p>
    <w:p w14:paraId="77C6B605" w14:textId="77777777" w:rsidR="00000000" w:rsidRDefault="00681FE9">
      <w:pPr>
        <w:pStyle w:val="a3"/>
        <w:spacing w:before="0" w:beforeAutospacing="0" w:after="200" w:afterAutospacing="0"/>
        <w:ind w:firstLine="720"/>
        <w:divId w:val="707998147"/>
        <w:rPr>
          <w:sz w:val="20"/>
          <w:szCs w:val="20"/>
        </w:rPr>
      </w:pPr>
      <w:r>
        <w:rPr>
          <w:sz w:val="20"/>
          <w:szCs w:val="20"/>
        </w:rPr>
        <w:t>If it were determined that we should be treated as a US corporation for US federal income tax purposes, we could be liable for substantial additional US federal income tax on our post-Spin-Off taxable income. In addi</w:t>
      </w:r>
      <w:r>
        <w:rPr>
          <w:sz w:val="20"/>
          <w:szCs w:val="20"/>
        </w:rPr>
        <w:t>tion, though we have no current plans to pay any dividends, payments of any dividends to non-US holders may be subject to US withholding tax.</w:t>
      </w:r>
    </w:p>
    <w:p w14:paraId="1D41D46E" w14:textId="77777777" w:rsidR="00000000" w:rsidRDefault="00681FE9">
      <w:pPr>
        <w:pStyle w:val="a3"/>
        <w:spacing w:before="0" w:beforeAutospacing="0" w:after="120" w:afterAutospacing="0"/>
        <w:divId w:val="707998147"/>
        <w:rPr>
          <w:sz w:val="20"/>
          <w:szCs w:val="20"/>
        </w:rPr>
      </w:pPr>
      <w:r>
        <w:rPr>
          <w:b/>
          <w:bCs/>
          <w:i/>
          <w:iCs/>
          <w:sz w:val="20"/>
          <w:szCs w:val="20"/>
        </w:rPr>
        <w:t>Taxing authorities may challenge our structure and transfer pricing arrangements.</w:t>
      </w:r>
    </w:p>
    <w:p w14:paraId="017F481F" w14:textId="77777777" w:rsidR="00000000" w:rsidRDefault="00681FE9">
      <w:pPr>
        <w:pStyle w:val="a3"/>
        <w:spacing w:before="0" w:beforeAutospacing="0" w:after="200" w:afterAutospacing="0"/>
        <w:ind w:firstLine="720"/>
        <w:divId w:val="707998147"/>
        <w:rPr>
          <w:sz w:val="20"/>
          <w:szCs w:val="20"/>
        </w:rPr>
      </w:pPr>
      <w:r>
        <w:rPr>
          <w:sz w:val="20"/>
          <w:szCs w:val="20"/>
        </w:rPr>
        <w:t>We are incorporated in the Cayma</w:t>
      </w:r>
      <w:r>
        <w:rPr>
          <w:sz w:val="20"/>
          <w:szCs w:val="20"/>
        </w:rPr>
        <w:t>n Islands, maintain subsidiaries in the Cayman Islands, the US, the UK and Ireland, and effective July 1, 2015, we migrated our tax residency from the Cayman Islands to Ireland. Due to economic and political conditions, various countries are actively consi</w:t>
      </w:r>
      <w:r>
        <w:rPr>
          <w:sz w:val="20"/>
          <w:szCs w:val="20"/>
        </w:rPr>
        <w:t>dering changes to existing tax laws. We cannot predict the form or timing of potential legislative changes that could have a material adverse impact on our results of operations. We are aware that Ireland has implemented certain tax law changes and is expe</w:t>
      </w:r>
      <w:r>
        <w:rPr>
          <w:sz w:val="20"/>
          <w:szCs w:val="20"/>
        </w:rPr>
        <w:t>cted to implement additional tax law changes to comply with the European Union Anti-Tax Avoidance Directives. These changes include the first ever Irish controlled foreign company (“CFC”) rules which came into effect on January 1, 2019. Due to provisions i</w:t>
      </w:r>
      <w:r>
        <w:rPr>
          <w:sz w:val="20"/>
          <w:szCs w:val="20"/>
        </w:rPr>
        <w:t xml:space="preserve">n </w:t>
      </w:r>
      <w:r>
        <w:rPr>
          <w:i/>
          <w:iCs/>
          <w:sz w:val="20"/>
          <w:szCs w:val="20"/>
        </w:rPr>
        <w:t>Finance Bill 2019</w:t>
      </w:r>
      <w:r>
        <w:rPr>
          <w:sz w:val="20"/>
          <w:szCs w:val="20"/>
        </w:rPr>
        <w:t xml:space="preserve">, Ireland will also implement certain transfer pricing rule changes, with effect from 2020. We are continuing to evaluate and monitor the applicability of the CFC rules published in </w:t>
      </w:r>
      <w:r>
        <w:rPr>
          <w:i/>
          <w:iCs/>
          <w:sz w:val="20"/>
          <w:szCs w:val="20"/>
        </w:rPr>
        <w:t>Finance Act 2018</w:t>
      </w:r>
      <w:r>
        <w:rPr>
          <w:sz w:val="20"/>
          <w:szCs w:val="20"/>
        </w:rPr>
        <w:t xml:space="preserve">, but our current assessment, based on </w:t>
      </w:r>
      <w:r>
        <w:rPr>
          <w:sz w:val="20"/>
          <w:szCs w:val="20"/>
        </w:rPr>
        <w:t>the rules and guidance published to date, is that the rules are unlikely to have a material impact on our operations. Statutory language has been provided for the transfer pricing rule changes, and we believe that the transfer pricing rules are unlikely to</w:t>
      </w:r>
      <w:r>
        <w:rPr>
          <w:sz w:val="20"/>
          <w:szCs w:val="20"/>
        </w:rPr>
        <w:t xml:space="preserve"> have a material impact on our operations. New UK tax legislation was introduced by the </w:t>
      </w:r>
      <w:r>
        <w:rPr>
          <w:i/>
          <w:iCs/>
          <w:sz w:val="20"/>
          <w:szCs w:val="20"/>
        </w:rPr>
        <w:t>Finance Act 2019</w:t>
      </w:r>
      <w:r>
        <w:rPr>
          <w:sz w:val="20"/>
          <w:szCs w:val="20"/>
        </w:rPr>
        <w:t xml:space="preserve"> (“FA 2019”) that imposes a tax related to offshore receipts in respect of intangible property held in low tax jurisdictions (“ORIP”) and became effecti</w:t>
      </w:r>
      <w:r>
        <w:rPr>
          <w:sz w:val="20"/>
          <w:szCs w:val="20"/>
        </w:rPr>
        <w:t>ve in April 2019. FA 2019 also included a power for amendments to the ORIP legislation to be made by regulation by December 31, 2019. On October 15, 2019, the UK published further guidance intended to facilitate the administration of the ORIP regime. Howev</w:t>
      </w:r>
      <w:r>
        <w:rPr>
          <w:sz w:val="20"/>
          <w:szCs w:val="20"/>
        </w:rPr>
        <w:t xml:space="preserve">er, a number of issues and areas of uncertainty remain. We have reviewed the original legislation in conjunction with the guidance and believe that the ORIP regime may apply to certain cash receipts. Based on this analysis, we believe that the ORIP charge </w:t>
      </w:r>
      <w:r>
        <w:rPr>
          <w:sz w:val="20"/>
          <w:szCs w:val="20"/>
        </w:rPr>
        <w:t xml:space="preserve">on UK-derived cash receipts through 2020 is not material. </w:t>
      </w:r>
    </w:p>
    <w:p w14:paraId="0AFE7DAB" w14:textId="77777777" w:rsidR="00000000" w:rsidRDefault="00681FE9">
      <w:pPr>
        <w:pStyle w:val="a3"/>
        <w:spacing w:before="0" w:beforeAutospacing="0" w:after="200" w:afterAutospacing="0"/>
        <w:ind w:firstLine="720"/>
        <w:divId w:val="707998147"/>
        <w:rPr>
          <w:rFonts w:ascii="Calibri" w:hAnsi="Calibri" w:cs="Calibri"/>
          <w:sz w:val="20"/>
          <w:szCs w:val="20"/>
        </w:rPr>
      </w:pPr>
      <w:r>
        <w:rPr>
          <w:sz w:val="20"/>
          <w:szCs w:val="20"/>
        </w:rPr>
        <w:t xml:space="preserve">In April 2020, we became aware of a withholding tax regulation that could be interpreted to apply to certain of our previous intra-group transactions. Additional draft guidance on this withholding </w:t>
      </w:r>
      <w:r>
        <w:rPr>
          <w:sz w:val="20"/>
          <w:szCs w:val="20"/>
        </w:rPr>
        <w:t>tax regime was released in late 2020 and early 2021, and based on our analysis of this guidance, we do not believe the exposure to be material. We continue to monitor the evolving legislation relating to this matter and will consider its impact on our cons</w:t>
      </w:r>
      <w:r>
        <w:rPr>
          <w:sz w:val="20"/>
          <w:szCs w:val="20"/>
        </w:rPr>
        <w:t>olidated financial statements.</w:t>
      </w:r>
    </w:p>
    <w:p w14:paraId="6027C9A2" w14:textId="77777777" w:rsidR="00000000" w:rsidRDefault="00681FE9">
      <w:pPr>
        <w:pStyle w:val="a3"/>
        <w:spacing w:before="0" w:beforeAutospacing="0" w:after="0" w:afterAutospacing="0"/>
        <w:ind w:firstLine="720"/>
        <w:divId w:val="707998147"/>
        <w:rPr>
          <w:sz w:val="20"/>
          <w:szCs w:val="20"/>
        </w:rPr>
      </w:pPr>
      <w:r>
        <w:rPr>
          <w:sz w:val="20"/>
          <w:szCs w:val="20"/>
        </w:rPr>
        <w:t>In addition, significant judgment is required in determining our worldwide provision for income taxes. Various factors may have favorable or unfavorable effects on our income tax rate including, but not limited to the perform</w:t>
      </w:r>
      <w:r>
        <w:rPr>
          <w:sz w:val="20"/>
          <w:szCs w:val="20"/>
        </w:rPr>
        <w:t>ance of certain functions and ownership of certain assets in tax-efficient jurisdictions such as the Cayman Islands and Ireland, together with intra-group transfer pricing agreements. Taxing authorities may challenge our structure and transfer pricing arra</w:t>
      </w:r>
      <w:r>
        <w:rPr>
          <w:sz w:val="20"/>
          <w:szCs w:val="20"/>
        </w:rPr>
        <w:t xml:space="preserve">ngements through an audit or lawsuit. Responding to or defending such a challenge could be expensive and consume time and other resources, and divert management’s time and focus from operating our business. We cannot predict </w:t>
      </w:r>
    </w:p>
    <w:p w14:paraId="716F4040" w14:textId="77777777" w:rsidR="00000000" w:rsidRDefault="00681FE9">
      <w:pPr>
        <w:pStyle w:val="a3"/>
        <w:spacing w:before="480" w:beforeAutospacing="0" w:after="0" w:afterAutospacing="0"/>
        <w:jc w:val="center"/>
        <w:divId w:val="288704838"/>
        <w:rPr>
          <w:sz w:val="20"/>
          <w:szCs w:val="20"/>
        </w:rPr>
      </w:pPr>
      <w:r>
        <w:rPr>
          <w:sz w:val="20"/>
          <w:szCs w:val="20"/>
        </w:rPr>
        <w:t>41</w:t>
      </w:r>
    </w:p>
    <w:p w14:paraId="5400CB17" w14:textId="77777777" w:rsidR="00000000" w:rsidRDefault="00681FE9">
      <w:pPr>
        <w:pStyle w:val="a3"/>
        <w:spacing w:before="0" w:beforeAutospacing="0" w:after="600" w:afterAutospacing="0"/>
        <w:divId w:val="359598103"/>
        <w:rPr>
          <w:sz w:val="20"/>
          <w:szCs w:val="20"/>
        </w:rPr>
      </w:pPr>
      <w:hyperlink w:anchor="TOC" w:history="1">
        <w:r>
          <w:rPr>
            <w:rStyle w:val="a4"/>
            <w:sz w:val="20"/>
            <w:szCs w:val="20"/>
          </w:rPr>
          <w:t>T</w:t>
        </w:r>
        <w:r>
          <w:rPr>
            <w:rStyle w:val="a4"/>
            <w:sz w:val="20"/>
            <w:szCs w:val="20"/>
          </w:rPr>
          <w:t>able of Contents</w:t>
        </w:r>
      </w:hyperlink>
    </w:p>
    <w:p w14:paraId="3D7C044D" w14:textId="77777777" w:rsidR="00000000" w:rsidRDefault="00681FE9">
      <w:pPr>
        <w:pStyle w:val="a3"/>
        <w:spacing w:before="0" w:beforeAutospacing="0" w:after="200" w:afterAutospacing="0"/>
        <w:divId w:val="1528759472"/>
        <w:rPr>
          <w:sz w:val="20"/>
          <w:szCs w:val="20"/>
        </w:rPr>
      </w:pPr>
      <w:r>
        <w:rPr>
          <w:sz w:val="20"/>
          <w:szCs w:val="20"/>
        </w:rPr>
        <w:t>whether taxing authorities will conduct an audit or file a lawsuit challenging this structure, the cost involved in responding to any such audit or lawsuit, or the outcome. We may be required to pay taxes for prior periods, interest, fines</w:t>
      </w:r>
      <w:r>
        <w:rPr>
          <w:sz w:val="20"/>
          <w:szCs w:val="20"/>
        </w:rPr>
        <w:t xml:space="preserve"> or penalties, and may be obligated to pay increased taxes in the future which could result in reduced cash flows and have a material adverse effect on our business, financial condition and growth prospects.</w:t>
      </w:r>
    </w:p>
    <w:p w14:paraId="59BDDABC" w14:textId="77777777" w:rsidR="00000000" w:rsidRDefault="00681FE9">
      <w:pPr>
        <w:pStyle w:val="a3"/>
        <w:spacing w:before="0" w:beforeAutospacing="0" w:after="120" w:afterAutospacing="0"/>
        <w:divId w:val="1528759472"/>
        <w:rPr>
          <w:sz w:val="20"/>
          <w:szCs w:val="20"/>
        </w:rPr>
      </w:pPr>
      <w:r>
        <w:rPr>
          <w:b/>
          <w:bCs/>
          <w:i/>
          <w:iCs/>
          <w:sz w:val="20"/>
          <w:szCs w:val="20"/>
        </w:rPr>
        <w:t>We were a passive foreign investment company, or</w:t>
      </w:r>
      <w:r>
        <w:rPr>
          <w:b/>
          <w:bCs/>
          <w:i/>
          <w:iCs/>
          <w:sz w:val="20"/>
          <w:szCs w:val="20"/>
        </w:rPr>
        <w:t xml:space="preserve"> “PFIC,” for 2014, but we were not a PFIC from 2015 through 2020, and we do not expect to be a PFIC for the foreseeable future.</w:t>
      </w:r>
    </w:p>
    <w:p w14:paraId="637D3330" w14:textId="77777777" w:rsidR="00000000" w:rsidRDefault="00681FE9">
      <w:pPr>
        <w:pStyle w:val="a3"/>
        <w:spacing w:before="0" w:beforeAutospacing="0" w:after="240" w:afterAutospacing="0"/>
        <w:ind w:firstLine="720"/>
        <w:divId w:val="1528759472"/>
        <w:rPr>
          <w:sz w:val="20"/>
          <w:szCs w:val="20"/>
        </w:rPr>
      </w:pPr>
      <w:r>
        <w:rPr>
          <w:sz w:val="20"/>
          <w:szCs w:val="20"/>
        </w:rPr>
        <w:t>For US federal income tax purposes, we generally would be classified as a PFIC for any taxable year if either (i) 75% or more of our gross income (including gross income of certain 25% or more owned corporate subsidiaries) is “passive income” (as defined f</w:t>
      </w:r>
      <w:r>
        <w:rPr>
          <w:sz w:val="20"/>
          <w:szCs w:val="20"/>
        </w:rPr>
        <w:t>or such purposes) or (ii) the average percentage of our assets (including the assets of certain 25% or more owned corporate subsidiaries) that produce passive income or that are held for the production of passive income is at least 50%. In addition, whethe</w:t>
      </w:r>
      <w:r>
        <w:rPr>
          <w:sz w:val="20"/>
          <w:szCs w:val="20"/>
        </w:rPr>
        <w:t>r our Company will be a PFIC for any taxable year depends on our assets and income over the course of each such taxable year and, as a result, cannot be predicted with certainty until after the end of the year.</w:t>
      </w:r>
    </w:p>
    <w:p w14:paraId="5521B0EC" w14:textId="77777777" w:rsidR="00000000" w:rsidRDefault="00681FE9">
      <w:pPr>
        <w:pStyle w:val="a3"/>
        <w:spacing w:before="0" w:beforeAutospacing="0" w:after="200" w:afterAutospacing="0"/>
        <w:ind w:firstLine="720"/>
        <w:divId w:val="1528759472"/>
        <w:rPr>
          <w:sz w:val="20"/>
          <w:szCs w:val="20"/>
        </w:rPr>
      </w:pPr>
      <w:r>
        <w:rPr>
          <w:sz w:val="20"/>
          <w:szCs w:val="20"/>
        </w:rPr>
        <w:t>Based upon our assets and income during the c</w:t>
      </w:r>
      <w:r>
        <w:rPr>
          <w:sz w:val="20"/>
          <w:szCs w:val="20"/>
        </w:rPr>
        <w:t>ourse of 2014, we believe that our Company and one of our Company’s wholly-owned subsidiaries, Theravance Biopharma R&amp;D, Inc. was a PFIC for 2014. Based upon our assets and income from 2015 through 2020, we do not believe that our Company is a PFIC since 2</w:t>
      </w:r>
      <w:r>
        <w:rPr>
          <w:sz w:val="20"/>
          <w:szCs w:val="20"/>
        </w:rPr>
        <w:t>015. Based on existing tax law, we do not expect to be a PFIC for the foreseeable future based on our current business plans and current business model. For any taxable year (or portion thereof) in which our Company is a PFIC that is included in the holdin</w:t>
      </w:r>
      <w:r>
        <w:rPr>
          <w:sz w:val="20"/>
          <w:szCs w:val="20"/>
        </w:rPr>
        <w:t>g period of a US holder, the US holder is generally subject to additional US federal income taxes plus an interest charge with respect to certain distributions from Theravance Biopharma or gain recognized on a sale of Theravance Biopharma shares. Similar r</w:t>
      </w:r>
      <w:r>
        <w:rPr>
          <w:sz w:val="20"/>
          <w:szCs w:val="20"/>
        </w:rPr>
        <w:t xml:space="preserve">ules would apply with respect to distributions from or gain recognized on an indirect sale of Theravance Biopharma Ireland Limited. US holders of our ordinary shares may have filed an election with respect to Company shares held at any time during 2014 to </w:t>
      </w:r>
      <w:r>
        <w:rPr>
          <w:sz w:val="20"/>
          <w:szCs w:val="20"/>
        </w:rPr>
        <w:t>be treated as owning an interest in a “qualified electing fund” (“QEF”) or to “mark to market” their ordinary shares to avoid the otherwise applicable interest charge consequences of PFIC treatment with respect to our ordinary shares. A foreign corporation</w:t>
      </w:r>
      <w:r>
        <w:rPr>
          <w:sz w:val="20"/>
          <w:szCs w:val="20"/>
        </w:rPr>
        <w:t xml:space="preserve"> will not be treated as a QEF for any taxable year in which such foreign corporation is not treated as a PFIC. QEF and mark to market elections generally apply to the taxable year for which the election is made and all subsequent taxable years unless the e</w:t>
      </w:r>
      <w:r>
        <w:rPr>
          <w:sz w:val="20"/>
          <w:szCs w:val="20"/>
        </w:rPr>
        <w:t>lection is revoked with consent of the Secretary of Treasury. US holders of our ordinary shares should consult their tax advisers regarding the tax reporting implications with respect to any QEF and mark to market elections made with respect to our Company</w:t>
      </w:r>
      <w:r>
        <w:rPr>
          <w:sz w:val="20"/>
          <w:szCs w:val="20"/>
        </w:rPr>
        <w:t xml:space="preserve"> and with respect to their indirect interests in Theravance Biopharma R&amp;D, Inc.</w:t>
      </w:r>
    </w:p>
    <w:p w14:paraId="088D2A93" w14:textId="77777777" w:rsidR="00000000" w:rsidRDefault="00681FE9">
      <w:pPr>
        <w:pStyle w:val="a3"/>
        <w:spacing w:before="0" w:beforeAutospacing="0" w:after="120" w:afterAutospacing="0"/>
        <w:divId w:val="1528759472"/>
        <w:rPr>
          <w:sz w:val="20"/>
          <w:szCs w:val="20"/>
        </w:rPr>
      </w:pPr>
      <w:r>
        <w:rPr>
          <w:b/>
          <w:bCs/>
          <w:i/>
          <w:iCs/>
          <w:sz w:val="20"/>
          <w:szCs w:val="20"/>
        </w:rPr>
        <w:t>If we are unable to maintain effective internal controls, our business, financial position and results of operations could be adversely affected.</w:t>
      </w:r>
    </w:p>
    <w:p w14:paraId="2AA6FEE7" w14:textId="77777777" w:rsidR="00000000" w:rsidRDefault="00681FE9">
      <w:pPr>
        <w:pStyle w:val="a3"/>
        <w:spacing w:before="0" w:beforeAutospacing="0" w:after="200" w:afterAutospacing="0"/>
        <w:ind w:firstLine="720"/>
        <w:divId w:val="1528759472"/>
        <w:rPr>
          <w:sz w:val="20"/>
          <w:szCs w:val="20"/>
        </w:rPr>
      </w:pPr>
      <w:r>
        <w:rPr>
          <w:sz w:val="20"/>
          <w:szCs w:val="20"/>
        </w:rPr>
        <w:t>If we are unable to maintain e</w:t>
      </w:r>
      <w:r>
        <w:rPr>
          <w:sz w:val="20"/>
          <w:szCs w:val="20"/>
        </w:rPr>
        <w:t>ffective internal controls, our business, financial position and results of operations could be adversely affected. We are subject to the reporting and other obligations under the Exchange Act, including the requirements of Section 404 of the Sarbanes-Oxle</w:t>
      </w:r>
      <w:r>
        <w:rPr>
          <w:sz w:val="20"/>
          <w:szCs w:val="20"/>
        </w:rPr>
        <w:t>y Act of 2002, which require annual management assessments of the effectiveness of our internal control over financial reporting. Our management is responsible for establishing and maintaining adequate internal control over financial reporting as defined i</w:t>
      </w:r>
      <w:r>
        <w:rPr>
          <w:sz w:val="20"/>
          <w:szCs w:val="20"/>
        </w:rPr>
        <w:t>n Rules 13a-15(f) under the Exchange Act. Our internal control over financial reporting is a process designed to provide reasonable assurance regarding the reliability of financial reporting and the preparation of financial statements for external purposes</w:t>
      </w:r>
      <w:r>
        <w:rPr>
          <w:sz w:val="20"/>
          <w:szCs w:val="20"/>
        </w:rPr>
        <w:t xml:space="preserve"> in accordance with accounting principles generally accepted in the US. Any failure to achieve and maintain effective internal controls could have an adverse effect on our business, financial position and results of operations. In addition, our independent</w:t>
      </w:r>
      <w:r>
        <w:rPr>
          <w:sz w:val="20"/>
          <w:szCs w:val="20"/>
        </w:rPr>
        <w:t xml:space="preserve"> registered public accounting firm is required to attest to the effectiveness of our internal control over financial reporting annually. If our independent registered public accounting firm is unable to attest to the effectiveness of our internal control o</w:t>
      </w:r>
      <w:r>
        <w:rPr>
          <w:sz w:val="20"/>
          <w:szCs w:val="20"/>
        </w:rPr>
        <w:t>ver financial reporting, investor confidence in our reported results will be harmed and the price of our securities may fall. These reporting and other obligations place significant demands on our management and administrative and operational resources, in</w:t>
      </w:r>
      <w:r>
        <w:rPr>
          <w:sz w:val="20"/>
          <w:szCs w:val="20"/>
        </w:rPr>
        <w:t>cluding accounting resources.</w:t>
      </w:r>
    </w:p>
    <w:p w14:paraId="638DB1EB" w14:textId="77777777" w:rsidR="00000000" w:rsidRDefault="00681FE9">
      <w:pPr>
        <w:pStyle w:val="a3"/>
        <w:spacing w:before="480" w:beforeAutospacing="0" w:after="0" w:afterAutospacing="0"/>
        <w:jc w:val="center"/>
        <w:divId w:val="1578175367"/>
        <w:rPr>
          <w:sz w:val="20"/>
          <w:szCs w:val="20"/>
        </w:rPr>
      </w:pPr>
      <w:r>
        <w:rPr>
          <w:sz w:val="20"/>
          <w:szCs w:val="20"/>
        </w:rPr>
        <w:t>42</w:t>
      </w:r>
    </w:p>
    <w:p w14:paraId="4DEF6195" w14:textId="77777777" w:rsidR="00000000" w:rsidRDefault="00681FE9">
      <w:pPr>
        <w:pStyle w:val="a3"/>
        <w:spacing w:before="0" w:beforeAutospacing="0" w:after="600" w:afterAutospacing="0"/>
        <w:divId w:val="1579901740"/>
        <w:rPr>
          <w:sz w:val="20"/>
          <w:szCs w:val="20"/>
        </w:rPr>
      </w:pPr>
      <w:hyperlink w:anchor="TOC" w:history="1">
        <w:r>
          <w:rPr>
            <w:rStyle w:val="a4"/>
            <w:sz w:val="20"/>
            <w:szCs w:val="20"/>
          </w:rPr>
          <w:t>Table of Contents</w:t>
        </w:r>
      </w:hyperlink>
    </w:p>
    <w:p w14:paraId="737F6977" w14:textId="77777777" w:rsidR="00000000" w:rsidRDefault="00681FE9">
      <w:pPr>
        <w:pStyle w:val="a3"/>
        <w:spacing w:before="0" w:beforeAutospacing="0" w:after="120" w:afterAutospacing="0"/>
        <w:divId w:val="607390196"/>
        <w:rPr>
          <w:sz w:val="20"/>
          <w:szCs w:val="20"/>
        </w:rPr>
      </w:pPr>
      <w:r>
        <w:rPr>
          <w:b/>
          <w:bCs/>
          <w:i/>
          <w:iCs/>
          <w:sz w:val="20"/>
          <w:szCs w:val="20"/>
        </w:rPr>
        <w:t>Agreements entered into with or for the benefit of GSK in connection with the Spin-Off may significantly restrict our business and affairs.</w:t>
      </w:r>
    </w:p>
    <w:p w14:paraId="79FE0059" w14:textId="77777777" w:rsidR="00000000" w:rsidRDefault="00681FE9">
      <w:pPr>
        <w:pStyle w:val="a3"/>
        <w:spacing w:before="0" w:beforeAutospacing="0" w:after="200" w:afterAutospacing="0"/>
        <w:ind w:firstLine="720"/>
        <w:divId w:val="607390196"/>
        <w:rPr>
          <w:sz w:val="20"/>
          <w:szCs w:val="20"/>
        </w:rPr>
      </w:pPr>
      <w:r>
        <w:rPr>
          <w:sz w:val="20"/>
          <w:szCs w:val="20"/>
        </w:rPr>
        <w:t>On March 3, 2014, in connection with th</w:t>
      </w:r>
      <w:r>
        <w:rPr>
          <w:sz w:val="20"/>
          <w:szCs w:val="20"/>
        </w:rPr>
        <w:t>e Spin-Off, we, Innoviva and GSK entered into a number of agreements that may significantly restrict our business and affairs. In particular, we, Innoviva and GSK entered into the Master Agreement which, among other things, requires GSK’s consent to make a</w:t>
      </w:r>
      <w:r>
        <w:rPr>
          <w:sz w:val="20"/>
          <w:szCs w:val="20"/>
        </w:rPr>
        <w:t>ny changes to (i) a Separation and Distribution Agreement and ancillary agreements that would, individually or in the aggregate, reasonably be expected to adversely affect GSK in any material respect or (ii) the TRC LLC Agreement, which consent is not to b</w:t>
      </w:r>
      <w:r>
        <w:rPr>
          <w:sz w:val="20"/>
          <w:szCs w:val="20"/>
        </w:rPr>
        <w:t>e unreasonably withheld, conditioned or delayed, provided that GSK may withhold, condition or delay such consent in its sole discretion with respect to certain sections of the TRC LLC Agreement and any changes to the governance structure of TRC, the confid</w:t>
      </w:r>
      <w:r>
        <w:rPr>
          <w:sz w:val="20"/>
          <w:szCs w:val="20"/>
        </w:rPr>
        <w:t>entiality restrictions, the consent rights, and the transfer restrictions in the TRC LLC Agreement. We and GSK also entered into (i) the Governance Agreement that expired on December 31, 2017, (ii) a registration rights agreement that gives GSK certain reg</w:t>
      </w:r>
      <w:r>
        <w:rPr>
          <w:sz w:val="20"/>
          <w:szCs w:val="20"/>
        </w:rPr>
        <w:t>istration rights with respect to our ordinary shares held by GSK and (iii) an extension agreement that extends to us certain restrictive covenants similar to those applicable to Innoviva under the GSK Agreements. There can be no assurance that these restri</w:t>
      </w:r>
      <w:r>
        <w:rPr>
          <w:sz w:val="20"/>
          <w:szCs w:val="20"/>
        </w:rPr>
        <w:t>ctions will not materially harm our business, particularly given that GSK’s interests may not be aligned with the interests of our business or our other shareholders.</w:t>
      </w:r>
    </w:p>
    <w:p w14:paraId="20605BEE" w14:textId="77777777" w:rsidR="00000000" w:rsidRDefault="00681FE9">
      <w:pPr>
        <w:pStyle w:val="a3"/>
        <w:spacing w:before="0" w:beforeAutospacing="0" w:after="120" w:afterAutospacing="0"/>
        <w:divId w:val="607390196"/>
        <w:rPr>
          <w:sz w:val="20"/>
          <w:szCs w:val="20"/>
        </w:rPr>
      </w:pPr>
      <w:r>
        <w:rPr>
          <w:b/>
          <w:bCs/>
          <w:i/>
          <w:iCs/>
          <w:sz w:val="20"/>
          <w:szCs w:val="20"/>
        </w:rPr>
        <w:t xml:space="preserve">Certain of our directors and officers may have actual or potential conflicts of interest </w:t>
      </w:r>
      <w:r>
        <w:rPr>
          <w:b/>
          <w:bCs/>
          <w:i/>
          <w:iCs/>
          <w:sz w:val="20"/>
          <w:szCs w:val="20"/>
        </w:rPr>
        <w:t>because of their equity ownership in Innoviva, which actual or potential conflicts may harm our business, prospects and financial condition and result in the diversion of corporate opportunities to Innoviva.</w:t>
      </w:r>
    </w:p>
    <w:p w14:paraId="2BB38E35" w14:textId="77777777" w:rsidR="00000000" w:rsidRDefault="00681FE9">
      <w:pPr>
        <w:pStyle w:val="a3"/>
        <w:spacing w:before="0" w:beforeAutospacing="0" w:after="200" w:afterAutospacing="0"/>
        <w:ind w:firstLine="720"/>
        <w:divId w:val="607390196"/>
        <w:rPr>
          <w:sz w:val="20"/>
          <w:szCs w:val="20"/>
        </w:rPr>
      </w:pPr>
      <w:r>
        <w:rPr>
          <w:sz w:val="20"/>
          <w:szCs w:val="20"/>
        </w:rPr>
        <w:t>Certain of our directors and officers hold share</w:t>
      </w:r>
      <w:r>
        <w:rPr>
          <w:sz w:val="20"/>
          <w:szCs w:val="20"/>
        </w:rPr>
        <w:t xml:space="preserve">s of Innoviva’s common stock or rights to acquire such shares, and these holdings may be significant for some of these individuals compared to their total assets. This ownership of Innoviva common stock by certain of our directors and officers may create, </w:t>
      </w:r>
      <w:r>
        <w:rPr>
          <w:sz w:val="20"/>
          <w:szCs w:val="20"/>
        </w:rPr>
        <w:t>or may create the appearance of, conflicts of interest when these directors and officers are faced with decisions that could have different implications for Innoviva and for us. For example, potential or actual conflicts could arise relating to: our relati</w:t>
      </w:r>
      <w:r>
        <w:rPr>
          <w:sz w:val="20"/>
          <w:szCs w:val="20"/>
        </w:rPr>
        <w:t>onship with Innoviva, including Innoviva’s and our respective rights and obligations under agreements entered into in connection with the Spin-Off; Innoviva’s management of TRC, particularly given that we and Innoviva have different economic interests in T</w:t>
      </w:r>
      <w:r>
        <w:rPr>
          <w:sz w:val="20"/>
          <w:szCs w:val="20"/>
        </w:rPr>
        <w:t>RC; and corporate opportunities that may be available to both companies in the future. Although we and Innoviva have implemented policies and procedures to identify and properly address such potential and actual conflicts of interest, there can be no assur</w:t>
      </w:r>
      <w:r>
        <w:rPr>
          <w:sz w:val="20"/>
          <w:szCs w:val="20"/>
        </w:rPr>
        <w:t>ance that, when such conflicts are resolved in accordance with applicable laws, such conflicts of interest will not harm our business, prospects and financial condition and result in the diversion of corporate opportunities to Innoviva.</w:t>
      </w:r>
    </w:p>
    <w:p w14:paraId="22634B71" w14:textId="77777777" w:rsidR="00000000" w:rsidRDefault="00681FE9">
      <w:pPr>
        <w:pStyle w:val="a3"/>
        <w:spacing w:before="0" w:beforeAutospacing="0" w:after="120" w:afterAutospacing="0"/>
        <w:divId w:val="607390196"/>
        <w:rPr>
          <w:sz w:val="20"/>
          <w:szCs w:val="20"/>
        </w:rPr>
      </w:pPr>
      <w:r>
        <w:rPr>
          <w:b/>
          <w:bCs/>
          <w:i/>
          <w:iCs/>
          <w:sz w:val="20"/>
          <w:szCs w:val="20"/>
        </w:rPr>
        <w:t xml:space="preserve">If we are required </w:t>
      </w:r>
      <w:r>
        <w:rPr>
          <w:b/>
          <w:bCs/>
          <w:i/>
          <w:iCs/>
          <w:sz w:val="20"/>
          <w:szCs w:val="20"/>
        </w:rPr>
        <w:t>to indemnify Innoviva or Cumberland, or if we are not able to enforce our indemnification rights against Innoviva or Cumberland, our business prospects and financial condition may be harmed.</w:t>
      </w:r>
    </w:p>
    <w:p w14:paraId="5651ECC4" w14:textId="77777777" w:rsidR="00000000" w:rsidRDefault="00681FE9">
      <w:pPr>
        <w:pStyle w:val="a3"/>
        <w:spacing w:before="0" w:beforeAutospacing="0" w:after="200" w:afterAutospacing="0"/>
        <w:ind w:firstLine="720"/>
        <w:divId w:val="607390196"/>
        <w:rPr>
          <w:sz w:val="20"/>
          <w:szCs w:val="20"/>
        </w:rPr>
      </w:pPr>
      <w:r>
        <w:rPr>
          <w:sz w:val="20"/>
          <w:szCs w:val="20"/>
        </w:rPr>
        <w:t xml:space="preserve">We agreed to indemnify Innoviva from and after the Spin-Off with </w:t>
      </w:r>
      <w:r>
        <w:rPr>
          <w:sz w:val="20"/>
          <w:szCs w:val="20"/>
        </w:rPr>
        <w:t>respect to (i) all debts, liabilities and obligations transferred to us in connection with the Spin-Off (including our failure to pay, perform or otherwise promptly discharge any such debts, liabilities or obligations after the Spin-Off), (ii) any misstate</w:t>
      </w:r>
      <w:r>
        <w:rPr>
          <w:sz w:val="20"/>
          <w:szCs w:val="20"/>
        </w:rPr>
        <w:t>ment or omission of a material fact resulting in a misleading statement in our Information Statement distributed to Innoviva stockholders in connection with the Spin-Off and (iii) any breach by us of certain agreements entered into with Innoviva in connect</w:t>
      </w:r>
      <w:r>
        <w:rPr>
          <w:sz w:val="20"/>
          <w:szCs w:val="20"/>
        </w:rPr>
        <w:t>ion with the Spin-Off (namely, the Separation and Distribution Agreement, a Transition Services Agreement, an Employee Matters Agreement, a Tax Matters Agreement, and a Facility Sublease Agreement). We are not aware of any existing indemnification obligati</w:t>
      </w:r>
      <w:r>
        <w:rPr>
          <w:sz w:val="20"/>
          <w:szCs w:val="20"/>
        </w:rPr>
        <w:t>ons at this time, but any such indemnification obligations that may arise could be significant. Under the terms of the Separation and Distribution Agreement, Innoviva agreed to indemnify us from and after the Spin-Off with respect to (i) all debts, liabili</w:t>
      </w:r>
      <w:r>
        <w:rPr>
          <w:sz w:val="20"/>
          <w:szCs w:val="20"/>
        </w:rPr>
        <w:t>ties and obligations retained by Innoviva after the Spin-Off (including its failure to pay, perform or otherwise promptly discharge any such debts, liabilities or obligations after the Spin-Off) and (ii) any breach by Innoviva of the Separation and Distrib</w:t>
      </w:r>
      <w:r>
        <w:rPr>
          <w:sz w:val="20"/>
          <w:szCs w:val="20"/>
        </w:rPr>
        <w:t>ution Agreement, the Transition Services Agreement, the Employee Matters Agreement, the Tax Matters Agreement, and the Facility Sublease Agreement. Our and Innoviva’s ability to satisfy these indemnities, if called upon to do so, will depend upon our and I</w:t>
      </w:r>
      <w:r>
        <w:rPr>
          <w:sz w:val="20"/>
          <w:szCs w:val="20"/>
        </w:rPr>
        <w:t>nnoviva’s future financial strength. If we are required to indemnify Innoviva, or if we are not able to enforce our indemnification rights against Innoviva, our business prospects and financial condition may be harmed.</w:t>
      </w:r>
    </w:p>
    <w:p w14:paraId="1FF4F651" w14:textId="77777777" w:rsidR="00000000" w:rsidRDefault="00681FE9">
      <w:pPr>
        <w:pStyle w:val="a3"/>
        <w:spacing w:before="480" w:beforeAutospacing="0" w:after="0" w:afterAutospacing="0"/>
        <w:jc w:val="center"/>
        <w:divId w:val="1844585311"/>
        <w:rPr>
          <w:sz w:val="20"/>
          <w:szCs w:val="20"/>
        </w:rPr>
      </w:pPr>
      <w:r>
        <w:rPr>
          <w:sz w:val="20"/>
          <w:szCs w:val="20"/>
        </w:rPr>
        <w:t>43</w:t>
      </w:r>
    </w:p>
    <w:p w14:paraId="139A5679" w14:textId="77777777" w:rsidR="00000000" w:rsidRDefault="00681FE9">
      <w:pPr>
        <w:pStyle w:val="a3"/>
        <w:spacing w:before="0" w:beforeAutospacing="0" w:after="600" w:afterAutospacing="0"/>
        <w:divId w:val="835731443"/>
        <w:rPr>
          <w:sz w:val="20"/>
          <w:szCs w:val="20"/>
        </w:rPr>
      </w:pPr>
      <w:hyperlink w:anchor="TOC" w:history="1">
        <w:r>
          <w:rPr>
            <w:rStyle w:val="a4"/>
            <w:sz w:val="20"/>
            <w:szCs w:val="20"/>
          </w:rPr>
          <w:t>Table of</w:t>
        </w:r>
        <w:r>
          <w:rPr>
            <w:rStyle w:val="a4"/>
            <w:sz w:val="20"/>
            <w:szCs w:val="20"/>
          </w:rPr>
          <w:t xml:space="preserve"> Contents</w:t>
        </w:r>
      </w:hyperlink>
    </w:p>
    <w:p w14:paraId="22F419A7" w14:textId="77777777" w:rsidR="00000000" w:rsidRDefault="00681FE9">
      <w:pPr>
        <w:pStyle w:val="a3"/>
        <w:spacing w:before="0" w:beforeAutospacing="0" w:after="200" w:afterAutospacing="0"/>
        <w:ind w:firstLine="720"/>
        <w:divId w:val="1519463321"/>
        <w:rPr>
          <w:sz w:val="20"/>
          <w:szCs w:val="20"/>
        </w:rPr>
      </w:pPr>
      <w:r>
        <w:rPr>
          <w:sz w:val="20"/>
          <w:szCs w:val="20"/>
        </w:rPr>
        <w:t xml:space="preserve">In addition, the agreement relating to the sale of VIBATIV to Cumberland contains indemnification obligations of both us and Cumberland. If we are required to indemnify Cumberland or if we are unable to enforce our indemnification rights against </w:t>
      </w:r>
      <w:r>
        <w:rPr>
          <w:sz w:val="20"/>
          <w:szCs w:val="20"/>
        </w:rPr>
        <w:t>Cumberland for any reason, our business and financial condition may be harmed.</w:t>
      </w:r>
    </w:p>
    <w:p w14:paraId="0988F044" w14:textId="77777777" w:rsidR="00000000" w:rsidRDefault="00681FE9">
      <w:pPr>
        <w:pStyle w:val="a3"/>
        <w:spacing w:before="0" w:beforeAutospacing="0" w:after="120" w:afterAutospacing="0"/>
        <w:ind w:hanging="202"/>
        <w:divId w:val="1519463321"/>
        <w:rPr>
          <w:sz w:val="20"/>
          <w:szCs w:val="20"/>
        </w:rPr>
      </w:pPr>
      <w:r>
        <w:rPr>
          <w:b/>
          <w:bCs/>
          <w:sz w:val="20"/>
          <w:szCs w:val="20"/>
        </w:rPr>
        <w:t xml:space="preserve">RISKS RELATED TO LEGAL AND REGULATORY UNCERTAINTY </w:t>
      </w:r>
    </w:p>
    <w:p w14:paraId="657616F3" w14:textId="77777777" w:rsidR="00000000" w:rsidRDefault="00681FE9">
      <w:pPr>
        <w:pStyle w:val="a3"/>
        <w:spacing w:before="0" w:beforeAutospacing="0" w:after="120" w:afterAutospacing="0"/>
        <w:divId w:val="1519463321"/>
        <w:rPr>
          <w:sz w:val="20"/>
          <w:szCs w:val="20"/>
        </w:rPr>
      </w:pPr>
      <w:r>
        <w:rPr>
          <w:b/>
          <w:bCs/>
          <w:i/>
          <w:iCs/>
          <w:sz w:val="20"/>
          <w:szCs w:val="20"/>
        </w:rPr>
        <w:t>If our efforts to protect the proprietary nature of the intellectual property related to our technologies are not adequate, we</w:t>
      </w:r>
      <w:r>
        <w:rPr>
          <w:b/>
          <w:bCs/>
          <w:i/>
          <w:iCs/>
          <w:sz w:val="20"/>
          <w:szCs w:val="20"/>
        </w:rPr>
        <w:t xml:space="preserve"> may not be able to compete effectively in our current or future markets.</w:t>
      </w:r>
    </w:p>
    <w:p w14:paraId="7E5B5598" w14:textId="77777777" w:rsidR="00000000" w:rsidRDefault="00681FE9">
      <w:pPr>
        <w:pStyle w:val="a3"/>
        <w:spacing w:before="0" w:beforeAutospacing="0" w:after="200" w:afterAutospacing="0"/>
        <w:ind w:firstLine="720"/>
        <w:divId w:val="1519463321"/>
        <w:rPr>
          <w:sz w:val="20"/>
          <w:szCs w:val="20"/>
        </w:rPr>
      </w:pPr>
      <w:r>
        <w:rPr>
          <w:sz w:val="20"/>
          <w:szCs w:val="20"/>
        </w:rPr>
        <w:t>We rely upon a combination of patents, patent applications, trade secret protection and confidentiality agreements to protect the intellectual property related to our technologies. A</w:t>
      </w:r>
      <w:r>
        <w:rPr>
          <w:sz w:val="20"/>
          <w:szCs w:val="20"/>
        </w:rPr>
        <w:t>ny involuntary disclosure to or misappropriation by third parties of this proprietary information could enable competitors to quickly duplicate or surpass our technological achievements, thus eroding our competitive position in our market. The status of pa</w:t>
      </w:r>
      <w:r>
        <w:rPr>
          <w:sz w:val="20"/>
          <w:szCs w:val="20"/>
        </w:rPr>
        <w:t>tents in the biotechnology and pharmaceutical field involves complex legal and scientific questions and is very uncertain. As of December 31, 2020, we owned 507 issued US patents and 2,253 granted foreign patents, as well as additional pending US and forei</w:t>
      </w:r>
      <w:r>
        <w:rPr>
          <w:sz w:val="20"/>
          <w:szCs w:val="20"/>
        </w:rPr>
        <w:t xml:space="preserve">gn patent applications. Our patent applications may be challenged or fail to result in issued patents and our existing or future patents may be invalidated or be too narrow to prevent third parties from developing or designing around these patents. If the </w:t>
      </w:r>
      <w:r>
        <w:rPr>
          <w:sz w:val="20"/>
          <w:szCs w:val="20"/>
        </w:rPr>
        <w:t>sufficiency of the breadth or strength of protection provided by our patents with respect to a product candidate is threatened, it could dissuade companies from collaborating with us to develop product candidates and threaten our ability to commercialize p</w:t>
      </w:r>
      <w:r>
        <w:rPr>
          <w:sz w:val="20"/>
          <w:szCs w:val="20"/>
        </w:rPr>
        <w:t>roducts. Further, if we encounter delays in our clinical trials or in obtaining regulatory approval of our product candidates, the patent lives of the related product candidates would be reduced.</w:t>
      </w:r>
    </w:p>
    <w:p w14:paraId="10EFA8F3" w14:textId="77777777" w:rsidR="00000000" w:rsidRDefault="00681FE9">
      <w:pPr>
        <w:pStyle w:val="a3"/>
        <w:spacing w:before="0" w:beforeAutospacing="0" w:after="200" w:afterAutospacing="0"/>
        <w:ind w:firstLine="720"/>
        <w:divId w:val="1519463321"/>
        <w:rPr>
          <w:sz w:val="20"/>
          <w:szCs w:val="20"/>
        </w:rPr>
      </w:pPr>
      <w:r>
        <w:rPr>
          <w:sz w:val="20"/>
          <w:szCs w:val="20"/>
        </w:rPr>
        <w:t>In addition, we rely on trade secret protection and confiden</w:t>
      </w:r>
      <w:r>
        <w:rPr>
          <w:sz w:val="20"/>
          <w:szCs w:val="20"/>
        </w:rPr>
        <w:t>tiality agreements to protect proprietary know-how that is not patentable, for processes for which patents are difficult to enforce and for any other elements of our drug discovery and development processes that involve proprietary know-how, information an</w:t>
      </w:r>
      <w:r>
        <w:rPr>
          <w:sz w:val="20"/>
          <w:szCs w:val="20"/>
        </w:rPr>
        <w:t>d technology that is not covered by patent applications. Although we require our employees, consultants, advisors and any third parties who have access to our proprietary know-how, information and technology to enter into confidentiality agreements, we can</w:t>
      </w:r>
      <w:r>
        <w:rPr>
          <w:sz w:val="20"/>
          <w:szCs w:val="20"/>
        </w:rPr>
        <w:t>not be certain that this know-how, information and technology will not be misappropriated, disclosed or used for unauthorized purposes or that competitors will not otherwise gain access to our trade secrets or independently develop substantially equivalent</w:t>
      </w:r>
      <w:r>
        <w:rPr>
          <w:sz w:val="20"/>
          <w:szCs w:val="20"/>
        </w:rPr>
        <w:t xml:space="preserve"> information and techniques. Further, the laws of some foreign countries do not protect proprietary rights to the same extent as the laws of the US. As a result, we may encounter significant problems in protecting and defending our intellectual property bo</w:t>
      </w:r>
      <w:r>
        <w:rPr>
          <w:sz w:val="20"/>
          <w:szCs w:val="20"/>
        </w:rPr>
        <w:t>th in the US and abroad. If we are unable to prevent material disclosure of the intellectual property related to our technologies to third parties, we will not be able to establish or, if established, maintain a competitive advantage in our market, which c</w:t>
      </w:r>
      <w:r>
        <w:rPr>
          <w:sz w:val="20"/>
          <w:szCs w:val="20"/>
        </w:rPr>
        <w:t>ould materially adversely affect our business, financial condition and results of operations, which could cause the price of our securities to fall.</w:t>
      </w:r>
    </w:p>
    <w:p w14:paraId="55312826" w14:textId="77777777" w:rsidR="00000000" w:rsidRDefault="00681FE9">
      <w:pPr>
        <w:pStyle w:val="a3"/>
        <w:spacing w:before="0" w:beforeAutospacing="0" w:after="120" w:afterAutospacing="0"/>
        <w:divId w:val="1519463321"/>
        <w:rPr>
          <w:sz w:val="20"/>
          <w:szCs w:val="20"/>
        </w:rPr>
      </w:pPr>
      <w:r>
        <w:rPr>
          <w:b/>
          <w:bCs/>
          <w:i/>
          <w:iCs/>
          <w:sz w:val="20"/>
          <w:szCs w:val="20"/>
        </w:rPr>
        <w:t>Litigation to protect or defend our intellectual property or third-party claims of intellectual property in</w:t>
      </w:r>
      <w:r>
        <w:rPr>
          <w:b/>
          <w:bCs/>
          <w:i/>
          <w:iCs/>
          <w:sz w:val="20"/>
          <w:szCs w:val="20"/>
        </w:rPr>
        <w:t>fringement would require us to divert resources and may prevent or delay our drug discovery and development efforts.</w:t>
      </w:r>
    </w:p>
    <w:p w14:paraId="59DE2AA5" w14:textId="77777777" w:rsidR="00000000" w:rsidRDefault="00681FE9">
      <w:pPr>
        <w:pStyle w:val="a3"/>
        <w:spacing w:before="0" w:beforeAutospacing="0" w:after="200" w:afterAutospacing="0"/>
        <w:ind w:firstLine="720"/>
        <w:divId w:val="1519463321"/>
        <w:rPr>
          <w:sz w:val="20"/>
          <w:szCs w:val="20"/>
        </w:rPr>
      </w:pPr>
      <w:r>
        <w:rPr>
          <w:sz w:val="20"/>
          <w:szCs w:val="20"/>
        </w:rPr>
        <w:t>Our commercial success depends in part on us and our partners not infringing the patents and proprietary rights of third parties. Third parties may assert that we or our partners are using their proprietary rights without authorization. There are third-par</w:t>
      </w:r>
      <w:r>
        <w:rPr>
          <w:sz w:val="20"/>
          <w:szCs w:val="20"/>
        </w:rPr>
        <w:t>ty patents that may cover materials or methods for treatment related to our product candidates. At present, we are not aware of any patent infringement claims with merit that would adversely and materially affect our ability to develop our product candidat</w:t>
      </w:r>
      <w:r>
        <w:rPr>
          <w:sz w:val="20"/>
          <w:szCs w:val="20"/>
        </w:rPr>
        <w:t>es, but nevertheless the possibility of third-party allegations cannot be ruled out. In addition, third parties may obtain patents in the future and claim that use of our technologies infringes upon these patents. Furthermore, parties making claims against</w:t>
      </w:r>
      <w:r>
        <w:rPr>
          <w:sz w:val="20"/>
          <w:szCs w:val="20"/>
        </w:rPr>
        <w:t xml:space="preserve"> us or our partners may obtain injunctive or other equitable relief, which could effectively block our ability to further develop and commercialize one or more of our product candidates. Defense against these claims, regardless of their merit, would involv</w:t>
      </w:r>
      <w:r>
        <w:rPr>
          <w:sz w:val="20"/>
          <w:szCs w:val="20"/>
        </w:rPr>
        <w:t>e substantial litigation expense and would be a substantial diversion of employee resources from our business.</w:t>
      </w:r>
    </w:p>
    <w:p w14:paraId="3B16EAE9" w14:textId="77777777" w:rsidR="00000000" w:rsidRDefault="00681FE9">
      <w:pPr>
        <w:pStyle w:val="a3"/>
        <w:spacing w:before="0" w:beforeAutospacing="0" w:after="200" w:afterAutospacing="0"/>
        <w:ind w:firstLine="720"/>
        <w:divId w:val="1519463321"/>
        <w:rPr>
          <w:sz w:val="20"/>
          <w:szCs w:val="20"/>
        </w:rPr>
      </w:pPr>
      <w:r>
        <w:rPr>
          <w:sz w:val="20"/>
          <w:szCs w:val="20"/>
        </w:rPr>
        <w:t>In the event of a successful claim of infringement against us, we may have to pay substantial damages, obtain one or more licenses from third parties or pay royalties. In addition, even in the absence of litigation, we may need to obtain licenses from thir</w:t>
      </w:r>
      <w:r>
        <w:rPr>
          <w:sz w:val="20"/>
          <w:szCs w:val="20"/>
        </w:rPr>
        <w:t>d parties to advance our research or allow commercialization of our product candidates, and we have done so from time to time. We may fail to obtain any of these licenses at a reasonable cost or on reasonable terms, if at all. In that event, we would be un</w:t>
      </w:r>
      <w:r>
        <w:rPr>
          <w:sz w:val="20"/>
          <w:szCs w:val="20"/>
        </w:rPr>
        <w:t>able to further develop and commercialize one or more of our product candidates, which could harm our business significantly.</w:t>
      </w:r>
    </w:p>
    <w:p w14:paraId="793EC6DB" w14:textId="77777777" w:rsidR="00000000" w:rsidRDefault="00681FE9">
      <w:pPr>
        <w:pStyle w:val="a3"/>
        <w:spacing w:before="480" w:beforeAutospacing="0" w:after="0" w:afterAutospacing="0"/>
        <w:jc w:val="center"/>
        <w:divId w:val="700596389"/>
        <w:rPr>
          <w:sz w:val="20"/>
          <w:szCs w:val="20"/>
        </w:rPr>
      </w:pPr>
      <w:r>
        <w:rPr>
          <w:sz w:val="20"/>
          <w:szCs w:val="20"/>
        </w:rPr>
        <w:t>44</w:t>
      </w:r>
    </w:p>
    <w:p w14:paraId="785FB412" w14:textId="77777777" w:rsidR="00000000" w:rsidRDefault="00681FE9">
      <w:pPr>
        <w:pStyle w:val="a3"/>
        <w:spacing w:before="0" w:beforeAutospacing="0" w:after="600" w:afterAutospacing="0"/>
        <w:divId w:val="519973630"/>
        <w:rPr>
          <w:sz w:val="20"/>
          <w:szCs w:val="20"/>
        </w:rPr>
      </w:pPr>
      <w:hyperlink w:anchor="TOC" w:history="1">
        <w:r>
          <w:rPr>
            <w:rStyle w:val="a4"/>
            <w:sz w:val="20"/>
            <w:szCs w:val="20"/>
          </w:rPr>
          <w:t>Table of Contents</w:t>
        </w:r>
      </w:hyperlink>
    </w:p>
    <w:p w14:paraId="0A8C01C4" w14:textId="77777777" w:rsidR="00000000" w:rsidRDefault="00681FE9">
      <w:pPr>
        <w:pStyle w:val="a3"/>
        <w:spacing w:before="0" w:beforeAutospacing="0" w:after="200" w:afterAutospacing="0"/>
        <w:ind w:firstLine="720"/>
        <w:divId w:val="1990014701"/>
        <w:rPr>
          <w:sz w:val="20"/>
          <w:szCs w:val="20"/>
        </w:rPr>
      </w:pPr>
      <w:r>
        <w:rPr>
          <w:sz w:val="20"/>
          <w:szCs w:val="20"/>
        </w:rPr>
        <w:t>In addition, in the future we could be required to initiate litigation to enforce o</w:t>
      </w:r>
      <w:r>
        <w:rPr>
          <w:sz w:val="20"/>
          <w:szCs w:val="20"/>
        </w:rPr>
        <w:t>ur proprietary rights against infringement by third parties, prevent the unauthorized use or disclosure of our trade secrets and confidential information, or defend the validity of our patents. For example, in 2017, we filed a lawsuit against a former empl</w:t>
      </w:r>
      <w:r>
        <w:rPr>
          <w:sz w:val="20"/>
          <w:szCs w:val="20"/>
        </w:rPr>
        <w:t xml:space="preserve">oyee for misappropriation of certain of our confidential, proprietary and trade secret information. While this litigation has since been resolved, prosecution of claims to enforce or defend our rights against others involve substantial litigation expenses </w:t>
      </w:r>
      <w:r>
        <w:rPr>
          <w:sz w:val="20"/>
          <w:szCs w:val="20"/>
        </w:rPr>
        <w:t>and divert substantial employee resources from our business but may not result in adequate remedy to us or sufficiently mitigate the harm to our business caused by any intellectual property infringement, unauthorized access, use or disclosure of trade secr</w:t>
      </w:r>
      <w:r>
        <w:rPr>
          <w:sz w:val="20"/>
          <w:szCs w:val="20"/>
        </w:rPr>
        <w:t>ets. If we fail to effectively enforce our proprietary rights against others, our business will be harmed and the price of our securities could fall.</w:t>
      </w:r>
    </w:p>
    <w:p w14:paraId="382C6CFB" w14:textId="77777777" w:rsidR="00000000" w:rsidRDefault="00681FE9">
      <w:pPr>
        <w:pStyle w:val="a3"/>
        <w:spacing w:before="0" w:beforeAutospacing="0" w:after="120" w:afterAutospacing="0"/>
        <w:divId w:val="1990014701"/>
        <w:rPr>
          <w:sz w:val="20"/>
          <w:szCs w:val="20"/>
        </w:rPr>
      </w:pPr>
      <w:r>
        <w:rPr>
          <w:b/>
          <w:bCs/>
          <w:i/>
          <w:iCs/>
          <w:sz w:val="20"/>
          <w:szCs w:val="20"/>
        </w:rPr>
        <w:t>If the efforts of our partners or future partners to protect the proprietary nature of the intellectual pr</w:t>
      </w:r>
      <w:r>
        <w:rPr>
          <w:b/>
          <w:bCs/>
          <w:i/>
          <w:iCs/>
          <w:sz w:val="20"/>
          <w:szCs w:val="20"/>
        </w:rPr>
        <w:t>operty related to collaboration assets are not adequate, the future commercialization of any medicines resulting from collaborations could be delayed or prevented, which would materially harm our business and could cause the price of our securities to fall</w:t>
      </w:r>
      <w:r>
        <w:rPr>
          <w:b/>
          <w:bCs/>
          <w:i/>
          <w:iCs/>
          <w:sz w:val="20"/>
          <w:szCs w:val="20"/>
        </w:rPr>
        <w:t>.</w:t>
      </w:r>
    </w:p>
    <w:p w14:paraId="1B5DBC8B" w14:textId="77777777" w:rsidR="00000000" w:rsidRDefault="00681FE9">
      <w:pPr>
        <w:pStyle w:val="a3"/>
        <w:spacing w:before="0" w:beforeAutospacing="0" w:after="200" w:afterAutospacing="0"/>
        <w:ind w:firstLine="720"/>
        <w:divId w:val="1990014701"/>
        <w:rPr>
          <w:sz w:val="20"/>
          <w:szCs w:val="20"/>
        </w:rPr>
      </w:pPr>
      <w:r>
        <w:rPr>
          <w:sz w:val="20"/>
          <w:szCs w:val="20"/>
        </w:rPr>
        <w:t>The risks identified in the two preceding risk factors may also apply to the intellectual property protection efforts of our partners or future partners and to GSK with respect to the GSK-Partnered Respiratory Programs in which we hold an economic intere</w:t>
      </w:r>
      <w:r>
        <w:rPr>
          <w:sz w:val="20"/>
          <w:szCs w:val="20"/>
        </w:rPr>
        <w:t>st. To the extent the intellectual property protection of any partnered assets is successfully challenged or encounters problems with the US Patent and Trademark Office or other comparable agencies throughout the world, the future commercialization of thes</w:t>
      </w:r>
      <w:r>
        <w:rPr>
          <w:sz w:val="20"/>
          <w:szCs w:val="20"/>
        </w:rPr>
        <w:t>e potential medicines could be delayed or prevented. Any challenge to the intellectual property protection of a late-stage development asset, particularly those of the GSK-Partnered Respiratory Programs in which we hold an economic interest, could harm our</w:t>
      </w:r>
      <w:r>
        <w:rPr>
          <w:sz w:val="20"/>
          <w:szCs w:val="20"/>
        </w:rPr>
        <w:t xml:space="preserve"> business and cause the price of our securities to fall.</w:t>
      </w:r>
    </w:p>
    <w:p w14:paraId="7616CE6D" w14:textId="77777777" w:rsidR="00000000" w:rsidRDefault="00681FE9">
      <w:pPr>
        <w:pStyle w:val="a3"/>
        <w:spacing w:before="0" w:beforeAutospacing="0" w:after="120" w:afterAutospacing="0"/>
        <w:divId w:val="1990014701"/>
        <w:rPr>
          <w:sz w:val="20"/>
          <w:szCs w:val="20"/>
        </w:rPr>
      </w:pPr>
      <w:r>
        <w:rPr>
          <w:b/>
          <w:bCs/>
          <w:i/>
          <w:iCs/>
          <w:sz w:val="20"/>
          <w:szCs w:val="20"/>
        </w:rPr>
        <w:t>Product liability and other lawsuits could divert our resources, result in substantial liabilities and reduce the commercial potential of our medicines.</w:t>
      </w:r>
    </w:p>
    <w:p w14:paraId="63FA12B2" w14:textId="77777777" w:rsidR="00000000" w:rsidRDefault="00681FE9">
      <w:pPr>
        <w:pStyle w:val="a3"/>
        <w:spacing w:before="0" w:beforeAutospacing="0" w:after="200" w:afterAutospacing="0"/>
        <w:ind w:firstLine="720"/>
        <w:divId w:val="1990014701"/>
        <w:rPr>
          <w:sz w:val="20"/>
          <w:szCs w:val="20"/>
        </w:rPr>
      </w:pPr>
      <w:r>
        <w:rPr>
          <w:sz w:val="20"/>
          <w:szCs w:val="20"/>
        </w:rPr>
        <w:t>The risk that we may be sued on product liabil</w:t>
      </w:r>
      <w:r>
        <w:rPr>
          <w:sz w:val="20"/>
          <w:szCs w:val="20"/>
        </w:rPr>
        <w:t xml:space="preserve">ity claims is inherent in the development and commercialization of pharmaceutical products. Side effects of, or manufacturing defects in, products that we or our partners develop or commercialize could result in the deterioration of a patient’s condition, </w:t>
      </w:r>
      <w:r>
        <w:rPr>
          <w:sz w:val="20"/>
          <w:szCs w:val="20"/>
        </w:rPr>
        <w:t>injury or even death. Once a product is approved for sale and commercialized, the likelihood of product liability lawsuits tends to increase. Claims may be brought by individuals seeking relief for themselves or by individuals or groups seeking to represen</w:t>
      </w:r>
      <w:r>
        <w:rPr>
          <w:sz w:val="20"/>
          <w:szCs w:val="20"/>
        </w:rPr>
        <w:t>t a class, asserting injuries based both on potential adverse effects described in the label as well as adverse events not yet observed. We also face an inherent risk of product liability exposure related to the testing of our product candidates in human c</w:t>
      </w:r>
      <w:r>
        <w:rPr>
          <w:sz w:val="20"/>
          <w:szCs w:val="20"/>
        </w:rPr>
        <w:t xml:space="preserve">linical trials. In addition, changes in laws outside the US are expanding our potential liability for injuries that occur during clinical trials. Product liability claims could harm our reputation, regardless of the merit or ultimate success of the claim, </w:t>
      </w:r>
      <w:r>
        <w:rPr>
          <w:sz w:val="20"/>
          <w:szCs w:val="20"/>
        </w:rPr>
        <w:t xml:space="preserve">which may adversely affect our and our partners’ ability to commercialize our products and cause the price of our securities to fall. These lawsuits may divert our management from pursuing our business strategy and may be costly to defend. In addition, if </w:t>
      </w:r>
      <w:r>
        <w:rPr>
          <w:sz w:val="20"/>
          <w:szCs w:val="20"/>
        </w:rPr>
        <w:t>we are held liable in any of these lawsuits, we may incur substantial liabilities and may be forced to limit or forgo further commercialization of the applicable products.</w:t>
      </w:r>
    </w:p>
    <w:p w14:paraId="0BAC3479" w14:textId="77777777" w:rsidR="00000000" w:rsidRDefault="00681FE9">
      <w:pPr>
        <w:pStyle w:val="a3"/>
        <w:spacing w:before="0" w:beforeAutospacing="0" w:after="200" w:afterAutospacing="0"/>
        <w:ind w:firstLine="720"/>
        <w:divId w:val="1990014701"/>
        <w:rPr>
          <w:sz w:val="20"/>
          <w:szCs w:val="20"/>
        </w:rPr>
      </w:pPr>
      <w:r>
        <w:rPr>
          <w:sz w:val="20"/>
          <w:szCs w:val="20"/>
        </w:rPr>
        <w:t>Although we maintain general liability and product liability insurance, this insuran</w:t>
      </w:r>
      <w:r>
        <w:rPr>
          <w:sz w:val="20"/>
          <w:szCs w:val="20"/>
        </w:rPr>
        <w:t>ce may not fully cover potential liabilities and we cannot be sure that our insurer will not disclaim coverage as to a future claim. In addition, inability to obtain or maintain sufficient insurance coverage at an acceptable cost or to otherwise protect ag</w:t>
      </w:r>
      <w:r>
        <w:rPr>
          <w:sz w:val="20"/>
          <w:szCs w:val="20"/>
        </w:rPr>
        <w:t>ainst potential product liability claims could prevent or inhibit the commercial production and sale of our products, which could adversely affect our business.</w:t>
      </w:r>
    </w:p>
    <w:p w14:paraId="6865B875" w14:textId="77777777" w:rsidR="00000000" w:rsidRDefault="00681FE9">
      <w:pPr>
        <w:pStyle w:val="a3"/>
        <w:spacing w:before="0" w:beforeAutospacing="0" w:after="200" w:afterAutospacing="0"/>
        <w:ind w:firstLine="720"/>
        <w:divId w:val="1990014701"/>
        <w:rPr>
          <w:sz w:val="20"/>
          <w:szCs w:val="20"/>
        </w:rPr>
      </w:pPr>
      <w:r>
        <w:rPr>
          <w:sz w:val="20"/>
          <w:szCs w:val="20"/>
        </w:rPr>
        <w:t>We may also be required to prosecute or defend general commercial, intellectual property, secur</w:t>
      </w:r>
      <w:r>
        <w:rPr>
          <w:sz w:val="20"/>
          <w:szCs w:val="20"/>
        </w:rPr>
        <w:t>ities and other lawsuits. Litigation typically involves substantial expenses and diverts substantial employee resources from our business. The cost of defending any product liability litigation or engaging in any other legal proceeding, even if resolved in</w:t>
      </w:r>
      <w:r>
        <w:rPr>
          <w:sz w:val="20"/>
          <w:szCs w:val="20"/>
        </w:rPr>
        <w:t xml:space="preserve"> our favor, could be substantial and uncertainties resulting from the initiation and continuation of the litigation or other proceedings could have a material adverse effect on our ability to compete in the marketplace and achieve our business goals.</w:t>
      </w:r>
    </w:p>
    <w:p w14:paraId="21624AAE" w14:textId="77777777" w:rsidR="00000000" w:rsidRDefault="00681FE9">
      <w:pPr>
        <w:pStyle w:val="a3"/>
        <w:spacing w:before="480" w:beforeAutospacing="0" w:after="0" w:afterAutospacing="0"/>
        <w:jc w:val="center"/>
        <w:divId w:val="1092623870"/>
        <w:rPr>
          <w:sz w:val="20"/>
          <w:szCs w:val="20"/>
        </w:rPr>
      </w:pPr>
      <w:r>
        <w:rPr>
          <w:sz w:val="20"/>
          <w:szCs w:val="20"/>
        </w:rPr>
        <w:t>45</w:t>
      </w:r>
    </w:p>
    <w:p w14:paraId="52D7B772" w14:textId="77777777" w:rsidR="00000000" w:rsidRDefault="00681FE9">
      <w:pPr>
        <w:pStyle w:val="a3"/>
        <w:spacing w:before="0" w:beforeAutospacing="0" w:after="600" w:afterAutospacing="0"/>
        <w:divId w:val="2140687377"/>
        <w:rPr>
          <w:sz w:val="20"/>
          <w:szCs w:val="20"/>
        </w:rPr>
      </w:pPr>
      <w:hyperlink w:anchor="TOC" w:history="1">
        <w:r>
          <w:rPr>
            <w:rStyle w:val="a4"/>
            <w:sz w:val="20"/>
            <w:szCs w:val="20"/>
          </w:rPr>
          <w:t>Table of Contents</w:t>
        </w:r>
      </w:hyperlink>
    </w:p>
    <w:p w14:paraId="38A58022" w14:textId="77777777" w:rsidR="00000000" w:rsidRDefault="00681FE9">
      <w:pPr>
        <w:pStyle w:val="a3"/>
        <w:spacing w:before="0" w:beforeAutospacing="0" w:after="120" w:afterAutospacing="0"/>
        <w:divId w:val="971254183"/>
        <w:rPr>
          <w:sz w:val="20"/>
          <w:szCs w:val="20"/>
        </w:rPr>
      </w:pPr>
      <w:r>
        <w:rPr>
          <w:b/>
          <w:bCs/>
          <w:i/>
          <w:iCs/>
          <w:sz w:val="20"/>
          <w:szCs w:val="20"/>
        </w:rPr>
        <w:t xml:space="preserve">If we fail to comply with data protection laws and regulations, we could be subject to government enforcement actions (which could include civil or criminal penalties), private litigation and/or adverse publicity, </w:t>
      </w:r>
      <w:r>
        <w:rPr>
          <w:b/>
          <w:bCs/>
          <w:i/>
          <w:iCs/>
          <w:sz w:val="20"/>
          <w:szCs w:val="20"/>
        </w:rPr>
        <w:t>which could negatively affect our operating results and business.</w:t>
      </w:r>
    </w:p>
    <w:p w14:paraId="40316B86" w14:textId="77777777" w:rsidR="00000000" w:rsidRDefault="00681FE9">
      <w:pPr>
        <w:pStyle w:val="a3"/>
        <w:spacing w:before="0" w:beforeAutospacing="0" w:after="200" w:afterAutospacing="0"/>
        <w:ind w:firstLine="720"/>
        <w:divId w:val="971254183"/>
        <w:rPr>
          <w:sz w:val="20"/>
          <w:szCs w:val="20"/>
        </w:rPr>
      </w:pPr>
      <w:r>
        <w:rPr>
          <w:sz w:val="20"/>
          <w:szCs w:val="20"/>
        </w:rPr>
        <w:t>We are subject to data protection laws and regulations (i.e., laws and regulations that address privacy and data security). In the US, numerous federal and state laws and regulations, includ</w:t>
      </w:r>
      <w:r>
        <w:rPr>
          <w:sz w:val="20"/>
          <w:szCs w:val="20"/>
        </w:rPr>
        <w:t>ing state data breach notification laws, state health information privacy laws, and federal and state consumer protection laws (e.g., Section 5 of the FTC Act), govern the collection, use, disclosure, and protection of health related and other personal inf</w:t>
      </w:r>
      <w:r>
        <w:rPr>
          <w:sz w:val="20"/>
          <w:szCs w:val="20"/>
        </w:rPr>
        <w:t>ormation. In California, the California Consumer Privacy Act (“CCPA”) took effect on January 1, 2020. The CCPA establishes certain requirements for data use and sharing transparency, and provides California residents certain rights concerning the use, disc</w:t>
      </w:r>
      <w:r>
        <w:rPr>
          <w:sz w:val="20"/>
          <w:szCs w:val="20"/>
        </w:rPr>
        <w:t>losure, and retention of their personal data. Similarly, there are a number of legislative proposals in the United States, at both the federal and state level, that could impose new obligations or limitations in areas affecting our business. These laws and</w:t>
      </w:r>
      <w:r>
        <w:rPr>
          <w:sz w:val="20"/>
          <w:szCs w:val="20"/>
        </w:rPr>
        <w:t xml:space="preserve"> regulations are evolving and subject to interpretation, and may impose limitations on our activities or otherwise adversely affect our business. The obligations to comply with the CCPA and evolving legislation require us, among other things, to update our</w:t>
      </w:r>
      <w:r>
        <w:rPr>
          <w:sz w:val="20"/>
          <w:szCs w:val="20"/>
        </w:rPr>
        <w:t xml:space="preserve"> notices and develop new processes internally and with our partners. We may be subject to fines, penalties, or private actions in the event of non-compliance with the such laws. Failure to comply with data protection laws and regulations could result in un</w:t>
      </w:r>
      <w:r>
        <w:rPr>
          <w:sz w:val="20"/>
          <w:szCs w:val="20"/>
        </w:rPr>
        <w:t>favorable outcomes, including increased compliance costs, delays or impediments in the development of new products, increased operating costs, diversion of management time and attention, government enforcement actions and create liability for us (which cou</w:t>
      </w:r>
      <w:r>
        <w:rPr>
          <w:sz w:val="20"/>
          <w:szCs w:val="20"/>
        </w:rPr>
        <w:t xml:space="preserve">ld include civil and/or criminal penalties), private litigation and/or adverse publicity that could negatively affect our operating results and business. </w:t>
      </w:r>
    </w:p>
    <w:p w14:paraId="42F6BEFC" w14:textId="77777777" w:rsidR="00000000" w:rsidRDefault="00681FE9">
      <w:pPr>
        <w:pStyle w:val="a3"/>
        <w:spacing w:before="0" w:beforeAutospacing="0" w:after="200" w:afterAutospacing="0"/>
        <w:ind w:firstLine="720"/>
        <w:divId w:val="971254183"/>
        <w:rPr>
          <w:sz w:val="20"/>
          <w:szCs w:val="20"/>
        </w:rPr>
      </w:pPr>
      <w:r>
        <w:rPr>
          <w:sz w:val="20"/>
          <w:szCs w:val="20"/>
        </w:rPr>
        <w:t>In addition, we may obtain health information from third parties (e.g., healthcare providers who pres</w:t>
      </w:r>
      <w:r>
        <w:rPr>
          <w:sz w:val="20"/>
          <w:szCs w:val="20"/>
        </w:rPr>
        <w:t xml:space="preserve">cribe our products) that are subject to privacy and security requirements under the Health Insurance Portability and Accountability Act of 1996, and its implementing regulations, (collectively, “HIPAA”). Although we are not directly subject to HIPAA—other </w:t>
      </w:r>
      <w:r>
        <w:rPr>
          <w:sz w:val="20"/>
          <w:szCs w:val="20"/>
        </w:rPr>
        <w:t>than with respect to providing certain employee benefits—we could be subject to criminal penalties if we knowingly obtain, use, or disclose individually identifiable health information maintained by a HIPAA covered entity in a manner that is not authorized</w:t>
      </w:r>
      <w:r>
        <w:rPr>
          <w:sz w:val="20"/>
          <w:szCs w:val="20"/>
        </w:rPr>
        <w:t xml:space="preserve"> or permitted by HIPAA. HIPAA generally requires that healthcare providers and other covered entities obtain written authorizations from patients prior to disclosing protected health information of the patient (unless an exception to the authorization requ</w:t>
      </w:r>
      <w:r>
        <w:rPr>
          <w:sz w:val="20"/>
          <w:szCs w:val="20"/>
        </w:rPr>
        <w:t>irement applies). If authorization is required and the patient fails to execute an authorization or the authorization fails to contain all required provisions, then we may not be allowed access to and use of the patient’s information and our research effor</w:t>
      </w:r>
      <w:r>
        <w:rPr>
          <w:sz w:val="20"/>
          <w:szCs w:val="20"/>
        </w:rPr>
        <w:t>ts could be impaired or delayed. Furthermore, use of protected health information that is provided to us pursuant to a valid patient authorization is subject to the limits set forth in the authorization (e.g., for use in research and in submissions to regu</w:t>
      </w:r>
      <w:r>
        <w:rPr>
          <w:sz w:val="20"/>
          <w:szCs w:val="20"/>
        </w:rPr>
        <w:t>latory authorities for product approvals). In addition, HIPAA does not replace federal, state, international or other laws that may grant individuals even greater privacy protections.</w:t>
      </w:r>
    </w:p>
    <w:p w14:paraId="0F099215" w14:textId="77777777" w:rsidR="00000000" w:rsidRDefault="00681FE9">
      <w:pPr>
        <w:pStyle w:val="a3"/>
        <w:spacing w:before="0" w:beforeAutospacing="0" w:after="200" w:afterAutospacing="0"/>
        <w:ind w:firstLine="720"/>
        <w:divId w:val="971254183"/>
        <w:rPr>
          <w:sz w:val="20"/>
          <w:szCs w:val="20"/>
        </w:rPr>
      </w:pPr>
      <w:r>
        <w:rPr>
          <w:sz w:val="20"/>
          <w:szCs w:val="20"/>
        </w:rPr>
        <w:t>EU Member States and other jurisdictions where we operate have adopted d</w:t>
      </w:r>
      <w:r>
        <w:rPr>
          <w:sz w:val="20"/>
          <w:szCs w:val="20"/>
        </w:rPr>
        <w:t>ata protection laws and regulations, which impose significant compliance obligations. For example, the General Data Protection Regulation (“GDPR”) which became applicable on May 25, 2018, replacing the EU Data Protection Directive, imposes strict obligatio</w:t>
      </w:r>
      <w:r>
        <w:rPr>
          <w:sz w:val="20"/>
          <w:szCs w:val="20"/>
        </w:rPr>
        <w:t>ns and restrictions on the ability to collect, analyze and transfer personal data, including health data from clinical trials and adverse event reporting.</w:t>
      </w:r>
    </w:p>
    <w:p w14:paraId="7D35DC82" w14:textId="77777777" w:rsidR="00000000" w:rsidRDefault="00681FE9">
      <w:pPr>
        <w:pStyle w:val="a3"/>
        <w:spacing w:before="0" w:beforeAutospacing="0" w:after="200" w:afterAutospacing="0"/>
        <w:ind w:firstLine="720"/>
        <w:divId w:val="971254183"/>
        <w:rPr>
          <w:sz w:val="20"/>
          <w:szCs w:val="20"/>
        </w:rPr>
      </w:pPr>
      <w:r>
        <w:rPr>
          <w:sz w:val="20"/>
          <w:szCs w:val="20"/>
        </w:rPr>
        <w:t>Switzerland has adopted laws that impose restrictions and obligations similar to the GDPR. These obli</w:t>
      </w:r>
      <w:r>
        <w:rPr>
          <w:sz w:val="20"/>
          <w:szCs w:val="20"/>
        </w:rPr>
        <w:t xml:space="preserve">gations and restrictions concern, in particular, the consent of the individuals to whom the personal data relate, the information provided to the individuals, the transfer of personal data out of the European Economic Area (“EEA”) or Switzerland, security </w:t>
      </w:r>
      <w:r>
        <w:rPr>
          <w:sz w:val="20"/>
          <w:szCs w:val="20"/>
        </w:rPr>
        <w:t>breach notifications, security and confidentiality of the personal data, as well as substantial potential fines for breaches of the data protection obligations. Data protection authorities from the different EU Member States may interpret the GDPR and appl</w:t>
      </w:r>
      <w:r>
        <w:rPr>
          <w:sz w:val="20"/>
          <w:szCs w:val="20"/>
        </w:rPr>
        <w:t>icable related national laws differently and impose requirements additional to those provided in the GDPR. In addition, guidance on implementation and compliance practices may be updated or otherwise revised, which adds to the complexity of processing pers</w:t>
      </w:r>
      <w:r>
        <w:rPr>
          <w:sz w:val="20"/>
          <w:szCs w:val="20"/>
        </w:rPr>
        <w:t>onal data in the EU. When processing personal data of subjects in the EU, we have to comply with the applicable data protection laws. In particular, as we rely on service providers processing personal data of subjects in the EU, we have to enter into suita</w:t>
      </w:r>
      <w:r>
        <w:rPr>
          <w:sz w:val="20"/>
          <w:szCs w:val="20"/>
        </w:rPr>
        <w:t>ble contract terms with such providers and receive sufficient guarantees that such providers meet the requirements of the applicable data protection laws, particularly the GDPR which imposes specific and relevant obligations.</w:t>
      </w:r>
    </w:p>
    <w:p w14:paraId="16595FDD" w14:textId="77777777" w:rsidR="00000000" w:rsidRDefault="00681FE9">
      <w:pPr>
        <w:pStyle w:val="a3"/>
        <w:spacing w:before="480" w:beforeAutospacing="0" w:after="0" w:afterAutospacing="0"/>
        <w:jc w:val="center"/>
        <w:divId w:val="2026713195"/>
        <w:rPr>
          <w:sz w:val="20"/>
          <w:szCs w:val="20"/>
        </w:rPr>
      </w:pPr>
      <w:r>
        <w:rPr>
          <w:sz w:val="20"/>
          <w:szCs w:val="20"/>
        </w:rPr>
        <w:t>46</w:t>
      </w:r>
    </w:p>
    <w:p w14:paraId="7DBF65D7" w14:textId="77777777" w:rsidR="00000000" w:rsidRDefault="00681FE9">
      <w:pPr>
        <w:pStyle w:val="a3"/>
        <w:spacing w:before="0" w:beforeAutospacing="0" w:after="600" w:afterAutospacing="0"/>
        <w:divId w:val="1134564665"/>
        <w:rPr>
          <w:sz w:val="20"/>
          <w:szCs w:val="20"/>
        </w:rPr>
      </w:pPr>
      <w:hyperlink w:anchor="TOC" w:history="1">
        <w:r>
          <w:rPr>
            <w:rStyle w:val="a4"/>
            <w:sz w:val="20"/>
            <w:szCs w:val="20"/>
          </w:rPr>
          <w:t>T</w:t>
        </w:r>
        <w:r>
          <w:rPr>
            <w:rStyle w:val="a4"/>
            <w:sz w:val="20"/>
            <w:szCs w:val="20"/>
          </w:rPr>
          <w:t>able of Contents</w:t>
        </w:r>
      </w:hyperlink>
    </w:p>
    <w:p w14:paraId="32B2F107" w14:textId="77777777" w:rsidR="00000000" w:rsidRDefault="00681FE9">
      <w:pPr>
        <w:pStyle w:val="a3"/>
        <w:spacing w:before="0" w:beforeAutospacing="0" w:after="200" w:afterAutospacing="0"/>
        <w:ind w:firstLine="720"/>
        <w:divId w:val="2142110055"/>
        <w:rPr>
          <w:sz w:val="20"/>
          <w:szCs w:val="20"/>
        </w:rPr>
      </w:pPr>
      <w:r>
        <w:rPr>
          <w:sz w:val="20"/>
          <w:szCs w:val="20"/>
        </w:rPr>
        <w:t>Legal mechanisms to allow for the transfer of personal data from the EEA to the US have been challenged in the European Court of Justice, which generally increases uncertainty around compliance with EU privacy law requirements as these rel</w:t>
      </w:r>
      <w:r>
        <w:rPr>
          <w:sz w:val="20"/>
          <w:szCs w:val="20"/>
        </w:rPr>
        <w:t>ate to transfer of data from the EU to the US. In 2016, the European Commission and the US Department of Commerce (“DOC”) put in place the EU US “Privacy Shield,” which has been relied on by some US companies since that time to transfer data to the US, and</w:t>
      </w:r>
      <w:r>
        <w:rPr>
          <w:sz w:val="20"/>
          <w:szCs w:val="20"/>
        </w:rPr>
        <w:t>, in its third annual review of the Privacy Shield in October 2019, the European Commission concluded that the US continues to ensure an adequate level of protection for personal data transferred under the Privacy Shield. However, on July 16, 2020, the Eur</w:t>
      </w:r>
      <w:r>
        <w:rPr>
          <w:sz w:val="20"/>
          <w:szCs w:val="20"/>
        </w:rPr>
        <w:t>opean Court of Justice ruled that the Privacy Shield is invalid. As a result, from July 16, 2020 companies may no longer rely on the Privacy Shield as a basis on which to transfer personal data from the EU to the US. US-based companies are permitted to rel</w:t>
      </w:r>
      <w:r>
        <w:rPr>
          <w:sz w:val="20"/>
          <w:szCs w:val="20"/>
        </w:rPr>
        <w:t>y on other authorized means and procedures to transfer personal data provided by the GDPR. However, the most common authorized procedure to transfer personal data out of the EU, the European Commission’s Standard Contractual Clauses, may, as a result of th</w:t>
      </w:r>
      <w:r>
        <w:rPr>
          <w:sz w:val="20"/>
          <w:szCs w:val="20"/>
        </w:rPr>
        <w:t>e Court judgement of July 16, 2020, also come under increased scrutiny. Following the Court’s ruling, the European Data Protection Board issued a statement providing among other things that it is a primary responsibility of the exporter and the importer, w</w:t>
      </w:r>
      <w:r>
        <w:rPr>
          <w:sz w:val="20"/>
          <w:szCs w:val="20"/>
        </w:rPr>
        <w:t>hen considering whether to rely on Standard Contractual Clauses to export data from the EU to third countries, to ensure that these third countries maintain a level of protection that is essentially equivalent to that guaranteed by the GDPR in light of the</w:t>
      </w:r>
      <w:r>
        <w:rPr>
          <w:sz w:val="20"/>
          <w:szCs w:val="20"/>
        </w:rPr>
        <w:t xml:space="preserve"> EU Charter of Human Rights. Companies may need to revise their Standard Contractual Clauses in light of the July 16, 2020 judgement. Companies that have not taken steps to demonstrate that their Standard Contractual Clauses and personal data recipients in</w:t>
      </w:r>
      <w:r>
        <w:rPr>
          <w:sz w:val="20"/>
          <w:szCs w:val="20"/>
        </w:rPr>
        <w:t xml:space="preserve"> the US are suitable to transfer to receive the personal data may be subject to enforcement actions by competent authorities in the EU for failure to comply with related data privacy rules. </w:t>
      </w:r>
    </w:p>
    <w:p w14:paraId="15D56034" w14:textId="77777777" w:rsidR="00000000" w:rsidRDefault="00681FE9">
      <w:pPr>
        <w:pStyle w:val="a3"/>
        <w:spacing w:before="0" w:beforeAutospacing="0" w:after="200" w:afterAutospacing="0"/>
        <w:ind w:firstLine="720"/>
        <w:divId w:val="2142110055"/>
        <w:rPr>
          <w:sz w:val="20"/>
          <w:szCs w:val="20"/>
        </w:rPr>
      </w:pPr>
      <w:r>
        <w:rPr>
          <w:sz w:val="20"/>
          <w:szCs w:val="20"/>
        </w:rPr>
        <w:t>In addition, the privacy and data security landscape in the EU co</w:t>
      </w:r>
      <w:r>
        <w:rPr>
          <w:sz w:val="20"/>
          <w:szCs w:val="20"/>
        </w:rPr>
        <w:t>ntinues to remain in flux. The agreement that has been concluded between the EU and the UK following the UK’s withdrawal from the EU on January 31, 2020 may require organizations to revisit the way they transfer personal data from and to the UK from the EU</w:t>
      </w:r>
      <w:r>
        <w:rPr>
          <w:sz w:val="20"/>
          <w:szCs w:val="20"/>
        </w:rPr>
        <w:t>. The Trade and Cooperation Agreement concluded between the EU and the UK provides for a transition period of six months starting January 1, 2021. During this period personal data may, in accordance with the requirements of the GDPR, flow from the EEA to t</w:t>
      </w:r>
      <w:r>
        <w:rPr>
          <w:sz w:val="20"/>
          <w:szCs w:val="20"/>
        </w:rPr>
        <w:t>he UK and from the UK to the EEA. If the European Commission does not adopt an Adequacy Decision concerning the level of data protection in the UK within this six month period, any potential flows of personal data between the EEA and the UK will subsequent</w:t>
      </w:r>
      <w:r>
        <w:rPr>
          <w:sz w:val="20"/>
          <w:szCs w:val="20"/>
        </w:rPr>
        <w:t>ly be subject to the same restrictions as those imposed on other third countries.</w:t>
      </w:r>
    </w:p>
    <w:p w14:paraId="35D86962" w14:textId="77777777" w:rsidR="00000000" w:rsidRDefault="00681FE9">
      <w:pPr>
        <w:pStyle w:val="a3"/>
        <w:spacing w:before="0" w:beforeAutospacing="0" w:after="200" w:afterAutospacing="0"/>
        <w:ind w:firstLine="720"/>
        <w:divId w:val="2142110055"/>
        <w:rPr>
          <w:sz w:val="20"/>
          <w:szCs w:val="20"/>
        </w:rPr>
      </w:pPr>
      <w:r>
        <w:rPr>
          <w:sz w:val="20"/>
          <w:szCs w:val="20"/>
        </w:rPr>
        <w:t xml:space="preserve">If we or our vendors fail to comply with applicable data privacy laws, or if the legal mechanisms we or our vendors rely upon to allow for the transfer of personal data from </w:t>
      </w:r>
      <w:r>
        <w:rPr>
          <w:sz w:val="20"/>
          <w:szCs w:val="20"/>
        </w:rPr>
        <w:t>the EEA or Switzerland to the US (or other countries not considered by the European Commission to provide an adequate level of data protection) are not considered adequate, we could be subject to government enforcement actions, including an order to stop t</w:t>
      </w:r>
      <w:r>
        <w:rPr>
          <w:sz w:val="20"/>
          <w:szCs w:val="20"/>
        </w:rPr>
        <w:t xml:space="preserve">ransferring the personal data outside of the EEA and significant penalties against us. Moreover, our business could be adversely impacted if our ability to transfer personal data out of the EEA or Switzerland to the US is restricted, which could adversely </w:t>
      </w:r>
      <w:r>
        <w:rPr>
          <w:sz w:val="20"/>
          <w:szCs w:val="20"/>
        </w:rPr>
        <w:t>impact our operating results.</w:t>
      </w:r>
    </w:p>
    <w:p w14:paraId="4A4F9ACF" w14:textId="77777777" w:rsidR="00000000" w:rsidRDefault="00681FE9">
      <w:pPr>
        <w:pStyle w:val="a3"/>
        <w:spacing w:before="0" w:beforeAutospacing="0" w:after="120" w:afterAutospacing="0"/>
        <w:divId w:val="2142110055"/>
        <w:rPr>
          <w:sz w:val="20"/>
          <w:szCs w:val="20"/>
        </w:rPr>
      </w:pPr>
      <w:r>
        <w:rPr>
          <w:b/>
          <w:bCs/>
          <w:i/>
          <w:iCs/>
          <w:sz w:val="20"/>
          <w:szCs w:val="20"/>
        </w:rPr>
        <w:t>Changes in healthcare law and implementing regulations, including government restrictions on pricing and reimbursement, as well as healthcare policy and other healthcare payor cost-containment initiatives, may negatively impac</w:t>
      </w:r>
      <w:r>
        <w:rPr>
          <w:b/>
          <w:bCs/>
          <w:i/>
          <w:iCs/>
          <w:sz w:val="20"/>
          <w:szCs w:val="20"/>
        </w:rPr>
        <w:t>t us, our collaboration partners, or those commercializing products with respect to which we have an economic interest or right to receive royalties.</w:t>
      </w:r>
    </w:p>
    <w:p w14:paraId="6AF2D89B" w14:textId="77777777" w:rsidR="00000000" w:rsidRDefault="00681FE9">
      <w:pPr>
        <w:pStyle w:val="a3"/>
        <w:spacing w:before="0" w:beforeAutospacing="0" w:after="200" w:afterAutospacing="0"/>
        <w:ind w:firstLine="720"/>
        <w:divId w:val="2142110055"/>
        <w:rPr>
          <w:sz w:val="20"/>
          <w:szCs w:val="20"/>
        </w:rPr>
      </w:pPr>
      <w:r>
        <w:rPr>
          <w:sz w:val="20"/>
          <w:szCs w:val="20"/>
        </w:rPr>
        <w:t>The continuing efforts of the government, insurance companies, managed care organizations and other payors</w:t>
      </w:r>
      <w:r>
        <w:rPr>
          <w:sz w:val="20"/>
          <w:szCs w:val="20"/>
        </w:rPr>
        <w:t xml:space="preserve"> of health care costs to contain or reduce costs of health care may adversely affect us, our collaboration partners, or those commercializing products with respect to which we have an economic interest or right to receive royalties in regard to one or more</w:t>
      </w:r>
      <w:r>
        <w:rPr>
          <w:sz w:val="20"/>
          <w:szCs w:val="20"/>
        </w:rPr>
        <w:t xml:space="preserve"> of the following: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948"/>
      </w:tblGrid>
      <w:tr w:rsidR="00000000" w14:paraId="44A76B7C" w14:textId="77777777">
        <w:trPr>
          <w:divId w:val="2142110055"/>
        </w:trPr>
        <w:tc>
          <w:tcPr>
            <w:tcW w:w="720" w:type="dxa"/>
            <w:tcMar>
              <w:top w:w="0" w:type="dxa"/>
              <w:left w:w="0" w:type="dxa"/>
              <w:bottom w:w="0" w:type="dxa"/>
              <w:right w:w="0" w:type="dxa"/>
            </w:tcMar>
            <w:vAlign w:val="center"/>
            <w:hideMark/>
          </w:tcPr>
          <w:p w14:paraId="016C913F" w14:textId="77777777" w:rsidR="00000000" w:rsidRDefault="00681FE9">
            <w:pPr>
              <w:rPr>
                <w:sz w:val="20"/>
                <w:szCs w:val="20"/>
              </w:rPr>
            </w:pPr>
          </w:p>
        </w:tc>
        <w:tc>
          <w:tcPr>
            <w:tcW w:w="360" w:type="dxa"/>
            <w:noWrap/>
            <w:tcMar>
              <w:top w:w="0" w:type="dxa"/>
              <w:left w:w="0" w:type="dxa"/>
              <w:bottom w:w="0" w:type="dxa"/>
              <w:right w:w="0" w:type="dxa"/>
            </w:tcMar>
            <w:hideMark/>
          </w:tcPr>
          <w:p w14:paraId="3D0CD6C2"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097A526" w14:textId="77777777" w:rsidR="00000000" w:rsidRDefault="00681FE9">
            <w:pPr>
              <w:pStyle w:val="a3"/>
              <w:spacing w:before="0" w:beforeAutospacing="0" w:after="200" w:afterAutospacing="0"/>
              <w:rPr>
                <w:sz w:val="20"/>
                <w:szCs w:val="20"/>
              </w:rPr>
            </w:pPr>
            <w:r>
              <w:rPr>
                <w:sz w:val="20"/>
                <w:szCs w:val="20"/>
              </w:rPr>
              <w:t>the ability to set and collect a price believed to be reasonable for products;</w:t>
            </w:r>
          </w:p>
        </w:tc>
      </w:tr>
    </w:tbl>
    <w:p w14:paraId="65D3553A" w14:textId="77777777" w:rsidR="00000000" w:rsidRDefault="00681FE9">
      <w:pPr>
        <w:divId w:val="214211005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899"/>
      </w:tblGrid>
      <w:tr w:rsidR="00000000" w14:paraId="45A28C0E" w14:textId="77777777">
        <w:trPr>
          <w:divId w:val="2142110055"/>
        </w:trPr>
        <w:tc>
          <w:tcPr>
            <w:tcW w:w="720" w:type="dxa"/>
            <w:tcMar>
              <w:top w:w="0" w:type="dxa"/>
              <w:left w:w="0" w:type="dxa"/>
              <w:bottom w:w="0" w:type="dxa"/>
              <w:right w:w="0" w:type="dxa"/>
            </w:tcMar>
            <w:vAlign w:val="center"/>
            <w:hideMark/>
          </w:tcPr>
          <w:p w14:paraId="77798276" w14:textId="77777777" w:rsidR="00000000" w:rsidRDefault="00681FE9">
            <w:pPr>
              <w:rPr>
                <w:rFonts w:eastAsia="Times New Roman"/>
              </w:rPr>
            </w:pPr>
          </w:p>
        </w:tc>
        <w:tc>
          <w:tcPr>
            <w:tcW w:w="360" w:type="dxa"/>
            <w:noWrap/>
            <w:tcMar>
              <w:top w:w="0" w:type="dxa"/>
              <w:left w:w="0" w:type="dxa"/>
              <w:bottom w:w="0" w:type="dxa"/>
              <w:right w:w="0" w:type="dxa"/>
            </w:tcMar>
            <w:hideMark/>
          </w:tcPr>
          <w:p w14:paraId="0B8ED465"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176CCFC" w14:textId="77777777" w:rsidR="00000000" w:rsidRDefault="00681FE9">
            <w:pPr>
              <w:pStyle w:val="a3"/>
              <w:spacing w:before="0" w:beforeAutospacing="0" w:after="200" w:afterAutospacing="0"/>
              <w:rPr>
                <w:sz w:val="20"/>
                <w:szCs w:val="20"/>
              </w:rPr>
            </w:pPr>
            <w:r>
              <w:rPr>
                <w:sz w:val="20"/>
                <w:szCs w:val="20"/>
              </w:rPr>
              <w:t>the ability to generate revenues and achieve profitability; and</w:t>
            </w:r>
          </w:p>
        </w:tc>
      </w:tr>
    </w:tbl>
    <w:p w14:paraId="07E3CAE2" w14:textId="77777777" w:rsidR="00000000" w:rsidRDefault="00681FE9">
      <w:pPr>
        <w:divId w:val="214211005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044"/>
      </w:tblGrid>
      <w:tr w:rsidR="00000000" w14:paraId="58601A5B" w14:textId="77777777">
        <w:trPr>
          <w:divId w:val="2142110055"/>
        </w:trPr>
        <w:tc>
          <w:tcPr>
            <w:tcW w:w="720" w:type="dxa"/>
            <w:tcMar>
              <w:top w:w="0" w:type="dxa"/>
              <w:left w:w="0" w:type="dxa"/>
              <w:bottom w:w="0" w:type="dxa"/>
              <w:right w:w="0" w:type="dxa"/>
            </w:tcMar>
            <w:vAlign w:val="center"/>
            <w:hideMark/>
          </w:tcPr>
          <w:p w14:paraId="48EAFE38" w14:textId="77777777" w:rsidR="00000000" w:rsidRDefault="00681FE9">
            <w:pPr>
              <w:rPr>
                <w:rFonts w:eastAsia="Times New Roman"/>
              </w:rPr>
            </w:pPr>
          </w:p>
        </w:tc>
        <w:tc>
          <w:tcPr>
            <w:tcW w:w="360" w:type="dxa"/>
            <w:noWrap/>
            <w:tcMar>
              <w:top w:w="0" w:type="dxa"/>
              <w:left w:w="0" w:type="dxa"/>
              <w:bottom w:w="0" w:type="dxa"/>
              <w:right w:w="0" w:type="dxa"/>
            </w:tcMar>
            <w:hideMark/>
          </w:tcPr>
          <w:p w14:paraId="7A277412"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69CCC8D" w14:textId="77777777" w:rsidR="00000000" w:rsidRDefault="00681FE9">
            <w:pPr>
              <w:pStyle w:val="a3"/>
              <w:spacing w:before="0" w:beforeAutospacing="0" w:after="200" w:afterAutospacing="0"/>
              <w:rPr>
                <w:sz w:val="20"/>
                <w:szCs w:val="20"/>
              </w:rPr>
            </w:pPr>
            <w:r>
              <w:rPr>
                <w:sz w:val="20"/>
                <w:szCs w:val="20"/>
              </w:rPr>
              <w:t>the availability of capital.</w:t>
            </w:r>
          </w:p>
        </w:tc>
      </w:tr>
    </w:tbl>
    <w:p w14:paraId="79E00CCA" w14:textId="77777777" w:rsidR="00000000" w:rsidRDefault="00681FE9">
      <w:pPr>
        <w:pStyle w:val="a3"/>
        <w:spacing w:before="480" w:beforeAutospacing="0" w:after="0" w:afterAutospacing="0"/>
        <w:jc w:val="center"/>
        <w:divId w:val="1633364475"/>
        <w:rPr>
          <w:sz w:val="20"/>
          <w:szCs w:val="20"/>
        </w:rPr>
      </w:pPr>
      <w:r>
        <w:rPr>
          <w:sz w:val="20"/>
          <w:szCs w:val="20"/>
        </w:rPr>
        <w:t>47</w:t>
      </w:r>
    </w:p>
    <w:p w14:paraId="2357ABA1" w14:textId="77777777" w:rsidR="00000000" w:rsidRDefault="00681FE9">
      <w:pPr>
        <w:pStyle w:val="a3"/>
        <w:spacing w:before="0" w:beforeAutospacing="0" w:after="600" w:afterAutospacing="0"/>
        <w:divId w:val="755827190"/>
        <w:rPr>
          <w:sz w:val="20"/>
          <w:szCs w:val="20"/>
        </w:rPr>
      </w:pPr>
      <w:hyperlink w:anchor="TOC" w:history="1">
        <w:r>
          <w:rPr>
            <w:rStyle w:val="a4"/>
            <w:sz w:val="20"/>
            <w:szCs w:val="20"/>
          </w:rPr>
          <w:t>Table of Contents</w:t>
        </w:r>
      </w:hyperlink>
    </w:p>
    <w:p w14:paraId="755FF7E8" w14:textId="77777777" w:rsidR="00000000" w:rsidRDefault="00681FE9">
      <w:pPr>
        <w:pStyle w:val="a3"/>
        <w:spacing w:before="0" w:beforeAutospacing="0" w:after="200" w:afterAutospacing="0"/>
        <w:ind w:firstLine="720"/>
        <w:divId w:val="1335843145"/>
        <w:rPr>
          <w:sz w:val="20"/>
          <w:szCs w:val="20"/>
        </w:rPr>
      </w:pPr>
      <w:r>
        <w:rPr>
          <w:sz w:val="20"/>
          <w:szCs w:val="20"/>
        </w:rPr>
        <w:t>The pricing and reimbursement environment for products may change in the future and become more challenging due to, among other reasons, policies advanced by the current or new presidential administrations, federal agencies, new healthcar</w:t>
      </w:r>
      <w:r>
        <w:rPr>
          <w:sz w:val="20"/>
          <w:szCs w:val="20"/>
        </w:rPr>
        <w:t>e legislation passed by Congress or fiscal challenges faced by all levels of government health administration authorities. Among policy makers and payors in the US and elsewhere, there is significant interest in promoting changes in healthcare systems with</w:t>
      </w:r>
      <w:r>
        <w:rPr>
          <w:sz w:val="20"/>
          <w:szCs w:val="20"/>
        </w:rPr>
        <w:t xml:space="preserve"> the stated goals of containing healthcare costs, improving quality and expanding access to healthcare. In the US, the pharmaceutical industry has been a particular focus of these efforts and has been and may in the future be significantly affected by majo</w:t>
      </w:r>
      <w:r>
        <w:rPr>
          <w:sz w:val="20"/>
          <w:szCs w:val="20"/>
        </w:rPr>
        <w:t xml:space="preserve">r regulatory or legislative initiatives. For instance, while Medicare Part B payment for most drugs has been established at the average sales price of the drug plus 6% (reduced to 4.3% as a result of sequestration), a regulatory change may alter the level </w:t>
      </w:r>
      <w:r>
        <w:rPr>
          <w:sz w:val="20"/>
          <w:szCs w:val="20"/>
        </w:rPr>
        <w:t>of payment for some drugs. In a November 20, 2020 interim final rule, Center for Medicare and Medical Services (“CMS”) established a “Most Favored Nation” demonstration model that would lower Medicare Part B reimbursement of certain drugs based on internat</w:t>
      </w:r>
      <w:r>
        <w:rPr>
          <w:sz w:val="20"/>
          <w:szCs w:val="20"/>
        </w:rPr>
        <w:t xml:space="preserve">ional reference prices. The rule has become subject to judicial challenges, and federal courts have enjoined the rule at this time. There is also proposed legislation pending that would establish an international reference price-based payment methodology. </w:t>
      </w:r>
      <w:r>
        <w:rPr>
          <w:sz w:val="20"/>
          <w:szCs w:val="20"/>
        </w:rPr>
        <w:t>We expect we, our collaboration partners or those commercializing products with respect to which we have an economic interest or right to receive royalties may experience pricing pressures in connection with the sale of drug products, due to the trend towa</w:t>
      </w:r>
      <w:r>
        <w:rPr>
          <w:sz w:val="20"/>
          <w:szCs w:val="20"/>
        </w:rPr>
        <w:t>rd managed healthcare, the increasing influence of health maintenance organizations and additional legislative enactments.</w:t>
      </w:r>
    </w:p>
    <w:p w14:paraId="7DB676DD" w14:textId="77777777" w:rsidR="00000000" w:rsidRDefault="00681FE9">
      <w:pPr>
        <w:pStyle w:val="a3"/>
        <w:spacing w:before="0" w:beforeAutospacing="0" w:after="200" w:afterAutospacing="0"/>
        <w:ind w:firstLine="720"/>
        <w:divId w:val="1335843145"/>
        <w:rPr>
          <w:sz w:val="20"/>
          <w:szCs w:val="20"/>
        </w:rPr>
      </w:pPr>
      <w:r>
        <w:rPr>
          <w:sz w:val="20"/>
          <w:szCs w:val="20"/>
        </w:rPr>
        <w:t xml:space="preserve">The Patient Protection and Affordable Care Act, as amended by the Health Care and Education Reconciliation Act of 2010 (together the </w:t>
      </w:r>
      <w:r>
        <w:rPr>
          <w:sz w:val="20"/>
          <w:szCs w:val="20"/>
        </w:rPr>
        <w:t>“Healthcare Reform Act”), is a sweeping measure intended to expand healthcare coverage within the US, primarily through the imposition of health insurance mandates on employers and individuals, the provision of subsidies to eligible individuals enrolled in</w:t>
      </w:r>
      <w:r>
        <w:rPr>
          <w:sz w:val="20"/>
          <w:szCs w:val="20"/>
        </w:rPr>
        <w:t xml:space="preserve"> plans offered on the health insurance exchanges, and expansion of the Medicaid program. This law has substantially changed the way healthcare is financed by both governmental and private insurers and has significantly impacted the pharmaceutical industry.</w:t>
      </w:r>
      <w:r>
        <w:rPr>
          <w:sz w:val="20"/>
          <w:szCs w:val="20"/>
        </w:rPr>
        <w:t xml:space="preserve"> The Healthcare Reform Act contains a number of provisions that impact our business and operations, including those governing enrollment in federal healthcare programs, reimbursement changes, benefits for patients within a coverage gap in the Medicare Part</w:t>
      </w:r>
      <w:r>
        <w:rPr>
          <w:sz w:val="20"/>
          <w:szCs w:val="20"/>
        </w:rPr>
        <w:t xml:space="preserve"> D prescription drug program (commonly known as the “donut hole”), rules regarding prescription drug benefits under the health insurance exchanges, changes to the Medicare Drug Rebate program, expansion of the Public Health Service Act’s 340B drug pricing </w:t>
      </w:r>
      <w:r>
        <w:rPr>
          <w:sz w:val="20"/>
          <w:szCs w:val="20"/>
        </w:rPr>
        <w:t>program, fraud and abuse and enforcement. These changes have impacted previously existing government healthcare programs and have resulted in the development of new programs, including Medicare payment for performance initiatives and improvements to the ph</w:t>
      </w:r>
      <w:r>
        <w:rPr>
          <w:sz w:val="20"/>
          <w:szCs w:val="20"/>
        </w:rPr>
        <w:t>ysician quality reporting system and feedback program.</w:t>
      </w:r>
    </w:p>
    <w:p w14:paraId="5BFAF897" w14:textId="77777777" w:rsidR="00000000" w:rsidRDefault="00681FE9">
      <w:pPr>
        <w:pStyle w:val="a3"/>
        <w:spacing w:before="0" w:beforeAutospacing="0" w:after="200" w:afterAutospacing="0"/>
        <w:ind w:firstLine="720"/>
        <w:divId w:val="1335843145"/>
        <w:rPr>
          <w:sz w:val="20"/>
          <w:szCs w:val="20"/>
        </w:rPr>
      </w:pPr>
      <w:r>
        <w:rPr>
          <w:sz w:val="20"/>
          <w:szCs w:val="20"/>
        </w:rPr>
        <w:t>In particular, CMS issued final regulations to implement the changes to the Medicaid Drug Rebate program under the Healthcare Reform Act. These regulations became effective on April 1, 2016. Congress c</w:t>
      </w:r>
      <w:r>
        <w:rPr>
          <w:sz w:val="20"/>
          <w:szCs w:val="20"/>
        </w:rPr>
        <w:t>ould enact additional legislation that further increases Medicaid drug rebates or other costs and charges associated with participating in the Medicaid Drug Rebate program. On December 21, 2020, CMS issued a final regulation that modified prior Medicaid Dr</w:t>
      </w:r>
      <w:r>
        <w:rPr>
          <w:sz w:val="20"/>
          <w:szCs w:val="20"/>
        </w:rPr>
        <w:t xml:space="preserve">ug Rebate program regulations to permit reporting multiple best price figures with regard to value-based purchasing arrangements (beginning in 2022); provide definitions for “line extension,” “new formulation,” and related terms, with the practical effect </w:t>
      </w:r>
      <w:r>
        <w:rPr>
          <w:sz w:val="20"/>
          <w:szCs w:val="20"/>
        </w:rPr>
        <w:t>of expanding the scope of drugs considered to be line extensions that are subject to an alternative rebate formula (beginning in 2022); and revise best price and average manufacturer price exclusions of manufacturer-sponsored patient benefit programs, spec</w:t>
      </w:r>
      <w:r>
        <w:rPr>
          <w:sz w:val="20"/>
          <w:szCs w:val="20"/>
        </w:rPr>
        <w:t>ifically regarding applicability of such exclusions in the context of pharmacy benefit manager “accumulator” programs (beginning in 2023). It is currently unclear whether the Biden administration will delay or suspend implementation of this final rule. The</w:t>
      </w:r>
      <w:r>
        <w:rPr>
          <w:sz w:val="20"/>
          <w:szCs w:val="20"/>
        </w:rPr>
        <w:t xml:space="preserve"> issuance of regulations and coverage expansion by various governmental agencies relating to the Medicaid Drug Rebate program has increased and will continue to increase the costs and the complexity of compliance, has been and will be time-consuming to imp</w:t>
      </w:r>
      <w:r>
        <w:rPr>
          <w:sz w:val="20"/>
          <w:szCs w:val="20"/>
        </w:rPr>
        <w:t>lement, and could have a material adverse effect on results of operations for us, our collaboration partners, or those commercializing products with respect to which we have an economic interest or right to receive royalties, particularly if CMS challenges</w:t>
      </w:r>
      <w:r>
        <w:rPr>
          <w:sz w:val="20"/>
          <w:szCs w:val="20"/>
        </w:rPr>
        <w:t xml:space="preserve"> the approach we take in our implementation of the final regulation.</w:t>
      </w:r>
    </w:p>
    <w:p w14:paraId="461F9FE2" w14:textId="77777777" w:rsidR="00000000" w:rsidRDefault="00681FE9">
      <w:pPr>
        <w:pStyle w:val="a3"/>
        <w:spacing w:before="0" w:beforeAutospacing="0" w:after="0" w:afterAutospacing="0"/>
        <w:ind w:firstLine="720"/>
        <w:divId w:val="1335843145"/>
        <w:rPr>
          <w:sz w:val="20"/>
          <w:szCs w:val="20"/>
        </w:rPr>
      </w:pPr>
      <w:r>
        <w:rPr>
          <w:sz w:val="20"/>
          <w:szCs w:val="20"/>
        </w:rPr>
        <w:t xml:space="preserve">Some states have elected not to expand their Medicaid programs by raising the income limit to 133% of the federal poverty level, as is permitted under the Healthcare Reform Act. For each state that does not choose to expand its Medicaid program, there may </w:t>
      </w:r>
      <w:r>
        <w:rPr>
          <w:sz w:val="20"/>
          <w:szCs w:val="20"/>
        </w:rPr>
        <w:t>be fewer insured patients overall, which could impact the sales, business and financial condition of us, our collaboration partners, or those commercializing products with respect to which we have an economic interest or right to receive royalties. Where M</w:t>
      </w:r>
      <w:r>
        <w:rPr>
          <w:sz w:val="20"/>
          <w:szCs w:val="20"/>
        </w:rPr>
        <w:t xml:space="preserve">edicaid patients receive insurance coverage under any of the new </w:t>
      </w:r>
    </w:p>
    <w:p w14:paraId="46457193" w14:textId="77777777" w:rsidR="00000000" w:rsidRDefault="00681FE9">
      <w:pPr>
        <w:pStyle w:val="a3"/>
        <w:spacing w:before="480" w:beforeAutospacing="0" w:after="0" w:afterAutospacing="0"/>
        <w:jc w:val="center"/>
        <w:divId w:val="2018606538"/>
        <w:rPr>
          <w:sz w:val="20"/>
          <w:szCs w:val="20"/>
        </w:rPr>
      </w:pPr>
      <w:r>
        <w:rPr>
          <w:sz w:val="20"/>
          <w:szCs w:val="20"/>
        </w:rPr>
        <w:t>48</w:t>
      </w:r>
    </w:p>
    <w:p w14:paraId="7122F163" w14:textId="77777777" w:rsidR="00000000" w:rsidRDefault="00681FE9">
      <w:pPr>
        <w:pStyle w:val="a3"/>
        <w:spacing w:before="0" w:beforeAutospacing="0" w:after="600" w:afterAutospacing="0"/>
        <w:divId w:val="283462466"/>
        <w:rPr>
          <w:sz w:val="20"/>
          <w:szCs w:val="20"/>
        </w:rPr>
      </w:pPr>
      <w:hyperlink w:anchor="TOC" w:history="1">
        <w:r>
          <w:rPr>
            <w:rStyle w:val="a4"/>
            <w:sz w:val="20"/>
            <w:szCs w:val="20"/>
          </w:rPr>
          <w:t>Table of Contents</w:t>
        </w:r>
      </w:hyperlink>
    </w:p>
    <w:p w14:paraId="64934CC3" w14:textId="77777777" w:rsidR="00000000" w:rsidRDefault="00681FE9">
      <w:pPr>
        <w:pStyle w:val="a3"/>
        <w:spacing w:before="0" w:beforeAutospacing="0" w:after="200" w:afterAutospacing="0"/>
        <w:divId w:val="1220895152"/>
        <w:rPr>
          <w:sz w:val="20"/>
          <w:szCs w:val="20"/>
        </w:rPr>
      </w:pPr>
      <w:r>
        <w:rPr>
          <w:sz w:val="20"/>
          <w:szCs w:val="20"/>
        </w:rPr>
        <w:t>options made available through the Healthcare Reform Act, manufacturers may be required to pay Medicaid rebates on drugs used under these circu</w:t>
      </w:r>
      <w:r>
        <w:rPr>
          <w:sz w:val="20"/>
          <w:szCs w:val="20"/>
        </w:rPr>
        <w:t>mstances, which could impact manufacturer revenues.</w:t>
      </w:r>
    </w:p>
    <w:p w14:paraId="01F4C0F7" w14:textId="77777777" w:rsidR="00000000" w:rsidRDefault="00681FE9">
      <w:pPr>
        <w:pStyle w:val="a3"/>
        <w:spacing w:before="0" w:beforeAutospacing="0" w:after="200" w:afterAutospacing="0"/>
        <w:ind w:firstLine="720"/>
        <w:divId w:val="1220895152"/>
        <w:rPr>
          <w:sz w:val="20"/>
          <w:szCs w:val="20"/>
        </w:rPr>
      </w:pPr>
      <w:r>
        <w:rPr>
          <w:sz w:val="20"/>
          <w:szCs w:val="20"/>
        </w:rPr>
        <w:t>Certain provisions of the Healthcare Reform Act have been subject to judicial challenges as well as efforts to repeal or replace them or to alter their interpretation or implementation. For example, the T</w:t>
      </w:r>
      <w:r>
        <w:rPr>
          <w:sz w:val="20"/>
          <w:szCs w:val="20"/>
        </w:rPr>
        <w:t>ax Cuts and Jobs Act enacted on December 22, 2017 (the “Tax Act”), eliminated the shared responsibility payment for individuals who fail to maintain minimum essential coverage under section 5000A of the Internal Revenue Code of 1986, commonly referred to a</w:t>
      </w:r>
      <w:r>
        <w:rPr>
          <w:sz w:val="20"/>
          <w:szCs w:val="20"/>
        </w:rPr>
        <w:t>s the individual mandate, effective January 1, 2019. Currently, the Supreme Court is considering whether the Healthcare Reform Act’s individual mandate, post-repeal of its associated tax penalty, is unconstitutional, and, if so, whether the remaining provi</w:t>
      </w:r>
      <w:r>
        <w:rPr>
          <w:sz w:val="20"/>
          <w:szCs w:val="20"/>
        </w:rPr>
        <w:t>sions of the Healthcare Reform Act are inseverable from the mandate. A ruling is expected by mid-2021 and could produce any of a number of results, including invalidation of the Healthcare Reform Act in its entirety if there is a finding of inseverability.</w:t>
      </w:r>
      <w:r>
        <w:rPr>
          <w:sz w:val="20"/>
          <w:szCs w:val="20"/>
        </w:rPr>
        <w:t xml:space="preserve"> It is unclear how the ultimate decision in this case, or other efforts to repeal, replace, or invalidate the Healthcare Reform Act or its implementing regulations, or portions thereof, will affect the Healthcare Reform Act or our business. Additional legi</w:t>
      </w:r>
      <w:r>
        <w:rPr>
          <w:sz w:val="20"/>
          <w:szCs w:val="20"/>
        </w:rPr>
        <w:t>slative changes to and regulatory changes under the Healthcare Reform Act remain possible, but the nature and extent of such potential additional changes are uncertain at this time. We expect that the Healthcare Reform Act, its implementation, efforts to r</w:t>
      </w:r>
      <w:r>
        <w:rPr>
          <w:sz w:val="20"/>
          <w:szCs w:val="20"/>
        </w:rPr>
        <w:t>epeal or replace, or invalidate the Healthcare Reform Act, or portions thereof, and other healthcare reform measures that may be adopted in the future, could have a material adverse effect on our industry generally and on the ability of us, our collaborati</w:t>
      </w:r>
      <w:r>
        <w:rPr>
          <w:sz w:val="20"/>
          <w:szCs w:val="20"/>
        </w:rPr>
        <w:t>on partners, or those commercializing products with respect to which we have an economic interest or right to receive royalties to maintain or increase sales of existing products or to successfully commercialize product candidates, if approved.</w:t>
      </w:r>
    </w:p>
    <w:p w14:paraId="259B7B54" w14:textId="77777777" w:rsidR="00000000" w:rsidRDefault="00681FE9">
      <w:pPr>
        <w:pStyle w:val="a3"/>
        <w:spacing w:before="0" w:beforeAutospacing="0" w:after="200" w:afterAutospacing="0"/>
        <w:ind w:firstLine="720"/>
        <w:divId w:val="1220895152"/>
        <w:rPr>
          <w:sz w:val="20"/>
          <w:szCs w:val="20"/>
        </w:rPr>
      </w:pPr>
      <w:r>
        <w:rPr>
          <w:sz w:val="20"/>
          <w:szCs w:val="20"/>
        </w:rPr>
        <w:t>The Biparti</w:t>
      </w:r>
      <w:r>
        <w:rPr>
          <w:sz w:val="20"/>
          <w:szCs w:val="20"/>
        </w:rPr>
        <w:t>san Budget Act of 2018, among other things, amended the Healthcare Reform Act to increase the point-of-sale discounts that manufacturers must agree to offer under the Medicare Part D coverage discount program from 50% to 70% off negotiated prices of applic</w:t>
      </w:r>
      <w:r>
        <w:rPr>
          <w:sz w:val="20"/>
          <w:szCs w:val="20"/>
        </w:rPr>
        <w:t>able brand drugs to eligible beneficiaries during their coverage gap period, as a condition for the manufacturer’s outpatient drugs to be covered under Medicare Part D. Additionally, in November 2020, the U.S. Department of Health and Human Services finali</w:t>
      </w:r>
      <w:r>
        <w:rPr>
          <w:sz w:val="20"/>
          <w:szCs w:val="20"/>
        </w:rPr>
        <w:t>zed a previously abandoned proposal to amend the discount safe harbor regulation of the federal anti-kickback statute in a purported effort to create incentives to manufacturers to lower their list prices, and to lower federal program beneficiary out-of-po</w:t>
      </w:r>
      <w:r>
        <w:rPr>
          <w:sz w:val="20"/>
          <w:szCs w:val="20"/>
        </w:rPr>
        <w:t>cket costs. The rule, which takes full effect January 1, 2022, revises the discount safe harbor to exclude manufacturer rebates to Medicare Part D plans, either directly or through pharmacy benefit managers (PBMs), creates a new safe harbor for point-of-sa</w:t>
      </w:r>
      <w:r>
        <w:rPr>
          <w:sz w:val="20"/>
          <w:szCs w:val="20"/>
        </w:rPr>
        <w:t xml:space="preserve">le price reductions that are set in advance and are available to the beneficiary at the point-of-sale, and creates a new safe harbor for service fees paid by manufacturers to PBMs for services rendered to the manufacturer. It is too early to know what the </w:t>
      </w:r>
      <w:r>
        <w:rPr>
          <w:sz w:val="20"/>
          <w:szCs w:val="20"/>
        </w:rPr>
        <w:t>effect of the rule will be on negotiations of coverage for our products with Medicare Part D plans, or whether the rule will affect our coverage arrangements with commercial insurers. It is also unclear whether the rule will have the intended effect of red</w:t>
      </w:r>
      <w:r>
        <w:rPr>
          <w:sz w:val="20"/>
          <w:szCs w:val="20"/>
        </w:rPr>
        <w:t>ucing net prices and beneficiary out-of-pocket costs without also increasing Medicare Part D premiums, which may impact the willingness of Part D plans to cover our products and the price concessions or other terms the plans or their PBMs may seek from us.</w:t>
      </w:r>
      <w:r>
        <w:rPr>
          <w:sz w:val="20"/>
          <w:szCs w:val="20"/>
        </w:rPr>
        <w:t xml:space="preserve"> There have been other proposals to modify the Medicare Part D benefit, including by imposing federally mandated rebates on all drugs dispensed to Medicare Part D enrollees or on only those drugs dispensed to certain groups of lower income beneficiaries. I</w:t>
      </w:r>
      <w:r>
        <w:rPr>
          <w:sz w:val="20"/>
          <w:szCs w:val="20"/>
        </w:rPr>
        <w:t>f any of these proposals are adopted including any that result in additional rebates, this could have a negative impact on revenues for our collaboration partners, or those commercializing products with respect to which we have an economic interest or righ</w:t>
      </w:r>
      <w:r>
        <w:rPr>
          <w:sz w:val="20"/>
          <w:szCs w:val="20"/>
        </w:rPr>
        <w:t>t to receive royalties, which could impact our revenues.</w:t>
      </w:r>
    </w:p>
    <w:p w14:paraId="58D716D0" w14:textId="77777777" w:rsidR="00000000" w:rsidRDefault="00681FE9">
      <w:pPr>
        <w:pStyle w:val="a3"/>
        <w:spacing w:before="0" w:beforeAutospacing="0" w:after="200" w:afterAutospacing="0"/>
        <w:ind w:firstLine="720"/>
        <w:divId w:val="1220895152"/>
        <w:rPr>
          <w:sz w:val="20"/>
          <w:szCs w:val="20"/>
        </w:rPr>
      </w:pPr>
      <w:r>
        <w:rPr>
          <w:sz w:val="20"/>
          <w:szCs w:val="20"/>
        </w:rPr>
        <w:t>On August 2, 2011, the Budget Control Act of 2011, among other things, created the Joint Select Committee on Deficit Reduction to recommend to Congress proposals for spending reductions. The Joint Se</w:t>
      </w:r>
      <w:r>
        <w:rPr>
          <w:sz w:val="20"/>
          <w:szCs w:val="20"/>
        </w:rPr>
        <w:t xml:space="preserve">lect Committee did not achieve a targeted deficit reduction, which triggered the legislation’s automatic reductions. In concert with subsequent legislation, this has resulted in aggregate reductions to Medicare payments to providers of, on average, 2% per </w:t>
      </w:r>
      <w:r>
        <w:rPr>
          <w:sz w:val="20"/>
          <w:szCs w:val="20"/>
        </w:rPr>
        <w:t>fiscal year through 2030 (with the exception of a temporary suspension from May 1, 2020 through March 31, 2021) unless Congress takes additional action. As long as these cuts remain in effect, they could adversely impact payment for any products that are r</w:t>
      </w:r>
      <w:r>
        <w:rPr>
          <w:sz w:val="20"/>
          <w:szCs w:val="20"/>
        </w:rPr>
        <w:t xml:space="preserve">eimbursed under Medicare. </w:t>
      </w:r>
    </w:p>
    <w:p w14:paraId="4E931D7A" w14:textId="77777777" w:rsidR="00000000" w:rsidRDefault="00681FE9">
      <w:pPr>
        <w:pStyle w:val="a3"/>
        <w:spacing w:before="0" w:beforeAutospacing="0" w:after="0" w:afterAutospacing="0"/>
        <w:ind w:firstLine="720"/>
        <w:divId w:val="1220895152"/>
        <w:rPr>
          <w:sz w:val="20"/>
          <w:szCs w:val="20"/>
        </w:rPr>
      </w:pPr>
      <w:r>
        <w:rPr>
          <w:sz w:val="20"/>
          <w:szCs w:val="20"/>
        </w:rPr>
        <w:t>Individual states in the United States have also increasingly passed legislation and implemented regulations designed to control pharmaceutical and biological product pricing, including price or patient reimbursement limitations,</w:t>
      </w:r>
      <w:r>
        <w:rPr>
          <w:sz w:val="20"/>
          <w:szCs w:val="20"/>
        </w:rPr>
        <w:t xml:space="preserve"> marketing cost disclosure and transparency measures, and, in some cases, measures designed to encourage importation from other countries and bulk purchasing. For example, California has enacted a prescription drug price transparency </w:t>
      </w:r>
    </w:p>
    <w:p w14:paraId="7CDEAB15" w14:textId="77777777" w:rsidR="00000000" w:rsidRDefault="00681FE9">
      <w:pPr>
        <w:pStyle w:val="a3"/>
        <w:spacing w:before="480" w:beforeAutospacing="0" w:after="0" w:afterAutospacing="0"/>
        <w:jc w:val="center"/>
        <w:divId w:val="857432922"/>
        <w:rPr>
          <w:sz w:val="20"/>
          <w:szCs w:val="20"/>
        </w:rPr>
      </w:pPr>
      <w:r>
        <w:rPr>
          <w:sz w:val="20"/>
          <w:szCs w:val="20"/>
        </w:rPr>
        <w:t>49</w:t>
      </w:r>
    </w:p>
    <w:p w14:paraId="055635B3" w14:textId="77777777" w:rsidR="00000000" w:rsidRDefault="00681FE9">
      <w:pPr>
        <w:pStyle w:val="a3"/>
        <w:spacing w:before="0" w:beforeAutospacing="0" w:after="600" w:afterAutospacing="0"/>
        <w:divId w:val="1025792227"/>
        <w:rPr>
          <w:sz w:val="20"/>
          <w:szCs w:val="20"/>
        </w:rPr>
      </w:pPr>
      <w:hyperlink w:anchor="TOC" w:history="1">
        <w:r>
          <w:rPr>
            <w:rStyle w:val="a4"/>
            <w:sz w:val="20"/>
            <w:szCs w:val="20"/>
          </w:rPr>
          <w:t>Table of Contents</w:t>
        </w:r>
      </w:hyperlink>
    </w:p>
    <w:p w14:paraId="5756CB40" w14:textId="77777777" w:rsidR="00000000" w:rsidRDefault="00681FE9">
      <w:pPr>
        <w:pStyle w:val="a3"/>
        <w:spacing w:before="0" w:beforeAutospacing="0" w:after="200" w:afterAutospacing="0"/>
        <w:divId w:val="457186109"/>
        <w:rPr>
          <w:sz w:val="20"/>
          <w:szCs w:val="20"/>
        </w:rPr>
      </w:pPr>
      <w:r>
        <w:rPr>
          <w:sz w:val="20"/>
          <w:szCs w:val="20"/>
        </w:rPr>
        <w:t>law requiring prescription drug manufacturers to provide advance notice and explanation for price increases of certain drugs with prices that exceed a specified threshold, and to report new prescription drugs introduced to the mar</w:t>
      </w:r>
      <w:r>
        <w:rPr>
          <w:sz w:val="20"/>
          <w:szCs w:val="20"/>
        </w:rPr>
        <w:t>ket at a wholesale acquisition cost exceeding the Medicare Part D specialty drug threshold.</w:t>
      </w:r>
      <w:r>
        <w:rPr>
          <w:sz w:val="20"/>
          <w:szCs w:val="20"/>
        </w:rPr>
        <w:t xml:space="preserve"> </w:t>
      </w:r>
    </w:p>
    <w:p w14:paraId="37C02B12" w14:textId="77777777" w:rsidR="00000000" w:rsidRDefault="00681FE9">
      <w:pPr>
        <w:pStyle w:val="a3"/>
        <w:spacing w:before="0" w:beforeAutospacing="0" w:after="200" w:afterAutospacing="0"/>
        <w:ind w:firstLine="720"/>
        <w:divId w:val="457186109"/>
        <w:rPr>
          <w:sz w:val="20"/>
          <w:szCs w:val="20"/>
        </w:rPr>
      </w:pPr>
      <w:r>
        <w:rPr>
          <w:sz w:val="20"/>
          <w:szCs w:val="20"/>
        </w:rPr>
        <w:t>We expect that additional state and federal healthcare reform measures will be adopted in the future, any of which could limit the amounts that federal and state g</w:t>
      </w:r>
      <w:r>
        <w:rPr>
          <w:sz w:val="20"/>
          <w:szCs w:val="20"/>
        </w:rPr>
        <w:t xml:space="preserve">overnments will pay for healthcare products and services, which could result in reduced demand for product or additional pricing pressures for our collaboration partners, or those commercializing products with respect to which we have an economic interest </w:t>
      </w:r>
      <w:r>
        <w:rPr>
          <w:sz w:val="20"/>
          <w:szCs w:val="20"/>
        </w:rPr>
        <w:t>or right to receive royalties, which could impact our revenues.</w:t>
      </w:r>
    </w:p>
    <w:p w14:paraId="62411CB1" w14:textId="77777777" w:rsidR="00000000" w:rsidRDefault="00681FE9">
      <w:pPr>
        <w:pStyle w:val="a3"/>
        <w:spacing w:before="0" w:beforeAutospacing="0" w:after="120" w:afterAutospacing="0"/>
        <w:divId w:val="457186109"/>
        <w:rPr>
          <w:sz w:val="20"/>
          <w:szCs w:val="20"/>
        </w:rPr>
      </w:pPr>
      <w:r>
        <w:rPr>
          <w:b/>
          <w:bCs/>
          <w:i/>
          <w:iCs/>
          <w:sz w:val="20"/>
          <w:szCs w:val="20"/>
        </w:rPr>
        <w:t>If we failed to comply with our reporting and payment obligations under the Medicaid Drug Rebate program or other governmental pricing programs, we could be subject to additional reimbursement</w:t>
      </w:r>
      <w:r>
        <w:rPr>
          <w:b/>
          <w:bCs/>
          <w:i/>
          <w:iCs/>
          <w:sz w:val="20"/>
          <w:szCs w:val="20"/>
        </w:rPr>
        <w:t xml:space="preserve"> requirements, penalties, sanctions and fines, which could have a material adverse effect on our business, financial condition, results of operations and growth prospects.</w:t>
      </w:r>
    </w:p>
    <w:p w14:paraId="76F69341" w14:textId="77777777" w:rsidR="00000000" w:rsidRDefault="00681FE9">
      <w:pPr>
        <w:pStyle w:val="a3"/>
        <w:spacing w:before="0" w:beforeAutospacing="0" w:after="200" w:afterAutospacing="0"/>
        <w:ind w:firstLine="720"/>
        <w:divId w:val="457186109"/>
        <w:rPr>
          <w:sz w:val="20"/>
          <w:szCs w:val="20"/>
        </w:rPr>
      </w:pPr>
      <w:r>
        <w:rPr>
          <w:sz w:val="20"/>
          <w:szCs w:val="20"/>
        </w:rPr>
        <w:t>Prior to the sale of VIBATIV to Cumberland, we had certain price reporting obligatio</w:t>
      </w:r>
      <w:r>
        <w:rPr>
          <w:sz w:val="20"/>
          <w:szCs w:val="20"/>
        </w:rPr>
        <w:t xml:space="preserve">ns to the Medicaid Drug Rebate program and other governmental pricing programs, and we had obligations to report average sales price under the Medicare program. Following the consummation of the transaction with Cumberland, our price reporting obligations </w:t>
      </w:r>
      <w:r>
        <w:rPr>
          <w:sz w:val="20"/>
          <w:szCs w:val="20"/>
        </w:rPr>
        <w:t>related to VIBATIV have been transitioned to Cumberland, and price reporting obligations for YUPELRI reside with Viatris. However, we retain liability related to price reporting for VIBATIV for historic periods.</w:t>
      </w:r>
    </w:p>
    <w:p w14:paraId="6C7C2676" w14:textId="77777777" w:rsidR="00000000" w:rsidRDefault="00681FE9">
      <w:pPr>
        <w:pStyle w:val="a3"/>
        <w:spacing w:before="0" w:beforeAutospacing="0" w:after="200" w:afterAutospacing="0"/>
        <w:ind w:firstLine="720"/>
        <w:divId w:val="457186109"/>
        <w:rPr>
          <w:sz w:val="20"/>
          <w:szCs w:val="20"/>
        </w:rPr>
      </w:pPr>
      <w:r>
        <w:rPr>
          <w:sz w:val="20"/>
          <w:szCs w:val="20"/>
        </w:rPr>
        <w:t>Under the Medicaid Drug Rebate program, a ma</w:t>
      </w:r>
      <w:r>
        <w:rPr>
          <w:sz w:val="20"/>
          <w:szCs w:val="20"/>
        </w:rPr>
        <w:t xml:space="preserve">nufacturer is required to pay a rebate to each state Medicaid program for its covered outpatient drugs that are dispensed to Medicaid beneficiaries and paid for by a state Medicaid program as a condition of having federal funds being made available to the </w:t>
      </w:r>
      <w:r>
        <w:rPr>
          <w:sz w:val="20"/>
          <w:szCs w:val="20"/>
        </w:rPr>
        <w:t xml:space="preserve">states for our drugs under Medicaid and Medicare Part B. Those rebates are based on pricing data reported by the manufacturer on a monthly and quarterly basis to CMS, the federal agency that administers the Medicaid Drug Rebate program. These data include </w:t>
      </w:r>
      <w:r>
        <w:rPr>
          <w:sz w:val="20"/>
          <w:szCs w:val="20"/>
        </w:rPr>
        <w:t>the average manufacturer price and, in the case of innovator products, the best price for each drug which, in general, represents the lowest price available from the manufacturer to any entity in the US in any pricing structure, calculated to include all s</w:t>
      </w:r>
      <w:r>
        <w:rPr>
          <w:sz w:val="20"/>
          <w:szCs w:val="20"/>
        </w:rPr>
        <w:t>ales and associated rebates, discounts and other price concessions.</w:t>
      </w:r>
    </w:p>
    <w:p w14:paraId="71DC74D3" w14:textId="77777777" w:rsidR="00000000" w:rsidRDefault="00681FE9">
      <w:pPr>
        <w:pStyle w:val="a3"/>
        <w:spacing w:before="0" w:beforeAutospacing="0" w:after="200" w:afterAutospacing="0"/>
        <w:ind w:firstLine="720"/>
        <w:divId w:val="457186109"/>
        <w:rPr>
          <w:sz w:val="20"/>
          <w:szCs w:val="20"/>
        </w:rPr>
      </w:pPr>
      <w:r>
        <w:rPr>
          <w:sz w:val="20"/>
          <w:szCs w:val="20"/>
        </w:rPr>
        <w:t>Federal law requires that any company that participates in the Medicaid Drug Rebate program also participate in the Public Health Service’s 340B drug pricing program in order for federal f</w:t>
      </w:r>
      <w:r>
        <w:rPr>
          <w:sz w:val="20"/>
          <w:szCs w:val="20"/>
        </w:rPr>
        <w:t>unds to be available for the manufacturer’s drugs under Medicaid and Medicare Part B. The 340B program requires participating manufacturers to agree to charge no more than the 340B “ceiling price” for the manufacturer’s covered outpatient drugs to a variet</w:t>
      </w:r>
      <w:r>
        <w:rPr>
          <w:sz w:val="20"/>
          <w:szCs w:val="20"/>
        </w:rPr>
        <w:t>y of community health clinics and other entities that receive health services grants from the Public Health Service, as well as hospitals that serve a disproportionate share of low-income patients. Manufacturers also are required to report their 340B ceili</w:t>
      </w:r>
      <w:r>
        <w:rPr>
          <w:sz w:val="20"/>
          <w:szCs w:val="20"/>
        </w:rPr>
        <w:t>ng prices to HRSA on a quarterly basis, and HRSA then publishes them to 340B covered entities. A final regulation regarding the calculation of the 340B ceiling price and the imposition of civil monetary penalties on manufacturers that knowingly and intenti</w:t>
      </w:r>
      <w:r>
        <w:rPr>
          <w:sz w:val="20"/>
          <w:szCs w:val="20"/>
        </w:rPr>
        <w:t>onally overcharge covered entities became effective on January 1, 2019. Moreover, under a final regulation effective January 13, 2021, HRSA newly established an administrative dispute resolution (“ADR”) process for claims by covered entities that a manufac</w:t>
      </w:r>
      <w:r>
        <w:rPr>
          <w:sz w:val="20"/>
          <w:szCs w:val="20"/>
        </w:rPr>
        <w:t>turer has engaged in overcharging, and by manufacturers that a covered entity violated the prohibitions against diversion or duplicate discounts. Such claims are to be resolved through an ADR panel of government officials rendering a decision that could be</w:t>
      </w:r>
      <w:r>
        <w:rPr>
          <w:sz w:val="20"/>
          <w:szCs w:val="20"/>
        </w:rPr>
        <w:t xml:space="preserve"> appealed only in federal court. An ADR proceeding could subject us to onerous procedural requirements and could result in additional liability.</w:t>
      </w:r>
    </w:p>
    <w:p w14:paraId="317ABB83" w14:textId="77777777" w:rsidR="00000000" w:rsidRDefault="00681FE9">
      <w:pPr>
        <w:pStyle w:val="a3"/>
        <w:spacing w:before="0" w:beforeAutospacing="0" w:after="200" w:afterAutospacing="0"/>
        <w:ind w:firstLine="720"/>
        <w:divId w:val="457186109"/>
        <w:rPr>
          <w:sz w:val="20"/>
          <w:szCs w:val="20"/>
        </w:rPr>
      </w:pPr>
      <w:r>
        <w:rPr>
          <w:sz w:val="20"/>
          <w:szCs w:val="20"/>
        </w:rPr>
        <w:t>Federal law also requires that a company that participates in the Medicaid Drug Rebate program report average s</w:t>
      </w:r>
      <w:r>
        <w:rPr>
          <w:sz w:val="20"/>
          <w:szCs w:val="20"/>
        </w:rPr>
        <w:t>ales price information each quarter to CMS for certain categories of drugs that are paid under the Medicare Part B program. Manufacturers calculate the average sales price based on a statutorily defined formula as well as regulations and interpretations of</w:t>
      </w:r>
      <w:r>
        <w:rPr>
          <w:sz w:val="20"/>
          <w:szCs w:val="20"/>
        </w:rPr>
        <w:t xml:space="preserve"> the statute by CMS. CMS uses these submissions to determine payment rates for drugs under Medicare Part B.</w:t>
      </w:r>
    </w:p>
    <w:p w14:paraId="4C7869FB" w14:textId="77777777" w:rsidR="00000000" w:rsidRDefault="00681FE9">
      <w:pPr>
        <w:pStyle w:val="a3"/>
        <w:spacing w:before="0" w:beforeAutospacing="0" w:after="0" w:afterAutospacing="0"/>
        <w:ind w:firstLine="720"/>
        <w:divId w:val="457186109"/>
        <w:rPr>
          <w:sz w:val="20"/>
          <w:szCs w:val="20"/>
        </w:rPr>
      </w:pPr>
      <w:r>
        <w:rPr>
          <w:sz w:val="20"/>
          <w:szCs w:val="20"/>
        </w:rPr>
        <w:t>Pricing and rebate calculations vary across products and programs, are complex, and are often subject to interpretation by the manufacturer, governm</w:t>
      </w:r>
      <w:r>
        <w:rPr>
          <w:sz w:val="20"/>
          <w:szCs w:val="20"/>
        </w:rPr>
        <w:t>ental or regulatory agencies and the courts. A manufacturer that becomes aware that its Medicaid reporting for a prior quarter was incorrect, or has changed as a result of recalculation of the pricing data, is obligated to resubmit the corrected data for u</w:t>
      </w:r>
      <w:r>
        <w:rPr>
          <w:sz w:val="20"/>
          <w:szCs w:val="20"/>
        </w:rPr>
        <w:t xml:space="preserve">p to three years after those data originally were due. Such restatements and recalculations increase the costs for complying with the laws and regulations governing the Medicaid </w:t>
      </w:r>
    </w:p>
    <w:p w14:paraId="42869069" w14:textId="77777777" w:rsidR="00000000" w:rsidRDefault="00681FE9">
      <w:pPr>
        <w:pStyle w:val="a3"/>
        <w:spacing w:before="480" w:beforeAutospacing="0" w:after="0" w:afterAutospacing="0"/>
        <w:jc w:val="center"/>
        <w:divId w:val="1915699365"/>
        <w:rPr>
          <w:sz w:val="20"/>
          <w:szCs w:val="20"/>
        </w:rPr>
      </w:pPr>
      <w:r>
        <w:rPr>
          <w:sz w:val="20"/>
          <w:szCs w:val="20"/>
        </w:rPr>
        <w:t>50</w:t>
      </w:r>
    </w:p>
    <w:p w14:paraId="3F5ED7E6" w14:textId="77777777" w:rsidR="00000000" w:rsidRDefault="00681FE9">
      <w:pPr>
        <w:pStyle w:val="a3"/>
        <w:spacing w:before="0" w:beforeAutospacing="0" w:after="600" w:afterAutospacing="0"/>
        <w:divId w:val="962342597"/>
        <w:rPr>
          <w:sz w:val="20"/>
          <w:szCs w:val="20"/>
        </w:rPr>
      </w:pPr>
      <w:hyperlink w:anchor="TOC" w:history="1">
        <w:r>
          <w:rPr>
            <w:rStyle w:val="a4"/>
            <w:sz w:val="20"/>
            <w:szCs w:val="20"/>
          </w:rPr>
          <w:t>Table of Contents</w:t>
        </w:r>
      </w:hyperlink>
    </w:p>
    <w:p w14:paraId="348D5E88" w14:textId="77777777" w:rsidR="00000000" w:rsidRDefault="00681FE9">
      <w:pPr>
        <w:pStyle w:val="a3"/>
        <w:spacing w:before="0" w:beforeAutospacing="0" w:after="200" w:afterAutospacing="0"/>
        <w:divId w:val="1323047987"/>
        <w:rPr>
          <w:sz w:val="20"/>
          <w:szCs w:val="20"/>
        </w:rPr>
      </w:pPr>
      <w:r>
        <w:rPr>
          <w:sz w:val="20"/>
          <w:szCs w:val="20"/>
        </w:rPr>
        <w:t xml:space="preserve">Drug Rebate program and could </w:t>
      </w:r>
      <w:r>
        <w:rPr>
          <w:sz w:val="20"/>
          <w:szCs w:val="20"/>
        </w:rPr>
        <w:t>result in an overage or underage in our rebate liability for past quarters. Price recalculations also may affect the 340B ceiling price.</w:t>
      </w:r>
    </w:p>
    <w:p w14:paraId="2E70684A" w14:textId="77777777" w:rsidR="00000000" w:rsidRDefault="00681FE9">
      <w:pPr>
        <w:pStyle w:val="a3"/>
        <w:spacing w:before="0" w:beforeAutospacing="0" w:after="200" w:afterAutospacing="0"/>
        <w:ind w:firstLine="720"/>
        <w:divId w:val="1323047987"/>
        <w:rPr>
          <w:sz w:val="20"/>
          <w:szCs w:val="20"/>
        </w:rPr>
      </w:pPr>
      <w:r>
        <w:rPr>
          <w:sz w:val="20"/>
          <w:szCs w:val="20"/>
        </w:rPr>
        <w:t>We are liable for errors associated with our submission of pricing data. In addition to retroactive rebates and the pot</w:t>
      </w:r>
      <w:r>
        <w:rPr>
          <w:sz w:val="20"/>
          <w:szCs w:val="20"/>
        </w:rPr>
        <w:t>ential for 340B program refunds, if we are found to have knowingly submitted any false price information to the government, we may be liable for significant civil monetary penalties per item of false information. If we are found to have made a misrepresent</w:t>
      </w:r>
      <w:r>
        <w:rPr>
          <w:sz w:val="20"/>
          <w:szCs w:val="20"/>
        </w:rPr>
        <w:t>ation in the reporting of our average sales price, the Medicare statute provides for significant civil monetary penalties for each misrepresentation for each day in which the misrepresentation was applied. If we are found to have charged 340B covered entit</w:t>
      </w:r>
      <w:r>
        <w:rPr>
          <w:sz w:val="20"/>
          <w:szCs w:val="20"/>
        </w:rPr>
        <w:t>ies more than the statutorily mandated ceiling price, we could be subject to significant civil monetary penalties. Our failure to submit the required price data on a timely basis could result in a significant civil monetary penalty per day for each day the</w:t>
      </w:r>
      <w:r>
        <w:rPr>
          <w:sz w:val="20"/>
          <w:szCs w:val="20"/>
        </w:rPr>
        <w:t xml:space="preserve"> information is late beyond the due date. Such failure also could be grounds for CMS to terminate our Medicaid drug rebate agreement, pursuant to which we participate in the Medicaid program. In the event that CMS terminates our rebate agreement, federal p</w:t>
      </w:r>
      <w:r>
        <w:rPr>
          <w:sz w:val="20"/>
          <w:szCs w:val="20"/>
        </w:rPr>
        <w:t>ayments may not be available under Medicaid or Medicare Part B for our covered outpatient drugs.</w:t>
      </w:r>
    </w:p>
    <w:p w14:paraId="295DB367" w14:textId="77777777" w:rsidR="00000000" w:rsidRDefault="00681FE9">
      <w:pPr>
        <w:pStyle w:val="a3"/>
        <w:spacing w:before="0" w:beforeAutospacing="0" w:after="200" w:afterAutospacing="0"/>
        <w:ind w:firstLine="720"/>
        <w:divId w:val="1323047987"/>
        <w:rPr>
          <w:sz w:val="20"/>
          <w:szCs w:val="20"/>
        </w:rPr>
      </w:pPr>
      <w:r>
        <w:rPr>
          <w:sz w:val="20"/>
          <w:szCs w:val="20"/>
        </w:rPr>
        <w:t xml:space="preserve">In order to be eligible to have its products paid for with federal funds under the Medicaid and Medicare Part B programs and purchased by the Department of Veterans Affairs (“VA”), Department of Defense (“DoD”), Public Health Service, and Coast Guard (the </w:t>
      </w:r>
      <w:r>
        <w:rPr>
          <w:sz w:val="20"/>
          <w:szCs w:val="20"/>
        </w:rPr>
        <w:t>“Big Four agencies”) and certain federal grantees, a manufacturer is required to participate in the VA Federal Supply Schedule (“FSS”) pricing program, established under Section 603 of the Veterans Health Care Act of 1992. Under this program, the manufactu</w:t>
      </w:r>
      <w:r>
        <w:rPr>
          <w:sz w:val="20"/>
          <w:szCs w:val="20"/>
        </w:rPr>
        <w:t>rer is obligated to make its covered drugs available for procurement on an FSS contract and charge a price to the Big Four agencies that is no higher than the Federal Ceiling Price (“FCP”), which is a price calculated pursuant to a statutory formula. The F</w:t>
      </w:r>
      <w:r>
        <w:rPr>
          <w:sz w:val="20"/>
          <w:szCs w:val="20"/>
        </w:rPr>
        <w:t>CP is derived from a calculated price point called the “non-federal average manufacturer price” (“Non-FAMP”), which the manufacturer calculates and reports to the VA on a quarterly and annual basis. Pursuant to applicable law, knowing provision of false in</w:t>
      </w:r>
      <w:r>
        <w:rPr>
          <w:sz w:val="20"/>
          <w:szCs w:val="20"/>
        </w:rPr>
        <w:t>formation in connection with a Non-FAMP filing can subject a manufacturer to significant penalties for each item of false information. The FSS contract also contains extensive disclosure and certification requirements.</w:t>
      </w:r>
    </w:p>
    <w:p w14:paraId="0AB84C11" w14:textId="77777777" w:rsidR="00000000" w:rsidRDefault="00681FE9">
      <w:pPr>
        <w:pStyle w:val="a3"/>
        <w:spacing w:before="0" w:beforeAutospacing="0" w:after="200" w:afterAutospacing="0"/>
        <w:ind w:firstLine="720"/>
        <w:divId w:val="1323047987"/>
        <w:rPr>
          <w:sz w:val="20"/>
          <w:szCs w:val="20"/>
        </w:rPr>
      </w:pPr>
      <w:r>
        <w:rPr>
          <w:sz w:val="20"/>
          <w:szCs w:val="20"/>
        </w:rPr>
        <w:t>Under Section 703 of the National Def</w:t>
      </w:r>
      <w:r>
        <w:rPr>
          <w:sz w:val="20"/>
          <w:szCs w:val="20"/>
        </w:rPr>
        <w:t>ense Authorization Act for FY 2008, the manufacturer is required to pay quarterly rebates to DoD on utilization of its innovator products that are dispensed through DoD’s Tricare network pharmacies to Tricare beneficiaries. The rebates are calculated as th</w:t>
      </w:r>
      <w:r>
        <w:rPr>
          <w:sz w:val="20"/>
          <w:szCs w:val="20"/>
        </w:rPr>
        <w:t xml:space="preserve">e difference between the annual Non-FAMP and FCP for the calendar year that the product was dispensed. A manufacturer that overcharges the government in connection with the FSS contract or Tricare Retail Pharmacy Rebate Program, whether due to a misstated </w:t>
      </w:r>
      <w:r>
        <w:rPr>
          <w:sz w:val="20"/>
          <w:szCs w:val="20"/>
        </w:rPr>
        <w:t>FCP or otherwise, is required to refund the difference to the government. Failure to make necessary disclosures and/or to identify contract overcharges can result in allegations against us under the False Claims Act and other laws and regulations.</w:t>
      </w:r>
    </w:p>
    <w:p w14:paraId="5B4ACCE4" w14:textId="77777777" w:rsidR="00000000" w:rsidRDefault="00681FE9">
      <w:pPr>
        <w:pStyle w:val="a3"/>
        <w:spacing w:before="0" w:beforeAutospacing="0" w:after="200" w:afterAutospacing="0"/>
        <w:ind w:firstLine="720"/>
        <w:divId w:val="1323047987"/>
        <w:rPr>
          <w:sz w:val="20"/>
          <w:szCs w:val="20"/>
        </w:rPr>
      </w:pPr>
      <w:r>
        <w:rPr>
          <w:sz w:val="20"/>
          <w:szCs w:val="20"/>
        </w:rPr>
        <w:t>Individu</w:t>
      </w:r>
      <w:r>
        <w:rPr>
          <w:sz w:val="20"/>
          <w:szCs w:val="20"/>
        </w:rPr>
        <w:t>al states in the United States, as noted, have also passed legislation and implemented regulations designed to control pharmaceutical and biological product pricing, including marketing cost disclosure and transparency measures. Some states require the sub</w:t>
      </w:r>
      <w:r>
        <w:rPr>
          <w:sz w:val="20"/>
          <w:szCs w:val="20"/>
        </w:rPr>
        <w:t>mission of reports related to pricing information, including based on the introduction of new prescription drugs, certain increases in wholesale acquisition cost of prescription drugs, marketing of prescription drugs within the state, and sales of prescrip</w:t>
      </w:r>
      <w:r>
        <w:rPr>
          <w:sz w:val="20"/>
          <w:szCs w:val="20"/>
        </w:rPr>
        <w:t xml:space="preserve">tion drugs in or into the state. Some states may pursue available enforcement measures, including imposition of civil monetary penalties, for a manufacturer’s failure to report such information. </w:t>
      </w:r>
    </w:p>
    <w:p w14:paraId="5FA320D1" w14:textId="77777777" w:rsidR="00000000" w:rsidRDefault="00681FE9">
      <w:pPr>
        <w:pStyle w:val="a3"/>
        <w:spacing w:before="0" w:beforeAutospacing="0" w:after="120" w:afterAutospacing="0"/>
        <w:divId w:val="1323047987"/>
        <w:rPr>
          <w:sz w:val="20"/>
          <w:szCs w:val="20"/>
        </w:rPr>
      </w:pPr>
      <w:r>
        <w:rPr>
          <w:b/>
          <w:bCs/>
          <w:i/>
          <w:iCs/>
          <w:sz w:val="20"/>
          <w:szCs w:val="20"/>
        </w:rPr>
        <w:t xml:space="preserve">Our relationships with customers and third-party payors are </w:t>
      </w:r>
      <w:r>
        <w:rPr>
          <w:b/>
          <w:bCs/>
          <w:i/>
          <w:iCs/>
          <w:sz w:val="20"/>
          <w:szCs w:val="20"/>
        </w:rPr>
        <w:t xml:space="preserve">subject to applicable anti-kickback, fraud and abuse, transparency and other healthcare laws and regulations, which could expose us to criminal sanctions, civil penalties, exclusion, contractual damages, reputational harm and diminished profits and future </w:t>
      </w:r>
      <w:r>
        <w:rPr>
          <w:b/>
          <w:bCs/>
          <w:i/>
          <w:iCs/>
          <w:sz w:val="20"/>
          <w:szCs w:val="20"/>
        </w:rPr>
        <w:t>earnings.</w:t>
      </w:r>
    </w:p>
    <w:p w14:paraId="102ED18A" w14:textId="77777777" w:rsidR="00000000" w:rsidRDefault="00681FE9">
      <w:pPr>
        <w:pStyle w:val="a3"/>
        <w:spacing w:before="0" w:beforeAutospacing="0" w:after="200" w:afterAutospacing="0"/>
        <w:ind w:firstLine="720"/>
        <w:divId w:val="1323047987"/>
        <w:rPr>
          <w:sz w:val="20"/>
          <w:szCs w:val="20"/>
        </w:rPr>
      </w:pPr>
      <w:r>
        <w:rPr>
          <w:sz w:val="20"/>
          <w:szCs w:val="20"/>
        </w:rPr>
        <w:t>Healthcare providers, physicians, distributors and third-party payors play a primary role in the distribution, recommendation and prescription of any pharmaceutical product for which we obtain marketing approval. Our arrangements with third-party</w:t>
      </w:r>
      <w:r>
        <w:rPr>
          <w:sz w:val="20"/>
          <w:szCs w:val="20"/>
        </w:rPr>
        <w:t xml:space="preserve"> payors and customers expose us to broadly applicable fraud and abuse and other healthcare laws and regulations that may constrain the business or financial arrangements through which we market, sell and distribute any products for which we have obtained o</w:t>
      </w:r>
      <w:r>
        <w:rPr>
          <w:sz w:val="20"/>
          <w:szCs w:val="20"/>
        </w:rPr>
        <w:t>r may obtain marketing approval. Restrictions under applicable federal and state healthcare laws and regulations include the following:</w:t>
      </w:r>
    </w:p>
    <w:p w14:paraId="6F2945EA" w14:textId="77777777" w:rsidR="00000000" w:rsidRDefault="00681FE9">
      <w:pPr>
        <w:pStyle w:val="a3"/>
        <w:spacing w:before="480" w:beforeAutospacing="0" w:after="0" w:afterAutospacing="0"/>
        <w:jc w:val="center"/>
        <w:divId w:val="1328484423"/>
        <w:rPr>
          <w:sz w:val="20"/>
          <w:szCs w:val="20"/>
        </w:rPr>
      </w:pPr>
      <w:r>
        <w:rPr>
          <w:sz w:val="20"/>
          <w:szCs w:val="20"/>
        </w:rPr>
        <w:t>51</w:t>
      </w:r>
    </w:p>
    <w:p w14:paraId="1D6C1759" w14:textId="77777777" w:rsidR="00000000" w:rsidRDefault="00681FE9">
      <w:pPr>
        <w:pStyle w:val="a3"/>
        <w:spacing w:before="0" w:beforeAutospacing="0" w:after="600" w:afterAutospacing="0"/>
        <w:divId w:val="957881632"/>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E9E9AAF" w14:textId="77777777">
        <w:trPr>
          <w:divId w:val="1511068072"/>
        </w:trPr>
        <w:tc>
          <w:tcPr>
            <w:tcW w:w="720" w:type="dxa"/>
            <w:tcMar>
              <w:top w:w="0" w:type="dxa"/>
              <w:left w:w="0" w:type="dxa"/>
              <w:bottom w:w="0" w:type="dxa"/>
              <w:right w:w="0" w:type="dxa"/>
            </w:tcMar>
            <w:vAlign w:val="center"/>
            <w:hideMark/>
          </w:tcPr>
          <w:p w14:paraId="56C87631" w14:textId="77777777" w:rsidR="00000000" w:rsidRDefault="00681FE9">
            <w:pPr>
              <w:rPr>
                <w:sz w:val="20"/>
                <w:szCs w:val="20"/>
              </w:rPr>
            </w:pPr>
          </w:p>
        </w:tc>
        <w:tc>
          <w:tcPr>
            <w:tcW w:w="360" w:type="dxa"/>
            <w:noWrap/>
            <w:tcMar>
              <w:top w:w="0" w:type="dxa"/>
              <w:left w:w="0" w:type="dxa"/>
              <w:bottom w:w="0" w:type="dxa"/>
              <w:right w:w="0" w:type="dxa"/>
            </w:tcMar>
            <w:hideMark/>
          </w:tcPr>
          <w:p w14:paraId="636B0CDE"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CD97D0A" w14:textId="77777777" w:rsidR="00000000" w:rsidRDefault="00681FE9">
            <w:pPr>
              <w:pStyle w:val="a3"/>
              <w:spacing w:before="0" w:beforeAutospacing="0" w:after="200" w:afterAutospacing="0"/>
              <w:rPr>
                <w:sz w:val="20"/>
                <w:szCs w:val="20"/>
              </w:rPr>
            </w:pPr>
            <w:r>
              <w:rPr>
                <w:sz w:val="20"/>
                <w:szCs w:val="20"/>
              </w:rPr>
              <w:t>The US federal healthcare Anti-Kickback Statute prohibits any person f</w:t>
            </w:r>
            <w:r>
              <w:rPr>
                <w:sz w:val="20"/>
                <w:szCs w:val="20"/>
              </w:rPr>
              <w:t>rom, among other things, knowingly and willfully offering, paying, soliciting, or receiving remuneration, directly or indirectly, in cash or in kind, to induce or reward either the referral of an individual for, or the purchasing, leasing, ordering or arra</w:t>
            </w:r>
            <w:r>
              <w:rPr>
                <w:sz w:val="20"/>
                <w:szCs w:val="20"/>
              </w:rPr>
              <w:t>nging for or recommending of any good or service for which payment may be made, in whole or in part, under federal and state healthcare programs such as Medicare and Medicaid. The term “remuneration” has been broadly interpreted to include anything of valu</w:t>
            </w:r>
            <w:r>
              <w:rPr>
                <w:sz w:val="20"/>
                <w:szCs w:val="20"/>
              </w:rPr>
              <w:t>e. The Anti-Kickback Statute is subject to evolving interpretation and has been applied by government enforcement officials to a number of common business arrangements in the pharmaceutical industry. The government can establish a violation of the Anti-Kic</w:t>
            </w:r>
            <w:r>
              <w:rPr>
                <w:sz w:val="20"/>
                <w:szCs w:val="20"/>
              </w:rPr>
              <w:t xml:space="preserve">kback Statute without proving that a person or entity had actual knowledge of the statute or specific intent to violate it. There are a number of statutory exemptions and regulatory safe harbors protecting some common activities from prosecution; however, </w:t>
            </w:r>
            <w:r>
              <w:rPr>
                <w:sz w:val="20"/>
                <w:szCs w:val="20"/>
              </w:rPr>
              <w:t>those exceptions and safe harbors are drawn narrowly. Failure to meet all of the requirements of a particular statutory exception or regulatory safe harbor does not make the conduct per se illegal under the Anti-Kickback Statute, but the legality of the ar</w:t>
            </w:r>
            <w:r>
              <w:rPr>
                <w:sz w:val="20"/>
                <w:szCs w:val="20"/>
              </w:rPr>
              <w:t>rangement will be evaluated on a case-by-case basis based on the totality of the facts and circumstances. We seek to comply with the available statutory exemptions and safe harbors whenever possible, but our practices may not in all cases meet all of the c</w:t>
            </w:r>
            <w:r>
              <w:rPr>
                <w:sz w:val="20"/>
                <w:szCs w:val="20"/>
              </w:rPr>
              <w:t xml:space="preserve">riteria for safe harbor protection from anti-kickback liability. Moreover, there are no safe harbors for many common practices, such as educational and research grants or patient or product assistance programs. </w:t>
            </w:r>
          </w:p>
        </w:tc>
      </w:tr>
    </w:tbl>
    <w:p w14:paraId="05A1124E" w14:textId="77777777" w:rsidR="00000000" w:rsidRDefault="00681FE9">
      <w:pPr>
        <w:divId w:val="151106807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84813B4" w14:textId="77777777">
        <w:trPr>
          <w:divId w:val="1511068072"/>
        </w:trPr>
        <w:tc>
          <w:tcPr>
            <w:tcW w:w="720" w:type="dxa"/>
            <w:tcMar>
              <w:top w:w="0" w:type="dxa"/>
              <w:left w:w="0" w:type="dxa"/>
              <w:bottom w:w="0" w:type="dxa"/>
              <w:right w:w="0" w:type="dxa"/>
            </w:tcMar>
            <w:vAlign w:val="center"/>
            <w:hideMark/>
          </w:tcPr>
          <w:p w14:paraId="0F47EEF0" w14:textId="77777777" w:rsidR="00000000" w:rsidRDefault="00681FE9">
            <w:pPr>
              <w:rPr>
                <w:rFonts w:eastAsia="Times New Roman"/>
              </w:rPr>
            </w:pPr>
          </w:p>
        </w:tc>
        <w:tc>
          <w:tcPr>
            <w:tcW w:w="360" w:type="dxa"/>
            <w:noWrap/>
            <w:tcMar>
              <w:top w:w="0" w:type="dxa"/>
              <w:left w:w="0" w:type="dxa"/>
              <w:bottom w:w="0" w:type="dxa"/>
              <w:right w:w="0" w:type="dxa"/>
            </w:tcMar>
            <w:hideMark/>
          </w:tcPr>
          <w:p w14:paraId="55A6344B"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431098B" w14:textId="77777777" w:rsidR="00000000" w:rsidRDefault="00681FE9">
            <w:pPr>
              <w:pStyle w:val="a3"/>
              <w:spacing w:before="0" w:beforeAutospacing="0" w:after="200" w:afterAutospacing="0"/>
              <w:rPr>
                <w:sz w:val="20"/>
                <w:szCs w:val="20"/>
              </w:rPr>
            </w:pPr>
            <w:r>
              <w:rPr>
                <w:sz w:val="20"/>
                <w:szCs w:val="20"/>
              </w:rPr>
              <w:t>The federal civil False Claims Act proh</w:t>
            </w:r>
            <w:r>
              <w:rPr>
                <w:sz w:val="20"/>
                <w:szCs w:val="20"/>
              </w:rPr>
              <w:t>ibits, among other things, knowingly presenting, or causing to be presented, claims for payment of government funds that are false or fraudulent, or knowingly making, or using or causing to be made or used, a false record or statement material to a false o</w:t>
            </w:r>
            <w:r>
              <w:rPr>
                <w:sz w:val="20"/>
                <w:szCs w:val="20"/>
              </w:rPr>
              <w:t xml:space="preserve">r fraudulent claim to avoid, decrease, or conceal an obligation to pay money to the federal government. Private individuals, commonly known as “whistleblowers,” can bring civil False Claims Act </w:t>
            </w:r>
            <w:r>
              <w:rPr>
                <w:i/>
                <w:iCs/>
                <w:sz w:val="20"/>
                <w:szCs w:val="20"/>
              </w:rPr>
              <w:t>qui tam</w:t>
            </w:r>
            <w:r>
              <w:rPr>
                <w:sz w:val="20"/>
                <w:szCs w:val="20"/>
              </w:rPr>
              <w:t xml:space="preserve"> actions, on behalf of the government and such individu</w:t>
            </w:r>
            <w:r>
              <w:rPr>
                <w:sz w:val="20"/>
                <w:szCs w:val="20"/>
              </w:rPr>
              <w:t>als and may share in amounts paid by the entity to the government in recovery or settlement. In recent years, several pharmaceutical and other healthcare companies have faced enforcement actions under the federal False Claims Act for, among other things, a</w:t>
            </w:r>
            <w:r>
              <w:rPr>
                <w:sz w:val="20"/>
                <w:szCs w:val="20"/>
              </w:rPr>
              <w:t>llegedly submitting false or misleading pricing information to government health care programs and providing free product to customers with the expectation that the customers would bill federal programs for the product. Federal enforcement agencies also ha</w:t>
            </w:r>
            <w:r>
              <w:rPr>
                <w:sz w:val="20"/>
                <w:szCs w:val="20"/>
              </w:rPr>
              <w:t>ve showed increased interest in pharmaceutical companies’ product and patient assistance programs, including reimbursement and co-pay support services, and a number of investigations into these programs have resulted in significant civil and criminal settl</w:t>
            </w:r>
            <w:r>
              <w:rPr>
                <w:sz w:val="20"/>
                <w:szCs w:val="20"/>
              </w:rPr>
              <w:t>ements. Other companies have faced enforcement actions for causing false claims to be submitted because of the companies’ marketing the product for unapproved, and thus non-reimbursable, uses. In addition, a claim including items or services resulting from</w:t>
            </w:r>
            <w:r>
              <w:rPr>
                <w:sz w:val="20"/>
                <w:szCs w:val="20"/>
              </w:rPr>
              <w:t xml:space="preserve"> a violation of the federal Anti-Kickback Statute constitutes a false or fraudulent claim for purposes of the federal civil False Claims Act. False Claims Act liability is potentially significant in the healthcare industry because the statute provides for </w:t>
            </w:r>
            <w:r>
              <w:rPr>
                <w:sz w:val="20"/>
                <w:szCs w:val="20"/>
              </w:rPr>
              <w:t>treble damages and significant mandatory penalties per false claim or statement for violations. Because of the potential for large monetary exposure, healthcare and pharmaceutical companies often resolve allegations without admissions of liability for sign</w:t>
            </w:r>
            <w:r>
              <w:rPr>
                <w:sz w:val="20"/>
                <w:szCs w:val="20"/>
              </w:rPr>
              <w:t>ificant and material amounts to avoid the uncertainty of treble damages and per claim penalties that may be awarded in litigation proceedings. Companies may be required, however, to enter into corporate integrity agreements with the government, which may i</w:t>
            </w:r>
            <w:r>
              <w:rPr>
                <w:sz w:val="20"/>
                <w:szCs w:val="20"/>
              </w:rPr>
              <w:t>mpose substantial costs on companies to ensure compliance. Criminal penalties, including imprisonment and criminal fines, are also possible for making or presenting a false, fictitious or fraudulent claim to the federal government.</w:t>
            </w:r>
          </w:p>
        </w:tc>
      </w:tr>
    </w:tbl>
    <w:p w14:paraId="1028C40C" w14:textId="77777777" w:rsidR="00000000" w:rsidRDefault="00681FE9">
      <w:pPr>
        <w:divId w:val="151106807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5B04B35" w14:textId="77777777">
        <w:trPr>
          <w:divId w:val="1511068072"/>
        </w:trPr>
        <w:tc>
          <w:tcPr>
            <w:tcW w:w="720" w:type="dxa"/>
            <w:tcMar>
              <w:top w:w="0" w:type="dxa"/>
              <w:left w:w="0" w:type="dxa"/>
              <w:bottom w:w="0" w:type="dxa"/>
              <w:right w:w="0" w:type="dxa"/>
            </w:tcMar>
            <w:vAlign w:val="center"/>
            <w:hideMark/>
          </w:tcPr>
          <w:p w14:paraId="06F5CA2B" w14:textId="77777777" w:rsidR="00000000" w:rsidRDefault="00681FE9">
            <w:pPr>
              <w:rPr>
                <w:rFonts w:eastAsia="Times New Roman"/>
              </w:rPr>
            </w:pPr>
          </w:p>
        </w:tc>
        <w:tc>
          <w:tcPr>
            <w:tcW w:w="360" w:type="dxa"/>
            <w:noWrap/>
            <w:tcMar>
              <w:top w:w="0" w:type="dxa"/>
              <w:left w:w="0" w:type="dxa"/>
              <w:bottom w:w="0" w:type="dxa"/>
              <w:right w:w="0" w:type="dxa"/>
            </w:tcMar>
            <w:hideMark/>
          </w:tcPr>
          <w:p w14:paraId="1E5983E1"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B250150" w14:textId="77777777" w:rsidR="00000000" w:rsidRDefault="00681FE9">
            <w:pPr>
              <w:pStyle w:val="a3"/>
              <w:spacing w:before="0" w:beforeAutospacing="0" w:after="200" w:afterAutospacing="0"/>
              <w:rPr>
                <w:sz w:val="20"/>
                <w:szCs w:val="20"/>
              </w:rPr>
            </w:pPr>
            <w:r>
              <w:rPr>
                <w:sz w:val="20"/>
                <w:szCs w:val="20"/>
              </w:rPr>
              <w:t>HIPAA, among other things, imposes criminal and civil liability for knowingly and willfully executing a scheme to defraud any healthcare benefit program, including private third-party payors, and also imposes obligations, including mandatory contractual te</w:t>
            </w:r>
            <w:r>
              <w:rPr>
                <w:sz w:val="20"/>
                <w:szCs w:val="20"/>
              </w:rPr>
              <w:t>rms, with respect to safeguarding the privacy, security and transmission of individually identifiable health information. HIPAA also prohibits knowingly and willfully falsifying, concealing or covering up a material fact or making any materially false, fic</w:t>
            </w:r>
            <w:r>
              <w:rPr>
                <w:sz w:val="20"/>
                <w:szCs w:val="20"/>
              </w:rPr>
              <w:t>titious or fraudulent statement or representation, or making or using any false writing or document knowing the same to contain any materially false fictitious or fraudulent statement or entry in connection with the delivery of or payment for healthcare be</w:t>
            </w:r>
            <w:r>
              <w:rPr>
                <w:sz w:val="20"/>
                <w:szCs w:val="20"/>
              </w:rPr>
              <w:t>nefits, items or services. Similar to the federal healthcare Anti-Kickback Statute, a person or entity does not need to have actual knowledge of the statute or specific intent to violate it to have committed a violation.</w:t>
            </w:r>
          </w:p>
        </w:tc>
      </w:tr>
    </w:tbl>
    <w:p w14:paraId="5741EE85" w14:textId="77777777" w:rsidR="00000000" w:rsidRDefault="00681FE9">
      <w:pPr>
        <w:pStyle w:val="a3"/>
        <w:spacing w:before="480" w:beforeAutospacing="0" w:after="0" w:afterAutospacing="0"/>
        <w:jc w:val="center"/>
        <w:divId w:val="1505709404"/>
        <w:rPr>
          <w:sz w:val="20"/>
          <w:szCs w:val="20"/>
        </w:rPr>
      </w:pPr>
      <w:r>
        <w:rPr>
          <w:sz w:val="20"/>
          <w:szCs w:val="20"/>
        </w:rPr>
        <w:t>52</w:t>
      </w:r>
    </w:p>
    <w:p w14:paraId="17683BFC" w14:textId="77777777" w:rsidR="00000000" w:rsidRDefault="00681FE9">
      <w:pPr>
        <w:pStyle w:val="a3"/>
        <w:spacing w:before="0" w:beforeAutospacing="0" w:after="600" w:afterAutospacing="0"/>
        <w:divId w:val="585500817"/>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638BFA8" w14:textId="77777777">
        <w:trPr>
          <w:divId w:val="1586305252"/>
        </w:trPr>
        <w:tc>
          <w:tcPr>
            <w:tcW w:w="720" w:type="dxa"/>
            <w:tcMar>
              <w:top w:w="0" w:type="dxa"/>
              <w:left w:w="0" w:type="dxa"/>
              <w:bottom w:w="0" w:type="dxa"/>
              <w:right w:w="0" w:type="dxa"/>
            </w:tcMar>
            <w:vAlign w:val="center"/>
            <w:hideMark/>
          </w:tcPr>
          <w:p w14:paraId="14D1F9F5" w14:textId="77777777" w:rsidR="00000000" w:rsidRDefault="00681FE9">
            <w:pPr>
              <w:rPr>
                <w:sz w:val="20"/>
                <w:szCs w:val="20"/>
              </w:rPr>
            </w:pPr>
          </w:p>
        </w:tc>
        <w:tc>
          <w:tcPr>
            <w:tcW w:w="360" w:type="dxa"/>
            <w:noWrap/>
            <w:tcMar>
              <w:top w:w="0" w:type="dxa"/>
              <w:left w:w="0" w:type="dxa"/>
              <w:bottom w:w="0" w:type="dxa"/>
              <w:right w:w="0" w:type="dxa"/>
            </w:tcMar>
            <w:hideMark/>
          </w:tcPr>
          <w:p w14:paraId="566EE373"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7189C80" w14:textId="77777777" w:rsidR="00000000" w:rsidRDefault="00681FE9">
            <w:pPr>
              <w:pStyle w:val="a3"/>
              <w:spacing w:before="0" w:beforeAutospacing="0" w:after="200" w:afterAutospacing="0"/>
              <w:rPr>
                <w:sz w:val="20"/>
                <w:szCs w:val="20"/>
              </w:rPr>
            </w:pPr>
            <w:r>
              <w:rPr>
                <w:sz w:val="20"/>
                <w:szCs w:val="20"/>
              </w:rPr>
              <w:t>The federal Physician Payment Sunshine Act, being implemented as the Open Payments Program, requires certain manufacturers of drugs, devices, biologics, and medical supplies for which payment is available under Medicare, Medicaid or th</w:t>
            </w:r>
            <w:r>
              <w:rPr>
                <w:sz w:val="20"/>
                <w:szCs w:val="20"/>
              </w:rPr>
              <w:t>e Children’s Health Insurance Program (with certain exceptions) to report annually to the US Department of Health and Human Services, Centers for Medicare and Medicaid Services, information related to payments and other transfers of value, directly or indi</w:t>
            </w:r>
            <w:r>
              <w:rPr>
                <w:sz w:val="20"/>
                <w:szCs w:val="20"/>
              </w:rPr>
              <w:t>rectly, to physicians (defined to include doctors, dentists, optometrists, podiatrists, and chiropractors) and teaching hospitals, as well as ownership and investment interests held by physicians and their immediate family members. Beginning in 2022, appli</w:t>
            </w:r>
            <w:r>
              <w:rPr>
                <w:sz w:val="20"/>
                <w:szCs w:val="20"/>
              </w:rPr>
              <w:t>cable manufacturers also will be required to report information regarding payments and transfers of value provided to physician assistants, nurse practitioners, clinical nurse specialists, certified nurse anesthetists, and certified nurse-midwives. A manuf</w:t>
            </w:r>
            <w:r>
              <w:rPr>
                <w:sz w:val="20"/>
                <w:szCs w:val="20"/>
              </w:rPr>
              <w:t>acturer’s failure to submit timely, accurately and completely the required information for all payments, transfers of value or ownership or investment interests may result in civil monetary penalties.</w:t>
            </w:r>
          </w:p>
        </w:tc>
      </w:tr>
    </w:tbl>
    <w:p w14:paraId="4A1D4BE6" w14:textId="77777777" w:rsidR="00000000" w:rsidRDefault="00681FE9">
      <w:pPr>
        <w:divId w:val="158630525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FFFF329" w14:textId="77777777">
        <w:trPr>
          <w:divId w:val="1586305252"/>
        </w:trPr>
        <w:tc>
          <w:tcPr>
            <w:tcW w:w="720" w:type="dxa"/>
            <w:tcMar>
              <w:top w:w="0" w:type="dxa"/>
              <w:left w:w="0" w:type="dxa"/>
              <w:bottom w:w="0" w:type="dxa"/>
              <w:right w:w="0" w:type="dxa"/>
            </w:tcMar>
            <w:vAlign w:val="center"/>
            <w:hideMark/>
          </w:tcPr>
          <w:p w14:paraId="60F5956A" w14:textId="77777777" w:rsidR="00000000" w:rsidRDefault="00681FE9">
            <w:pPr>
              <w:rPr>
                <w:rFonts w:eastAsia="Times New Roman"/>
              </w:rPr>
            </w:pPr>
          </w:p>
        </w:tc>
        <w:tc>
          <w:tcPr>
            <w:tcW w:w="360" w:type="dxa"/>
            <w:noWrap/>
            <w:tcMar>
              <w:top w:w="0" w:type="dxa"/>
              <w:left w:w="0" w:type="dxa"/>
              <w:bottom w:w="0" w:type="dxa"/>
              <w:right w:w="0" w:type="dxa"/>
            </w:tcMar>
            <w:hideMark/>
          </w:tcPr>
          <w:p w14:paraId="4871DBB3"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30633D9" w14:textId="77777777" w:rsidR="00000000" w:rsidRDefault="00681FE9">
            <w:pPr>
              <w:pStyle w:val="a3"/>
              <w:spacing w:before="0" w:beforeAutospacing="0" w:after="200" w:afterAutospacing="0"/>
              <w:rPr>
                <w:sz w:val="20"/>
                <w:szCs w:val="20"/>
              </w:rPr>
            </w:pPr>
            <w:r>
              <w:rPr>
                <w:sz w:val="20"/>
                <w:szCs w:val="20"/>
              </w:rPr>
              <w:t>Analogous state laws and regulations, such as stat</w:t>
            </w:r>
            <w:r>
              <w:rPr>
                <w:sz w:val="20"/>
                <w:szCs w:val="20"/>
              </w:rPr>
              <w:t>e anti-kickback and false claims laws, may apply to sales or marketing arrangements and claims involving healthcare items or services reimbursed by any third-party payors, including private insurers or patients. Several states also require pharmaceutical c</w:t>
            </w:r>
            <w:r>
              <w:rPr>
                <w:sz w:val="20"/>
                <w:szCs w:val="20"/>
              </w:rPr>
              <w:t>ompanies to report expenses relating to the marketing and promotion of pharmaceutical products in those states and to report gifts and payments to individual health care providers in those states. Some of these states also prohibit certain marketing-relate</w:t>
            </w:r>
            <w:r>
              <w:rPr>
                <w:sz w:val="20"/>
                <w:szCs w:val="20"/>
              </w:rPr>
              <w:t>d activities, including the provision of gifts, meals, or other items to certain health care providers, and restrict the ability of manufacturers to offer co-pay support to patients for certain prescription drugs. Some states require the posting of informa</w:t>
            </w:r>
            <w:r>
              <w:rPr>
                <w:sz w:val="20"/>
                <w:szCs w:val="20"/>
              </w:rPr>
              <w:t>tion relating to clinical studies and their outcomes. Some states and cities require identification or licensing of sales representatives. In addition, several states require pharmaceutical companies to implement compliance programs or marketing codes.</w:t>
            </w:r>
          </w:p>
        </w:tc>
      </w:tr>
    </w:tbl>
    <w:p w14:paraId="092031E2" w14:textId="77777777" w:rsidR="00000000" w:rsidRDefault="00681FE9">
      <w:pPr>
        <w:divId w:val="158630525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8BCF065" w14:textId="77777777">
        <w:trPr>
          <w:divId w:val="1586305252"/>
        </w:trPr>
        <w:tc>
          <w:tcPr>
            <w:tcW w:w="720" w:type="dxa"/>
            <w:tcMar>
              <w:top w:w="0" w:type="dxa"/>
              <w:left w:w="0" w:type="dxa"/>
              <w:bottom w:w="0" w:type="dxa"/>
              <w:right w:w="0" w:type="dxa"/>
            </w:tcMar>
            <w:vAlign w:val="center"/>
            <w:hideMark/>
          </w:tcPr>
          <w:p w14:paraId="3326513E" w14:textId="77777777" w:rsidR="00000000" w:rsidRDefault="00681FE9">
            <w:pPr>
              <w:rPr>
                <w:rFonts w:eastAsia="Times New Roman"/>
              </w:rPr>
            </w:pPr>
          </w:p>
        </w:tc>
        <w:tc>
          <w:tcPr>
            <w:tcW w:w="360" w:type="dxa"/>
            <w:noWrap/>
            <w:tcMar>
              <w:top w:w="0" w:type="dxa"/>
              <w:left w:w="0" w:type="dxa"/>
              <w:bottom w:w="0" w:type="dxa"/>
              <w:right w:w="0" w:type="dxa"/>
            </w:tcMar>
            <w:hideMark/>
          </w:tcPr>
          <w:p w14:paraId="60077C75"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A3E728B" w14:textId="77777777" w:rsidR="00000000" w:rsidRDefault="00681FE9">
            <w:pPr>
              <w:pStyle w:val="a3"/>
              <w:spacing w:before="0" w:beforeAutospacing="0" w:after="200" w:afterAutospacing="0"/>
              <w:rPr>
                <w:sz w:val="20"/>
                <w:szCs w:val="20"/>
              </w:rPr>
            </w:pPr>
            <w:r>
              <w:rPr>
                <w:sz w:val="20"/>
                <w:szCs w:val="20"/>
              </w:rPr>
              <w:t>Similar restrictions are imposed on the promotion and marketing of medicinal products in the EU Member States and other countries, including restrictions prohibiting the promotion of a compound prior to its approval. Laws (including those governing promo</w:t>
            </w:r>
            <w:r>
              <w:rPr>
                <w:sz w:val="20"/>
                <w:szCs w:val="20"/>
              </w:rPr>
              <w:t>tion, marketing and anti-kickback provisions), industry regulations and professional codes of conduct often are strictly enforced. Even in those countries where we may decide not to directly promote or market our products, inappropriate activity by our int</w:t>
            </w:r>
            <w:r>
              <w:rPr>
                <w:sz w:val="20"/>
                <w:szCs w:val="20"/>
              </w:rPr>
              <w:t>ernational distribution partners could have implications for us.</w:t>
            </w:r>
          </w:p>
        </w:tc>
      </w:tr>
    </w:tbl>
    <w:p w14:paraId="335F51D9" w14:textId="77777777" w:rsidR="00000000" w:rsidRDefault="00681FE9">
      <w:pPr>
        <w:pStyle w:val="a3"/>
        <w:spacing w:before="0" w:beforeAutospacing="0" w:after="200" w:afterAutospacing="0"/>
        <w:ind w:firstLine="720"/>
        <w:divId w:val="1586305252"/>
        <w:rPr>
          <w:sz w:val="20"/>
          <w:szCs w:val="20"/>
        </w:rPr>
      </w:pPr>
      <w:r>
        <w:rPr>
          <w:sz w:val="20"/>
          <w:szCs w:val="20"/>
        </w:rPr>
        <w:t>The shifting commercial compliance environment and the need to build and maintain robust and expandable systems to comply with different compliance or reporting requirements in multiple juri</w:t>
      </w:r>
      <w:r>
        <w:rPr>
          <w:sz w:val="20"/>
          <w:szCs w:val="20"/>
        </w:rPr>
        <w:t xml:space="preserve">sdictions increase the possibility that we or our partners may fail to comply fully with one or more of these requirements. Efforts to ensure that our business arrangements with third parties will comply with applicable healthcare laws and regulations may </w:t>
      </w:r>
      <w:r>
        <w:rPr>
          <w:sz w:val="20"/>
          <w:szCs w:val="20"/>
        </w:rPr>
        <w:t>involve substantial costs. It is possible that governmental authorities will conclude that our business practices may not comply with applicable fraud and abuse or other healthcare laws and regulations or guidance. If our operations are found to be in viol</w:t>
      </w:r>
      <w:r>
        <w:rPr>
          <w:sz w:val="20"/>
          <w:szCs w:val="20"/>
        </w:rPr>
        <w:t>ation of any of these laws or any other governmental regulations that may apply to us, we may be subject to significant civil, criminal and administrative penalties, damages, fines, disgorgement, exclusion from government funded healthcare programs, such a</w:t>
      </w:r>
      <w:r>
        <w:rPr>
          <w:sz w:val="20"/>
          <w:szCs w:val="20"/>
        </w:rPr>
        <w:t>s Medicare and Medicaid in the US and similar programs outside the US, contractual damages, diminished profits and future earnings, and the curtailment or restructuring of our operations, any of which could adversely affect our ability to operate our busin</w:t>
      </w:r>
      <w:r>
        <w:rPr>
          <w:sz w:val="20"/>
          <w:szCs w:val="20"/>
        </w:rPr>
        <w:t>ess and our financial results. If any of the physicians or other providers or entities with whom we do or expect to do business are found to not be in compliance with applicable laws, they may be subject to criminal, civil or administrative sanctions, incl</w:t>
      </w:r>
      <w:r>
        <w:rPr>
          <w:sz w:val="20"/>
          <w:szCs w:val="20"/>
        </w:rPr>
        <w:t xml:space="preserve">uding exclusions from government funded healthcare programs. Even if we are not determined to have violated these laws, government investigations into these issues typically require the expenditure of significant resources and generate negative publicity, </w:t>
      </w:r>
      <w:r>
        <w:rPr>
          <w:sz w:val="20"/>
          <w:szCs w:val="20"/>
        </w:rPr>
        <w:t>which could harm our financial condition and divert resources and the attention of our management from operating our business.</w:t>
      </w:r>
    </w:p>
    <w:p w14:paraId="6AD3AEAC" w14:textId="77777777" w:rsidR="00000000" w:rsidRDefault="00681FE9">
      <w:pPr>
        <w:pStyle w:val="a3"/>
        <w:spacing w:before="0" w:beforeAutospacing="0" w:after="120" w:afterAutospacing="0"/>
        <w:divId w:val="1586305252"/>
        <w:rPr>
          <w:sz w:val="20"/>
          <w:szCs w:val="20"/>
        </w:rPr>
      </w:pPr>
      <w:r>
        <w:rPr>
          <w:b/>
          <w:bCs/>
          <w:i/>
          <w:iCs/>
          <w:sz w:val="20"/>
          <w:szCs w:val="20"/>
        </w:rPr>
        <w:t>Our business and operations, including the use of hazardous and biological materials may result in liabilities with respect to environmental, health and safety matters.</w:t>
      </w:r>
    </w:p>
    <w:p w14:paraId="55E0E934" w14:textId="77777777" w:rsidR="00000000" w:rsidRDefault="00681FE9">
      <w:pPr>
        <w:pStyle w:val="a3"/>
        <w:spacing w:before="0" w:beforeAutospacing="0" w:after="0" w:afterAutospacing="0"/>
        <w:ind w:firstLine="720"/>
        <w:divId w:val="1586305252"/>
        <w:rPr>
          <w:sz w:val="20"/>
          <w:szCs w:val="20"/>
        </w:rPr>
      </w:pPr>
      <w:r>
        <w:rPr>
          <w:sz w:val="20"/>
          <w:szCs w:val="20"/>
        </w:rPr>
        <w:t>Our research and development activities involve the controlled use of potentially hazar</w:t>
      </w:r>
      <w:r>
        <w:rPr>
          <w:sz w:val="20"/>
          <w:szCs w:val="20"/>
        </w:rPr>
        <w:t>dous substances, including chemical, biological and radioactive materials. In addition, our operations produce hazardous waste products, including hazardous waste. Federal, state and local laws and regulations govern the use, manufacture, management, stora</w:t>
      </w:r>
      <w:r>
        <w:rPr>
          <w:sz w:val="20"/>
          <w:szCs w:val="20"/>
        </w:rPr>
        <w:t xml:space="preserve">ge, handling and disposal of hazardous materials and wastes. We may incur significant additional costs or liabilities </w:t>
      </w:r>
    </w:p>
    <w:p w14:paraId="305F5F4F" w14:textId="77777777" w:rsidR="00000000" w:rsidRDefault="00681FE9">
      <w:pPr>
        <w:pStyle w:val="a3"/>
        <w:spacing w:before="480" w:beforeAutospacing="0" w:after="0" w:afterAutospacing="0"/>
        <w:jc w:val="center"/>
        <w:divId w:val="1661696357"/>
        <w:rPr>
          <w:sz w:val="20"/>
          <w:szCs w:val="20"/>
        </w:rPr>
      </w:pPr>
      <w:r>
        <w:rPr>
          <w:sz w:val="20"/>
          <w:szCs w:val="20"/>
        </w:rPr>
        <w:t>53</w:t>
      </w:r>
    </w:p>
    <w:p w14:paraId="55D8375C" w14:textId="77777777" w:rsidR="00000000" w:rsidRDefault="00681FE9">
      <w:pPr>
        <w:pStyle w:val="a3"/>
        <w:spacing w:before="0" w:beforeAutospacing="0" w:after="600" w:afterAutospacing="0"/>
        <w:divId w:val="1717774579"/>
        <w:rPr>
          <w:sz w:val="20"/>
          <w:szCs w:val="20"/>
        </w:rPr>
      </w:pPr>
      <w:hyperlink w:anchor="TOC" w:history="1">
        <w:r>
          <w:rPr>
            <w:rStyle w:val="a4"/>
            <w:sz w:val="20"/>
            <w:szCs w:val="20"/>
          </w:rPr>
          <w:t>Table of Contents</w:t>
        </w:r>
      </w:hyperlink>
    </w:p>
    <w:p w14:paraId="62D0A035" w14:textId="77777777" w:rsidR="00000000" w:rsidRDefault="00681FE9">
      <w:pPr>
        <w:pStyle w:val="a3"/>
        <w:spacing w:before="0" w:beforeAutospacing="0" w:after="200" w:afterAutospacing="0"/>
        <w:divId w:val="937562198"/>
        <w:rPr>
          <w:sz w:val="20"/>
          <w:szCs w:val="20"/>
        </w:rPr>
      </w:pPr>
      <w:r>
        <w:rPr>
          <w:sz w:val="20"/>
          <w:szCs w:val="20"/>
        </w:rPr>
        <w:t>to comply with, or for violations of, these and other applicable laws in the future. Also,</w:t>
      </w:r>
      <w:r>
        <w:rPr>
          <w:sz w:val="20"/>
          <w:szCs w:val="20"/>
        </w:rPr>
        <w:t xml:space="preserve"> even if we are in compliance with applicable laws, we cannot completely eliminate the risk of contamination or injury resulting from hazardous materials and we may incur liability as a result of any such contamination or injury. Further, in the event of a</w:t>
      </w:r>
      <w:r>
        <w:rPr>
          <w:sz w:val="20"/>
          <w:szCs w:val="20"/>
        </w:rPr>
        <w:t xml:space="preserve"> release of or exposure to hazardous materials, including at the sites we currently or formerly operate or at sites such as landfills where we send wastes for disposal, we could be held liable for cleanup costs or damages or subject to other costs or penal</w:t>
      </w:r>
      <w:r>
        <w:rPr>
          <w:sz w:val="20"/>
          <w:szCs w:val="20"/>
        </w:rPr>
        <w:t xml:space="preserve">ties and such liability could exceed our resources. We do not have any insurance for liabilities arising from hazardous materials or under environmental laws. Compliance with or liability under applicable environmental laws and regulations or with respect </w:t>
      </w:r>
      <w:r>
        <w:rPr>
          <w:sz w:val="20"/>
          <w:szCs w:val="20"/>
        </w:rPr>
        <w:t>to hazardous materials may be expensive, and current or future environmental regulations may impair our research, development and production efforts, which could harm our business, which could cause the price of our securities to fall.</w:t>
      </w:r>
    </w:p>
    <w:p w14:paraId="789EFEA5" w14:textId="77777777" w:rsidR="00000000" w:rsidRDefault="00681FE9">
      <w:pPr>
        <w:pStyle w:val="a3"/>
        <w:spacing w:before="0" w:beforeAutospacing="0" w:after="120" w:afterAutospacing="0"/>
        <w:divId w:val="937562198"/>
        <w:rPr>
          <w:b/>
          <w:bCs/>
          <w:sz w:val="20"/>
          <w:szCs w:val="20"/>
        </w:rPr>
      </w:pPr>
      <w:r>
        <w:rPr>
          <w:b/>
          <w:bCs/>
          <w:sz w:val="20"/>
          <w:szCs w:val="20"/>
        </w:rPr>
        <w:t>RISKS RELATING TO OU</w:t>
      </w:r>
      <w:r>
        <w:rPr>
          <w:b/>
          <w:bCs/>
          <w:sz w:val="20"/>
          <w:szCs w:val="20"/>
        </w:rPr>
        <w:t xml:space="preserve">R ORDINARY SHARES </w:t>
      </w:r>
    </w:p>
    <w:p w14:paraId="069C07A4" w14:textId="77777777" w:rsidR="00000000" w:rsidRDefault="00681FE9">
      <w:pPr>
        <w:pStyle w:val="a3"/>
        <w:spacing w:before="0" w:beforeAutospacing="0" w:after="120" w:afterAutospacing="0"/>
        <w:divId w:val="937562198"/>
        <w:rPr>
          <w:sz w:val="20"/>
          <w:szCs w:val="20"/>
        </w:rPr>
      </w:pPr>
      <w:r>
        <w:rPr>
          <w:b/>
          <w:bCs/>
          <w:i/>
          <w:iCs/>
          <w:sz w:val="20"/>
          <w:szCs w:val="20"/>
        </w:rPr>
        <w:t>The market price for our shares has and may continue to fluctuate widely and may result in substantial losses for purchasers of our ordinary shares.</w:t>
      </w:r>
    </w:p>
    <w:p w14:paraId="2ADDD042" w14:textId="77777777" w:rsidR="00000000" w:rsidRDefault="00681FE9">
      <w:pPr>
        <w:pStyle w:val="a3"/>
        <w:spacing w:before="0" w:beforeAutospacing="0" w:after="200" w:afterAutospacing="0"/>
        <w:ind w:firstLine="720"/>
        <w:divId w:val="937562198"/>
        <w:rPr>
          <w:sz w:val="20"/>
          <w:szCs w:val="20"/>
        </w:rPr>
      </w:pPr>
      <w:r>
        <w:rPr>
          <w:sz w:val="20"/>
          <w:szCs w:val="20"/>
        </w:rPr>
        <w:t xml:space="preserve">The market price for our shares has and may continue to fluctuate widely and may result </w:t>
      </w:r>
      <w:r>
        <w:rPr>
          <w:sz w:val="20"/>
          <w:szCs w:val="20"/>
        </w:rPr>
        <w:t>in substantial losses for purchasers of our ordinary shares. To the extent that low trading volumes for our ordinary shares continues, our stock price may fluctuate significantly more than the stock market as a whole or the stock prices of similar companie</w:t>
      </w:r>
      <w:r>
        <w:rPr>
          <w:sz w:val="20"/>
          <w:szCs w:val="20"/>
        </w:rPr>
        <w:t>s. Without a larger public float of actively traded shares, our ordinary shares are likely to be more sensitive to changes in sales volumes, market fluctuations and events or perceived events with respect to our business, than the shares of common stock of</w:t>
      </w:r>
      <w:r>
        <w:rPr>
          <w:sz w:val="20"/>
          <w:szCs w:val="20"/>
        </w:rPr>
        <w:t xml:space="preserve"> companies with broader public ownership, and as a result, the trading prices for our ordinary shares may be more volatile. Among other things, trading of a relatively small volume of ordinary shares may have a greater effect on the trading price than woul</w:t>
      </w:r>
      <w:r>
        <w:rPr>
          <w:sz w:val="20"/>
          <w:szCs w:val="20"/>
        </w:rPr>
        <w:t>d be the case if our public float of actively traded shares were larger. In addition, as further described below under the risk factor entitled “—</w:t>
      </w:r>
      <w:r>
        <w:rPr>
          <w:i/>
          <w:iCs/>
          <w:sz w:val="20"/>
          <w:szCs w:val="20"/>
        </w:rPr>
        <w:t>Concentration of ownership will limit your ability to influence corporate matters,”</w:t>
      </w:r>
      <w:r>
        <w:rPr>
          <w:sz w:val="20"/>
          <w:szCs w:val="20"/>
        </w:rPr>
        <w:t xml:space="preserve"> a number of shareholders h</w:t>
      </w:r>
      <w:r>
        <w:rPr>
          <w:sz w:val="20"/>
          <w:szCs w:val="20"/>
        </w:rPr>
        <w:t>old large concentrations of our shares which, if sold within a relatively short timeframe, could cause the price of our shares to drop significantly. In addition, as a result of the exchangeable note offering by GSK, up to 9,644,792 ordinary shares held by</w:t>
      </w:r>
      <w:r>
        <w:rPr>
          <w:sz w:val="20"/>
          <w:szCs w:val="20"/>
        </w:rPr>
        <w:t xml:space="preserve"> GSK could become freely tradeable after September 1, 2020, if holders of the GSK Notes were to exchange their notes for our ordinary shares.</w:t>
      </w:r>
    </w:p>
    <w:p w14:paraId="1A8B37DD" w14:textId="77777777" w:rsidR="00000000" w:rsidRDefault="00681FE9">
      <w:pPr>
        <w:pStyle w:val="a3"/>
        <w:spacing w:before="0" w:beforeAutospacing="0" w:after="200" w:afterAutospacing="0"/>
        <w:ind w:firstLine="720"/>
        <w:divId w:val="937562198"/>
        <w:rPr>
          <w:sz w:val="20"/>
          <w:szCs w:val="20"/>
        </w:rPr>
      </w:pPr>
      <w:r>
        <w:rPr>
          <w:sz w:val="20"/>
          <w:szCs w:val="20"/>
        </w:rPr>
        <w:t>Market prices for securities of biotechnology and biopharmaceutical companies have been highly volatile, and we ex</w:t>
      </w:r>
      <w:r>
        <w:rPr>
          <w:sz w:val="20"/>
          <w:szCs w:val="20"/>
        </w:rPr>
        <w:t>pect such volatility to continue for the foreseeable future, so that investment in our ordinary shares involves substantial risk. Additionally, the stock market from time to time has experienced significant price and volume fluctuations unrelated to the op</w:t>
      </w:r>
      <w:r>
        <w:rPr>
          <w:sz w:val="20"/>
          <w:szCs w:val="20"/>
        </w:rPr>
        <w:t>erating performance of particular companies.</w:t>
      </w:r>
    </w:p>
    <w:p w14:paraId="69EAE27D" w14:textId="77777777" w:rsidR="00000000" w:rsidRDefault="00681FE9">
      <w:pPr>
        <w:pStyle w:val="a3"/>
        <w:spacing w:before="0" w:beforeAutospacing="0" w:after="200" w:afterAutospacing="0"/>
        <w:ind w:firstLine="720"/>
        <w:divId w:val="937562198"/>
        <w:rPr>
          <w:sz w:val="20"/>
          <w:szCs w:val="20"/>
        </w:rPr>
      </w:pPr>
      <w:r>
        <w:rPr>
          <w:sz w:val="20"/>
          <w:szCs w:val="20"/>
        </w:rPr>
        <w:t>The following are some of the factors that may have a significant effect on the market price of our ordinary shares: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57EC7C7" w14:textId="77777777">
        <w:trPr>
          <w:divId w:val="937562198"/>
        </w:trPr>
        <w:tc>
          <w:tcPr>
            <w:tcW w:w="720" w:type="dxa"/>
            <w:tcMar>
              <w:top w:w="0" w:type="dxa"/>
              <w:left w:w="0" w:type="dxa"/>
              <w:bottom w:w="0" w:type="dxa"/>
              <w:right w:w="0" w:type="dxa"/>
            </w:tcMar>
            <w:vAlign w:val="center"/>
            <w:hideMark/>
          </w:tcPr>
          <w:p w14:paraId="72FFC101" w14:textId="77777777" w:rsidR="00000000" w:rsidRDefault="00681FE9">
            <w:pPr>
              <w:rPr>
                <w:sz w:val="20"/>
                <w:szCs w:val="20"/>
              </w:rPr>
            </w:pPr>
          </w:p>
        </w:tc>
        <w:tc>
          <w:tcPr>
            <w:tcW w:w="360" w:type="dxa"/>
            <w:noWrap/>
            <w:tcMar>
              <w:top w:w="0" w:type="dxa"/>
              <w:left w:w="0" w:type="dxa"/>
              <w:bottom w:w="0" w:type="dxa"/>
              <w:right w:w="0" w:type="dxa"/>
            </w:tcMar>
            <w:hideMark/>
          </w:tcPr>
          <w:p w14:paraId="589C3D45"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CE76E48" w14:textId="77777777" w:rsidR="00000000" w:rsidRDefault="00681FE9">
            <w:pPr>
              <w:pStyle w:val="a3"/>
              <w:spacing w:before="0" w:beforeAutospacing="0" w:after="200" w:afterAutospacing="0"/>
              <w:rPr>
                <w:sz w:val="20"/>
                <w:szCs w:val="20"/>
              </w:rPr>
            </w:pPr>
            <w:r>
              <w:rPr>
                <w:sz w:val="20"/>
                <w:szCs w:val="20"/>
              </w:rPr>
              <w:t>any adverse developments or results or perceived adverse developments or results with respe</w:t>
            </w:r>
            <w:r>
              <w:rPr>
                <w:sz w:val="20"/>
                <w:szCs w:val="20"/>
              </w:rPr>
              <w:t>ct to YUPELRI, including without limitation, lower than expected sales of YUPELRI, difficulties or delays encountered with regard to the FDA or other regulatory authorities in this program or any indication from clinical or non-clinical studies that YUPELR</w:t>
            </w:r>
            <w:r>
              <w:rPr>
                <w:sz w:val="20"/>
                <w:szCs w:val="20"/>
              </w:rPr>
              <w:t>I is not safe or efficacious;</w:t>
            </w:r>
          </w:p>
        </w:tc>
      </w:tr>
    </w:tbl>
    <w:p w14:paraId="7BC2EE70" w14:textId="77777777" w:rsidR="00000000" w:rsidRDefault="00681FE9">
      <w:pPr>
        <w:divId w:val="93756219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CDA0AD0" w14:textId="77777777">
        <w:trPr>
          <w:divId w:val="937562198"/>
        </w:trPr>
        <w:tc>
          <w:tcPr>
            <w:tcW w:w="720" w:type="dxa"/>
            <w:tcMar>
              <w:top w:w="0" w:type="dxa"/>
              <w:left w:w="0" w:type="dxa"/>
              <w:bottom w:w="0" w:type="dxa"/>
              <w:right w:w="0" w:type="dxa"/>
            </w:tcMar>
            <w:vAlign w:val="center"/>
            <w:hideMark/>
          </w:tcPr>
          <w:p w14:paraId="00423408" w14:textId="77777777" w:rsidR="00000000" w:rsidRDefault="00681FE9">
            <w:pPr>
              <w:rPr>
                <w:rFonts w:eastAsia="Times New Roman"/>
              </w:rPr>
            </w:pPr>
          </w:p>
        </w:tc>
        <w:tc>
          <w:tcPr>
            <w:tcW w:w="360" w:type="dxa"/>
            <w:noWrap/>
            <w:tcMar>
              <w:top w:w="0" w:type="dxa"/>
              <w:left w:w="0" w:type="dxa"/>
              <w:bottom w:w="0" w:type="dxa"/>
              <w:right w:w="0" w:type="dxa"/>
            </w:tcMar>
            <w:hideMark/>
          </w:tcPr>
          <w:p w14:paraId="06D2B568"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C86077C" w14:textId="77777777" w:rsidR="00000000" w:rsidRDefault="00681FE9">
            <w:pPr>
              <w:pStyle w:val="a3"/>
              <w:spacing w:before="0" w:beforeAutospacing="0" w:after="200" w:afterAutospacing="0"/>
              <w:rPr>
                <w:sz w:val="20"/>
                <w:szCs w:val="20"/>
              </w:rPr>
            </w:pPr>
            <w:r>
              <w:rPr>
                <w:sz w:val="20"/>
                <w:szCs w:val="20"/>
              </w:rPr>
              <w:t>any adverse developments or results or perceived adverse developments or results with respect to the GSK Partnered Respiratory Programs including, without limitation, lower than expected sales of TRELEGY, difficulties or delays encountered with regard to t</w:t>
            </w:r>
            <w:r>
              <w:rPr>
                <w:sz w:val="20"/>
                <w:szCs w:val="20"/>
              </w:rPr>
              <w:t>he FDA or other regulatory authorities in these programs or any indication from clinical or non-clinical studies that the compounds in such programs are not safe or efficacious;</w:t>
            </w:r>
          </w:p>
        </w:tc>
      </w:tr>
    </w:tbl>
    <w:p w14:paraId="73DD91E5" w14:textId="77777777" w:rsidR="00000000" w:rsidRDefault="00681FE9">
      <w:pPr>
        <w:divId w:val="93756219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EF961C7" w14:textId="77777777">
        <w:trPr>
          <w:divId w:val="937562198"/>
        </w:trPr>
        <w:tc>
          <w:tcPr>
            <w:tcW w:w="720" w:type="dxa"/>
            <w:tcMar>
              <w:top w:w="0" w:type="dxa"/>
              <w:left w:w="0" w:type="dxa"/>
              <w:bottom w:w="0" w:type="dxa"/>
              <w:right w:w="0" w:type="dxa"/>
            </w:tcMar>
            <w:vAlign w:val="center"/>
            <w:hideMark/>
          </w:tcPr>
          <w:p w14:paraId="1632F136" w14:textId="77777777" w:rsidR="00000000" w:rsidRDefault="00681FE9">
            <w:pPr>
              <w:rPr>
                <w:rFonts w:eastAsia="Times New Roman"/>
              </w:rPr>
            </w:pPr>
          </w:p>
        </w:tc>
        <w:tc>
          <w:tcPr>
            <w:tcW w:w="360" w:type="dxa"/>
            <w:noWrap/>
            <w:tcMar>
              <w:top w:w="0" w:type="dxa"/>
              <w:left w:w="0" w:type="dxa"/>
              <w:bottom w:w="0" w:type="dxa"/>
              <w:right w:w="0" w:type="dxa"/>
            </w:tcMar>
            <w:hideMark/>
          </w:tcPr>
          <w:p w14:paraId="3B5C5133"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FA3EE49" w14:textId="77777777" w:rsidR="00000000" w:rsidRDefault="00681FE9">
            <w:pPr>
              <w:pStyle w:val="a3"/>
              <w:spacing w:before="0" w:beforeAutospacing="0" w:after="200" w:afterAutospacing="0"/>
              <w:rPr>
                <w:sz w:val="20"/>
                <w:szCs w:val="20"/>
              </w:rPr>
            </w:pPr>
            <w:r>
              <w:rPr>
                <w:sz w:val="20"/>
                <w:szCs w:val="20"/>
              </w:rPr>
              <w:t xml:space="preserve">any adverse developments or results or perceived adverse developments or </w:t>
            </w:r>
            <w:r>
              <w:rPr>
                <w:sz w:val="20"/>
                <w:szCs w:val="20"/>
              </w:rPr>
              <w:t>results with respect to our key clinical development programs, for example our JAK inhibitor program or ampreloxetine, including, without limitation, any delays in development in these programs, any halting of development in these programs, any difficultie</w:t>
            </w:r>
            <w:r>
              <w:rPr>
                <w:sz w:val="20"/>
                <w:szCs w:val="20"/>
              </w:rPr>
              <w:t>s or delays encountered with regard to the FDA or other regulatory authorities in these programs (including any class-based risks that emerge as a FDA or other regulatory agency focus), or any indication from clinical or non-clinical studies that the compo</w:t>
            </w:r>
            <w:r>
              <w:rPr>
                <w:sz w:val="20"/>
                <w:szCs w:val="20"/>
              </w:rPr>
              <w:t>unds in such programs are not safe or efficacious;</w:t>
            </w:r>
          </w:p>
        </w:tc>
      </w:tr>
    </w:tbl>
    <w:p w14:paraId="3028E16A" w14:textId="77777777" w:rsidR="00000000" w:rsidRDefault="00681FE9">
      <w:pPr>
        <w:pStyle w:val="a3"/>
        <w:spacing w:before="480" w:beforeAutospacing="0" w:after="0" w:afterAutospacing="0"/>
        <w:jc w:val="center"/>
        <w:divId w:val="1226793264"/>
        <w:rPr>
          <w:sz w:val="20"/>
          <w:szCs w:val="20"/>
        </w:rPr>
      </w:pPr>
      <w:r>
        <w:rPr>
          <w:sz w:val="20"/>
          <w:szCs w:val="20"/>
        </w:rPr>
        <w:t>54</w:t>
      </w:r>
    </w:p>
    <w:p w14:paraId="2B5C7C58" w14:textId="77777777" w:rsidR="00000000" w:rsidRDefault="00681FE9">
      <w:pPr>
        <w:pStyle w:val="a3"/>
        <w:spacing w:before="0" w:beforeAutospacing="0" w:after="600" w:afterAutospacing="0"/>
        <w:divId w:val="381027652"/>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467D61D" w14:textId="77777777">
        <w:trPr>
          <w:divId w:val="845173878"/>
        </w:trPr>
        <w:tc>
          <w:tcPr>
            <w:tcW w:w="720" w:type="dxa"/>
            <w:tcMar>
              <w:top w:w="0" w:type="dxa"/>
              <w:left w:w="0" w:type="dxa"/>
              <w:bottom w:w="0" w:type="dxa"/>
              <w:right w:w="0" w:type="dxa"/>
            </w:tcMar>
            <w:vAlign w:val="center"/>
            <w:hideMark/>
          </w:tcPr>
          <w:p w14:paraId="161B17D5" w14:textId="77777777" w:rsidR="00000000" w:rsidRDefault="00681FE9">
            <w:pPr>
              <w:rPr>
                <w:sz w:val="20"/>
                <w:szCs w:val="20"/>
              </w:rPr>
            </w:pPr>
          </w:p>
        </w:tc>
        <w:tc>
          <w:tcPr>
            <w:tcW w:w="360" w:type="dxa"/>
            <w:noWrap/>
            <w:tcMar>
              <w:top w:w="0" w:type="dxa"/>
              <w:left w:w="0" w:type="dxa"/>
              <w:bottom w:w="0" w:type="dxa"/>
              <w:right w:w="0" w:type="dxa"/>
            </w:tcMar>
            <w:hideMark/>
          </w:tcPr>
          <w:p w14:paraId="286E1462"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210AA74" w14:textId="77777777" w:rsidR="00000000" w:rsidRDefault="00681FE9">
            <w:pPr>
              <w:pStyle w:val="a3"/>
              <w:spacing w:before="0" w:beforeAutospacing="0" w:after="200" w:afterAutospacing="0"/>
              <w:rPr>
                <w:sz w:val="20"/>
                <w:szCs w:val="20"/>
              </w:rPr>
            </w:pPr>
            <w:r>
              <w:rPr>
                <w:sz w:val="20"/>
                <w:szCs w:val="20"/>
              </w:rPr>
              <w:t>any announcements of developments with, or comments by, the FDA or other regulatory authorities with respect to products we or our partners have under dev</w:t>
            </w:r>
            <w:r>
              <w:rPr>
                <w:sz w:val="20"/>
                <w:szCs w:val="20"/>
              </w:rPr>
              <w:t>elopment, are manufacturing or have commercialized;</w:t>
            </w:r>
          </w:p>
        </w:tc>
      </w:tr>
    </w:tbl>
    <w:p w14:paraId="4E8E1CA8"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DD6008D" w14:textId="77777777">
        <w:trPr>
          <w:divId w:val="845173878"/>
        </w:trPr>
        <w:tc>
          <w:tcPr>
            <w:tcW w:w="720" w:type="dxa"/>
            <w:tcMar>
              <w:top w:w="0" w:type="dxa"/>
              <w:left w:w="0" w:type="dxa"/>
              <w:bottom w:w="0" w:type="dxa"/>
              <w:right w:w="0" w:type="dxa"/>
            </w:tcMar>
            <w:vAlign w:val="center"/>
            <w:hideMark/>
          </w:tcPr>
          <w:p w14:paraId="3CEE3844" w14:textId="77777777" w:rsidR="00000000" w:rsidRDefault="00681FE9">
            <w:pPr>
              <w:rPr>
                <w:rFonts w:eastAsia="Times New Roman"/>
              </w:rPr>
            </w:pPr>
          </w:p>
        </w:tc>
        <w:tc>
          <w:tcPr>
            <w:tcW w:w="360" w:type="dxa"/>
            <w:noWrap/>
            <w:tcMar>
              <w:top w:w="0" w:type="dxa"/>
              <w:left w:w="0" w:type="dxa"/>
              <w:bottom w:w="0" w:type="dxa"/>
              <w:right w:w="0" w:type="dxa"/>
            </w:tcMar>
            <w:hideMark/>
          </w:tcPr>
          <w:p w14:paraId="19F15D60"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B97E917" w14:textId="77777777" w:rsidR="00000000" w:rsidRDefault="00681FE9">
            <w:pPr>
              <w:pStyle w:val="a3"/>
              <w:spacing w:before="0" w:beforeAutospacing="0" w:after="200" w:afterAutospacing="0"/>
              <w:rPr>
                <w:sz w:val="20"/>
                <w:szCs w:val="20"/>
              </w:rPr>
            </w:pPr>
            <w:r>
              <w:rPr>
                <w:sz w:val="20"/>
                <w:szCs w:val="20"/>
              </w:rPr>
              <w:t>any adverse developments or disagreements or perceived adverse developments or disagreements with respect to our relationship with Innoviva, such as our 2019 arbitration proceeding with them or our c</w:t>
            </w:r>
            <w:r>
              <w:rPr>
                <w:sz w:val="20"/>
                <w:szCs w:val="20"/>
              </w:rPr>
              <w:t xml:space="preserve">urrent arbitration proceeding with them concerning their proposed use of TRC funds to make investments in private companies, or the relationship of Innoviva or TRC on the one hand and GSK on the other hand, including any such developments or disagreements </w:t>
            </w:r>
            <w:r>
              <w:rPr>
                <w:sz w:val="20"/>
                <w:szCs w:val="20"/>
              </w:rPr>
              <w:t>resulting from or relating to the TRC LLC Agreement or to the Spin-Off;</w:t>
            </w:r>
          </w:p>
        </w:tc>
      </w:tr>
    </w:tbl>
    <w:p w14:paraId="45E02253"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8B8DC51" w14:textId="77777777">
        <w:trPr>
          <w:divId w:val="845173878"/>
        </w:trPr>
        <w:tc>
          <w:tcPr>
            <w:tcW w:w="720" w:type="dxa"/>
            <w:tcMar>
              <w:top w:w="0" w:type="dxa"/>
              <w:left w:w="0" w:type="dxa"/>
              <w:bottom w:w="0" w:type="dxa"/>
              <w:right w:w="0" w:type="dxa"/>
            </w:tcMar>
            <w:vAlign w:val="center"/>
            <w:hideMark/>
          </w:tcPr>
          <w:p w14:paraId="4291A2CB" w14:textId="77777777" w:rsidR="00000000" w:rsidRDefault="00681FE9">
            <w:pPr>
              <w:rPr>
                <w:rFonts w:eastAsia="Times New Roman"/>
              </w:rPr>
            </w:pPr>
          </w:p>
        </w:tc>
        <w:tc>
          <w:tcPr>
            <w:tcW w:w="360" w:type="dxa"/>
            <w:noWrap/>
            <w:tcMar>
              <w:top w:w="0" w:type="dxa"/>
              <w:left w:w="0" w:type="dxa"/>
              <w:bottom w:w="0" w:type="dxa"/>
              <w:right w:w="0" w:type="dxa"/>
            </w:tcMar>
            <w:hideMark/>
          </w:tcPr>
          <w:p w14:paraId="681F1B03"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C5C370E" w14:textId="77777777" w:rsidR="00000000" w:rsidRDefault="00681FE9">
            <w:pPr>
              <w:pStyle w:val="a3"/>
              <w:spacing w:before="0" w:beforeAutospacing="0" w:after="200" w:afterAutospacing="0"/>
              <w:rPr>
                <w:sz w:val="20"/>
                <w:szCs w:val="20"/>
              </w:rPr>
            </w:pPr>
            <w:r>
              <w:rPr>
                <w:sz w:val="20"/>
                <w:szCs w:val="20"/>
              </w:rPr>
              <w:t>any adverse developments or perceived adverse developments with respect to our relationship with any of our research, development or commercialization partners, including, without limitation, disagreements that may arise between us and any of those partner</w:t>
            </w:r>
            <w:r>
              <w:rPr>
                <w:sz w:val="20"/>
                <w:szCs w:val="20"/>
              </w:rPr>
              <w:t>s;</w:t>
            </w:r>
          </w:p>
        </w:tc>
      </w:tr>
    </w:tbl>
    <w:p w14:paraId="76E8ED28"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A0DAE55" w14:textId="77777777">
        <w:trPr>
          <w:divId w:val="845173878"/>
        </w:trPr>
        <w:tc>
          <w:tcPr>
            <w:tcW w:w="720" w:type="dxa"/>
            <w:tcMar>
              <w:top w:w="0" w:type="dxa"/>
              <w:left w:w="0" w:type="dxa"/>
              <w:bottom w:w="0" w:type="dxa"/>
              <w:right w:w="0" w:type="dxa"/>
            </w:tcMar>
            <w:vAlign w:val="center"/>
            <w:hideMark/>
          </w:tcPr>
          <w:p w14:paraId="60DF20A6" w14:textId="77777777" w:rsidR="00000000" w:rsidRDefault="00681FE9">
            <w:pPr>
              <w:rPr>
                <w:rFonts w:eastAsia="Times New Roman"/>
              </w:rPr>
            </w:pPr>
          </w:p>
        </w:tc>
        <w:tc>
          <w:tcPr>
            <w:tcW w:w="360" w:type="dxa"/>
            <w:noWrap/>
            <w:tcMar>
              <w:top w:w="0" w:type="dxa"/>
              <w:left w:w="0" w:type="dxa"/>
              <w:bottom w:w="0" w:type="dxa"/>
              <w:right w:w="0" w:type="dxa"/>
            </w:tcMar>
            <w:hideMark/>
          </w:tcPr>
          <w:p w14:paraId="6AF469BA"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D88F437" w14:textId="77777777" w:rsidR="00000000" w:rsidRDefault="00681FE9">
            <w:pPr>
              <w:pStyle w:val="a3"/>
              <w:spacing w:before="0" w:beforeAutospacing="0" w:after="200" w:afterAutospacing="0"/>
              <w:rPr>
                <w:sz w:val="20"/>
                <w:szCs w:val="20"/>
              </w:rPr>
            </w:pPr>
            <w:r>
              <w:rPr>
                <w:sz w:val="20"/>
                <w:szCs w:val="20"/>
              </w:rPr>
              <w:t>any adverse developments or perceived adverse developments in our programs with respect to partnering efforts or otherwise;</w:t>
            </w:r>
          </w:p>
        </w:tc>
      </w:tr>
    </w:tbl>
    <w:p w14:paraId="09E5D03E"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4D60343" w14:textId="77777777">
        <w:trPr>
          <w:divId w:val="845173878"/>
        </w:trPr>
        <w:tc>
          <w:tcPr>
            <w:tcW w:w="720" w:type="dxa"/>
            <w:tcMar>
              <w:top w:w="0" w:type="dxa"/>
              <w:left w:w="0" w:type="dxa"/>
              <w:bottom w:w="0" w:type="dxa"/>
              <w:right w:w="0" w:type="dxa"/>
            </w:tcMar>
            <w:vAlign w:val="center"/>
            <w:hideMark/>
          </w:tcPr>
          <w:p w14:paraId="50729A70" w14:textId="77777777" w:rsidR="00000000" w:rsidRDefault="00681FE9">
            <w:pPr>
              <w:rPr>
                <w:rFonts w:eastAsia="Times New Roman"/>
              </w:rPr>
            </w:pPr>
          </w:p>
        </w:tc>
        <w:tc>
          <w:tcPr>
            <w:tcW w:w="360" w:type="dxa"/>
            <w:noWrap/>
            <w:tcMar>
              <w:top w:w="0" w:type="dxa"/>
              <w:left w:w="0" w:type="dxa"/>
              <w:bottom w:w="0" w:type="dxa"/>
              <w:right w:w="0" w:type="dxa"/>
            </w:tcMar>
            <w:hideMark/>
          </w:tcPr>
          <w:p w14:paraId="579B9234"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644B4BA" w14:textId="77777777" w:rsidR="00000000" w:rsidRDefault="00681FE9">
            <w:pPr>
              <w:pStyle w:val="a3"/>
              <w:spacing w:before="0" w:beforeAutospacing="0" w:after="200" w:afterAutospacing="0"/>
              <w:rPr>
                <w:sz w:val="20"/>
                <w:szCs w:val="20"/>
              </w:rPr>
            </w:pPr>
            <w:r>
              <w:rPr>
                <w:sz w:val="20"/>
                <w:szCs w:val="20"/>
              </w:rPr>
              <w:t>announcements of patent issuances or denials, technological innovations or new commercial products by us or our competi</w:t>
            </w:r>
            <w:r>
              <w:rPr>
                <w:sz w:val="20"/>
                <w:szCs w:val="20"/>
              </w:rPr>
              <w:t>tors;</w:t>
            </w:r>
          </w:p>
        </w:tc>
      </w:tr>
    </w:tbl>
    <w:p w14:paraId="7147E3F3"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825F4BC" w14:textId="77777777">
        <w:trPr>
          <w:divId w:val="845173878"/>
        </w:trPr>
        <w:tc>
          <w:tcPr>
            <w:tcW w:w="720" w:type="dxa"/>
            <w:tcMar>
              <w:top w:w="0" w:type="dxa"/>
              <w:left w:w="0" w:type="dxa"/>
              <w:bottom w:w="0" w:type="dxa"/>
              <w:right w:w="0" w:type="dxa"/>
            </w:tcMar>
            <w:vAlign w:val="center"/>
            <w:hideMark/>
          </w:tcPr>
          <w:p w14:paraId="6E00CD79" w14:textId="77777777" w:rsidR="00000000" w:rsidRDefault="00681FE9">
            <w:pPr>
              <w:rPr>
                <w:rFonts w:eastAsia="Times New Roman"/>
              </w:rPr>
            </w:pPr>
          </w:p>
        </w:tc>
        <w:tc>
          <w:tcPr>
            <w:tcW w:w="360" w:type="dxa"/>
            <w:noWrap/>
            <w:tcMar>
              <w:top w:w="0" w:type="dxa"/>
              <w:left w:w="0" w:type="dxa"/>
              <w:bottom w:w="0" w:type="dxa"/>
              <w:right w:w="0" w:type="dxa"/>
            </w:tcMar>
            <w:hideMark/>
          </w:tcPr>
          <w:p w14:paraId="2FD77FE3"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951F4B6" w14:textId="77777777" w:rsidR="00000000" w:rsidRDefault="00681FE9">
            <w:pPr>
              <w:pStyle w:val="a3"/>
              <w:spacing w:before="0" w:beforeAutospacing="0" w:after="200" w:afterAutospacing="0"/>
              <w:rPr>
                <w:sz w:val="20"/>
                <w:szCs w:val="20"/>
              </w:rPr>
            </w:pPr>
            <w:r>
              <w:rPr>
                <w:sz w:val="20"/>
                <w:szCs w:val="20"/>
              </w:rPr>
              <w:t>publicity regarding actual or potential study results or the outcome of regulatory review relating to products under development by us, our partners or our competitors;</w:t>
            </w:r>
          </w:p>
        </w:tc>
      </w:tr>
    </w:tbl>
    <w:p w14:paraId="432AABA2"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594"/>
      </w:tblGrid>
      <w:tr w:rsidR="00000000" w14:paraId="430E1DA7" w14:textId="77777777">
        <w:trPr>
          <w:divId w:val="845173878"/>
        </w:trPr>
        <w:tc>
          <w:tcPr>
            <w:tcW w:w="720" w:type="dxa"/>
            <w:tcMar>
              <w:top w:w="0" w:type="dxa"/>
              <w:left w:w="0" w:type="dxa"/>
              <w:bottom w:w="0" w:type="dxa"/>
              <w:right w:w="0" w:type="dxa"/>
            </w:tcMar>
            <w:vAlign w:val="center"/>
            <w:hideMark/>
          </w:tcPr>
          <w:p w14:paraId="57074FCD" w14:textId="77777777" w:rsidR="00000000" w:rsidRDefault="00681FE9">
            <w:pPr>
              <w:rPr>
                <w:rFonts w:eastAsia="Times New Roman"/>
              </w:rPr>
            </w:pPr>
          </w:p>
        </w:tc>
        <w:tc>
          <w:tcPr>
            <w:tcW w:w="360" w:type="dxa"/>
            <w:noWrap/>
            <w:tcMar>
              <w:top w:w="0" w:type="dxa"/>
              <w:left w:w="0" w:type="dxa"/>
              <w:bottom w:w="0" w:type="dxa"/>
              <w:right w:w="0" w:type="dxa"/>
            </w:tcMar>
            <w:hideMark/>
          </w:tcPr>
          <w:p w14:paraId="4E8D3F2B"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BBD2A57" w14:textId="77777777" w:rsidR="00000000" w:rsidRDefault="00681FE9">
            <w:pPr>
              <w:pStyle w:val="a3"/>
              <w:spacing w:before="0" w:beforeAutospacing="0" w:after="200" w:afterAutospacing="0"/>
              <w:rPr>
                <w:sz w:val="20"/>
                <w:szCs w:val="20"/>
              </w:rPr>
            </w:pPr>
            <w:r>
              <w:rPr>
                <w:sz w:val="20"/>
                <w:szCs w:val="20"/>
              </w:rPr>
              <w:t>regulatory developments in the US and foreign countries;</w:t>
            </w:r>
          </w:p>
        </w:tc>
      </w:tr>
    </w:tbl>
    <w:p w14:paraId="0F94658A"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26"/>
      </w:tblGrid>
      <w:tr w:rsidR="00000000" w14:paraId="50E52946" w14:textId="77777777">
        <w:trPr>
          <w:divId w:val="845173878"/>
        </w:trPr>
        <w:tc>
          <w:tcPr>
            <w:tcW w:w="720" w:type="dxa"/>
            <w:tcMar>
              <w:top w:w="0" w:type="dxa"/>
              <w:left w:w="0" w:type="dxa"/>
              <w:bottom w:w="0" w:type="dxa"/>
              <w:right w:w="0" w:type="dxa"/>
            </w:tcMar>
            <w:vAlign w:val="center"/>
            <w:hideMark/>
          </w:tcPr>
          <w:p w14:paraId="4B0818C1" w14:textId="77777777" w:rsidR="00000000" w:rsidRDefault="00681FE9">
            <w:pPr>
              <w:rPr>
                <w:rFonts w:eastAsia="Times New Roman"/>
              </w:rPr>
            </w:pPr>
          </w:p>
        </w:tc>
        <w:tc>
          <w:tcPr>
            <w:tcW w:w="360" w:type="dxa"/>
            <w:noWrap/>
            <w:tcMar>
              <w:top w:w="0" w:type="dxa"/>
              <w:left w:w="0" w:type="dxa"/>
              <w:bottom w:w="0" w:type="dxa"/>
              <w:right w:w="0" w:type="dxa"/>
            </w:tcMar>
            <w:hideMark/>
          </w:tcPr>
          <w:p w14:paraId="10AA71BE"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5DA4064" w14:textId="77777777" w:rsidR="00000000" w:rsidRDefault="00681FE9">
            <w:pPr>
              <w:pStyle w:val="a3"/>
              <w:spacing w:before="0" w:beforeAutospacing="0" w:after="200" w:afterAutospacing="0"/>
              <w:rPr>
                <w:sz w:val="20"/>
                <w:szCs w:val="20"/>
              </w:rPr>
            </w:pPr>
            <w:r>
              <w:rPr>
                <w:sz w:val="20"/>
                <w:szCs w:val="20"/>
              </w:rPr>
              <w:t>announcements with respect to governmental or private insurer reimbursement policies;</w:t>
            </w:r>
          </w:p>
        </w:tc>
      </w:tr>
    </w:tbl>
    <w:p w14:paraId="026D4078"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561"/>
      </w:tblGrid>
      <w:tr w:rsidR="00000000" w14:paraId="2883DAFE" w14:textId="77777777">
        <w:trPr>
          <w:divId w:val="845173878"/>
        </w:trPr>
        <w:tc>
          <w:tcPr>
            <w:tcW w:w="720" w:type="dxa"/>
            <w:tcMar>
              <w:top w:w="0" w:type="dxa"/>
              <w:left w:w="0" w:type="dxa"/>
              <w:bottom w:w="0" w:type="dxa"/>
              <w:right w:w="0" w:type="dxa"/>
            </w:tcMar>
            <w:vAlign w:val="center"/>
            <w:hideMark/>
          </w:tcPr>
          <w:p w14:paraId="344EED7F" w14:textId="77777777" w:rsidR="00000000" w:rsidRDefault="00681FE9">
            <w:pPr>
              <w:rPr>
                <w:rFonts w:eastAsia="Times New Roman"/>
              </w:rPr>
            </w:pPr>
          </w:p>
        </w:tc>
        <w:tc>
          <w:tcPr>
            <w:tcW w:w="360" w:type="dxa"/>
            <w:noWrap/>
            <w:tcMar>
              <w:top w:w="0" w:type="dxa"/>
              <w:left w:w="0" w:type="dxa"/>
              <w:bottom w:w="0" w:type="dxa"/>
              <w:right w:w="0" w:type="dxa"/>
            </w:tcMar>
            <w:hideMark/>
          </w:tcPr>
          <w:p w14:paraId="52F9F9EE"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AF5F34E" w14:textId="77777777" w:rsidR="00000000" w:rsidRDefault="00681FE9">
            <w:pPr>
              <w:pStyle w:val="a3"/>
              <w:spacing w:before="0" w:beforeAutospacing="0" w:after="200" w:afterAutospacing="0"/>
              <w:rPr>
                <w:sz w:val="20"/>
                <w:szCs w:val="20"/>
              </w:rPr>
            </w:pPr>
            <w:r>
              <w:rPr>
                <w:sz w:val="20"/>
                <w:szCs w:val="20"/>
              </w:rPr>
              <w:t>announcements of equity or debt financings;</w:t>
            </w:r>
          </w:p>
        </w:tc>
      </w:tr>
    </w:tbl>
    <w:p w14:paraId="65750C13"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55"/>
      </w:tblGrid>
      <w:tr w:rsidR="00000000" w14:paraId="52EBE468" w14:textId="77777777">
        <w:trPr>
          <w:divId w:val="845173878"/>
        </w:trPr>
        <w:tc>
          <w:tcPr>
            <w:tcW w:w="720" w:type="dxa"/>
            <w:tcMar>
              <w:top w:w="0" w:type="dxa"/>
              <w:left w:w="0" w:type="dxa"/>
              <w:bottom w:w="0" w:type="dxa"/>
              <w:right w:w="0" w:type="dxa"/>
            </w:tcMar>
            <w:vAlign w:val="center"/>
            <w:hideMark/>
          </w:tcPr>
          <w:p w14:paraId="565D31E2" w14:textId="77777777" w:rsidR="00000000" w:rsidRDefault="00681FE9">
            <w:pPr>
              <w:rPr>
                <w:rFonts w:eastAsia="Times New Roman"/>
              </w:rPr>
            </w:pPr>
          </w:p>
        </w:tc>
        <w:tc>
          <w:tcPr>
            <w:tcW w:w="360" w:type="dxa"/>
            <w:noWrap/>
            <w:tcMar>
              <w:top w:w="0" w:type="dxa"/>
              <w:left w:w="0" w:type="dxa"/>
              <w:bottom w:w="0" w:type="dxa"/>
              <w:right w:w="0" w:type="dxa"/>
            </w:tcMar>
            <w:hideMark/>
          </w:tcPr>
          <w:p w14:paraId="504F840A"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58964C7" w14:textId="77777777" w:rsidR="00000000" w:rsidRDefault="00681FE9">
            <w:pPr>
              <w:pStyle w:val="a3"/>
              <w:spacing w:before="0" w:beforeAutospacing="0" w:after="200" w:afterAutospacing="0"/>
              <w:rPr>
                <w:sz w:val="20"/>
                <w:szCs w:val="20"/>
              </w:rPr>
            </w:pPr>
            <w:r>
              <w:rPr>
                <w:sz w:val="20"/>
                <w:szCs w:val="20"/>
              </w:rPr>
              <w:t>possible impairment charges on non-marketable equity securities;</w:t>
            </w:r>
          </w:p>
        </w:tc>
      </w:tr>
    </w:tbl>
    <w:p w14:paraId="3EA659E0"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740591A" w14:textId="77777777">
        <w:trPr>
          <w:divId w:val="845173878"/>
        </w:trPr>
        <w:tc>
          <w:tcPr>
            <w:tcW w:w="720" w:type="dxa"/>
            <w:tcMar>
              <w:top w:w="0" w:type="dxa"/>
              <w:left w:w="0" w:type="dxa"/>
              <w:bottom w:w="0" w:type="dxa"/>
              <w:right w:w="0" w:type="dxa"/>
            </w:tcMar>
            <w:vAlign w:val="center"/>
            <w:hideMark/>
          </w:tcPr>
          <w:p w14:paraId="0ED2B607" w14:textId="77777777" w:rsidR="00000000" w:rsidRDefault="00681FE9">
            <w:pPr>
              <w:rPr>
                <w:rFonts w:eastAsia="Times New Roman"/>
              </w:rPr>
            </w:pPr>
          </w:p>
        </w:tc>
        <w:tc>
          <w:tcPr>
            <w:tcW w:w="360" w:type="dxa"/>
            <w:noWrap/>
            <w:tcMar>
              <w:top w:w="0" w:type="dxa"/>
              <w:left w:w="0" w:type="dxa"/>
              <w:bottom w:w="0" w:type="dxa"/>
              <w:right w:w="0" w:type="dxa"/>
            </w:tcMar>
            <w:hideMark/>
          </w:tcPr>
          <w:p w14:paraId="449DE13E"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7D6D1ED" w14:textId="77777777" w:rsidR="00000000" w:rsidRDefault="00681FE9">
            <w:pPr>
              <w:pStyle w:val="a3"/>
              <w:spacing w:before="0" w:beforeAutospacing="0" w:after="200" w:afterAutospacing="0"/>
              <w:rPr>
                <w:sz w:val="20"/>
                <w:szCs w:val="20"/>
              </w:rPr>
            </w:pPr>
            <w:r>
              <w:rPr>
                <w:sz w:val="20"/>
                <w:szCs w:val="20"/>
              </w:rPr>
              <w:t>economic and other external factors beyond our control, such as the COVID-19 pandemic and fluctuations in interest rates;</w:t>
            </w:r>
          </w:p>
        </w:tc>
      </w:tr>
    </w:tbl>
    <w:p w14:paraId="4AA6F26B"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1750"/>
      </w:tblGrid>
      <w:tr w:rsidR="00000000" w14:paraId="1D891184" w14:textId="77777777">
        <w:trPr>
          <w:divId w:val="845173878"/>
        </w:trPr>
        <w:tc>
          <w:tcPr>
            <w:tcW w:w="720" w:type="dxa"/>
            <w:tcMar>
              <w:top w:w="0" w:type="dxa"/>
              <w:left w:w="0" w:type="dxa"/>
              <w:bottom w:w="0" w:type="dxa"/>
              <w:right w:w="0" w:type="dxa"/>
            </w:tcMar>
            <w:vAlign w:val="center"/>
            <w:hideMark/>
          </w:tcPr>
          <w:p w14:paraId="01AEC0A7" w14:textId="77777777" w:rsidR="00000000" w:rsidRDefault="00681FE9">
            <w:pPr>
              <w:rPr>
                <w:rFonts w:eastAsia="Times New Roman"/>
              </w:rPr>
            </w:pPr>
          </w:p>
        </w:tc>
        <w:tc>
          <w:tcPr>
            <w:tcW w:w="360" w:type="dxa"/>
            <w:noWrap/>
            <w:tcMar>
              <w:top w:w="0" w:type="dxa"/>
              <w:left w:w="0" w:type="dxa"/>
              <w:bottom w:w="0" w:type="dxa"/>
              <w:right w:w="0" w:type="dxa"/>
            </w:tcMar>
            <w:hideMark/>
          </w:tcPr>
          <w:p w14:paraId="2821689D"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4B70D61" w14:textId="77777777" w:rsidR="00000000" w:rsidRDefault="00681FE9">
            <w:pPr>
              <w:pStyle w:val="a3"/>
              <w:spacing w:before="0" w:beforeAutospacing="0" w:after="200" w:afterAutospacing="0"/>
              <w:rPr>
                <w:sz w:val="20"/>
                <w:szCs w:val="20"/>
              </w:rPr>
            </w:pPr>
            <w:r>
              <w:rPr>
                <w:sz w:val="20"/>
                <w:szCs w:val="20"/>
              </w:rPr>
              <w:t>loss of key personnel;</w:t>
            </w:r>
          </w:p>
        </w:tc>
      </w:tr>
    </w:tbl>
    <w:p w14:paraId="2E71AF2C"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F2EC9B7" w14:textId="77777777">
        <w:trPr>
          <w:divId w:val="845173878"/>
        </w:trPr>
        <w:tc>
          <w:tcPr>
            <w:tcW w:w="720" w:type="dxa"/>
            <w:tcMar>
              <w:top w:w="0" w:type="dxa"/>
              <w:left w:w="0" w:type="dxa"/>
              <w:bottom w:w="0" w:type="dxa"/>
              <w:right w:w="0" w:type="dxa"/>
            </w:tcMar>
            <w:vAlign w:val="center"/>
            <w:hideMark/>
          </w:tcPr>
          <w:p w14:paraId="5A5A09FE" w14:textId="77777777" w:rsidR="00000000" w:rsidRDefault="00681FE9">
            <w:pPr>
              <w:rPr>
                <w:rFonts w:eastAsia="Times New Roman"/>
              </w:rPr>
            </w:pPr>
          </w:p>
        </w:tc>
        <w:tc>
          <w:tcPr>
            <w:tcW w:w="360" w:type="dxa"/>
            <w:noWrap/>
            <w:tcMar>
              <w:top w:w="0" w:type="dxa"/>
              <w:left w:w="0" w:type="dxa"/>
              <w:bottom w:w="0" w:type="dxa"/>
              <w:right w:w="0" w:type="dxa"/>
            </w:tcMar>
            <w:hideMark/>
          </w:tcPr>
          <w:p w14:paraId="4B3E3B66"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D79A800" w14:textId="77777777" w:rsidR="00000000" w:rsidRDefault="00681FE9">
            <w:pPr>
              <w:pStyle w:val="a3"/>
              <w:spacing w:before="0" w:beforeAutospacing="0" w:after="200" w:afterAutospacing="0"/>
              <w:rPr>
                <w:sz w:val="20"/>
                <w:szCs w:val="20"/>
              </w:rPr>
            </w:pPr>
            <w:r>
              <w:rPr>
                <w:sz w:val="20"/>
                <w:szCs w:val="20"/>
              </w:rPr>
              <w:t>likelihood of our ordinary shares to be more sensitive to changes in sales volume, market fluctuations and events or perceived events with respect to our business due to our small public float;</w:t>
            </w:r>
          </w:p>
        </w:tc>
      </w:tr>
    </w:tbl>
    <w:p w14:paraId="30FD306C"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02484FF" w14:textId="77777777">
        <w:trPr>
          <w:divId w:val="845173878"/>
        </w:trPr>
        <w:tc>
          <w:tcPr>
            <w:tcW w:w="720" w:type="dxa"/>
            <w:tcMar>
              <w:top w:w="0" w:type="dxa"/>
              <w:left w:w="0" w:type="dxa"/>
              <w:bottom w:w="0" w:type="dxa"/>
              <w:right w:w="0" w:type="dxa"/>
            </w:tcMar>
            <w:vAlign w:val="center"/>
            <w:hideMark/>
          </w:tcPr>
          <w:p w14:paraId="7C3768E3" w14:textId="77777777" w:rsidR="00000000" w:rsidRDefault="00681FE9">
            <w:pPr>
              <w:rPr>
                <w:rFonts w:eastAsia="Times New Roman"/>
              </w:rPr>
            </w:pPr>
          </w:p>
        </w:tc>
        <w:tc>
          <w:tcPr>
            <w:tcW w:w="360" w:type="dxa"/>
            <w:noWrap/>
            <w:tcMar>
              <w:top w:w="0" w:type="dxa"/>
              <w:left w:w="0" w:type="dxa"/>
              <w:bottom w:w="0" w:type="dxa"/>
              <w:right w:w="0" w:type="dxa"/>
            </w:tcMar>
            <w:hideMark/>
          </w:tcPr>
          <w:p w14:paraId="74BFBB81"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A894B8E" w14:textId="77777777" w:rsidR="00000000" w:rsidRDefault="00681FE9">
            <w:pPr>
              <w:pStyle w:val="a3"/>
              <w:spacing w:before="0" w:beforeAutospacing="0" w:after="200" w:afterAutospacing="0"/>
              <w:rPr>
                <w:sz w:val="20"/>
                <w:szCs w:val="20"/>
              </w:rPr>
            </w:pPr>
            <w:r>
              <w:rPr>
                <w:sz w:val="20"/>
                <w:szCs w:val="20"/>
              </w:rPr>
              <w:t>low public market trading volumes for our ordinary shares</w:t>
            </w:r>
            <w:r>
              <w:rPr>
                <w:sz w:val="20"/>
                <w:szCs w:val="20"/>
              </w:rPr>
              <w:t xml:space="preserve"> related in part to the concentration of ownership of our shares;</w:t>
            </w:r>
          </w:p>
        </w:tc>
      </w:tr>
    </w:tbl>
    <w:p w14:paraId="140EC83D"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FBD782A" w14:textId="77777777">
        <w:trPr>
          <w:divId w:val="845173878"/>
        </w:trPr>
        <w:tc>
          <w:tcPr>
            <w:tcW w:w="720" w:type="dxa"/>
            <w:tcMar>
              <w:top w:w="0" w:type="dxa"/>
              <w:left w:w="0" w:type="dxa"/>
              <w:bottom w:w="0" w:type="dxa"/>
              <w:right w:w="0" w:type="dxa"/>
            </w:tcMar>
            <w:vAlign w:val="center"/>
            <w:hideMark/>
          </w:tcPr>
          <w:p w14:paraId="162475F9" w14:textId="77777777" w:rsidR="00000000" w:rsidRDefault="00681FE9">
            <w:pPr>
              <w:rPr>
                <w:rFonts w:eastAsia="Times New Roman"/>
              </w:rPr>
            </w:pPr>
          </w:p>
        </w:tc>
        <w:tc>
          <w:tcPr>
            <w:tcW w:w="360" w:type="dxa"/>
            <w:noWrap/>
            <w:tcMar>
              <w:top w:w="0" w:type="dxa"/>
              <w:left w:w="0" w:type="dxa"/>
              <w:bottom w:w="0" w:type="dxa"/>
              <w:right w:w="0" w:type="dxa"/>
            </w:tcMar>
            <w:hideMark/>
          </w:tcPr>
          <w:p w14:paraId="0FCEA0F1"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500EE2A" w14:textId="77777777" w:rsidR="00000000" w:rsidRDefault="00681FE9">
            <w:pPr>
              <w:pStyle w:val="a3"/>
              <w:spacing w:before="0" w:beforeAutospacing="0" w:after="200" w:afterAutospacing="0"/>
              <w:rPr>
                <w:sz w:val="20"/>
                <w:szCs w:val="20"/>
              </w:rPr>
            </w:pPr>
            <w:r>
              <w:rPr>
                <w:sz w:val="20"/>
                <w:szCs w:val="20"/>
              </w:rPr>
              <w:t>the sale of large concentrations of our shares, which may be more likely to occur due to the concentration of ownership of our shares, such as what we experienced when our largest share</w:t>
            </w:r>
            <w:r>
              <w:rPr>
                <w:sz w:val="20"/>
                <w:szCs w:val="20"/>
              </w:rPr>
              <w:t>holder, Woodford Investment Management Limited, divested its holdings in 2019 or which may occur as a result of the exchangeable note offering by GSK if holders of the GSK Notes were to exchange their notes for our ordinary shares;</w:t>
            </w:r>
          </w:p>
        </w:tc>
      </w:tr>
    </w:tbl>
    <w:p w14:paraId="72B7A40D"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71"/>
      </w:tblGrid>
      <w:tr w:rsidR="00000000" w14:paraId="711B267E" w14:textId="77777777">
        <w:trPr>
          <w:divId w:val="845173878"/>
        </w:trPr>
        <w:tc>
          <w:tcPr>
            <w:tcW w:w="720" w:type="dxa"/>
            <w:tcMar>
              <w:top w:w="0" w:type="dxa"/>
              <w:left w:w="0" w:type="dxa"/>
              <w:bottom w:w="0" w:type="dxa"/>
              <w:right w:w="0" w:type="dxa"/>
            </w:tcMar>
            <w:vAlign w:val="center"/>
            <w:hideMark/>
          </w:tcPr>
          <w:p w14:paraId="0A1D6CFC" w14:textId="77777777" w:rsidR="00000000" w:rsidRDefault="00681FE9">
            <w:pPr>
              <w:rPr>
                <w:rFonts w:eastAsia="Times New Roman"/>
              </w:rPr>
            </w:pPr>
          </w:p>
        </w:tc>
        <w:tc>
          <w:tcPr>
            <w:tcW w:w="360" w:type="dxa"/>
            <w:noWrap/>
            <w:tcMar>
              <w:top w:w="0" w:type="dxa"/>
              <w:left w:w="0" w:type="dxa"/>
              <w:bottom w:w="0" w:type="dxa"/>
              <w:right w:w="0" w:type="dxa"/>
            </w:tcMar>
            <w:hideMark/>
          </w:tcPr>
          <w:p w14:paraId="25EAB892"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8B77548" w14:textId="77777777" w:rsidR="00000000" w:rsidRDefault="00681FE9">
            <w:pPr>
              <w:pStyle w:val="a3"/>
              <w:spacing w:before="0" w:beforeAutospacing="0" w:after="200" w:afterAutospacing="0"/>
              <w:rPr>
                <w:sz w:val="20"/>
                <w:szCs w:val="20"/>
              </w:rPr>
            </w:pPr>
            <w:r>
              <w:rPr>
                <w:sz w:val="20"/>
                <w:szCs w:val="20"/>
              </w:rPr>
              <w:t>developments or dis</w:t>
            </w:r>
            <w:r>
              <w:rPr>
                <w:sz w:val="20"/>
                <w:szCs w:val="20"/>
              </w:rPr>
              <w:t>putes as to patent or other proprietary rights;</w:t>
            </w:r>
          </w:p>
        </w:tc>
      </w:tr>
    </w:tbl>
    <w:p w14:paraId="39A099B9"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49"/>
      </w:tblGrid>
      <w:tr w:rsidR="00000000" w14:paraId="159053B1" w14:textId="77777777">
        <w:trPr>
          <w:divId w:val="845173878"/>
        </w:trPr>
        <w:tc>
          <w:tcPr>
            <w:tcW w:w="720" w:type="dxa"/>
            <w:tcMar>
              <w:top w:w="0" w:type="dxa"/>
              <w:left w:w="0" w:type="dxa"/>
              <w:bottom w:w="0" w:type="dxa"/>
              <w:right w:w="0" w:type="dxa"/>
            </w:tcMar>
            <w:vAlign w:val="center"/>
            <w:hideMark/>
          </w:tcPr>
          <w:p w14:paraId="6136220D" w14:textId="77777777" w:rsidR="00000000" w:rsidRDefault="00681FE9">
            <w:pPr>
              <w:rPr>
                <w:rFonts w:eastAsia="Times New Roman"/>
              </w:rPr>
            </w:pPr>
          </w:p>
        </w:tc>
        <w:tc>
          <w:tcPr>
            <w:tcW w:w="360" w:type="dxa"/>
            <w:noWrap/>
            <w:tcMar>
              <w:top w:w="0" w:type="dxa"/>
              <w:left w:w="0" w:type="dxa"/>
              <w:bottom w:w="0" w:type="dxa"/>
              <w:right w:w="0" w:type="dxa"/>
            </w:tcMar>
            <w:hideMark/>
          </w:tcPr>
          <w:p w14:paraId="74C53060"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BDDC30B" w14:textId="77777777" w:rsidR="00000000" w:rsidRDefault="00681FE9">
            <w:pPr>
              <w:pStyle w:val="a3"/>
              <w:spacing w:before="0" w:beforeAutospacing="0" w:after="200" w:afterAutospacing="0"/>
              <w:rPr>
                <w:sz w:val="20"/>
                <w:szCs w:val="20"/>
              </w:rPr>
            </w:pPr>
            <w:r>
              <w:rPr>
                <w:sz w:val="20"/>
                <w:szCs w:val="20"/>
              </w:rPr>
              <w:t>approval or introduction of competing products and technologies;</w:t>
            </w:r>
          </w:p>
        </w:tc>
      </w:tr>
    </w:tbl>
    <w:p w14:paraId="5CE766D8"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1883"/>
      </w:tblGrid>
      <w:tr w:rsidR="00000000" w14:paraId="4E6E870D" w14:textId="77777777">
        <w:trPr>
          <w:divId w:val="845173878"/>
        </w:trPr>
        <w:tc>
          <w:tcPr>
            <w:tcW w:w="720" w:type="dxa"/>
            <w:tcMar>
              <w:top w:w="0" w:type="dxa"/>
              <w:left w:w="0" w:type="dxa"/>
              <w:bottom w:w="0" w:type="dxa"/>
              <w:right w:w="0" w:type="dxa"/>
            </w:tcMar>
            <w:vAlign w:val="center"/>
            <w:hideMark/>
          </w:tcPr>
          <w:p w14:paraId="3461597E" w14:textId="77777777" w:rsidR="00000000" w:rsidRDefault="00681FE9">
            <w:pPr>
              <w:rPr>
                <w:rFonts w:eastAsia="Times New Roman"/>
              </w:rPr>
            </w:pPr>
          </w:p>
        </w:tc>
        <w:tc>
          <w:tcPr>
            <w:tcW w:w="360" w:type="dxa"/>
            <w:noWrap/>
            <w:tcMar>
              <w:top w:w="0" w:type="dxa"/>
              <w:left w:w="0" w:type="dxa"/>
              <w:bottom w:w="0" w:type="dxa"/>
              <w:right w:w="0" w:type="dxa"/>
            </w:tcMar>
            <w:hideMark/>
          </w:tcPr>
          <w:p w14:paraId="15B2F544"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D77F7EA" w14:textId="77777777" w:rsidR="00000000" w:rsidRDefault="00681FE9">
            <w:pPr>
              <w:pStyle w:val="a3"/>
              <w:spacing w:before="0" w:beforeAutospacing="0" w:after="200" w:afterAutospacing="0"/>
              <w:rPr>
                <w:sz w:val="20"/>
                <w:szCs w:val="20"/>
              </w:rPr>
            </w:pPr>
            <w:r>
              <w:rPr>
                <w:sz w:val="20"/>
                <w:szCs w:val="20"/>
              </w:rPr>
              <w:t>results of clinical trials;</w:t>
            </w:r>
          </w:p>
        </w:tc>
      </w:tr>
    </w:tbl>
    <w:p w14:paraId="013FDCA9" w14:textId="77777777" w:rsidR="00000000" w:rsidRDefault="00681FE9">
      <w:pPr>
        <w:divId w:val="8451738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3A0AC76" w14:textId="77777777">
        <w:trPr>
          <w:divId w:val="845173878"/>
        </w:trPr>
        <w:tc>
          <w:tcPr>
            <w:tcW w:w="720" w:type="dxa"/>
            <w:tcMar>
              <w:top w:w="0" w:type="dxa"/>
              <w:left w:w="0" w:type="dxa"/>
              <w:bottom w:w="0" w:type="dxa"/>
              <w:right w:w="0" w:type="dxa"/>
            </w:tcMar>
            <w:vAlign w:val="center"/>
            <w:hideMark/>
          </w:tcPr>
          <w:p w14:paraId="0A00F832" w14:textId="77777777" w:rsidR="00000000" w:rsidRDefault="00681FE9">
            <w:pPr>
              <w:rPr>
                <w:rFonts w:eastAsia="Times New Roman"/>
              </w:rPr>
            </w:pPr>
          </w:p>
        </w:tc>
        <w:tc>
          <w:tcPr>
            <w:tcW w:w="360" w:type="dxa"/>
            <w:noWrap/>
            <w:tcMar>
              <w:top w:w="0" w:type="dxa"/>
              <w:left w:w="0" w:type="dxa"/>
              <w:bottom w:w="0" w:type="dxa"/>
              <w:right w:w="0" w:type="dxa"/>
            </w:tcMar>
            <w:hideMark/>
          </w:tcPr>
          <w:p w14:paraId="623E3D80"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8CA4AB5" w14:textId="77777777" w:rsidR="00000000" w:rsidRDefault="00681FE9">
            <w:pPr>
              <w:pStyle w:val="a3"/>
              <w:spacing w:before="0" w:beforeAutospacing="0" w:after="200" w:afterAutospacing="0"/>
              <w:rPr>
                <w:sz w:val="20"/>
                <w:szCs w:val="20"/>
              </w:rPr>
            </w:pPr>
            <w:r>
              <w:rPr>
                <w:sz w:val="20"/>
                <w:szCs w:val="20"/>
              </w:rPr>
              <w:t>failures or unexpected delays in timelines for our potential products in development, including the obtaining of regulatory approvals;</w:t>
            </w:r>
          </w:p>
        </w:tc>
      </w:tr>
    </w:tbl>
    <w:p w14:paraId="5605193C" w14:textId="77777777" w:rsidR="00000000" w:rsidRDefault="00681FE9">
      <w:pPr>
        <w:pStyle w:val="a3"/>
        <w:spacing w:before="480" w:beforeAutospacing="0" w:after="0" w:afterAutospacing="0"/>
        <w:jc w:val="center"/>
        <w:divId w:val="1526480568"/>
        <w:rPr>
          <w:sz w:val="20"/>
          <w:szCs w:val="20"/>
        </w:rPr>
      </w:pPr>
      <w:r>
        <w:rPr>
          <w:sz w:val="20"/>
          <w:szCs w:val="20"/>
        </w:rPr>
        <w:t>55</w:t>
      </w:r>
    </w:p>
    <w:p w14:paraId="1CA601FE" w14:textId="77777777" w:rsidR="00000000" w:rsidRDefault="00681FE9">
      <w:pPr>
        <w:pStyle w:val="a3"/>
        <w:spacing w:before="0" w:beforeAutospacing="0" w:after="600" w:afterAutospacing="0"/>
        <w:divId w:val="387727572"/>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98"/>
      </w:tblGrid>
      <w:tr w:rsidR="00000000" w14:paraId="54EFD8EF" w14:textId="77777777">
        <w:trPr>
          <w:divId w:val="962885933"/>
        </w:trPr>
        <w:tc>
          <w:tcPr>
            <w:tcW w:w="720" w:type="dxa"/>
            <w:tcMar>
              <w:top w:w="0" w:type="dxa"/>
              <w:left w:w="0" w:type="dxa"/>
              <w:bottom w:w="0" w:type="dxa"/>
              <w:right w:w="0" w:type="dxa"/>
            </w:tcMar>
            <w:vAlign w:val="center"/>
            <w:hideMark/>
          </w:tcPr>
          <w:p w14:paraId="27A73608" w14:textId="77777777" w:rsidR="00000000" w:rsidRDefault="00681FE9">
            <w:pPr>
              <w:rPr>
                <w:sz w:val="20"/>
                <w:szCs w:val="20"/>
              </w:rPr>
            </w:pPr>
          </w:p>
        </w:tc>
        <w:tc>
          <w:tcPr>
            <w:tcW w:w="360" w:type="dxa"/>
            <w:noWrap/>
            <w:tcMar>
              <w:top w:w="0" w:type="dxa"/>
              <w:left w:w="0" w:type="dxa"/>
              <w:bottom w:w="0" w:type="dxa"/>
              <w:right w:w="0" w:type="dxa"/>
            </w:tcMar>
            <w:hideMark/>
          </w:tcPr>
          <w:p w14:paraId="54D092B1"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0987C92" w14:textId="77777777" w:rsidR="00000000" w:rsidRDefault="00681FE9">
            <w:pPr>
              <w:pStyle w:val="a3"/>
              <w:spacing w:before="0" w:beforeAutospacing="0" w:after="200" w:afterAutospacing="0"/>
              <w:rPr>
                <w:sz w:val="20"/>
                <w:szCs w:val="20"/>
              </w:rPr>
            </w:pPr>
            <w:r>
              <w:rPr>
                <w:sz w:val="20"/>
                <w:szCs w:val="20"/>
              </w:rPr>
              <w:t>delays in manufacturing adversely affecting clinical or commercial ope</w:t>
            </w:r>
            <w:r>
              <w:rPr>
                <w:sz w:val="20"/>
                <w:szCs w:val="20"/>
              </w:rPr>
              <w:t>rations;</w:t>
            </w:r>
          </w:p>
        </w:tc>
      </w:tr>
    </w:tbl>
    <w:p w14:paraId="1062383F" w14:textId="77777777" w:rsidR="00000000" w:rsidRDefault="00681FE9">
      <w:pPr>
        <w:divId w:val="9628859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00"/>
      </w:tblGrid>
      <w:tr w:rsidR="00000000" w14:paraId="0B974BC3" w14:textId="77777777">
        <w:trPr>
          <w:divId w:val="962885933"/>
        </w:trPr>
        <w:tc>
          <w:tcPr>
            <w:tcW w:w="720" w:type="dxa"/>
            <w:tcMar>
              <w:top w:w="0" w:type="dxa"/>
              <w:left w:w="0" w:type="dxa"/>
              <w:bottom w:w="0" w:type="dxa"/>
              <w:right w:w="0" w:type="dxa"/>
            </w:tcMar>
            <w:vAlign w:val="center"/>
            <w:hideMark/>
          </w:tcPr>
          <w:p w14:paraId="23148030" w14:textId="77777777" w:rsidR="00000000" w:rsidRDefault="00681FE9">
            <w:pPr>
              <w:rPr>
                <w:rFonts w:eastAsia="Times New Roman"/>
              </w:rPr>
            </w:pPr>
          </w:p>
        </w:tc>
        <w:tc>
          <w:tcPr>
            <w:tcW w:w="360" w:type="dxa"/>
            <w:noWrap/>
            <w:tcMar>
              <w:top w:w="0" w:type="dxa"/>
              <w:left w:w="0" w:type="dxa"/>
              <w:bottom w:w="0" w:type="dxa"/>
              <w:right w:w="0" w:type="dxa"/>
            </w:tcMar>
            <w:hideMark/>
          </w:tcPr>
          <w:p w14:paraId="648666DC"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324F352" w14:textId="77777777" w:rsidR="00000000" w:rsidRDefault="00681FE9">
            <w:pPr>
              <w:pStyle w:val="a3"/>
              <w:spacing w:before="0" w:beforeAutospacing="0" w:after="200" w:afterAutospacing="0"/>
              <w:rPr>
                <w:sz w:val="20"/>
                <w:szCs w:val="20"/>
              </w:rPr>
            </w:pPr>
            <w:r>
              <w:rPr>
                <w:sz w:val="20"/>
                <w:szCs w:val="20"/>
              </w:rPr>
              <w:t>fluctuations in our operating results;</w:t>
            </w:r>
          </w:p>
        </w:tc>
      </w:tr>
    </w:tbl>
    <w:p w14:paraId="46422971" w14:textId="77777777" w:rsidR="00000000" w:rsidRDefault="00681FE9">
      <w:pPr>
        <w:divId w:val="9628859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104"/>
      </w:tblGrid>
      <w:tr w:rsidR="00000000" w14:paraId="20B23AAE" w14:textId="77777777">
        <w:trPr>
          <w:divId w:val="962885933"/>
        </w:trPr>
        <w:tc>
          <w:tcPr>
            <w:tcW w:w="720" w:type="dxa"/>
            <w:tcMar>
              <w:top w:w="0" w:type="dxa"/>
              <w:left w:w="0" w:type="dxa"/>
              <w:bottom w:w="0" w:type="dxa"/>
              <w:right w:w="0" w:type="dxa"/>
            </w:tcMar>
            <w:vAlign w:val="center"/>
            <w:hideMark/>
          </w:tcPr>
          <w:p w14:paraId="733CB754" w14:textId="77777777" w:rsidR="00000000" w:rsidRDefault="00681FE9">
            <w:pPr>
              <w:rPr>
                <w:rFonts w:eastAsia="Times New Roman"/>
              </w:rPr>
            </w:pPr>
          </w:p>
        </w:tc>
        <w:tc>
          <w:tcPr>
            <w:tcW w:w="360" w:type="dxa"/>
            <w:noWrap/>
            <w:tcMar>
              <w:top w:w="0" w:type="dxa"/>
              <w:left w:w="0" w:type="dxa"/>
              <w:bottom w:w="0" w:type="dxa"/>
              <w:right w:w="0" w:type="dxa"/>
            </w:tcMar>
            <w:hideMark/>
          </w:tcPr>
          <w:p w14:paraId="7B520534"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49E871E" w14:textId="77777777" w:rsidR="00000000" w:rsidRDefault="00681FE9">
            <w:pPr>
              <w:pStyle w:val="a3"/>
              <w:spacing w:before="0" w:beforeAutospacing="0" w:after="200" w:afterAutospacing="0"/>
              <w:rPr>
                <w:sz w:val="20"/>
                <w:szCs w:val="20"/>
              </w:rPr>
            </w:pPr>
            <w:r>
              <w:rPr>
                <w:sz w:val="20"/>
                <w:szCs w:val="20"/>
              </w:rPr>
              <w:t>market reaction to announcements by other biotechnology or pharmaceutical companies;</w:t>
            </w:r>
          </w:p>
        </w:tc>
      </w:tr>
    </w:tbl>
    <w:p w14:paraId="7081E233" w14:textId="77777777" w:rsidR="00000000" w:rsidRDefault="00681FE9">
      <w:pPr>
        <w:divId w:val="9628859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E964823" w14:textId="77777777">
        <w:trPr>
          <w:divId w:val="962885933"/>
        </w:trPr>
        <w:tc>
          <w:tcPr>
            <w:tcW w:w="720" w:type="dxa"/>
            <w:tcMar>
              <w:top w:w="0" w:type="dxa"/>
              <w:left w:w="0" w:type="dxa"/>
              <w:bottom w:w="0" w:type="dxa"/>
              <w:right w:w="0" w:type="dxa"/>
            </w:tcMar>
            <w:vAlign w:val="center"/>
            <w:hideMark/>
          </w:tcPr>
          <w:p w14:paraId="41CFB92F" w14:textId="77777777" w:rsidR="00000000" w:rsidRDefault="00681FE9">
            <w:pPr>
              <w:rPr>
                <w:rFonts w:eastAsia="Times New Roman"/>
              </w:rPr>
            </w:pPr>
          </w:p>
        </w:tc>
        <w:tc>
          <w:tcPr>
            <w:tcW w:w="360" w:type="dxa"/>
            <w:noWrap/>
            <w:tcMar>
              <w:top w:w="0" w:type="dxa"/>
              <w:left w:w="0" w:type="dxa"/>
              <w:bottom w:w="0" w:type="dxa"/>
              <w:right w:w="0" w:type="dxa"/>
            </w:tcMar>
            <w:hideMark/>
          </w:tcPr>
          <w:p w14:paraId="59002740"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5EEA0A8" w14:textId="77777777" w:rsidR="00000000" w:rsidRDefault="00681FE9">
            <w:pPr>
              <w:pStyle w:val="a3"/>
              <w:spacing w:before="0" w:beforeAutospacing="0" w:after="200" w:afterAutospacing="0"/>
              <w:rPr>
                <w:sz w:val="20"/>
                <w:szCs w:val="20"/>
              </w:rPr>
            </w:pPr>
            <w:r>
              <w:rPr>
                <w:sz w:val="20"/>
                <w:szCs w:val="20"/>
              </w:rPr>
              <w:t>initiation, termination or modification of agreements with our collaborators or disputes or disagreements with collaborators;</w:t>
            </w:r>
          </w:p>
        </w:tc>
      </w:tr>
    </w:tbl>
    <w:p w14:paraId="465A5156" w14:textId="77777777" w:rsidR="00000000" w:rsidRDefault="00681FE9">
      <w:pPr>
        <w:divId w:val="9628859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783"/>
      </w:tblGrid>
      <w:tr w:rsidR="00000000" w14:paraId="55789748" w14:textId="77777777">
        <w:trPr>
          <w:divId w:val="962885933"/>
        </w:trPr>
        <w:tc>
          <w:tcPr>
            <w:tcW w:w="720" w:type="dxa"/>
            <w:tcMar>
              <w:top w:w="0" w:type="dxa"/>
              <w:left w:w="0" w:type="dxa"/>
              <w:bottom w:w="0" w:type="dxa"/>
              <w:right w:w="0" w:type="dxa"/>
            </w:tcMar>
            <w:vAlign w:val="center"/>
            <w:hideMark/>
          </w:tcPr>
          <w:p w14:paraId="11EF3C4B" w14:textId="77777777" w:rsidR="00000000" w:rsidRDefault="00681FE9">
            <w:pPr>
              <w:rPr>
                <w:rFonts w:eastAsia="Times New Roman"/>
              </w:rPr>
            </w:pPr>
          </w:p>
        </w:tc>
        <w:tc>
          <w:tcPr>
            <w:tcW w:w="360" w:type="dxa"/>
            <w:noWrap/>
            <w:tcMar>
              <w:top w:w="0" w:type="dxa"/>
              <w:left w:w="0" w:type="dxa"/>
              <w:bottom w:w="0" w:type="dxa"/>
              <w:right w:w="0" w:type="dxa"/>
            </w:tcMar>
            <w:hideMark/>
          </w:tcPr>
          <w:p w14:paraId="21E8B9E0"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82F9BCA" w14:textId="77777777" w:rsidR="00000000" w:rsidRDefault="00681FE9">
            <w:pPr>
              <w:pStyle w:val="a3"/>
              <w:spacing w:before="0" w:beforeAutospacing="0" w:after="200" w:afterAutospacing="0"/>
              <w:rPr>
                <w:sz w:val="20"/>
                <w:szCs w:val="20"/>
              </w:rPr>
            </w:pPr>
            <w:r>
              <w:rPr>
                <w:sz w:val="20"/>
                <w:szCs w:val="20"/>
              </w:rPr>
              <w:t>litigation or the threat of litigation;</w:t>
            </w:r>
          </w:p>
        </w:tc>
      </w:tr>
    </w:tbl>
    <w:p w14:paraId="0E508B96" w14:textId="77777777" w:rsidR="00000000" w:rsidRDefault="00681FE9">
      <w:pPr>
        <w:divId w:val="9628859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20"/>
      </w:tblGrid>
      <w:tr w:rsidR="00000000" w14:paraId="5411EBDF" w14:textId="77777777">
        <w:trPr>
          <w:divId w:val="962885933"/>
        </w:trPr>
        <w:tc>
          <w:tcPr>
            <w:tcW w:w="720" w:type="dxa"/>
            <w:tcMar>
              <w:top w:w="0" w:type="dxa"/>
              <w:left w:w="0" w:type="dxa"/>
              <w:bottom w:w="0" w:type="dxa"/>
              <w:right w:w="0" w:type="dxa"/>
            </w:tcMar>
            <w:vAlign w:val="center"/>
            <w:hideMark/>
          </w:tcPr>
          <w:p w14:paraId="4307B895" w14:textId="77777777" w:rsidR="00000000" w:rsidRDefault="00681FE9">
            <w:pPr>
              <w:rPr>
                <w:rFonts w:eastAsia="Times New Roman"/>
              </w:rPr>
            </w:pPr>
          </w:p>
        </w:tc>
        <w:tc>
          <w:tcPr>
            <w:tcW w:w="360" w:type="dxa"/>
            <w:noWrap/>
            <w:tcMar>
              <w:top w:w="0" w:type="dxa"/>
              <w:left w:w="0" w:type="dxa"/>
              <w:bottom w:w="0" w:type="dxa"/>
              <w:right w:w="0" w:type="dxa"/>
            </w:tcMar>
            <w:hideMark/>
          </w:tcPr>
          <w:p w14:paraId="1A4103B9"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B3890A5" w14:textId="77777777" w:rsidR="00000000" w:rsidRDefault="00681FE9">
            <w:pPr>
              <w:pStyle w:val="a3"/>
              <w:spacing w:before="0" w:beforeAutospacing="0" w:after="200" w:afterAutospacing="0"/>
              <w:rPr>
                <w:sz w:val="20"/>
                <w:szCs w:val="20"/>
              </w:rPr>
            </w:pPr>
            <w:r>
              <w:rPr>
                <w:sz w:val="20"/>
                <w:szCs w:val="20"/>
              </w:rPr>
              <w:t xml:space="preserve">public concern as to the safety of product candidates or medicines developed by </w:t>
            </w:r>
            <w:r>
              <w:rPr>
                <w:sz w:val="20"/>
                <w:szCs w:val="20"/>
              </w:rPr>
              <w:t>us; and</w:t>
            </w:r>
          </w:p>
        </w:tc>
      </w:tr>
    </w:tbl>
    <w:p w14:paraId="4E92B35C" w14:textId="77777777" w:rsidR="00000000" w:rsidRDefault="00681FE9">
      <w:pPr>
        <w:divId w:val="9628859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71"/>
      </w:tblGrid>
      <w:tr w:rsidR="00000000" w14:paraId="7A46EF21" w14:textId="77777777">
        <w:trPr>
          <w:divId w:val="962885933"/>
        </w:trPr>
        <w:tc>
          <w:tcPr>
            <w:tcW w:w="720" w:type="dxa"/>
            <w:tcMar>
              <w:top w:w="0" w:type="dxa"/>
              <w:left w:w="0" w:type="dxa"/>
              <w:bottom w:w="0" w:type="dxa"/>
              <w:right w:w="0" w:type="dxa"/>
            </w:tcMar>
            <w:vAlign w:val="center"/>
            <w:hideMark/>
          </w:tcPr>
          <w:p w14:paraId="6CF7B918" w14:textId="77777777" w:rsidR="00000000" w:rsidRDefault="00681FE9">
            <w:pPr>
              <w:rPr>
                <w:rFonts w:eastAsia="Times New Roman"/>
              </w:rPr>
            </w:pPr>
          </w:p>
        </w:tc>
        <w:tc>
          <w:tcPr>
            <w:tcW w:w="360" w:type="dxa"/>
            <w:noWrap/>
            <w:tcMar>
              <w:top w:w="0" w:type="dxa"/>
              <w:left w:w="0" w:type="dxa"/>
              <w:bottom w:w="0" w:type="dxa"/>
              <w:right w:w="0" w:type="dxa"/>
            </w:tcMar>
            <w:hideMark/>
          </w:tcPr>
          <w:p w14:paraId="7684C467"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E6F98D4" w14:textId="77777777" w:rsidR="00000000" w:rsidRDefault="00681FE9">
            <w:pPr>
              <w:pStyle w:val="a3"/>
              <w:spacing w:before="0" w:beforeAutospacing="0" w:after="200" w:afterAutospacing="0"/>
              <w:rPr>
                <w:sz w:val="20"/>
                <w:szCs w:val="20"/>
              </w:rPr>
            </w:pPr>
            <w:r>
              <w:rPr>
                <w:sz w:val="20"/>
                <w:szCs w:val="20"/>
              </w:rPr>
              <w:t>comments and expectations of results made by securities analysts or investors.</w:t>
            </w:r>
          </w:p>
        </w:tc>
      </w:tr>
    </w:tbl>
    <w:p w14:paraId="0E50B755" w14:textId="77777777" w:rsidR="00000000" w:rsidRDefault="00681FE9">
      <w:pPr>
        <w:pStyle w:val="a3"/>
        <w:spacing w:before="0" w:beforeAutospacing="0" w:after="200" w:afterAutospacing="0"/>
        <w:ind w:firstLine="720"/>
        <w:divId w:val="962885933"/>
        <w:rPr>
          <w:sz w:val="20"/>
          <w:szCs w:val="20"/>
        </w:rPr>
      </w:pPr>
      <w:r>
        <w:rPr>
          <w:sz w:val="20"/>
          <w:szCs w:val="20"/>
        </w:rPr>
        <w:t>If any of these factors causes us to fail to meet the expectations of securities analysts or investors, or if adverse conditions prevail or are perceived to prevail with respect to our business, the price of the ordinary shares would likely drop significan</w:t>
      </w:r>
      <w:r>
        <w:rPr>
          <w:sz w:val="20"/>
          <w:szCs w:val="20"/>
        </w:rPr>
        <w:t>tly. A significant drop in the price of a company’s securities often leads to the filing of securities class action litigation against the company. This type of litigation against us could result in substantial costs and a diversion of management’s attenti</w:t>
      </w:r>
      <w:r>
        <w:rPr>
          <w:sz w:val="20"/>
          <w:szCs w:val="20"/>
        </w:rPr>
        <w:t>on and resources.</w:t>
      </w:r>
    </w:p>
    <w:p w14:paraId="4995F28C" w14:textId="77777777" w:rsidR="00000000" w:rsidRDefault="00681FE9">
      <w:pPr>
        <w:pStyle w:val="a3"/>
        <w:spacing w:before="0" w:beforeAutospacing="0" w:after="120" w:afterAutospacing="0"/>
        <w:divId w:val="962885933"/>
        <w:rPr>
          <w:b/>
          <w:bCs/>
          <w:i/>
          <w:iCs/>
          <w:sz w:val="20"/>
          <w:szCs w:val="20"/>
        </w:rPr>
      </w:pPr>
      <w:r>
        <w:rPr>
          <w:b/>
          <w:bCs/>
          <w:i/>
          <w:iCs/>
          <w:sz w:val="20"/>
          <w:szCs w:val="20"/>
        </w:rPr>
        <w:t xml:space="preserve">Concentration of ownership will limit your ability to influence corporate matters. </w:t>
      </w:r>
    </w:p>
    <w:p w14:paraId="1886C751" w14:textId="77777777" w:rsidR="00000000" w:rsidRDefault="00681FE9">
      <w:pPr>
        <w:pStyle w:val="a3"/>
        <w:spacing w:before="0" w:beforeAutospacing="0" w:after="200" w:afterAutospacing="0"/>
        <w:ind w:firstLine="720"/>
        <w:divId w:val="962885933"/>
        <w:rPr>
          <w:sz w:val="20"/>
          <w:szCs w:val="20"/>
        </w:rPr>
      </w:pPr>
      <w:r>
        <w:rPr>
          <w:sz w:val="20"/>
          <w:szCs w:val="20"/>
        </w:rPr>
        <w:t>Based on our review of publicly available filings, as of December 31, 2020, our three largest shareholders collectively owned 43.5% of our outstanding ord</w:t>
      </w:r>
      <w:r>
        <w:rPr>
          <w:sz w:val="20"/>
          <w:szCs w:val="20"/>
        </w:rPr>
        <w:t>inary shares. These shareholders could control the outcome of actions taken by us that require shareholder approval, including a transaction in which shareholders might receive a premium over the prevailing market price for their shares.</w:t>
      </w:r>
    </w:p>
    <w:p w14:paraId="05993BD5" w14:textId="77777777" w:rsidR="00000000" w:rsidRDefault="00681FE9">
      <w:pPr>
        <w:pStyle w:val="a3"/>
        <w:spacing w:before="0" w:beforeAutospacing="0" w:after="120" w:afterAutospacing="0"/>
        <w:divId w:val="962885933"/>
        <w:rPr>
          <w:sz w:val="20"/>
          <w:szCs w:val="20"/>
        </w:rPr>
      </w:pPr>
      <w:r>
        <w:rPr>
          <w:b/>
          <w:bCs/>
          <w:i/>
          <w:iCs/>
          <w:sz w:val="20"/>
          <w:szCs w:val="20"/>
        </w:rPr>
        <w:t>Certain provisions</w:t>
      </w:r>
      <w:r>
        <w:rPr>
          <w:b/>
          <w:bCs/>
          <w:i/>
          <w:iCs/>
          <w:sz w:val="20"/>
          <w:szCs w:val="20"/>
        </w:rPr>
        <w:t xml:space="preserve"> in our constitutional and other documents may discourage our acquisition by a third-party, which could limit your opportunity to sell shares at a premium.</w:t>
      </w:r>
    </w:p>
    <w:p w14:paraId="6298FFD7" w14:textId="77777777" w:rsidR="00000000" w:rsidRDefault="00681FE9">
      <w:pPr>
        <w:pStyle w:val="a3"/>
        <w:spacing w:before="0" w:beforeAutospacing="0" w:after="200" w:afterAutospacing="0"/>
        <w:ind w:firstLine="720"/>
        <w:divId w:val="962885933"/>
        <w:rPr>
          <w:sz w:val="20"/>
          <w:szCs w:val="20"/>
        </w:rPr>
      </w:pPr>
      <w:r>
        <w:rPr>
          <w:sz w:val="20"/>
          <w:szCs w:val="20"/>
        </w:rPr>
        <w:t>Our constitutional documents include provisions that could limit the ability of others to acquire co</w:t>
      </w:r>
      <w:r>
        <w:rPr>
          <w:sz w:val="20"/>
          <w:szCs w:val="20"/>
        </w:rPr>
        <w:t>ntrol of us, modify our structure or cause us to engage in change-of-control transactions, including, among other things, provisions that: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D3E697E" w14:textId="77777777">
        <w:trPr>
          <w:divId w:val="962885933"/>
        </w:trPr>
        <w:tc>
          <w:tcPr>
            <w:tcW w:w="720" w:type="dxa"/>
            <w:tcMar>
              <w:top w:w="0" w:type="dxa"/>
              <w:left w:w="0" w:type="dxa"/>
              <w:bottom w:w="0" w:type="dxa"/>
              <w:right w:w="0" w:type="dxa"/>
            </w:tcMar>
            <w:vAlign w:val="center"/>
            <w:hideMark/>
          </w:tcPr>
          <w:p w14:paraId="229BD46B" w14:textId="77777777" w:rsidR="00000000" w:rsidRDefault="00681FE9">
            <w:pPr>
              <w:rPr>
                <w:sz w:val="20"/>
                <w:szCs w:val="20"/>
              </w:rPr>
            </w:pPr>
          </w:p>
        </w:tc>
        <w:tc>
          <w:tcPr>
            <w:tcW w:w="360" w:type="dxa"/>
            <w:noWrap/>
            <w:tcMar>
              <w:top w:w="0" w:type="dxa"/>
              <w:left w:w="0" w:type="dxa"/>
              <w:bottom w:w="0" w:type="dxa"/>
              <w:right w:w="0" w:type="dxa"/>
            </w:tcMar>
            <w:hideMark/>
          </w:tcPr>
          <w:p w14:paraId="4F30C345"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CC002F6" w14:textId="77777777" w:rsidR="00000000" w:rsidRDefault="00681FE9">
            <w:pPr>
              <w:pStyle w:val="a3"/>
              <w:spacing w:before="0" w:beforeAutospacing="0" w:after="200" w:afterAutospacing="0"/>
              <w:rPr>
                <w:sz w:val="20"/>
                <w:szCs w:val="20"/>
              </w:rPr>
            </w:pPr>
            <w:r>
              <w:rPr>
                <w:sz w:val="20"/>
                <w:szCs w:val="20"/>
              </w:rPr>
              <w:t>require supermajority shareholder voting to effect certain amendments to our amended and restated memorandum and a</w:t>
            </w:r>
            <w:r>
              <w:rPr>
                <w:sz w:val="20"/>
                <w:szCs w:val="20"/>
              </w:rPr>
              <w:t>rticles of association;</w:t>
            </w:r>
          </w:p>
        </w:tc>
      </w:tr>
    </w:tbl>
    <w:p w14:paraId="2E61BD3F" w14:textId="77777777" w:rsidR="00000000" w:rsidRDefault="00681FE9">
      <w:pPr>
        <w:divId w:val="9628859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72"/>
      </w:tblGrid>
      <w:tr w:rsidR="00000000" w14:paraId="4131A394" w14:textId="77777777">
        <w:trPr>
          <w:divId w:val="962885933"/>
        </w:trPr>
        <w:tc>
          <w:tcPr>
            <w:tcW w:w="720" w:type="dxa"/>
            <w:tcMar>
              <w:top w:w="0" w:type="dxa"/>
              <w:left w:w="0" w:type="dxa"/>
              <w:bottom w:w="0" w:type="dxa"/>
              <w:right w:w="0" w:type="dxa"/>
            </w:tcMar>
            <w:vAlign w:val="center"/>
            <w:hideMark/>
          </w:tcPr>
          <w:p w14:paraId="76A5F5BF" w14:textId="77777777" w:rsidR="00000000" w:rsidRDefault="00681FE9">
            <w:pPr>
              <w:rPr>
                <w:rFonts w:eastAsia="Times New Roman"/>
              </w:rPr>
            </w:pPr>
          </w:p>
        </w:tc>
        <w:tc>
          <w:tcPr>
            <w:tcW w:w="360" w:type="dxa"/>
            <w:noWrap/>
            <w:tcMar>
              <w:top w:w="0" w:type="dxa"/>
              <w:left w:w="0" w:type="dxa"/>
              <w:bottom w:w="0" w:type="dxa"/>
              <w:right w:w="0" w:type="dxa"/>
            </w:tcMar>
            <w:hideMark/>
          </w:tcPr>
          <w:p w14:paraId="57D194C0"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1E44670A" w14:textId="77777777" w:rsidR="00000000" w:rsidRDefault="00681FE9">
            <w:pPr>
              <w:pStyle w:val="a3"/>
              <w:spacing w:before="0" w:beforeAutospacing="0" w:after="200" w:afterAutospacing="0"/>
              <w:rPr>
                <w:sz w:val="20"/>
                <w:szCs w:val="20"/>
              </w:rPr>
            </w:pPr>
            <w:r>
              <w:rPr>
                <w:sz w:val="20"/>
                <w:szCs w:val="20"/>
              </w:rPr>
              <w:t>establish a classified board of directors;</w:t>
            </w:r>
          </w:p>
        </w:tc>
      </w:tr>
    </w:tbl>
    <w:p w14:paraId="285D4068" w14:textId="77777777" w:rsidR="00000000" w:rsidRDefault="00681FE9">
      <w:pPr>
        <w:divId w:val="9628859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098F918" w14:textId="77777777">
        <w:trPr>
          <w:divId w:val="962885933"/>
        </w:trPr>
        <w:tc>
          <w:tcPr>
            <w:tcW w:w="720" w:type="dxa"/>
            <w:tcMar>
              <w:top w:w="0" w:type="dxa"/>
              <w:left w:w="0" w:type="dxa"/>
              <w:bottom w:w="0" w:type="dxa"/>
              <w:right w:w="0" w:type="dxa"/>
            </w:tcMar>
            <w:vAlign w:val="center"/>
            <w:hideMark/>
          </w:tcPr>
          <w:p w14:paraId="1C7C8EE1" w14:textId="77777777" w:rsidR="00000000" w:rsidRDefault="00681FE9">
            <w:pPr>
              <w:rPr>
                <w:rFonts w:eastAsia="Times New Roman"/>
              </w:rPr>
            </w:pPr>
          </w:p>
        </w:tc>
        <w:tc>
          <w:tcPr>
            <w:tcW w:w="360" w:type="dxa"/>
            <w:noWrap/>
            <w:tcMar>
              <w:top w:w="0" w:type="dxa"/>
              <w:left w:w="0" w:type="dxa"/>
              <w:bottom w:w="0" w:type="dxa"/>
              <w:right w:w="0" w:type="dxa"/>
            </w:tcMar>
            <w:hideMark/>
          </w:tcPr>
          <w:p w14:paraId="718210F2"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5D1117F" w14:textId="77777777" w:rsidR="00000000" w:rsidRDefault="00681FE9">
            <w:pPr>
              <w:pStyle w:val="a3"/>
              <w:spacing w:before="0" w:beforeAutospacing="0" w:after="200" w:afterAutospacing="0"/>
              <w:rPr>
                <w:sz w:val="20"/>
                <w:szCs w:val="20"/>
              </w:rPr>
            </w:pPr>
            <w:r>
              <w:rPr>
                <w:sz w:val="20"/>
                <w:szCs w:val="20"/>
              </w:rPr>
              <w:t>restrict our shareholders from calling meetings or acting by written consent in lieu of a meeting;</w:t>
            </w:r>
          </w:p>
        </w:tc>
      </w:tr>
    </w:tbl>
    <w:p w14:paraId="67990441" w14:textId="77777777" w:rsidR="00000000" w:rsidRDefault="00681FE9">
      <w:pPr>
        <w:divId w:val="9628859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16"/>
      </w:tblGrid>
      <w:tr w:rsidR="00000000" w14:paraId="455619C5" w14:textId="77777777">
        <w:trPr>
          <w:divId w:val="962885933"/>
        </w:trPr>
        <w:tc>
          <w:tcPr>
            <w:tcW w:w="720" w:type="dxa"/>
            <w:tcMar>
              <w:top w:w="0" w:type="dxa"/>
              <w:left w:w="0" w:type="dxa"/>
              <w:bottom w:w="0" w:type="dxa"/>
              <w:right w:w="0" w:type="dxa"/>
            </w:tcMar>
            <w:vAlign w:val="center"/>
            <w:hideMark/>
          </w:tcPr>
          <w:p w14:paraId="74451916" w14:textId="77777777" w:rsidR="00000000" w:rsidRDefault="00681FE9">
            <w:pPr>
              <w:rPr>
                <w:rFonts w:eastAsia="Times New Roman"/>
              </w:rPr>
            </w:pPr>
          </w:p>
        </w:tc>
        <w:tc>
          <w:tcPr>
            <w:tcW w:w="360" w:type="dxa"/>
            <w:noWrap/>
            <w:tcMar>
              <w:top w:w="0" w:type="dxa"/>
              <w:left w:w="0" w:type="dxa"/>
              <w:bottom w:w="0" w:type="dxa"/>
              <w:right w:w="0" w:type="dxa"/>
            </w:tcMar>
            <w:hideMark/>
          </w:tcPr>
          <w:p w14:paraId="19E05B47"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F1A770D" w14:textId="77777777" w:rsidR="00000000" w:rsidRDefault="00681FE9">
            <w:pPr>
              <w:pStyle w:val="a3"/>
              <w:spacing w:before="0" w:beforeAutospacing="0" w:after="200" w:afterAutospacing="0"/>
              <w:rPr>
                <w:sz w:val="20"/>
                <w:szCs w:val="20"/>
              </w:rPr>
            </w:pPr>
            <w:r>
              <w:rPr>
                <w:sz w:val="20"/>
                <w:szCs w:val="20"/>
              </w:rPr>
              <w:t>limit the ability of our shareholders to propose actions at duly convened meetings; and</w:t>
            </w:r>
          </w:p>
        </w:tc>
      </w:tr>
    </w:tbl>
    <w:p w14:paraId="13277190" w14:textId="77777777" w:rsidR="00000000" w:rsidRDefault="00681FE9">
      <w:pPr>
        <w:divId w:val="96288593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8831774" w14:textId="77777777">
        <w:trPr>
          <w:divId w:val="962885933"/>
        </w:trPr>
        <w:tc>
          <w:tcPr>
            <w:tcW w:w="720" w:type="dxa"/>
            <w:tcMar>
              <w:top w:w="0" w:type="dxa"/>
              <w:left w:w="0" w:type="dxa"/>
              <w:bottom w:w="0" w:type="dxa"/>
              <w:right w:w="0" w:type="dxa"/>
            </w:tcMar>
            <w:vAlign w:val="center"/>
            <w:hideMark/>
          </w:tcPr>
          <w:p w14:paraId="6B3C505D" w14:textId="77777777" w:rsidR="00000000" w:rsidRDefault="00681FE9">
            <w:pPr>
              <w:rPr>
                <w:rFonts w:eastAsia="Times New Roman"/>
              </w:rPr>
            </w:pPr>
          </w:p>
        </w:tc>
        <w:tc>
          <w:tcPr>
            <w:tcW w:w="360" w:type="dxa"/>
            <w:noWrap/>
            <w:tcMar>
              <w:top w:w="0" w:type="dxa"/>
              <w:left w:w="0" w:type="dxa"/>
              <w:bottom w:w="0" w:type="dxa"/>
              <w:right w:w="0" w:type="dxa"/>
            </w:tcMar>
            <w:hideMark/>
          </w:tcPr>
          <w:p w14:paraId="03E402B0"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D47DA00" w14:textId="77777777" w:rsidR="00000000" w:rsidRDefault="00681FE9">
            <w:pPr>
              <w:pStyle w:val="a3"/>
              <w:spacing w:before="0" w:beforeAutospacing="0" w:after="200" w:afterAutospacing="0"/>
              <w:rPr>
                <w:sz w:val="20"/>
                <w:szCs w:val="20"/>
              </w:rPr>
            </w:pPr>
            <w:r>
              <w:rPr>
                <w:sz w:val="20"/>
                <w:szCs w:val="20"/>
              </w:rPr>
              <w:t>authorize our board of directors, without action by our sha</w:t>
            </w:r>
            <w:r>
              <w:rPr>
                <w:sz w:val="20"/>
                <w:szCs w:val="20"/>
              </w:rPr>
              <w:t>reholders, to issue preferred shares and additional ordinary shares.</w:t>
            </w:r>
          </w:p>
        </w:tc>
      </w:tr>
    </w:tbl>
    <w:p w14:paraId="482794BB" w14:textId="77777777" w:rsidR="00000000" w:rsidRDefault="00681FE9">
      <w:pPr>
        <w:pStyle w:val="a3"/>
        <w:spacing w:before="0" w:beforeAutospacing="0" w:after="200" w:afterAutospacing="0"/>
        <w:ind w:firstLine="720"/>
        <w:divId w:val="962885933"/>
        <w:rPr>
          <w:sz w:val="20"/>
          <w:szCs w:val="20"/>
        </w:rPr>
      </w:pPr>
      <w:r>
        <w:rPr>
          <w:sz w:val="20"/>
          <w:szCs w:val="20"/>
        </w:rPr>
        <w:t>In addition, in May 2018, our shareholders approved a resolution authorizing our board of directors to adopt a shareholder rights plan in the future intended to deter any person from acq</w:t>
      </w:r>
      <w:r>
        <w:rPr>
          <w:sz w:val="20"/>
          <w:szCs w:val="20"/>
        </w:rPr>
        <w:t>uiring more than 19.9% of our outstanding ordinary shares without the approval of our board of directors.</w:t>
      </w:r>
    </w:p>
    <w:p w14:paraId="3181B0BD" w14:textId="77777777" w:rsidR="00000000" w:rsidRDefault="00681FE9">
      <w:pPr>
        <w:pStyle w:val="a3"/>
        <w:spacing w:before="0" w:beforeAutospacing="0" w:after="200" w:afterAutospacing="0"/>
        <w:ind w:firstLine="720"/>
        <w:divId w:val="962885933"/>
        <w:rPr>
          <w:sz w:val="20"/>
          <w:szCs w:val="20"/>
        </w:rPr>
      </w:pPr>
      <w:r>
        <w:rPr>
          <w:sz w:val="20"/>
          <w:szCs w:val="20"/>
        </w:rPr>
        <w:t>These provisions could have the effect of depriving you of an opportunity to sell your ordinary shares at a premium over prevailing market prices by d</w:t>
      </w:r>
      <w:r>
        <w:rPr>
          <w:sz w:val="20"/>
          <w:szCs w:val="20"/>
        </w:rPr>
        <w:t>iscouraging third parties from seeking to acquire control of us in a tender offer or similar transaction.</w:t>
      </w:r>
    </w:p>
    <w:p w14:paraId="5765FE3A" w14:textId="77777777" w:rsidR="00000000" w:rsidRDefault="00681FE9">
      <w:pPr>
        <w:pStyle w:val="a3"/>
        <w:spacing w:before="480" w:beforeAutospacing="0" w:after="0" w:afterAutospacing="0"/>
        <w:jc w:val="center"/>
        <w:divId w:val="1753231904"/>
        <w:rPr>
          <w:sz w:val="20"/>
          <w:szCs w:val="20"/>
        </w:rPr>
      </w:pPr>
      <w:r>
        <w:rPr>
          <w:sz w:val="20"/>
          <w:szCs w:val="20"/>
        </w:rPr>
        <w:t>56</w:t>
      </w:r>
    </w:p>
    <w:p w14:paraId="7ED6E06A" w14:textId="77777777" w:rsidR="00000000" w:rsidRDefault="00681FE9">
      <w:pPr>
        <w:pStyle w:val="a3"/>
        <w:spacing w:before="0" w:beforeAutospacing="0" w:after="600" w:afterAutospacing="0"/>
        <w:divId w:val="308630226"/>
        <w:rPr>
          <w:sz w:val="20"/>
          <w:szCs w:val="20"/>
        </w:rPr>
      </w:pPr>
      <w:hyperlink w:anchor="TOC" w:history="1">
        <w:r>
          <w:rPr>
            <w:rStyle w:val="a4"/>
            <w:sz w:val="20"/>
            <w:szCs w:val="20"/>
          </w:rPr>
          <w:t>Table of Contents</w:t>
        </w:r>
      </w:hyperlink>
    </w:p>
    <w:p w14:paraId="146C518D" w14:textId="77777777" w:rsidR="00000000" w:rsidRDefault="00681FE9">
      <w:pPr>
        <w:pStyle w:val="a3"/>
        <w:spacing w:before="0" w:beforeAutospacing="0" w:after="120" w:afterAutospacing="0"/>
        <w:divId w:val="1595438948"/>
        <w:rPr>
          <w:sz w:val="20"/>
          <w:szCs w:val="20"/>
        </w:rPr>
      </w:pPr>
      <w:r>
        <w:rPr>
          <w:b/>
          <w:bCs/>
          <w:i/>
          <w:iCs/>
          <w:sz w:val="20"/>
          <w:szCs w:val="20"/>
        </w:rPr>
        <w:t>Our shareholders may face difficulties in protecting their interests because we are incorporated under Cayman Islands law.</w:t>
      </w:r>
    </w:p>
    <w:p w14:paraId="1A813843" w14:textId="77777777" w:rsidR="00000000" w:rsidRDefault="00681FE9">
      <w:pPr>
        <w:pStyle w:val="a3"/>
        <w:spacing w:before="0" w:beforeAutospacing="0" w:after="200" w:afterAutospacing="0"/>
        <w:ind w:firstLine="720"/>
        <w:divId w:val="1595438948"/>
        <w:rPr>
          <w:sz w:val="20"/>
          <w:szCs w:val="20"/>
        </w:rPr>
      </w:pPr>
      <w:r>
        <w:rPr>
          <w:sz w:val="20"/>
          <w:szCs w:val="20"/>
        </w:rPr>
        <w:t>Our corporate affairs are governed by our amended and restated memorandum and articles of association, by the Companies Law (2020 Rev</w:t>
      </w:r>
      <w:r>
        <w:rPr>
          <w:sz w:val="20"/>
          <w:szCs w:val="20"/>
        </w:rPr>
        <w:t xml:space="preserve">ision) of the Cayman Islands and by the common law of the Cayman Islands. The rights of our shareholders and the fiduciary responsibilities of our directors under the laws of the Cayman Islands are different from those under statutes or judicial precedent </w:t>
      </w:r>
      <w:r>
        <w:rPr>
          <w:sz w:val="20"/>
          <w:szCs w:val="20"/>
        </w:rPr>
        <w:t>in existence in jurisdictions in the US. Therefore, you may have more difficulty in protecting your interests than would shareholders of a corporation incorporated in a jurisdiction in the US, due to the different nature of Cayman Islands law in this area.</w:t>
      </w:r>
    </w:p>
    <w:p w14:paraId="6A5811FE" w14:textId="77777777" w:rsidR="00000000" w:rsidRDefault="00681FE9">
      <w:pPr>
        <w:pStyle w:val="a3"/>
        <w:spacing w:before="0" w:beforeAutospacing="0" w:after="200" w:afterAutospacing="0"/>
        <w:ind w:firstLine="720"/>
        <w:divId w:val="1595438948"/>
        <w:rPr>
          <w:sz w:val="20"/>
          <w:szCs w:val="20"/>
        </w:rPr>
      </w:pPr>
      <w:r>
        <w:rPr>
          <w:sz w:val="20"/>
          <w:szCs w:val="20"/>
        </w:rPr>
        <w:t>Shareholders of Cayman Islands exempted companies such as our company have no general rights under Cayman Islands law to inspect corporate records and accounts or to obtain copies of lists of shareholders. Our directors have discretion under our amended a</w:t>
      </w:r>
      <w:r>
        <w:rPr>
          <w:sz w:val="20"/>
          <w:szCs w:val="20"/>
        </w:rPr>
        <w:t>nd restated memorandum and articles of association to determine whether or not, and under what conditions, our corporate records may be inspected by our shareholders, but are not obliged to make them available to our shareholders. This may make it more dif</w:t>
      </w:r>
      <w:r>
        <w:rPr>
          <w:sz w:val="20"/>
          <w:szCs w:val="20"/>
        </w:rPr>
        <w:t>ficult for you to obtain the information needed to establish any facts necessary for a shareholder motion or to solicit proxies from other shareholders in connection with a proxy contest.</w:t>
      </w:r>
    </w:p>
    <w:p w14:paraId="4FB72B31" w14:textId="77777777" w:rsidR="00000000" w:rsidRDefault="00681FE9">
      <w:pPr>
        <w:pStyle w:val="a3"/>
        <w:spacing w:before="0" w:beforeAutospacing="0" w:after="200" w:afterAutospacing="0"/>
        <w:ind w:firstLine="720"/>
        <w:divId w:val="1595438948"/>
        <w:rPr>
          <w:sz w:val="20"/>
          <w:szCs w:val="20"/>
        </w:rPr>
      </w:pPr>
      <w:r>
        <w:rPr>
          <w:sz w:val="20"/>
          <w:szCs w:val="20"/>
        </w:rPr>
        <w:t>Our Cayman Islands counsel, Maples and Calder, is not aware of any r</w:t>
      </w:r>
      <w:r>
        <w:rPr>
          <w:sz w:val="20"/>
          <w:szCs w:val="20"/>
        </w:rPr>
        <w:t>eported class action having been brought in a Cayman Islands court. Derivative actions have been brought in the Cayman Islands courts, and the Cayman Islands courts have confirmed the availability for such actions. In most cases, the company will be the pr</w:t>
      </w:r>
      <w:r>
        <w:rPr>
          <w:sz w:val="20"/>
          <w:szCs w:val="20"/>
        </w:rPr>
        <w:t>oper plaintiff in any claim based on a breach of duty owed to it, and a claim against (for example) our officers or directors usually may not be brought by a shareholder. However, based on English authorities, which would in all likelihood be of persuasive</w:t>
      </w:r>
      <w:r>
        <w:rPr>
          <w:sz w:val="20"/>
          <w:szCs w:val="20"/>
        </w:rPr>
        <w:t xml:space="preserve"> authority and be applied by a court in the Cayman Islands, exceptions to the foregoing principle apply in circumstances in which:</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893"/>
      </w:tblGrid>
      <w:tr w:rsidR="00000000" w14:paraId="799C4F43" w14:textId="77777777">
        <w:trPr>
          <w:divId w:val="1595438948"/>
        </w:trPr>
        <w:tc>
          <w:tcPr>
            <w:tcW w:w="720" w:type="dxa"/>
            <w:tcMar>
              <w:top w:w="0" w:type="dxa"/>
              <w:left w:w="0" w:type="dxa"/>
              <w:bottom w:w="0" w:type="dxa"/>
              <w:right w:w="0" w:type="dxa"/>
            </w:tcMar>
            <w:vAlign w:val="center"/>
            <w:hideMark/>
          </w:tcPr>
          <w:p w14:paraId="4100E28C" w14:textId="77777777" w:rsidR="00000000" w:rsidRDefault="00681FE9">
            <w:pPr>
              <w:rPr>
                <w:sz w:val="20"/>
                <w:szCs w:val="20"/>
              </w:rPr>
            </w:pPr>
          </w:p>
        </w:tc>
        <w:tc>
          <w:tcPr>
            <w:tcW w:w="360" w:type="dxa"/>
            <w:noWrap/>
            <w:tcMar>
              <w:top w:w="0" w:type="dxa"/>
              <w:left w:w="0" w:type="dxa"/>
              <w:bottom w:w="0" w:type="dxa"/>
              <w:right w:w="0" w:type="dxa"/>
            </w:tcMar>
            <w:hideMark/>
          </w:tcPr>
          <w:p w14:paraId="59FFF657"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B9A4D82" w14:textId="77777777" w:rsidR="00000000" w:rsidRDefault="00681FE9">
            <w:pPr>
              <w:pStyle w:val="a3"/>
              <w:spacing w:before="0" w:beforeAutospacing="0" w:after="200" w:afterAutospacing="0"/>
              <w:rPr>
                <w:sz w:val="20"/>
                <w:szCs w:val="20"/>
              </w:rPr>
            </w:pPr>
            <w:r>
              <w:rPr>
                <w:sz w:val="20"/>
                <w:szCs w:val="20"/>
              </w:rPr>
              <w:t>a company is acting, or proposing to act, illegally or beyond the scope of its authority;</w:t>
            </w:r>
          </w:p>
        </w:tc>
      </w:tr>
    </w:tbl>
    <w:p w14:paraId="7C99B1C6" w14:textId="77777777" w:rsidR="00000000" w:rsidRDefault="00681FE9">
      <w:pPr>
        <w:divId w:val="1595438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835EF8C" w14:textId="77777777">
        <w:trPr>
          <w:divId w:val="1595438948"/>
        </w:trPr>
        <w:tc>
          <w:tcPr>
            <w:tcW w:w="720" w:type="dxa"/>
            <w:tcMar>
              <w:top w:w="0" w:type="dxa"/>
              <w:left w:w="0" w:type="dxa"/>
              <w:bottom w:w="0" w:type="dxa"/>
              <w:right w:w="0" w:type="dxa"/>
            </w:tcMar>
            <w:vAlign w:val="center"/>
            <w:hideMark/>
          </w:tcPr>
          <w:p w14:paraId="2F4603A0" w14:textId="77777777" w:rsidR="00000000" w:rsidRDefault="00681FE9">
            <w:pPr>
              <w:rPr>
                <w:rFonts w:eastAsia="Times New Roman"/>
              </w:rPr>
            </w:pPr>
          </w:p>
        </w:tc>
        <w:tc>
          <w:tcPr>
            <w:tcW w:w="360" w:type="dxa"/>
            <w:noWrap/>
            <w:tcMar>
              <w:top w:w="0" w:type="dxa"/>
              <w:left w:w="0" w:type="dxa"/>
              <w:bottom w:w="0" w:type="dxa"/>
              <w:right w:w="0" w:type="dxa"/>
            </w:tcMar>
            <w:hideMark/>
          </w:tcPr>
          <w:p w14:paraId="2C05CCFF"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5960B21" w14:textId="77777777" w:rsidR="00000000" w:rsidRDefault="00681FE9">
            <w:pPr>
              <w:pStyle w:val="a3"/>
              <w:spacing w:before="0" w:beforeAutospacing="0" w:after="200" w:afterAutospacing="0"/>
              <w:rPr>
                <w:sz w:val="20"/>
                <w:szCs w:val="20"/>
              </w:rPr>
            </w:pPr>
            <w:r>
              <w:rPr>
                <w:sz w:val="20"/>
                <w:szCs w:val="20"/>
              </w:rPr>
              <w:t>the act complained of, alth</w:t>
            </w:r>
            <w:r>
              <w:rPr>
                <w:sz w:val="20"/>
                <w:szCs w:val="20"/>
              </w:rPr>
              <w:t>ough not beyond the scope of the authority, could be effected if duly authorized by more than the number of votes which have actually been obtained; or</w:t>
            </w:r>
          </w:p>
        </w:tc>
      </w:tr>
    </w:tbl>
    <w:p w14:paraId="68337964" w14:textId="77777777" w:rsidR="00000000" w:rsidRDefault="00681FE9">
      <w:pPr>
        <w:divId w:val="15954389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943"/>
      </w:tblGrid>
      <w:tr w:rsidR="00000000" w14:paraId="129152CC" w14:textId="77777777">
        <w:trPr>
          <w:divId w:val="1595438948"/>
        </w:trPr>
        <w:tc>
          <w:tcPr>
            <w:tcW w:w="720" w:type="dxa"/>
            <w:tcMar>
              <w:top w:w="0" w:type="dxa"/>
              <w:left w:w="0" w:type="dxa"/>
              <w:bottom w:w="0" w:type="dxa"/>
              <w:right w:w="0" w:type="dxa"/>
            </w:tcMar>
            <w:vAlign w:val="center"/>
            <w:hideMark/>
          </w:tcPr>
          <w:p w14:paraId="19C4DFA0" w14:textId="77777777" w:rsidR="00000000" w:rsidRDefault="00681FE9">
            <w:pPr>
              <w:rPr>
                <w:rFonts w:eastAsia="Times New Roman"/>
              </w:rPr>
            </w:pPr>
          </w:p>
        </w:tc>
        <w:tc>
          <w:tcPr>
            <w:tcW w:w="360" w:type="dxa"/>
            <w:noWrap/>
            <w:tcMar>
              <w:top w:w="0" w:type="dxa"/>
              <w:left w:w="0" w:type="dxa"/>
              <w:bottom w:w="0" w:type="dxa"/>
              <w:right w:w="0" w:type="dxa"/>
            </w:tcMar>
            <w:hideMark/>
          </w:tcPr>
          <w:p w14:paraId="30C3BEFD" w14:textId="77777777" w:rsidR="00000000" w:rsidRDefault="00681FE9">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082BCC9" w14:textId="77777777" w:rsidR="00000000" w:rsidRDefault="00681FE9">
            <w:pPr>
              <w:pStyle w:val="a3"/>
              <w:spacing w:before="0" w:beforeAutospacing="0" w:after="200" w:afterAutospacing="0"/>
              <w:rPr>
                <w:sz w:val="20"/>
                <w:szCs w:val="20"/>
              </w:rPr>
            </w:pPr>
            <w:r>
              <w:rPr>
                <w:sz w:val="20"/>
                <w:szCs w:val="20"/>
              </w:rPr>
              <w:t>those who control the company are perpetrating a “fraud on the minority.”</w:t>
            </w:r>
          </w:p>
        </w:tc>
      </w:tr>
    </w:tbl>
    <w:p w14:paraId="6C222589" w14:textId="77777777" w:rsidR="00000000" w:rsidRDefault="00681FE9">
      <w:pPr>
        <w:pStyle w:val="a3"/>
        <w:spacing w:before="0" w:beforeAutospacing="0" w:after="200" w:afterAutospacing="0"/>
        <w:ind w:firstLine="720"/>
        <w:divId w:val="1595438948"/>
        <w:rPr>
          <w:sz w:val="20"/>
          <w:szCs w:val="20"/>
        </w:rPr>
      </w:pPr>
      <w:r>
        <w:rPr>
          <w:sz w:val="20"/>
          <w:szCs w:val="20"/>
        </w:rPr>
        <w:t>A shareholder may have a</w:t>
      </w:r>
      <w:r>
        <w:rPr>
          <w:sz w:val="20"/>
          <w:szCs w:val="20"/>
        </w:rPr>
        <w:t xml:space="preserve"> direct right of action against the company where the individual rights of that shareholder have been infringed or are about to be infringed.</w:t>
      </w:r>
    </w:p>
    <w:p w14:paraId="7506F945" w14:textId="77777777" w:rsidR="00000000" w:rsidRDefault="00681FE9">
      <w:pPr>
        <w:pStyle w:val="a3"/>
        <w:spacing w:before="0" w:beforeAutospacing="0" w:after="120" w:afterAutospacing="0"/>
        <w:divId w:val="1595438948"/>
        <w:rPr>
          <w:sz w:val="20"/>
          <w:szCs w:val="20"/>
        </w:rPr>
      </w:pPr>
      <w:r>
        <w:rPr>
          <w:b/>
          <w:bCs/>
          <w:i/>
          <w:iCs/>
          <w:sz w:val="20"/>
          <w:szCs w:val="20"/>
        </w:rPr>
        <w:t xml:space="preserve">There is uncertainty as to shareholders’ </w:t>
      </w:r>
      <w:r>
        <w:rPr>
          <w:b/>
          <w:bCs/>
          <w:i/>
          <w:iCs/>
          <w:sz w:val="20"/>
          <w:szCs w:val="20"/>
        </w:rPr>
        <w:t>ability to enforce certain foreign civil liabilities in the Cayman Islands.</w:t>
      </w:r>
    </w:p>
    <w:p w14:paraId="2795B9B0" w14:textId="77777777" w:rsidR="00000000" w:rsidRDefault="00681FE9">
      <w:pPr>
        <w:pStyle w:val="a3"/>
        <w:spacing w:before="0" w:beforeAutospacing="0" w:after="200" w:afterAutospacing="0"/>
        <w:ind w:firstLine="720"/>
        <w:divId w:val="1595438948"/>
        <w:rPr>
          <w:sz w:val="20"/>
          <w:szCs w:val="20"/>
        </w:rPr>
      </w:pPr>
      <w:r>
        <w:rPr>
          <w:sz w:val="20"/>
          <w:szCs w:val="20"/>
        </w:rPr>
        <w:t>We are incorporated as an exempted company limited by shares with limited liability under the laws of the Cayman Islands. A material portion of our assets are located outside of th</w:t>
      </w:r>
      <w:r>
        <w:rPr>
          <w:sz w:val="20"/>
          <w:szCs w:val="20"/>
        </w:rPr>
        <w:t>e US. As a result, it may be difficult for our shareholders to enforce judgments against us or judgments obtained in US courts predicated upon the civil liability provisions of the federal securities laws of the US or any state of the US.</w:t>
      </w:r>
    </w:p>
    <w:p w14:paraId="360164E3" w14:textId="77777777" w:rsidR="00000000" w:rsidRDefault="00681FE9">
      <w:pPr>
        <w:pStyle w:val="a3"/>
        <w:spacing w:before="0" w:beforeAutospacing="0" w:after="0" w:afterAutospacing="0"/>
        <w:ind w:firstLine="720"/>
        <w:divId w:val="1595438948"/>
        <w:rPr>
          <w:sz w:val="20"/>
          <w:szCs w:val="20"/>
        </w:rPr>
      </w:pPr>
      <w:r>
        <w:rPr>
          <w:sz w:val="20"/>
          <w:szCs w:val="20"/>
        </w:rPr>
        <w:t>We understand tha</w:t>
      </w:r>
      <w:r>
        <w:rPr>
          <w:sz w:val="20"/>
          <w:szCs w:val="20"/>
        </w:rPr>
        <w:t>t the courts of the Cayman Islands are unlikely (i) to recognize or enforce against Theravance Biopharma judgments of courts of the US predicated upon the civil liability provisions of the securities laws of the US or any State; and (ii) in original action</w:t>
      </w:r>
      <w:r>
        <w:rPr>
          <w:sz w:val="20"/>
          <w:szCs w:val="20"/>
        </w:rPr>
        <w:t xml:space="preserve">s brought in the Cayman Islands, to impose liabilities against Theravance Biopharma predicated upon the civil liability provisions of the securities laws of the US or any State, on the grounds that such provisions are penal in nature. However, in the case </w:t>
      </w:r>
      <w:r>
        <w:rPr>
          <w:sz w:val="20"/>
          <w:szCs w:val="20"/>
        </w:rPr>
        <w:t>of laws that are not penal in nature, although there is no statutory enforcement in the Cayman Islands of judgments obtained in the US, the courts of the Cayman Islands will recognize and enforce a foreign money judgment of a foreign court of competent jur</w:t>
      </w:r>
      <w:r>
        <w:rPr>
          <w:sz w:val="20"/>
          <w:szCs w:val="20"/>
        </w:rPr>
        <w:t>isdiction without retrial on the merits based on the principle that a judgment of a competent foreign court imposes upon the judgment debtor an obligation to pay the sum for which judgment has been given provided certain conditions are met. For a foreign j</w:t>
      </w:r>
      <w:r>
        <w:rPr>
          <w:sz w:val="20"/>
          <w:szCs w:val="20"/>
        </w:rPr>
        <w:t>udgment to be enforced in the Cayman Islands, such judgment must be final and conclusive and for a liquidated sum, and must not be in respect of taxes or a fine or penalty, inconsistent with a Cayman Islands’ judgment in respect of the same matter, impeach</w:t>
      </w:r>
      <w:r>
        <w:rPr>
          <w:sz w:val="20"/>
          <w:szCs w:val="20"/>
        </w:rPr>
        <w:t xml:space="preserve">able on the grounds of fraud or obtained in a manner, and or be of a kind the enforcement of which is, contrary to natural justice or the public policy of the Cayman Islands (awards of punitive or multiple damages may well be held to be contrary to </w:t>
      </w:r>
    </w:p>
    <w:p w14:paraId="6E882B09" w14:textId="77777777" w:rsidR="00000000" w:rsidRDefault="00681FE9">
      <w:pPr>
        <w:pStyle w:val="a3"/>
        <w:spacing w:before="480" w:beforeAutospacing="0" w:after="0" w:afterAutospacing="0"/>
        <w:jc w:val="center"/>
        <w:divId w:val="1414468333"/>
        <w:rPr>
          <w:sz w:val="20"/>
          <w:szCs w:val="20"/>
        </w:rPr>
      </w:pPr>
      <w:r>
        <w:rPr>
          <w:sz w:val="20"/>
          <w:szCs w:val="20"/>
        </w:rPr>
        <w:t>57</w:t>
      </w:r>
    </w:p>
    <w:p w14:paraId="78E7D88D" w14:textId="77777777" w:rsidR="00000000" w:rsidRDefault="00681FE9">
      <w:pPr>
        <w:pStyle w:val="a3"/>
        <w:spacing w:before="0" w:beforeAutospacing="0" w:after="600" w:afterAutospacing="0"/>
        <w:divId w:val="956253743"/>
        <w:rPr>
          <w:sz w:val="20"/>
          <w:szCs w:val="20"/>
        </w:rPr>
      </w:pPr>
      <w:hyperlink w:anchor="TOC" w:history="1">
        <w:r>
          <w:rPr>
            <w:rStyle w:val="a4"/>
            <w:sz w:val="20"/>
            <w:szCs w:val="20"/>
          </w:rPr>
          <w:t>Table of Contents</w:t>
        </w:r>
      </w:hyperlink>
    </w:p>
    <w:p w14:paraId="716B82CB" w14:textId="77777777" w:rsidR="00000000" w:rsidRDefault="00681FE9">
      <w:pPr>
        <w:pStyle w:val="a3"/>
        <w:spacing w:before="0" w:beforeAutospacing="0" w:after="200" w:afterAutospacing="0"/>
        <w:divId w:val="157383412"/>
        <w:rPr>
          <w:sz w:val="20"/>
          <w:szCs w:val="20"/>
        </w:rPr>
      </w:pPr>
      <w:r>
        <w:rPr>
          <w:sz w:val="20"/>
          <w:szCs w:val="20"/>
        </w:rPr>
        <w:t>public policy). A Cayman Islands court, including the Grand Court of the Cayman Islands, may stay proceedings if concurrent proceedings are being brought elsewhere, which would delay proceedings and make it more dif</w:t>
      </w:r>
      <w:r>
        <w:rPr>
          <w:sz w:val="20"/>
          <w:szCs w:val="20"/>
        </w:rPr>
        <w:t>ficult for our shareholders to bring action against us.</w:t>
      </w:r>
    </w:p>
    <w:p w14:paraId="4485A367" w14:textId="77777777" w:rsidR="00000000" w:rsidRDefault="00681FE9">
      <w:pPr>
        <w:pStyle w:val="a3"/>
        <w:spacing w:before="0" w:beforeAutospacing="0" w:after="120" w:afterAutospacing="0"/>
        <w:divId w:val="157383412"/>
        <w:rPr>
          <w:sz w:val="20"/>
          <w:szCs w:val="20"/>
        </w:rPr>
      </w:pPr>
      <w:r>
        <w:rPr>
          <w:b/>
          <w:bCs/>
          <w:i/>
          <w:iCs/>
          <w:sz w:val="20"/>
          <w:szCs w:val="20"/>
        </w:rPr>
        <w:t>If securities or industry analysts cease coverage of us or do not publish research, or publish inaccurate or unfavorable research, about our business, the price of our ordinary shares and trading volu</w:t>
      </w:r>
      <w:r>
        <w:rPr>
          <w:b/>
          <w:bCs/>
          <w:i/>
          <w:iCs/>
          <w:sz w:val="20"/>
          <w:szCs w:val="20"/>
        </w:rPr>
        <w:t>me could decline.</w:t>
      </w:r>
    </w:p>
    <w:p w14:paraId="55DA716C" w14:textId="77777777" w:rsidR="00000000" w:rsidRDefault="00681FE9">
      <w:pPr>
        <w:pStyle w:val="a3"/>
        <w:spacing w:before="0" w:beforeAutospacing="0" w:after="200" w:afterAutospacing="0"/>
        <w:ind w:firstLine="720"/>
        <w:divId w:val="157383412"/>
        <w:rPr>
          <w:sz w:val="20"/>
          <w:szCs w:val="20"/>
        </w:rPr>
      </w:pPr>
      <w:r>
        <w:rPr>
          <w:sz w:val="20"/>
          <w:szCs w:val="20"/>
        </w:rPr>
        <w:t>The trading market for our ordinary shares depends in part on the research and reports that securities or industry analysts publish about us or our business. If few securities analysts commence coverage of us, or if industry analysts ceas</w:t>
      </w:r>
      <w:r>
        <w:rPr>
          <w:sz w:val="20"/>
          <w:szCs w:val="20"/>
        </w:rPr>
        <w:t>e coverage of us, the trading price for our ordinary shares could be negatively affected. If one or more of the analysts who cover us downgrade our ordinary shares or publish inaccurate or unfavorable research about our business or if our results fail to m</w:t>
      </w:r>
      <w:r>
        <w:rPr>
          <w:sz w:val="20"/>
          <w:szCs w:val="20"/>
        </w:rPr>
        <w:t>eet the expectations of these analysts, the price of our ordinary shares would likely decline. If one or more of these analysts cease coverage of us or fail to publish reports on us regularly, demand for our ordinary shares could decrease, which might caus</w:t>
      </w:r>
      <w:r>
        <w:rPr>
          <w:sz w:val="20"/>
          <w:szCs w:val="20"/>
        </w:rPr>
        <w:t>e our share price and trading volume to decline.</w:t>
      </w:r>
    </w:p>
    <w:p w14:paraId="383E0F41" w14:textId="77777777" w:rsidR="00000000" w:rsidRDefault="00681FE9">
      <w:pPr>
        <w:pStyle w:val="a3"/>
        <w:spacing w:before="0" w:beforeAutospacing="0" w:after="120" w:afterAutospacing="0"/>
        <w:divId w:val="157383412"/>
        <w:rPr>
          <w:sz w:val="20"/>
          <w:szCs w:val="20"/>
        </w:rPr>
      </w:pPr>
      <w:r>
        <w:rPr>
          <w:b/>
          <w:bCs/>
          <w:i/>
          <w:iCs/>
          <w:sz w:val="20"/>
          <w:szCs w:val="20"/>
        </w:rPr>
        <w:t>We do not anticipate paying any cash dividends on our capital shares in the foreseeable future; as a result, capital appreciation, if any, of our ordinary shares will be your sole source of gain for the fore</w:t>
      </w:r>
      <w:r>
        <w:rPr>
          <w:b/>
          <w:bCs/>
          <w:i/>
          <w:iCs/>
          <w:sz w:val="20"/>
          <w:szCs w:val="20"/>
        </w:rPr>
        <w:t>seeable future.</w:t>
      </w:r>
    </w:p>
    <w:p w14:paraId="3FDC1458" w14:textId="77777777" w:rsidR="00000000" w:rsidRDefault="00681FE9">
      <w:pPr>
        <w:pStyle w:val="a3"/>
        <w:spacing w:before="0" w:beforeAutospacing="0" w:after="0" w:afterAutospacing="0"/>
        <w:ind w:firstLine="720"/>
        <w:divId w:val="157383412"/>
        <w:rPr>
          <w:sz w:val="20"/>
          <w:szCs w:val="20"/>
        </w:rPr>
      </w:pPr>
      <w:r>
        <w:rPr>
          <w:sz w:val="20"/>
          <w:szCs w:val="20"/>
        </w:rPr>
        <w:t>We have never declared or paid cash dividends on our capital shares. We do not anticipate paying any cash dividends on our capital shares in the foreseeable future. We currently intend to retain all available funds and any future earnings t</w:t>
      </w:r>
      <w:r>
        <w:rPr>
          <w:sz w:val="20"/>
          <w:szCs w:val="20"/>
        </w:rPr>
        <w:t>o fund the development and growth of our business. In addition, the terms of any future debt financing arrangement may contain terms prohibiting or limiting the amount of dividends that may be declared or paid on our ordinary shares. As a result, capital a</w:t>
      </w:r>
      <w:r>
        <w:rPr>
          <w:sz w:val="20"/>
          <w:szCs w:val="20"/>
        </w:rPr>
        <w:t>ppreciation, if any, of our ordinary shares will be your sole source of gain for the foreseeable future.</w:t>
      </w:r>
    </w:p>
    <w:p w14:paraId="790544BD" w14:textId="77777777" w:rsidR="00000000" w:rsidRDefault="00681FE9">
      <w:pPr>
        <w:pStyle w:val="a3"/>
        <w:spacing w:before="0" w:beforeAutospacing="0" w:after="0" w:afterAutospacing="0"/>
        <w:divId w:val="157383412"/>
        <w:rPr>
          <w:sz w:val="20"/>
          <w:szCs w:val="20"/>
        </w:rPr>
      </w:pPr>
      <w:r>
        <w:rPr>
          <w:sz w:val="20"/>
          <w:szCs w:val="20"/>
        </w:rPr>
        <w:t>​</w:t>
      </w:r>
    </w:p>
    <w:p w14:paraId="5A2AFF85" w14:textId="77777777" w:rsidR="00000000" w:rsidRDefault="00681FE9">
      <w:pPr>
        <w:pStyle w:val="a3"/>
        <w:spacing w:before="0" w:beforeAutospacing="0" w:after="0" w:afterAutospacing="0"/>
        <w:divId w:val="157383412"/>
        <w:rPr>
          <w:sz w:val="20"/>
          <w:szCs w:val="20"/>
        </w:rPr>
      </w:pPr>
      <w:r>
        <w:rPr>
          <w:sz w:val="20"/>
          <w:szCs w:val="20"/>
        </w:rPr>
        <w:t>​</w:t>
      </w:r>
    </w:p>
    <w:p w14:paraId="3E996AB5" w14:textId="77777777" w:rsidR="00000000" w:rsidRDefault="00681FE9">
      <w:pPr>
        <w:pStyle w:val="a3"/>
        <w:spacing w:before="0" w:beforeAutospacing="0" w:after="240" w:afterAutospacing="0"/>
        <w:divId w:val="157383412"/>
        <w:rPr>
          <w:sz w:val="20"/>
          <w:szCs w:val="20"/>
        </w:rPr>
      </w:pPr>
      <w:r>
        <w:rPr>
          <w:b/>
          <w:bCs/>
          <w:sz w:val="20"/>
          <w:szCs w:val="20"/>
        </w:rPr>
        <w:t>ITEM 1B. UNRESOLVED STAFF COMMENTS</w:t>
      </w:r>
    </w:p>
    <w:p w14:paraId="1E9F6FFB" w14:textId="77777777" w:rsidR="00000000" w:rsidRDefault="00681FE9">
      <w:pPr>
        <w:pStyle w:val="a3"/>
        <w:spacing w:before="0" w:beforeAutospacing="0" w:after="0" w:afterAutospacing="0"/>
        <w:ind w:firstLine="720"/>
        <w:divId w:val="157383412"/>
        <w:rPr>
          <w:sz w:val="20"/>
          <w:szCs w:val="20"/>
        </w:rPr>
      </w:pPr>
      <w:r>
        <w:rPr>
          <w:sz w:val="20"/>
          <w:szCs w:val="20"/>
        </w:rPr>
        <w:t>Not applicable.</w:t>
      </w:r>
    </w:p>
    <w:p w14:paraId="6597BBEF" w14:textId="77777777" w:rsidR="00000000" w:rsidRDefault="00681FE9">
      <w:pPr>
        <w:pStyle w:val="a3"/>
        <w:spacing w:before="0" w:beforeAutospacing="0" w:after="0" w:afterAutospacing="0"/>
        <w:divId w:val="157383412"/>
        <w:rPr>
          <w:sz w:val="20"/>
          <w:szCs w:val="20"/>
        </w:rPr>
      </w:pPr>
      <w:r>
        <w:rPr>
          <w:sz w:val="20"/>
          <w:szCs w:val="20"/>
        </w:rPr>
        <w:t>​</w:t>
      </w:r>
    </w:p>
    <w:p w14:paraId="0911B22B" w14:textId="77777777" w:rsidR="00000000" w:rsidRDefault="00681FE9">
      <w:pPr>
        <w:pStyle w:val="a3"/>
        <w:spacing w:before="0" w:beforeAutospacing="0" w:after="240" w:afterAutospacing="0"/>
        <w:divId w:val="157383412"/>
        <w:rPr>
          <w:sz w:val="20"/>
          <w:szCs w:val="20"/>
        </w:rPr>
      </w:pPr>
      <w:r>
        <w:rPr>
          <w:b/>
          <w:bCs/>
          <w:sz w:val="20"/>
          <w:szCs w:val="20"/>
        </w:rPr>
        <w:t>ITEM 2. PROPERTIES</w:t>
      </w:r>
    </w:p>
    <w:p w14:paraId="06ECD625" w14:textId="77777777" w:rsidR="00000000" w:rsidRDefault="00681FE9">
      <w:pPr>
        <w:pStyle w:val="a3"/>
        <w:spacing w:before="0" w:beforeAutospacing="0" w:after="240" w:afterAutospacing="0"/>
        <w:ind w:firstLine="720"/>
        <w:divId w:val="157383412"/>
        <w:rPr>
          <w:sz w:val="20"/>
          <w:szCs w:val="20"/>
        </w:rPr>
      </w:pPr>
      <w:r>
        <w:rPr>
          <w:sz w:val="20"/>
          <w:szCs w:val="20"/>
        </w:rPr>
        <w:t>Our principal physical properties in the US consist of approximately 170,00</w:t>
      </w:r>
      <w:r>
        <w:rPr>
          <w:sz w:val="20"/>
          <w:szCs w:val="20"/>
        </w:rPr>
        <w:t>0 square feet of office and laboratory space leased in two buildings in South San Francisco, California. The South San Francisco lease expires in May 2030. Our Irish subsidiary operates from approximately 6,100 square feet of leased office space in Dublin,</w:t>
      </w:r>
      <w:r>
        <w:rPr>
          <w:sz w:val="20"/>
          <w:szCs w:val="20"/>
        </w:rPr>
        <w:t xml:space="preserve"> Ireland, and the lease expires in April 2027. We believe our current space is sufficient for our needs. </w:t>
      </w:r>
    </w:p>
    <w:p w14:paraId="46DFF799" w14:textId="77777777" w:rsidR="00000000" w:rsidRDefault="00681FE9">
      <w:pPr>
        <w:pStyle w:val="a3"/>
        <w:spacing w:before="0" w:beforeAutospacing="0" w:after="240" w:afterAutospacing="0"/>
        <w:divId w:val="157383412"/>
        <w:rPr>
          <w:sz w:val="20"/>
          <w:szCs w:val="20"/>
        </w:rPr>
      </w:pPr>
      <w:r>
        <w:rPr>
          <w:b/>
          <w:bCs/>
          <w:sz w:val="20"/>
          <w:szCs w:val="20"/>
        </w:rPr>
        <w:t>ITEM 3. LEGAL PROCEEDINGS</w:t>
      </w:r>
    </w:p>
    <w:p w14:paraId="192A7E3A" w14:textId="77777777" w:rsidR="00000000" w:rsidRDefault="00681FE9">
      <w:pPr>
        <w:pStyle w:val="a3"/>
        <w:spacing w:before="0" w:beforeAutospacing="0" w:after="0" w:afterAutospacing="0"/>
        <w:ind w:firstLine="720"/>
        <w:divId w:val="157383412"/>
        <w:rPr>
          <w:sz w:val="20"/>
          <w:szCs w:val="20"/>
        </w:rPr>
      </w:pPr>
      <w:r>
        <w:rPr>
          <w:sz w:val="20"/>
          <w:szCs w:val="20"/>
        </w:rPr>
        <w:t>On June 10, 2020, we disclosed in a Form 8-K that we had formally objected to TRC and Innoviva, as the manager of TRC, regarding their proposed plan to use TRELEGY royalties to invest in certain privately-held companies, funds that would otherwise be avail</w:t>
      </w:r>
      <w:r>
        <w:rPr>
          <w:sz w:val="20"/>
          <w:szCs w:val="20"/>
        </w:rPr>
        <w:t>able for distribution to us under the terms of the TRC LLC Agreement. We intend to continue to seek to protect our interests in this matter consistent with the dispute resolution procedures of the TRC LLC Agreement. In this regard, we initiated an arbitrat</w:t>
      </w:r>
      <w:r>
        <w:rPr>
          <w:sz w:val="20"/>
          <w:szCs w:val="20"/>
        </w:rPr>
        <w:t xml:space="preserve">ion proceeding against Innoviva and TRC in October 2020 challenging the authority of Innoviva and TRC to pursue such a business plan rather than distribute such funds to us in a manner consistent with the TRC LLC Agreement and our 85% economic interest in </w:t>
      </w:r>
      <w:r>
        <w:rPr>
          <w:sz w:val="20"/>
          <w:szCs w:val="20"/>
        </w:rPr>
        <w:t>TRC. The arbitration hearing was held during the week of February 16, 2021, with post-hearing briefing and arguments to take place over the next few weeks. We currently anticipate a decision in those proceedings near the end of the first quarter or early i</w:t>
      </w:r>
      <w:r>
        <w:rPr>
          <w:sz w:val="20"/>
          <w:szCs w:val="20"/>
        </w:rPr>
        <w:t>n the second quarter of 2021.</w:t>
      </w:r>
    </w:p>
    <w:p w14:paraId="0E394227" w14:textId="77777777" w:rsidR="00000000" w:rsidRDefault="00681FE9">
      <w:pPr>
        <w:pStyle w:val="a3"/>
        <w:spacing w:before="0" w:beforeAutospacing="0" w:after="0" w:afterAutospacing="0"/>
        <w:ind w:firstLine="720"/>
        <w:divId w:val="157383412"/>
        <w:rPr>
          <w:sz w:val="20"/>
          <w:szCs w:val="20"/>
        </w:rPr>
      </w:pPr>
      <w:r>
        <w:rPr>
          <w:sz w:val="20"/>
          <w:szCs w:val="20"/>
        </w:rPr>
        <w:t>​</w:t>
      </w:r>
    </w:p>
    <w:p w14:paraId="45AB85CB" w14:textId="77777777" w:rsidR="00000000" w:rsidRDefault="00681FE9">
      <w:pPr>
        <w:pStyle w:val="a3"/>
        <w:spacing w:before="0" w:beforeAutospacing="0" w:after="240" w:afterAutospacing="0"/>
        <w:divId w:val="157383412"/>
        <w:rPr>
          <w:sz w:val="20"/>
          <w:szCs w:val="20"/>
        </w:rPr>
      </w:pPr>
      <w:r>
        <w:rPr>
          <w:b/>
          <w:bCs/>
          <w:sz w:val="20"/>
          <w:szCs w:val="20"/>
        </w:rPr>
        <w:t>ITEM 4. MINE SAFETY DISCLOSURES</w:t>
      </w:r>
    </w:p>
    <w:p w14:paraId="60389C5A" w14:textId="77777777" w:rsidR="00000000" w:rsidRDefault="00681FE9">
      <w:pPr>
        <w:pStyle w:val="a3"/>
        <w:spacing w:before="0" w:beforeAutospacing="0" w:after="0" w:afterAutospacing="0"/>
        <w:ind w:firstLine="720"/>
        <w:divId w:val="157383412"/>
        <w:rPr>
          <w:sz w:val="20"/>
          <w:szCs w:val="20"/>
        </w:rPr>
      </w:pPr>
      <w:r>
        <w:rPr>
          <w:sz w:val="20"/>
          <w:szCs w:val="20"/>
        </w:rPr>
        <w:t>Not applicable.</w:t>
      </w:r>
    </w:p>
    <w:p w14:paraId="76D32034" w14:textId="77777777" w:rsidR="00000000" w:rsidRDefault="00681FE9">
      <w:pPr>
        <w:pStyle w:val="a3"/>
        <w:spacing w:before="0" w:beforeAutospacing="0" w:after="0" w:afterAutospacing="0"/>
        <w:divId w:val="157383412"/>
        <w:rPr>
          <w:sz w:val="20"/>
          <w:szCs w:val="20"/>
        </w:rPr>
      </w:pPr>
      <w:r>
        <w:rPr>
          <w:b/>
          <w:bCs/>
          <w:sz w:val="6"/>
          <w:szCs w:val="6"/>
        </w:rPr>
        <w:t>​</w:t>
      </w:r>
    </w:p>
    <w:p w14:paraId="1C87603B" w14:textId="77777777" w:rsidR="00000000" w:rsidRDefault="00681FE9">
      <w:pPr>
        <w:pStyle w:val="a3"/>
        <w:spacing w:before="480" w:beforeAutospacing="0" w:after="0" w:afterAutospacing="0"/>
        <w:jc w:val="center"/>
        <w:divId w:val="61801541"/>
        <w:rPr>
          <w:sz w:val="20"/>
          <w:szCs w:val="20"/>
        </w:rPr>
      </w:pPr>
      <w:r>
        <w:rPr>
          <w:sz w:val="20"/>
          <w:szCs w:val="20"/>
        </w:rPr>
        <w:t>58</w:t>
      </w:r>
    </w:p>
    <w:p w14:paraId="10837C4C" w14:textId="77777777" w:rsidR="00000000" w:rsidRDefault="00681FE9">
      <w:pPr>
        <w:pStyle w:val="a3"/>
        <w:spacing w:before="0" w:beforeAutospacing="0" w:after="600" w:afterAutospacing="0"/>
        <w:divId w:val="97260756"/>
        <w:rPr>
          <w:sz w:val="20"/>
          <w:szCs w:val="20"/>
        </w:rPr>
      </w:pPr>
      <w:hyperlink w:anchor="TOC" w:history="1">
        <w:r>
          <w:rPr>
            <w:rStyle w:val="a4"/>
            <w:sz w:val="20"/>
            <w:szCs w:val="20"/>
          </w:rPr>
          <w:t>Table of Contents</w:t>
        </w:r>
      </w:hyperlink>
    </w:p>
    <w:p w14:paraId="1F442051" w14:textId="77777777" w:rsidR="00000000" w:rsidRDefault="00681FE9">
      <w:pPr>
        <w:pStyle w:val="a3"/>
        <w:spacing w:before="0" w:beforeAutospacing="0" w:after="240" w:afterAutospacing="0"/>
        <w:jc w:val="center"/>
        <w:divId w:val="1371607258"/>
        <w:rPr>
          <w:sz w:val="20"/>
          <w:szCs w:val="20"/>
        </w:rPr>
      </w:pPr>
      <w:r>
        <w:rPr>
          <w:b/>
          <w:bCs/>
          <w:sz w:val="20"/>
          <w:szCs w:val="20"/>
        </w:rPr>
        <w:t>PART II</w:t>
      </w:r>
    </w:p>
    <w:p w14:paraId="13987974" w14:textId="77777777" w:rsidR="00000000" w:rsidRDefault="00681FE9">
      <w:pPr>
        <w:pStyle w:val="a3"/>
        <w:spacing w:before="0" w:beforeAutospacing="0" w:after="240" w:afterAutospacing="0"/>
        <w:divId w:val="1371607258"/>
        <w:rPr>
          <w:sz w:val="20"/>
          <w:szCs w:val="20"/>
        </w:rPr>
      </w:pPr>
      <w:r>
        <w:rPr>
          <w:b/>
          <w:bCs/>
          <w:sz w:val="20"/>
          <w:szCs w:val="20"/>
        </w:rPr>
        <w:t>ITEM 5. MARKET FOR THE REGISTRANT’S COMMON EQUITY, RELATED STOCKHOLDER MATTERS AND ISSUER PURCHASES OF EQUITY SECURITIE</w:t>
      </w:r>
      <w:r>
        <w:rPr>
          <w:b/>
          <w:bCs/>
          <w:sz w:val="20"/>
          <w:szCs w:val="20"/>
        </w:rPr>
        <w:t>S</w:t>
      </w:r>
    </w:p>
    <w:p w14:paraId="5B780931" w14:textId="77777777" w:rsidR="00000000" w:rsidRDefault="00681FE9">
      <w:pPr>
        <w:pStyle w:val="a3"/>
        <w:spacing w:before="0" w:beforeAutospacing="0" w:after="0" w:afterAutospacing="0"/>
        <w:ind w:firstLine="720"/>
        <w:divId w:val="1371607258"/>
        <w:rPr>
          <w:sz w:val="20"/>
          <w:szCs w:val="20"/>
        </w:rPr>
      </w:pPr>
      <w:r>
        <w:rPr>
          <w:sz w:val="20"/>
          <w:szCs w:val="20"/>
        </w:rPr>
        <w:t>Our ordinary shares have traded on The Nasdaq Global Market under the symbol “TBPH” since June 3, 2014. As of February</w:t>
      </w:r>
      <w:r>
        <w:rPr>
          <w:color w:val="FF0000"/>
          <w:sz w:val="20"/>
          <w:szCs w:val="20"/>
        </w:rPr>
        <w:t> </w:t>
      </w:r>
      <w:r>
        <w:rPr>
          <w:sz w:val="20"/>
          <w:szCs w:val="20"/>
        </w:rPr>
        <w:t>19, 2021, there were</w:t>
      </w:r>
      <w:r>
        <w:rPr>
          <w:color w:val="FF0000"/>
          <w:sz w:val="20"/>
          <w:szCs w:val="20"/>
        </w:rPr>
        <w:t xml:space="preserve"> </w:t>
      </w:r>
      <w:r>
        <w:rPr>
          <w:sz w:val="20"/>
          <w:szCs w:val="20"/>
        </w:rPr>
        <w:t>68 shareholders of record of our ordinary shares. As many of our ordinary shares are held by brokers and other ins</w:t>
      </w:r>
      <w:r>
        <w:rPr>
          <w:sz w:val="20"/>
          <w:szCs w:val="20"/>
        </w:rPr>
        <w:t>titutions on behalf of shareholders, we are unable to estimate the total number of shareholders represented by these record holders.</w:t>
      </w:r>
    </w:p>
    <w:p w14:paraId="27058388" w14:textId="77777777" w:rsidR="00000000" w:rsidRDefault="00681FE9">
      <w:pPr>
        <w:pStyle w:val="a3"/>
        <w:spacing w:before="0" w:beforeAutospacing="0" w:after="0" w:afterAutospacing="0"/>
        <w:ind w:firstLine="720"/>
        <w:divId w:val="1371607258"/>
        <w:rPr>
          <w:sz w:val="20"/>
          <w:szCs w:val="20"/>
        </w:rPr>
      </w:pPr>
      <w:r>
        <w:rPr>
          <w:sz w:val="20"/>
          <w:szCs w:val="20"/>
        </w:rPr>
        <w:t>​</w:t>
      </w:r>
    </w:p>
    <w:p w14:paraId="1993AD02" w14:textId="77777777" w:rsidR="00000000" w:rsidRDefault="00681FE9">
      <w:pPr>
        <w:pStyle w:val="a3"/>
        <w:spacing w:before="0" w:beforeAutospacing="0" w:after="120" w:afterAutospacing="0"/>
        <w:divId w:val="1371607258"/>
        <w:rPr>
          <w:sz w:val="20"/>
          <w:szCs w:val="20"/>
        </w:rPr>
      </w:pPr>
      <w:r>
        <w:rPr>
          <w:i/>
          <w:iCs/>
          <w:sz w:val="20"/>
          <w:szCs w:val="20"/>
        </w:rPr>
        <w:t>Dividend Policy</w:t>
      </w:r>
    </w:p>
    <w:p w14:paraId="5160ECD5" w14:textId="77777777" w:rsidR="00000000" w:rsidRDefault="00681FE9">
      <w:pPr>
        <w:pStyle w:val="a3"/>
        <w:spacing w:before="0" w:beforeAutospacing="0" w:after="240" w:afterAutospacing="0"/>
        <w:ind w:firstLine="720"/>
        <w:divId w:val="1371607258"/>
        <w:rPr>
          <w:sz w:val="20"/>
          <w:szCs w:val="20"/>
        </w:rPr>
      </w:pPr>
      <w:r>
        <w:rPr>
          <w:sz w:val="20"/>
          <w:szCs w:val="20"/>
        </w:rPr>
        <w:t>We currently intend to retain any future earnings to finance our research and development efforts. We hav</w:t>
      </w:r>
      <w:r>
        <w:rPr>
          <w:sz w:val="20"/>
          <w:szCs w:val="20"/>
        </w:rPr>
        <w:t>e never declared or paid cash dividends on our ordinary shares and do not intend to declare or pay cash dividends on our ordinary shares in the foreseeable future.</w:t>
      </w:r>
    </w:p>
    <w:p w14:paraId="0E6A8FAF" w14:textId="77777777" w:rsidR="00000000" w:rsidRDefault="00681FE9">
      <w:pPr>
        <w:pStyle w:val="a3"/>
        <w:spacing w:before="0" w:beforeAutospacing="0" w:after="120" w:afterAutospacing="0"/>
        <w:divId w:val="1371607258"/>
        <w:rPr>
          <w:sz w:val="20"/>
          <w:szCs w:val="20"/>
        </w:rPr>
      </w:pPr>
      <w:r>
        <w:rPr>
          <w:i/>
          <w:iCs/>
          <w:sz w:val="20"/>
          <w:szCs w:val="20"/>
        </w:rPr>
        <w:t>Equity Compensation Plans</w:t>
      </w:r>
    </w:p>
    <w:p w14:paraId="2916DA0F" w14:textId="77777777" w:rsidR="00000000" w:rsidRDefault="00681FE9">
      <w:pPr>
        <w:pStyle w:val="a3"/>
        <w:spacing w:before="0" w:beforeAutospacing="0" w:after="120" w:afterAutospacing="0"/>
        <w:ind w:firstLine="720"/>
        <w:divId w:val="1371607258"/>
        <w:rPr>
          <w:sz w:val="20"/>
          <w:szCs w:val="20"/>
        </w:rPr>
      </w:pPr>
      <w:r>
        <w:rPr>
          <w:sz w:val="20"/>
          <w:szCs w:val="20"/>
        </w:rPr>
        <w:t>The following table provides certain information with respect to all of our equity compensation plans in effect as of December 31, 2020:</w:t>
      </w:r>
    </w:p>
    <w:tbl>
      <w:tblPr>
        <w:tblW w:w="4499" w:type="pct"/>
        <w:tblCellMar>
          <w:top w:w="15" w:type="dxa"/>
          <w:left w:w="0" w:type="dxa"/>
          <w:bottom w:w="15" w:type="dxa"/>
          <w:right w:w="0" w:type="dxa"/>
        </w:tblCellMar>
        <w:tblLook w:val="04A0" w:firstRow="1" w:lastRow="0" w:firstColumn="1" w:lastColumn="0" w:noHBand="0" w:noVBand="1"/>
      </w:tblPr>
      <w:tblGrid>
        <w:gridCol w:w="2245"/>
        <w:gridCol w:w="160"/>
        <w:gridCol w:w="1676"/>
        <w:gridCol w:w="160"/>
        <w:gridCol w:w="189"/>
        <w:gridCol w:w="1288"/>
        <w:gridCol w:w="160"/>
        <w:gridCol w:w="1596"/>
      </w:tblGrid>
      <w:tr w:rsidR="00000000" w14:paraId="716BA70D" w14:textId="77777777">
        <w:trPr>
          <w:divId w:val="1371607258"/>
          <w:trHeight w:val="20"/>
        </w:trPr>
        <w:tc>
          <w:tcPr>
            <w:tcW w:w="2005" w:type="pct"/>
            <w:tcMar>
              <w:top w:w="0" w:type="dxa"/>
              <w:left w:w="0" w:type="dxa"/>
              <w:bottom w:w="0" w:type="dxa"/>
              <w:right w:w="0" w:type="dxa"/>
            </w:tcMar>
            <w:vAlign w:val="bottom"/>
            <w:hideMark/>
          </w:tcPr>
          <w:p w14:paraId="6CB82EBD" w14:textId="77777777" w:rsidR="00000000" w:rsidRDefault="00681FE9">
            <w:pPr>
              <w:pStyle w:val="a3"/>
              <w:spacing w:before="0" w:beforeAutospacing="0" w:after="0" w:afterAutospacing="0"/>
              <w:divId w:val="456411764"/>
              <w:rPr>
                <w:sz w:val="20"/>
                <w:szCs w:val="20"/>
              </w:rPr>
            </w:pPr>
            <w:r>
              <w:rPr>
                <w:sz w:val="2"/>
                <w:szCs w:val="2"/>
              </w:rPr>
              <w:t>​</w:t>
            </w:r>
          </w:p>
        </w:tc>
        <w:tc>
          <w:tcPr>
            <w:tcW w:w="91" w:type="pct"/>
            <w:noWrap/>
            <w:tcMar>
              <w:top w:w="0" w:type="dxa"/>
              <w:left w:w="0" w:type="dxa"/>
              <w:bottom w:w="0" w:type="dxa"/>
              <w:right w:w="0" w:type="dxa"/>
            </w:tcMar>
            <w:vAlign w:val="bottom"/>
            <w:hideMark/>
          </w:tcPr>
          <w:p w14:paraId="70E5F8D3" w14:textId="77777777" w:rsidR="00000000" w:rsidRDefault="00681FE9">
            <w:pPr>
              <w:pStyle w:val="a3"/>
              <w:spacing w:before="0" w:beforeAutospacing="0" w:after="0" w:afterAutospacing="0"/>
              <w:divId w:val="1130972389"/>
              <w:rPr>
                <w:sz w:val="20"/>
                <w:szCs w:val="20"/>
              </w:rPr>
            </w:pPr>
            <w:r>
              <w:rPr>
                <w:sz w:val="2"/>
                <w:szCs w:val="2"/>
              </w:rPr>
              <w:t>​</w:t>
            </w:r>
          </w:p>
        </w:tc>
        <w:tc>
          <w:tcPr>
            <w:tcW w:w="959" w:type="pct"/>
            <w:noWrap/>
            <w:tcMar>
              <w:top w:w="0" w:type="dxa"/>
              <w:left w:w="0" w:type="dxa"/>
              <w:bottom w:w="0" w:type="dxa"/>
              <w:right w:w="0" w:type="dxa"/>
            </w:tcMar>
            <w:vAlign w:val="bottom"/>
            <w:hideMark/>
          </w:tcPr>
          <w:p w14:paraId="4187B3B5" w14:textId="77777777" w:rsidR="00000000" w:rsidRDefault="00681FE9">
            <w:pPr>
              <w:pStyle w:val="a3"/>
              <w:spacing w:before="0" w:beforeAutospacing="0" w:after="0" w:afterAutospacing="0"/>
              <w:divId w:val="264269443"/>
              <w:rPr>
                <w:sz w:val="20"/>
                <w:szCs w:val="20"/>
              </w:rPr>
            </w:pPr>
            <w:r>
              <w:rPr>
                <w:sz w:val="2"/>
                <w:szCs w:val="2"/>
              </w:rPr>
              <w:t>​</w:t>
            </w:r>
          </w:p>
        </w:tc>
        <w:tc>
          <w:tcPr>
            <w:tcW w:w="92" w:type="pct"/>
            <w:noWrap/>
            <w:tcMar>
              <w:top w:w="0" w:type="dxa"/>
              <w:left w:w="0" w:type="dxa"/>
              <w:bottom w:w="0" w:type="dxa"/>
              <w:right w:w="0" w:type="dxa"/>
            </w:tcMar>
            <w:vAlign w:val="bottom"/>
            <w:hideMark/>
          </w:tcPr>
          <w:p w14:paraId="0E0606BE" w14:textId="77777777" w:rsidR="00000000" w:rsidRDefault="00681FE9">
            <w:pPr>
              <w:pStyle w:val="a3"/>
              <w:spacing w:before="0" w:beforeAutospacing="0" w:after="0" w:afterAutospacing="0"/>
              <w:divId w:val="553808363"/>
              <w:rPr>
                <w:sz w:val="20"/>
                <w:szCs w:val="20"/>
              </w:rPr>
            </w:pPr>
            <w:r>
              <w:rPr>
                <w:sz w:val="2"/>
                <w:szCs w:val="2"/>
              </w:rPr>
              <w:t>​</w:t>
            </w:r>
          </w:p>
        </w:tc>
        <w:tc>
          <w:tcPr>
            <w:tcW w:w="108" w:type="pct"/>
            <w:noWrap/>
            <w:tcMar>
              <w:top w:w="0" w:type="dxa"/>
              <w:left w:w="0" w:type="dxa"/>
              <w:bottom w:w="0" w:type="dxa"/>
              <w:right w:w="0" w:type="dxa"/>
            </w:tcMar>
            <w:vAlign w:val="bottom"/>
            <w:hideMark/>
          </w:tcPr>
          <w:p w14:paraId="183D4E4A" w14:textId="77777777" w:rsidR="00000000" w:rsidRDefault="00681FE9">
            <w:pPr>
              <w:pStyle w:val="a3"/>
              <w:spacing w:before="0" w:beforeAutospacing="0" w:after="0" w:afterAutospacing="0"/>
              <w:divId w:val="1264454914"/>
              <w:rPr>
                <w:sz w:val="20"/>
                <w:szCs w:val="20"/>
              </w:rPr>
            </w:pPr>
            <w:r>
              <w:rPr>
                <w:sz w:val="2"/>
                <w:szCs w:val="2"/>
              </w:rPr>
              <w:t>​</w:t>
            </w:r>
          </w:p>
        </w:tc>
        <w:tc>
          <w:tcPr>
            <w:tcW w:w="737" w:type="pct"/>
            <w:noWrap/>
            <w:tcMar>
              <w:top w:w="0" w:type="dxa"/>
              <w:left w:w="0" w:type="dxa"/>
              <w:bottom w:w="0" w:type="dxa"/>
              <w:right w:w="0" w:type="dxa"/>
            </w:tcMar>
            <w:vAlign w:val="bottom"/>
            <w:hideMark/>
          </w:tcPr>
          <w:p w14:paraId="02F12742" w14:textId="77777777" w:rsidR="00000000" w:rsidRDefault="00681FE9">
            <w:pPr>
              <w:pStyle w:val="a3"/>
              <w:spacing w:before="0" w:beforeAutospacing="0" w:after="0" w:afterAutospacing="0"/>
              <w:divId w:val="2098866972"/>
              <w:rPr>
                <w:sz w:val="20"/>
                <w:szCs w:val="20"/>
              </w:rPr>
            </w:pPr>
            <w:r>
              <w:rPr>
                <w:sz w:val="2"/>
                <w:szCs w:val="2"/>
              </w:rPr>
              <w:t>​</w:t>
            </w:r>
          </w:p>
        </w:tc>
        <w:tc>
          <w:tcPr>
            <w:tcW w:w="92" w:type="pct"/>
            <w:noWrap/>
            <w:tcMar>
              <w:top w:w="0" w:type="dxa"/>
              <w:left w:w="0" w:type="dxa"/>
              <w:bottom w:w="0" w:type="dxa"/>
              <w:right w:w="0" w:type="dxa"/>
            </w:tcMar>
            <w:vAlign w:val="bottom"/>
            <w:hideMark/>
          </w:tcPr>
          <w:p w14:paraId="787BAF31" w14:textId="77777777" w:rsidR="00000000" w:rsidRDefault="00681FE9">
            <w:pPr>
              <w:pStyle w:val="a3"/>
              <w:spacing w:before="0" w:beforeAutospacing="0" w:after="0" w:afterAutospacing="0"/>
              <w:divId w:val="851455207"/>
              <w:rPr>
                <w:sz w:val="20"/>
                <w:szCs w:val="20"/>
              </w:rPr>
            </w:pPr>
            <w:r>
              <w:rPr>
                <w:sz w:val="2"/>
                <w:szCs w:val="2"/>
              </w:rPr>
              <w:t>​</w:t>
            </w:r>
          </w:p>
        </w:tc>
        <w:tc>
          <w:tcPr>
            <w:tcW w:w="914" w:type="pct"/>
            <w:noWrap/>
            <w:tcMar>
              <w:top w:w="0" w:type="dxa"/>
              <w:left w:w="0" w:type="dxa"/>
              <w:bottom w:w="0" w:type="dxa"/>
              <w:right w:w="0" w:type="dxa"/>
            </w:tcMar>
            <w:vAlign w:val="bottom"/>
            <w:hideMark/>
          </w:tcPr>
          <w:p w14:paraId="3BFCEF0D" w14:textId="77777777" w:rsidR="00000000" w:rsidRDefault="00681FE9">
            <w:pPr>
              <w:pStyle w:val="a3"/>
              <w:spacing w:before="0" w:beforeAutospacing="0" w:after="0" w:afterAutospacing="0"/>
              <w:divId w:val="1894002685"/>
              <w:rPr>
                <w:sz w:val="20"/>
                <w:szCs w:val="20"/>
              </w:rPr>
            </w:pPr>
            <w:r>
              <w:rPr>
                <w:sz w:val="2"/>
                <w:szCs w:val="2"/>
              </w:rPr>
              <w:t>​</w:t>
            </w:r>
          </w:p>
        </w:tc>
      </w:tr>
      <w:tr w:rsidR="00000000" w14:paraId="2599B71E" w14:textId="77777777">
        <w:trPr>
          <w:divId w:val="1371607258"/>
        </w:trPr>
        <w:tc>
          <w:tcPr>
            <w:tcW w:w="2005" w:type="pct"/>
            <w:tcMar>
              <w:top w:w="0" w:type="dxa"/>
              <w:left w:w="0" w:type="dxa"/>
              <w:bottom w:w="0" w:type="dxa"/>
              <w:right w:w="0" w:type="dxa"/>
            </w:tcMar>
            <w:vAlign w:val="bottom"/>
            <w:hideMark/>
          </w:tcPr>
          <w:p w14:paraId="49F49C0D"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48138227" w14:textId="77777777" w:rsidR="00000000" w:rsidRDefault="00681FE9">
            <w:pPr>
              <w:pStyle w:val="a3"/>
              <w:spacing w:before="0" w:beforeAutospacing="0" w:after="0" w:afterAutospacing="0"/>
              <w:rPr>
                <w:sz w:val="16"/>
                <w:szCs w:val="16"/>
              </w:rPr>
            </w:pPr>
            <w:r>
              <w:rPr>
                <w:b/>
                <w:bCs/>
                <w:sz w:val="16"/>
                <w:szCs w:val="16"/>
              </w:rPr>
              <w:t>    </w:t>
            </w:r>
          </w:p>
        </w:tc>
        <w:tc>
          <w:tcPr>
            <w:tcW w:w="959" w:type="pct"/>
            <w:noWrap/>
            <w:tcMar>
              <w:top w:w="0" w:type="dxa"/>
              <w:left w:w="0" w:type="dxa"/>
              <w:bottom w:w="0" w:type="dxa"/>
              <w:right w:w="0" w:type="dxa"/>
            </w:tcMar>
            <w:vAlign w:val="bottom"/>
            <w:hideMark/>
          </w:tcPr>
          <w:p w14:paraId="2F74ED6F" w14:textId="77777777" w:rsidR="00000000" w:rsidRDefault="00681FE9">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14:paraId="33C577F1" w14:textId="77777777" w:rsidR="00000000" w:rsidRDefault="00681FE9">
            <w:pPr>
              <w:pStyle w:val="a3"/>
              <w:spacing w:before="0" w:beforeAutospacing="0" w:after="0" w:afterAutospacing="0"/>
              <w:rPr>
                <w:sz w:val="16"/>
                <w:szCs w:val="16"/>
              </w:rPr>
            </w:pPr>
            <w:r>
              <w:rPr>
                <w:b/>
                <w:bCs/>
                <w:sz w:val="16"/>
                <w:szCs w:val="16"/>
              </w:rPr>
              <w:t>    </w:t>
            </w:r>
          </w:p>
        </w:tc>
        <w:tc>
          <w:tcPr>
            <w:tcW w:w="108" w:type="pct"/>
            <w:noWrap/>
            <w:tcMar>
              <w:top w:w="0" w:type="dxa"/>
              <w:left w:w="0" w:type="dxa"/>
              <w:bottom w:w="0" w:type="dxa"/>
              <w:right w:w="0" w:type="dxa"/>
            </w:tcMar>
            <w:vAlign w:val="bottom"/>
            <w:hideMark/>
          </w:tcPr>
          <w:p w14:paraId="3997305E" w14:textId="77777777" w:rsidR="00000000" w:rsidRDefault="00681FE9">
            <w:pPr>
              <w:pStyle w:val="a3"/>
              <w:spacing w:before="0" w:beforeAutospacing="0" w:after="0" w:afterAutospacing="0"/>
              <w:jc w:val="center"/>
              <w:rPr>
                <w:sz w:val="20"/>
                <w:szCs w:val="20"/>
              </w:rPr>
            </w:pPr>
            <w:r>
              <w:rPr>
                <w:b/>
                <w:bCs/>
                <w:sz w:val="16"/>
                <w:szCs w:val="16"/>
              </w:rPr>
              <w:t>​</w:t>
            </w:r>
          </w:p>
        </w:tc>
        <w:tc>
          <w:tcPr>
            <w:tcW w:w="737" w:type="pct"/>
            <w:noWrap/>
            <w:tcMar>
              <w:top w:w="0" w:type="dxa"/>
              <w:left w:w="0" w:type="dxa"/>
              <w:bottom w:w="0" w:type="dxa"/>
              <w:right w:w="0" w:type="dxa"/>
            </w:tcMar>
            <w:vAlign w:val="bottom"/>
            <w:hideMark/>
          </w:tcPr>
          <w:p w14:paraId="78275B7D" w14:textId="77777777" w:rsidR="00000000" w:rsidRDefault="00681FE9">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14:paraId="18EDC658" w14:textId="77777777" w:rsidR="00000000" w:rsidRDefault="00681FE9">
            <w:pPr>
              <w:pStyle w:val="a3"/>
              <w:spacing w:before="0" w:beforeAutospacing="0" w:after="0" w:afterAutospacing="0"/>
              <w:rPr>
                <w:sz w:val="16"/>
                <w:szCs w:val="16"/>
              </w:rPr>
            </w:pPr>
            <w:r>
              <w:rPr>
                <w:b/>
                <w:bCs/>
                <w:sz w:val="16"/>
                <w:szCs w:val="16"/>
              </w:rPr>
              <w:t>    </w:t>
            </w:r>
          </w:p>
        </w:tc>
        <w:tc>
          <w:tcPr>
            <w:tcW w:w="914" w:type="pct"/>
            <w:noWrap/>
            <w:tcMar>
              <w:top w:w="0" w:type="dxa"/>
              <w:left w:w="0" w:type="dxa"/>
              <w:bottom w:w="0" w:type="dxa"/>
              <w:right w:w="0" w:type="dxa"/>
            </w:tcMar>
            <w:vAlign w:val="bottom"/>
            <w:hideMark/>
          </w:tcPr>
          <w:p w14:paraId="74DEE23A" w14:textId="77777777" w:rsidR="00000000" w:rsidRDefault="00681FE9">
            <w:pPr>
              <w:pStyle w:val="a3"/>
              <w:spacing w:before="0" w:beforeAutospacing="0" w:after="0" w:afterAutospacing="0"/>
              <w:jc w:val="center"/>
              <w:rPr>
                <w:sz w:val="16"/>
                <w:szCs w:val="16"/>
              </w:rPr>
            </w:pPr>
            <w:r>
              <w:rPr>
                <w:b/>
                <w:bCs/>
                <w:sz w:val="16"/>
                <w:szCs w:val="16"/>
              </w:rPr>
              <w:t>Number of Securities</w:t>
            </w:r>
          </w:p>
        </w:tc>
      </w:tr>
      <w:tr w:rsidR="00000000" w14:paraId="2430F570" w14:textId="77777777">
        <w:trPr>
          <w:divId w:val="1371607258"/>
        </w:trPr>
        <w:tc>
          <w:tcPr>
            <w:tcW w:w="2005" w:type="pct"/>
            <w:tcMar>
              <w:top w:w="0" w:type="dxa"/>
              <w:left w:w="0" w:type="dxa"/>
              <w:bottom w:w="0" w:type="dxa"/>
              <w:right w:w="0" w:type="dxa"/>
            </w:tcMar>
            <w:vAlign w:val="bottom"/>
            <w:hideMark/>
          </w:tcPr>
          <w:p w14:paraId="1512D10B"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0DEA4FFE" w14:textId="77777777" w:rsidR="00000000" w:rsidRDefault="00681FE9">
            <w:pPr>
              <w:pStyle w:val="a3"/>
              <w:spacing w:before="0" w:beforeAutospacing="0" w:after="0" w:afterAutospacing="0"/>
              <w:rPr>
                <w:sz w:val="20"/>
                <w:szCs w:val="20"/>
              </w:rPr>
            </w:pPr>
            <w:r>
              <w:rPr>
                <w:b/>
                <w:bCs/>
                <w:sz w:val="16"/>
                <w:szCs w:val="16"/>
              </w:rPr>
              <w:t>​</w:t>
            </w:r>
          </w:p>
        </w:tc>
        <w:tc>
          <w:tcPr>
            <w:tcW w:w="959" w:type="pct"/>
            <w:noWrap/>
            <w:tcMar>
              <w:top w:w="0" w:type="dxa"/>
              <w:left w:w="0" w:type="dxa"/>
              <w:bottom w:w="0" w:type="dxa"/>
              <w:right w:w="0" w:type="dxa"/>
            </w:tcMar>
            <w:vAlign w:val="bottom"/>
            <w:hideMark/>
          </w:tcPr>
          <w:p w14:paraId="710B7134" w14:textId="77777777" w:rsidR="00000000" w:rsidRDefault="00681FE9">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14:paraId="5F02BEFE" w14:textId="77777777" w:rsidR="00000000" w:rsidRDefault="00681FE9">
            <w:pPr>
              <w:pStyle w:val="a3"/>
              <w:spacing w:before="0" w:beforeAutospacing="0" w:after="0" w:afterAutospacing="0"/>
              <w:rPr>
                <w:sz w:val="20"/>
                <w:szCs w:val="20"/>
              </w:rPr>
            </w:pPr>
            <w:r>
              <w:rPr>
                <w:b/>
                <w:bCs/>
                <w:sz w:val="16"/>
                <w:szCs w:val="16"/>
              </w:rPr>
              <w:t>​</w:t>
            </w:r>
          </w:p>
        </w:tc>
        <w:tc>
          <w:tcPr>
            <w:tcW w:w="108" w:type="pct"/>
            <w:noWrap/>
            <w:tcMar>
              <w:top w:w="0" w:type="dxa"/>
              <w:left w:w="0" w:type="dxa"/>
              <w:bottom w:w="0" w:type="dxa"/>
              <w:right w:w="0" w:type="dxa"/>
            </w:tcMar>
            <w:vAlign w:val="bottom"/>
            <w:hideMark/>
          </w:tcPr>
          <w:p w14:paraId="0765EDB8" w14:textId="77777777" w:rsidR="00000000" w:rsidRDefault="00681FE9">
            <w:pPr>
              <w:pStyle w:val="a3"/>
              <w:spacing w:before="0" w:beforeAutospacing="0" w:after="0" w:afterAutospacing="0"/>
              <w:jc w:val="center"/>
              <w:rPr>
                <w:sz w:val="20"/>
                <w:szCs w:val="20"/>
              </w:rPr>
            </w:pPr>
            <w:r>
              <w:rPr>
                <w:b/>
                <w:bCs/>
                <w:sz w:val="16"/>
                <w:szCs w:val="16"/>
              </w:rPr>
              <w:t>​</w:t>
            </w:r>
          </w:p>
        </w:tc>
        <w:tc>
          <w:tcPr>
            <w:tcW w:w="737" w:type="pct"/>
            <w:noWrap/>
            <w:tcMar>
              <w:top w:w="0" w:type="dxa"/>
              <w:left w:w="0" w:type="dxa"/>
              <w:bottom w:w="0" w:type="dxa"/>
              <w:right w:w="0" w:type="dxa"/>
            </w:tcMar>
            <w:vAlign w:val="bottom"/>
            <w:hideMark/>
          </w:tcPr>
          <w:p w14:paraId="6C5D5E58" w14:textId="77777777" w:rsidR="00000000" w:rsidRDefault="00681FE9">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14:paraId="54F94024" w14:textId="77777777" w:rsidR="00000000" w:rsidRDefault="00681FE9">
            <w:pPr>
              <w:pStyle w:val="a3"/>
              <w:spacing w:before="0" w:beforeAutospacing="0" w:after="0" w:afterAutospacing="0"/>
              <w:rPr>
                <w:sz w:val="20"/>
                <w:szCs w:val="20"/>
              </w:rPr>
            </w:pPr>
            <w:r>
              <w:rPr>
                <w:b/>
                <w:bCs/>
                <w:sz w:val="16"/>
                <w:szCs w:val="16"/>
              </w:rPr>
              <w:t>​</w:t>
            </w:r>
          </w:p>
        </w:tc>
        <w:tc>
          <w:tcPr>
            <w:tcW w:w="914" w:type="pct"/>
            <w:noWrap/>
            <w:tcMar>
              <w:top w:w="0" w:type="dxa"/>
              <w:left w:w="0" w:type="dxa"/>
              <w:bottom w:w="0" w:type="dxa"/>
              <w:right w:w="0" w:type="dxa"/>
            </w:tcMar>
            <w:vAlign w:val="bottom"/>
            <w:hideMark/>
          </w:tcPr>
          <w:p w14:paraId="791E8DC0" w14:textId="77777777" w:rsidR="00000000" w:rsidRDefault="00681FE9">
            <w:pPr>
              <w:pStyle w:val="a3"/>
              <w:spacing w:before="0" w:beforeAutospacing="0" w:after="0" w:afterAutospacing="0"/>
              <w:jc w:val="center"/>
              <w:rPr>
                <w:sz w:val="16"/>
                <w:szCs w:val="16"/>
              </w:rPr>
            </w:pPr>
            <w:r>
              <w:rPr>
                <w:b/>
                <w:bCs/>
                <w:sz w:val="16"/>
                <w:szCs w:val="16"/>
              </w:rPr>
              <w:t>Remaining Available</w:t>
            </w:r>
          </w:p>
        </w:tc>
      </w:tr>
      <w:tr w:rsidR="00000000" w14:paraId="26DD4171" w14:textId="77777777">
        <w:trPr>
          <w:divId w:val="1371607258"/>
        </w:trPr>
        <w:tc>
          <w:tcPr>
            <w:tcW w:w="2005" w:type="pct"/>
            <w:tcMar>
              <w:top w:w="0" w:type="dxa"/>
              <w:left w:w="0" w:type="dxa"/>
              <w:bottom w:w="0" w:type="dxa"/>
              <w:right w:w="0" w:type="dxa"/>
            </w:tcMar>
            <w:vAlign w:val="bottom"/>
            <w:hideMark/>
          </w:tcPr>
          <w:p w14:paraId="054498BE"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33A45657" w14:textId="77777777" w:rsidR="00000000" w:rsidRDefault="00681FE9">
            <w:pPr>
              <w:pStyle w:val="a3"/>
              <w:spacing w:before="0" w:beforeAutospacing="0" w:after="0" w:afterAutospacing="0"/>
              <w:rPr>
                <w:sz w:val="20"/>
                <w:szCs w:val="20"/>
              </w:rPr>
            </w:pPr>
            <w:r>
              <w:rPr>
                <w:b/>
                <w:bCs/>
                <w:sz w:val="16"/>
                <w:szCs w:val="16"/>
              </w:rPr>
              <w:t>​</w:t>
            </w:r>
          </w:p>
        </w:tc>
        <w:tc>
          <w:tcPr>
            <w:tcW w:w="959" w:type="pct"/>
            <w:noWrap/>
            <w:tcMar>
              <w:top w:w="0" w:type="dxa"/>
              <w:left w:w="0" w:type="dxa"/>
              <w:bottom w:w="0" w:type="dxa"/>
              <w:right w:w="0" w:type="dxa"/>
            </w:tcMar>
            <w:vAlign w:val="bottom"/>
            <w:hideMark/>
          </w:tcPr>
          <w:p w14:paraId="42910C9D" w14:textId="77777777" w:rsidR="00000000" w:rsidRDefault="00681FE9">
            <w:pPr>
              <w:pStyle w:val="a3"/>
              <w:spacing w:before="0" w:beforeAutospacing="0" w:after="0" w:afterAutospacing="0"/>
              <w:jc w:val="center"/>
              <w:rPr>
                <w:sz w:val="16"/>
                <w:szCs w:val="16"/>
              </w:rPr>
            </w:pPr>
            <w:r>
              <w:rPr>
                <w:b/>
                <w:bCs/>
                <w:sz w:val="16"/>
                <w:szCs w:val="16"/>
              </w:rPr>
              <w:t>Number of </w:t>
            </w:r>
            <w:r>
              <w:rPr>
                <w:b/>
                <w:bCs/>
                <w:sz w:val="16"/>
                <w:szCs w:val="16"/>
              </w:rPr>
              <w:t>Securities</w:t>
            </w:r>
          </w:p>
        </w:tc>
        <w:tc>
          <w:tcPr>
            <w:tcW w:w="92" w:type="pct"/>
            <w:noWrap/>
            <w:tcMar>
              <w:top w:w="0" w:type="dxa"/>
              <w:left w:w="0" w:type="dxa"/>
              <w:bottom w:w="0" w:type="dxa"/>
              <w:right w:w="0" w:type="dxa"/>
            </w:tcMar>
            <w:vAlign w:val="bottom"/>
            <w:hideMark/>
          </w:tcPr>
          <w:p w14:paraId="519DC80A" w14:textId="77777777" w:rsidR="00000000" w:rsidRDefault="00681FE9">
            <w:pPr>
              <w:pStyle w:val="a3"/>
              <w:spacing w:before="0" w:beforeAutospacing="0" w:after="0" w:afterAutospacing="0"/>
              <w:rPr>
                <w:sz w:val="20"/>
                <w:szCs w:val="20"/>
              </w:rPr>
            </w:pPr>
            <w:r>
              <w:rPr>
                <w:b/>
                <w:bCs/>
                <w:sz w:val="16"/>
                <w:szCs w:val="16"/>
              </w:rPr>
              <w:t>​</w:t>
            </w:r>
          </w:p>
        </w:tc>
        <w:tc>
          <w:tcPr>
            <w:tcW w:w="108" w:type="pct"/>
            <w:noWrap/>
            <w:tcMar>
              <w:top w:w="0" w:type="dxa"/>
              <w:left w:w="0" w:type="dxa"/>
              <w:bottom w:w="0" w:type="dxa"/>
              <w:right w:w="0" w:type="dxa"/>
            </w:tcMar>
            <w:vAlign w:val="bottom"/>
            <w:hideMark/>
          </w:tcPr>
          <w:p w14:paraId="2D0FFBC7" w14:textId="77777777" w:rsidR="00000000" w:rsidRDefault="00681FE9">
            <w:pPr>
              <w:pStyle w:val="a3"/>
              <w:spacing w:before="0" w:beforeAutospacing="0" w:after="0" w:afterAutospacing="0"/>
              <w:jc w:val="center"/>
              <w:rPr>
                <w:sz w:val="20"/>
                <w:szCs w:val="20"/>
              </w:rPr>
            </w:pPr>
            <w:r>
              <w:rPr>
                <w:b/>
                <w:bCs/>
                <w:sz w:val="16"/>
                <w:szCs w:val="16"/>
              </w:rPr>
              <w:t>​</w:t>
            </w:r>
          </w:p>
        </w:tc>
        <w:tc>
          <w:tcPr>
            <w:tcW w:w="737" w:type="pct"/>
            <w:noWrap/>
            <w:tcMar>
              <w:top w:w="0" w:type="dxa"/>
              <w:left w:w="0" w:type="dxa"/>
              <w:bottom w:w="0" w:type="dxa"/>
              <w:right w:w="0" w:type="dxa"/>
            </w:tcMar>
            <w:vAlign w:val="bottom"/>
            <w:hideMark/>
          </w:tcPr>
          <w:p w14:paraId="593ADA75" w14:textId="77777777" w:rsidR="00000000" w:rsidRDefault="00681FE9">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14:paraId="41DB9A30" w14:textId="77777777" w:rsidR="00000000" w:rsidRDefault="00681FE9">
            <w:pPr>
              <w:pStyle w:val="a3"/>
              <w:spacing w:before="0" w:beforeAutospacing="0" w:after="0" w:afterAutospacing="0"/>
              <w:rPr>
                <w:sz w:val="20"/>
                <w:szCs w:val="20"/>
              </w:rPr>
            </w:pPr>
            <w:r>
              <w:rPr>
                <w:b/>
                <w:bCs/>
                <w:sz w:val="16"/>
                <w:szCs w:val="16"/>
              </w:rPr>
              <w:t>​</w:t>
            </w:r>
          </w:p>
        </w:tc>
        <w:tc>
          <w:tcPr>
            <w:tcW w:w="914" w:type="pct"/>
            <w:noWrap/>
            <w:tcMar>
              <w:top w:w="0" w:type="dxa"/>
              <w:left w:w="0" w:type="dxa"/>
              <w:bottom w:w="0" w:type="dxa"/>
              <w:right w:w="0" w:type="dxa"/>
            </w:tcMar>
            <w:vAlign w:val="bottom"/>
            <w:hideMark/>
          </w:tcPr>
          <w:p w14:paraId="20B6FB8E" w14:textId="77777777" w:rsidR="00000000" w:rsidRDefault="00681FE9">
            <w:pPr>
              <w:pStyle w:val="a3"/>
              <w:spacing w:before="0" w:beforeAutospacing="0" w:after="0" w:afterAutospacing="0"/>
              <w:jc w:val="center"/>
              <w:rPr>
                <w:sz w:val="16"/>
                <w:szCs w:val="16"/>
              </w:rPr>
            </w:pPr>
            <w:r>
              <w:rPr>
                <w:b/>
                <w:bCs/>
                <w:sz w:val="16"/>
                <w:szCs w:val="16"/>
              </w:rPr>
              <w:t>for Future Issuance</w:t>
            </w:r>
          </w:p>
        </w:tc>
      </w:tr>
      <w:tr w:rsidR="00000000" w14:paraId="3B67C969" w14:textId="77777777">
        <w:trPr>
          <w:divId w:val="1371607258"/>
        </w:trPr>
        <w:tc>
          <w:tcPr>
            <w:tcW w:w="2005" w:type="pct"/>
            <w:tcMar>
              <w:top w:w="0" w:type="dxa"/>
              <w:left w:w="0" w:type="dxa"/>
              <w:bottom w:w="0" w:type="dxa"/>
              <w:right w:w="0" w:type="dxa"/>
            </w:tcMar>
            <w:vAlign w:val="bottom"/>
            <w:hideMark/>
          </w:tcPr>
          <w:p w14:paraId="11245123"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39497153" w14:textId="77777777" w:rsidR="00000000" w:rsidRDefault="00681FE9">
            <w:pPr>
              <w:pStyle w:val="a3"/>
              <w:spacing w:before="0" w:beforeAutospacing="0" w:after="0" w:afterAutospacing="0"/>
              <w:rPr>
                <w:sz w:val="20"/>
                <w:szCs w:val="20"/>
              </w:rPr>
            </w:pPr>
            <w:r>
              <w:rPr>
                <w:b/>
                <w:bCs/>
                <w:sz w:val="16"/>
                <w:szCs w:val="16"/>
              </w:rPr>
              <w:t>​</w:t>
            </w:r>
          </w:p>
        </w:tc>
        <w:tc>
          <w:tcPr>
            <w:tcW w:w="959" w:type="pct"/>
            <w:noWrap/>
            <w:tcMar>
              <w:top w:w="0" w:type="dxa"/>
              <w:left w:w="0" w:type="dxa"/>
              <w:bottom w:w="0" w:type="dxa"/>
              <w:right w:w="0" w:type="dxa"/>
            </w:tcMar>
            <w:vAlign w:val="bottom"/>
            <w:hideMark/>
          </w:tcPr>
          <w:p w14:paraId="518D4D2D" w14:textId="77777777" w:rsidR="00000000" w:rsidRDefault="00681FE9">
            <w:pPr>
              <w:pStyle w:val="a3"/>
              <w:spacing w:before="0" w:beforeAutospacing="0" w:after="0" w:afterAutospacing="0"/>
              <w:jc w:val="center"/>
              <w:rPr>
                <w:sz w:val="16"/>
                <w:szCs w:val="16"/>
              </w:rPr>
            </w:pPr>
            <w:r>
              <w:rPr>
                <w:b/>
                <w:bCs/>
                <w:sz w:val="16"/>
                <w:szCs w:val="16"/>
              </w:rPr>
              <w:t>to be Issued Upon</w:t>
            </w:r>
          </w:p>
        </w:tc>
        <w:tc>
          <w:tcPr>
            <w:tcW w:w="92" w:type="pct"/>
            <w:noWrap/>
            <w:tcMar>
              <w:top w:w="0" w:type="dxa"/>
              <w:left w:w="0" w:type="dxa"/>
              <w:bottom w:w="0" w:type="dxa"/>
              <w:right w:w="0" w:type="dxa"/>
            </w:tcMar>
            <w:vAlign w:val="bottom"/>
            <w:hideMark/>
          </w:tcPr>
          <w:p w14:paraId="34D690E3" w14:textId="77777777" w:rsidR="00000000" w:rsidRDefault="00681FE9">
            <w:pPr>
              <w:pStyle w:val="a3"/>
              <w:spacing w:before="0" w:beforeAutospacing="0" w:after="0" w:afterAutospacing="0"/>
              <w:rPr>
                <w:sz w:val="20"/>
                <w:szCs w:val="20"/>
              </w:rPr>
            </w:pPr>
            <w:r>
              <w:rPr>
                <w:b/>
                <w:bCs/>
                <w:sz w:val="16"/>
                <w:szCs w:val="16"/>
              </w:rPr>
              <w:t>​</w:t>
            </w:r>
          </w:p>
        </w:tc>
        <w:tc>
          <w:tcPr>
            <w:tcW w:w="845" w:type="pct"/>
            <w:gridSpan w:val="2"/>
            <w:noWrap/>
            <w:tcMar>
              <w:top w:w="0" w:type="dxa"/>
              <w:left w:w="0" w:type="dxa"/>
              <w:bottom w:w="0" w:type="dxa"/>
              <w:right w:w="0" w:type="dxa"/>
            </w:tcMar>
            <w:vAlign w:val="bottom"/>
            <w:hideMark/>
          </w:tcPr>
          <w:p w14:paraId="268130A1" w14:textId="77777777" w:rsidR="00000000" w:rsidRDefault="00681FE9">
            <w:pPr>
              <w:pStyle w:val="a3"/>
              <w:spacing w:before="0" w:beforeAutospacing="0" w:after="0" w:afterAutospacing="0"/>
              <w:jc w:val="center"/>
              <w:rPr>
                <w:sz w:val="16"/>
                <w:szCs w:val="16"/>
              </w:rPr>
            </w:pPr>
            <w:r>
              <w:rPr>
                <w:b/>
                <w:bCs/>
                <w:sz w:val="16"/>
                <w:szCs w:val="16"/>
              </w:rPr>
              <w:t>Weighted-Average</w:t>
            </w:r>
          </w:p>
        </w:tc>
        <w:tc>
          <w:tcPr>
            <w:tcW w:w="92" w:type="pct"/>
            <w:noWrap/>
            <w:tcMar>
              <w:top w:w="0" w:type="dxa"/>
              <w:left w:w="0" w:type="dxa"/>
              <w:bottom w:w="0" w:type="dxa"/>
              <w:right w:w="0" w:type="dxa"/>
            </w:tcMar>
            <w:vAlign w:val="bottom"/>
            <w:hideMark/>
          </w:tcPr>
          <w:p w14:paraId="45335400" w14:textId="77777777" w:rsidR="00000000" w:rsidRDefault="00681FE9">
            <w:pPr>
              <w:pStyle w:val="a3"/>
              <w:spacing w:before="0" w:beforeAutospacing="0" w:after="0" w:afterAutospacing="0"/>
              <w:rPr>
                <w:sz w:val="20"/>
                <w:szCs w:val="20"/>
              </w:rPr>
            </w:pPr>
            <w:r>
              <w:rPr>
                <w:b/>
                <w:bCs/>
                <w:sz w:val="16"/>
                <w:szCs w:val="16"/>
              </w:rPr>
              <w:t>​</w:t>
            </w:r>
          </w:p>
        </w:tc>
        <w:tc>
          <w:tcPr>
            <w:tcW w:w="914" w:type="pct"/>
            <w:noWrap/>
            <w:tcMar>
              <w:top w:w="0" w:type="dxa"/>
              <w:left w:w="0" w:type="dxa"/>
              <w:bottom w:w="0" w:type="dxa"/>
              <w:right w:w="0" w:type="dxa"/>
            </w:tcMar>
            <w:vAlign w:val="bottom"/>
            <w:hideMark/>
          </w:tcPr>
          <w:p w14:paraId="5D2A50BA" w14:textId="77777777" w:rsidR="00000000" w:rsidRDefault="00681FE9">
            <w:pPr>
              <w:pStyle w:val="a3"/>
              <w:spacing w:before="0" w:beforeAutospacing="0" w:after="0" w:afterAutospacing="0"/>
              <w:jc w:val="center"/>
              <w:rPr>
                <w:sz w:val="16"/>
                <w:szCs w:val="16"/>
              </w:rPr>
            </w:pPr>
            <w:r>
              <w:rPr>
                <w:b/>
                <w:bCs/>
                <w:sz w:val="16"/>
                <w:szCs w:val="16"/>
              </w:rPr>
              <w:t>Under Equity</w:t>
            </w:r>
          </w:p>
        </w:tc>
      </w:tr>
      <w:tr w:rsidR="00000000" w14:paraId="573303E4" w14:textId="77777777">
        <w:trPr>
          <w:divId w:val="1371607258"/>
        </w:trPr>
        <w:tc>
          <w:tcPr>
            <w:tcW w:w="2005" w:type="pct"/>
            <w:tcMar>
              <w:top w:w="0" w:type="dxa"/>
              <w:left w:w="0" w:type="dxa"/>
              <w:bottom w:w="0" w:type="dxa"/>
              <w:right w:w="0" w:type="dxa"/>
            </w:tcMar>
            <w:vAlign w:val="bottom"/>
            <w:hideMark/>
          </w:tcPr>
          <w:p w14:paraId="17A692D2"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6C5B3550" w14:textId="77777777" w:rsidR="00000000" w:rsidRDefault="00681FE9">
            <w:pPr>
              <w:pStyle w:val="a3"/>
              <w:spacing w:before="0" w:beforeAutospacing="0" w:after="0" w:afterAutospacing="0"/>
              <w:rPr>
                <w:sz w:val="20"/>
                <w:szCs w:val="20"/>
              </w:rPr>
            </w:pPr>
            <w:r>
              <w:rPr>
                <w:b/>
                <w:bCs/>
                <w:sz w:val="16"/>
                <w:szCs w:val="16"/>
              </w:rPr>
              <w:t>​</w:t>
            </w:r>
          </w:p>
        </w:tc>
        <w:tc>
          <w:tcPr>
            <w:tcW w:w="959" w:type="pct"/>
            <w:noWrap/>
            <w:tcMar>
              <w:top w:w="0" w:type="dxa"/>
              <w:left w:w="0" w:type="dxa"/>
              <w:bottom w:w="0" w:type="dxa"/>
              <w:right w:w="0" w:type="dxa"/>
            </w:tcMar>
            <w:vAlign w:val="bottom"/>
            <w:hideMark/>
          </w:tcPr>
          <w:p w14:paraId="021932A8" w14:textId="77777777" w:rsidR="00000000" w:rsidRDefault="00681FE9">
            <w:pPr>
              <w:pStyle w:val="a3"/>
              <w:spacing w:before="0" w:beforeAutospacing="0" w:after="0" w:afterAutospacing="0"/>
              <w:jc w:val="center"/>
              <w:rPr>
                <w:sz w:val="16"/>
                <w:szCs w:val="16"/>
              </w:rPr>
            </w:pPr>
            <w:r>
              <w:rPr>
                <w:b/>
                <w:bCs/>
                <w:sz w:val="16"/>
                <w:szCs w:val="16"/>
              </w:rPr>
              <w:t>Exercise of</w:t>
            </w:r>
          </w:p>
        </w:tc>
        <w:tc>
          <w:tcPr>
            <w:tcW w:w="92" w:type="pct"/>
            <w:noWrap/>
            <w:tcMar>
              <w:top w:w="0" w:type="dxa"/>
              <w:left w:w="0" w:type="dxa"/>
              <w:bottom w:w="0" w:type="dxa"/>
              <w:right w:w="0" w:type="dxa"/>
            </w:tcMar>
            <w:vAlign w:val="bottom"/>
            <w:hideMark/>
          </w:tcPr>
          <w:p w14:paraId="1BB8FC6C" w14:textId="77777777" w:rsidR="00000000" w:rsidRDefault="00681FE9">
            <w:pPr>
              <w:pStyle w:val="a3"/>
              <w:spacing w:before="0" w:beforeAutospacing="0" w:after="0" w:afterAutospacing="0"/>
              <w:rPr>
                <w:sz w:val="20"/>
                <w:szCs w:val="20"/>
              </w:rPr>
            </w:pPr>
            <w:r>
              <w:rPr>
                <w:b/>
                <w:bCs/>
                <w:sz w:val="16"/>
                <w:szCs w:val="16"/>
              </w:rPr>
              <w:t>​</w:t>
            </w:r>
          </w:p>
        </w:tc>
        <w:tc>
          <w:tcPr>
            <w:tcW w:w="845" w:type="pct"/>
            <w:gridSpan w:val="2"/>
            <w:noWrap/>
            <w:tcMar>
              <w:top w:w="0" w:type="dxa"/>
              <w:left w:w="0" w:type="dxa"/>
              <w:bottom w:w="0" w:type="dxa"/>
              <w:right w:w="0" w:type="dxa"/>
            </w:tcMar>
            <w:vAlign w:val="bottom"/>
            <w:hideMark/>
          </w:tcPr>
          <w:p w14:paraId="22B88737" w14:textId="77777777" w:rsidR="00000000" w:rsidRDefault="00681FE9">
            <w:pPr>
              <w:pStyle w:val="a3"/>
              <w:spacing w:before="0" w:beforeAutospacing="0" w:after="0" w:afterAutospacing="0"/>
              <w:jc w:val="center"/>
              <w:rPr>
                <w:sz w:val="16"/>
                <w:szCs w:val="16"/>
              </w:rPr>
            </w:pPr>
            <w:r>
              <w:rPr>
                <w:b/>
                <w:bCs/>
                <w:sz w:val="16"/>
                <w:szCs w:val="16"/>
              </w:rPr>
              <w:t>Exercise Price of</w:t>
            </w:r>
          </w:p>
        </w:tc>
        <w:tc>
          <w:tcPr>
            <w:tcW w:w="92" w:type="pct"/>
            <w:noWrap/>
            <w:tcMar>
              <w:top w:w="0" w:type="dxa"/>
              <w:left w:w="0" w:type="dxa"/>
              <w:bottom w:w="0" w:type="dxa"/>
              <w:right w:w="0" w:type="dxa"/>
            </w:tcMar>
            <w:vAlign w:val="bottom"/>
            <w:hideMark/>
          </w:tcPr>
          <w:p w14:paraId="1C281A81" w14:textId="77777777" w:rsidR="00000000" w:rsidRDefault="00681FE9">
            <w:pPr>
              <w:pStyle w:val="a3"/>
              <w:spacing w:before="0" w:beforeAutospacing="0" w:after="0" w:afterAutospacing="0"/>
              <w:rPr>
                <w:sz w:val="20"/>
                <w:szCs w:val="20"/>
              </w:rPr>
            </w:pPr>
            <w:r>
              <w:rPr>
                <w:b/>
                <w:bCs/>
                <w:sz w:val="16"/>
                <w:szCs w:val="16"/>
              </w:rPr>
              <w:t>​</w:t>
            </w:r>
          </w:p>
        </w:tc>
        <w:tc>
          <w:tcPr>
            <w:tcW w:w="914" w:type="pct"/>
            <w:noWrap/>
            <w:tcMar>
              <w:top w:w="0" w:type="dxa"/>
              <w:left w:w="0" w:type="dxa"/>
              <w:bottom w:w="0" w:type="dxa"/>
              <w:right w:w="0" w:type="dxa"/>
            </w:tcMar>
            <w:vAlign w:val="bottom"/>
            <w:hideMark/>
          </w:tcPr>
          <w:p w14:paraId="498D9251" w14:textId="77777777" w:rsidR="00000000" w:rsidRDefault="00681FE9">
            <w:pPr>
              <w:pStyle w:val="a3"/>
              <w:spacing w:before="0" w:beforeAutospacing="0" w:after="0" w:afterAutospacing="0"/>
              <w:jc w:val="center"/>
              <w:rPr>
                <w:sz w:val="16"/>
                <w:szCs w:val="16"/>
              </w:rPr>
            </w:pPr>
            <w:r>
              <w:rPr>
                <w:b/>
                <w:bCs/>
                <w:sz w:val="16"/>
                <w:szCs w:val="16"/>
              </w:rPr>
              <w:t>Compensation Plans</w:t>
            </w:r>
          </w:p>
        </w:tc>
      </w:tr>
      <w:tr w:rsidR="00000000" w14:paraId="6CCBCF9D" w14:textId="77777777">
        <w:trPr>
          <w:divId w:val="1371607258"/>
        </w:trPr>
        <w:tc>
          <w:tcPr>
            <w:tcW w:w="2005" w:type="pct"/>
            <w:tcMar>
              <w:top w:w="0" w:type="dxa"/>
              <w:left w:w="0" w:type="dxa"/>
              <w:bottom w:w="0" w:type="dxa"/>
              <w:right w:w="0" w:type="dxa"/>
            </w:tcMar>
            <w:vAlign w:val="bottom"/>
            <w:hideMark/>
          </w:tcPr>
          <w:p w14:paraId="5B293331"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569DD82F" w14:textId="77777777" w:rsidR="00000000" w:rsidRDefault="00681FE9">
            <w:pPr>
              <w:pStyle w:val="a3"/>
              <w:spacing w:before="0" w:beforeAutospacing="0" w:after="0" w:afterAutospacing="0"/>
              <w:rPr>
                <w:sz w:val="20"/>
                <w:szCs w:val="20"/>
              </w:rPr>
            </w:pPr>
            <w:r>
              <w:rPr>
                <w:b/>
                <w:bCs/>
                <w:sz w:val="16"/>
                <w:szCs w:val="16"/>
              </w:rPr>
              <w:t>​</w:t>
            </w:r>
          </w:p>
        </w:tc>
        <w:tc>
          <w:tcPr>
            <w:tcW w:w="959" w:type="pct"/>
            <w:noWrap/>
            <w:tcMar>
              <w:top w:w="0" w:type="dxa"/>
              <w:left w:w="0" w:type="dxa"/>
              <w:bottom w:w="0" w:type="dxa"/>
              <w:right w:w="0" w:type="dxa"/>
            </w:tcMar>
            <w:vAlign w:val="bottom"/>
            <w:hideMark/>
          </w:tcPr>
          <w:p w14:paraId="007B66CF" w14:textId="77777777" w:rsidR="00000000" w:rsidRDefault="00681FE9">
            <w:pPr>
              <w:pStyle w:val="a3"/>
              <w:spacing w:before="0" w:beforeAutospacing="0" w:after="0" w:afterAutospacing="0"/>
              <w:jc w:val="center"/>
              <w:rPr>
                <w:sz w:val="16"/>
                <w:szCs w:val="16"/>
              </w:rPr>
            </w:pPr>
            <w:r>
              <w:rPr>
                <w:b/>
                <w:bCs/>
                <w:sz w:val="16"/>
                <w:szCs w:val="16"/>
              </w:rPr>
              <w:t>Outstanding Options,</w:t>
            </w:r>
          </w:p>
        </w:tc>
        <w:tc>
          <w:tcPr>
            <w:tcW w:w="92" w:type="pct"/>
            <w:noWrap/>
            <w:tcMar>
              <w:top w:w="0" w:type="dxa"/>
              <w:left w:w="0" w:type="dxa"/>
              <w:bottom w:w="0" w:type="dxa"/>
              <w:right w:w="0" w:type="dxa"/>
            </w:tcMar>
            <w:vAlign w:val="bottom"/>
            <w:hideMark/>
          </w:tcPr>
          <w:p w14:paraId="1923BD9D" w14:textId="77777777" w:rsidR="00000000" w:rsidRDefault="00681FE9">
            <w:pPr>
              <w:pStyle w:val="a3"/>
              <w:spacing w:before="0" w:beforeAutospacing="0" w:after="0" w:afterAutospacing="0"/>
              <w:rPr>
                <w:sz w:val="20"/>
                <w:szCs w:val="20"/>
              </w:rPr>
            </w:pPr>
            <w:r>
              <w:rPr>
                <w:b/>
                <w:bCs/>
                <w:sz w:val="16"/>
                <w:szCs w:val="16"/>
              </w:rPr>
              <w:t>​</w:t>
            </w:r>
          </w:p>
        </w:tc>
        <w:tc>
          <w:tcPr>
            <w:tcW w:w="845" w:type="pct"/>
            <w:gridSpan w:val="2"/>
            <w:noWrap/>
            <w:tcMar>
              <w:top w:w="0" w:type="dxa"/>
              <w:left w:w="0" w:type="dxa"/>
              <w:bottom w:w="0" w:type="dxa"/>
              <w:right w:w="0" w:type="dxa"/>
            </w:tcMar>
            <w:vAlign w:val="bottom"/>
            <w:hideMark/>
          </w:tcPr>
          <w:p w14:paraId="0B2DDC2C" w14:textId="77777777" w:rsidR="00000000" w:rsidRDefault="00681FE9">
            <w:pPr>
              <w:pStyle w:val="a3"/>
              <w:spacing w:before="0" w:beforeAutospacing="0" w:after="0" w:afterAutospacing="0"/>
              <w:jc w:val="center"/>
              <w:rPr>
                <w:sz w:val="16"/>
                <w:szCs w:val="16"/>
              </w:rPr>
            </w:pPr>
            <w:r>
              <w:rPr>
                <w:b/>
                <w:bCs/>
                <w:sz w:val="16"/>
                <w:szCs w:val="16"/>
              </w:rPr>
              <w:t>Outstanding Options,</w:t>
            </w:r>
          </w:p>
        </w:tc>
        <w:tc>
          <w:tcPr>
            <w:tcW w:w="92" w:type="pct"/>
            <w:noWrap/>
            <w:tcMar>
              <w:top w:w="0" w:type="dxa"/>
              <w:left w:w="0" w:type="dxa"/>
              <w:bottom w:w="0" w:type="dxa"/>
              <w:right w:w="0" w:type="dxa"/>
            </w:tcMar>
            <w:vAlign w:val="bottom"/>
            <w:hideMark/>
          </w:tcPr>
          <w:p w14:paraId="7964426F" w14:textId="77777777" w:rsidR="00000000" w:rsidRDefault="00681FE9">
            <w:pPr>
              <w:pStyle w:val="a3"/>
              <w:spacing w:before="0" w:beforeAutospacing="0" w:after="0" w:afterAutospacing="0"/>
              <w:rPr>
                <w:sz w:val="20"/>
                <w:szCs w:val="20"/>
              </w:rPr>
            </w:pPr>
            <w:r>
              <w:rPr>
                <w:b/>
                <w:bCs/>
                <w:sz w:val="16"/>
                <w:szCs w:val="16"/>
              </w:rPr>
              <w:t>​</w:t>
            </w:r>
          </w:p>
        </w:tc>
        <w:tc>
          <w:tcPr>
            <w:tcW w:w="914" w:type="pct"/>
            <w:noWrap/>
            <w:tcMar>
              <w:top w:w="0" w:type="dxa"/>
              <w:left w:w="0" w:type="dxa"/>
              <w:bottom w:w="0" w:type="dxa"/>
              <w:right w:w="0" w:type="dxa"/>
            </w:tcMar>
            <w:vAlign w:val="bottom"/>
            <w:hideMark/>
          </w:tcPr>
          <w:p w14:paraId="16559898" w14:textId="77777777" w:rsidR="00000000" w:rsidRDefault="00681FE9">
            <w:pPr>
              <w:pStyle w:val="a3"/>
              <w:spacing w:before="0" w:beforeAutospacing="0" w:after="0" w:afterAutospacing="0"/>
              <w:jc w:val="center"/>
              <w:rPr>
                <w:sz w:val="16"/>
                <w:szCs w:val="16"/>
              </w:rPr>
            </w:pPr>
            <w:r>
              <w:rPr>
                <w:b/>
                <w:bCs/>
                <w:sz w:val="16"/>
                <w:szCs w:val="16"/>
              </w:rPr>
              <w:t>(excluding securities</w:t>
            </w:r>
          </w:p>
        </w:tc>
      </w:tr>
      <w:tr w:rsidR="00000000" w14:paraId="22E3B434" w14:textId="77777777">
        <w:trPr>
          <w:divId w:val="1371607258"/>
        </w:trPr>
        <w:tc>
          <w:tcPr>
            <w:tcW w:w="2005" w:type="pct"/>
            <w:tcMar>
              <w:top w:w="0" w:type="dxa"/>
              <w:left w:w="0" w:type="dxa"/>
              <w:bottom w:w="0" w:type="dxa"/>
              <w:right w:w="0" w:type="dxa"/>
            </w:tcMar>
            <w:vAlign w:val="bottom"/>
            <w:hideMark/>
          </w:tcPr>
          <w:p w14:paraId="61E8B66A" w14:textId="77777777" w:rsidR="00000000" w:rsidRDefault="00681FE9">
            <w:pPr>
              <w:pStyle w:val="a3"/>
              <w:spacing w:before="0" w:beforeAutospacing="0" w:after="0" w:afterAutospacing="0"/>
              <w:rPr>
                <w:sz w:val="16"/>
                <w:szCs w:val="16"/>
              </w:rPr>
            </w:pPr>
            <w:r>
              <w:rPr>
                <w:b/>
                <w:bCs/>
                <w:sz w:val="16"/>
                <w:szCs w:val="16"/>
                <w:u w:val="single"/>
              </w:rPr>
              <w:t>Plan Category</w:t>
            </w:r>
          </w:p>
        </w:tc>
        <w:tc>
          <w:tcPr>
            <w:tcW w:w="91" w:type="pct"/>
            <w:noWrap/>
            <w:tcMar>
              <w:top w:w="0" w:type="dxa"/>
              <w:left w:w="0" w:type="dxa"/>
              <w:bottom w:w="0" w:type="dxa"/>
              <w:right w:w="0" w:type="dxa"/>
            </w:tcMar>
            <w:vAlign w:val="bottom"/>
            <w:hideMark/>
          </w:tcPr>
          <w:p w14:paraId="37AAEE6E" w14:textId="77777777" w:rsidR="00000000" w:rsidRDefault="00681FE9">
            <w:pPr>
              <w:pStyle w:val="a3"/>
              <w:spacing w:before="0" w:beforeAutospacing="0" w:after="0" w:afterAutospacing="0"/>
              <w:rPr>
                <w:sz w:val="16"/>
                <w:szCs w:val="16"/>
              </w:rPr>
            </w:pPr>
            <w:r>
              <w:rPr>
                <w:sz w:val="16"/>
                <w:szCs w:val="16"/>
              </w:rPr>
              <w:t>    </w:t>
            </w:r>
          </w:p>
        </w:tc>
        <w:tc>
          <w:tcPr>
            <w:tcW w:w="959" w:type="pct"/>
            <w:tcBorders>
              <w:bottom w:val="single" w:sz="6" w:space="0" w:color="000000"/>
            </w:tcBorders>
            <w:noWrap/>
            <w:tcMar>
              <w:top w:w="0" w:type="dxa"/>
              <w:left w:w="0" w:type="dxa"/>
              <w:bottom w:w="0" w:type="dxa"/>
              <w:right w:w="0" w:type="dxa"/>
            </w:tcMar>
            <w:vAlign w:val="bottom"/>
            <w:hideMark/>
          </w:tcPr>
          <w:p w14:paraId="3389B758" w14:textId="77777777" w:rsidR="00000000" w:rsidRDefault="00681FE9">
            <w:pPr>
              <w:pStyle w:val="a3"/>
              <w:spacing w:before="0" w:beforeAutospacing="0" w:after="0" w:afterAutospacing="0"/>
              <w:jc w:val="center"/>
              <w:rPr>
                <w:sz w:val="16"/>
                <w:szCs w:val="16"/>
              </w:rPr>
            </w:pPr>
            <w:r>
              <w:rPr>
                <w:b/>
                <w:bCs/>
                <w:sz w:val="16"/>
                <w:szCs w:val="16"/>
              </w:rPr>
              <w:t>Warrants and Rights (a)</w:t>
            </w:r>
          </w:p>
        </w:tc>
        <w:tc>
          <w:tcPr>
            <w:tcW w:w="92" w:type="pct"/>
            <w:noWrap/>
            <w:tcMar>
              <w:top w:w="0" w:type="dxa"/>
              <w:left w:w="0" w:type="dxa"/>
              <w:bottom w:w="0" w:type="dxa"/>
              <w:right w:w="0" w:type="dxa"/>
            </w:tcMar>
            <w:vAlign w:val="bottom"/>
            <w:hideMark/>
          </w:tcPr>
          <w:p w14:paraId="454B8C73" w14:textId="77777777" w:rsidR="00000000" w:rsidRDefault="00681FE9">
            <w:pPr>
              <w:pStyle w:val="a3"/>
              <w:spacing w:before="0" w:beforeAutospacing="0" w:after="0" w:afterAutospacing="0"/>
              <w:rPr>
                <w:sz w:val="16"/>
                <w:szCs w:val="16"/>
              </w:rPr>
            </w:pPr>
            <w:r>
              <w:rPr>
                <w:sz w:val="16"/>
                <w:szCs w:val="16"/>
              </w:rPr>
              <w:t>    </w:t>
            </w:r>
          </w:p>
        </w:tc>
        <w:tc>
          <w:tcPr>
            <w:tcW w:w="845" w:type="pct"/>
            <w:gridSpan w:val="2"/>
            <w:tcBorders>
              <w:bottom w:val="single" w:sz="6" w:space="0" w:color="000000"/>
            </w:tcBorders>
            <w:noWrap/>
            <w:tcMar>
              <w:top w:w="0" w:type="dxa"/>
              <w:left w:w="0" w:type="dxa"/>
              <w:bottom w:w="0" w:type="dxa"/>
              <w:right w:w="0" w:type="dxa"/>
            </w:tcMar>
            <w:vAlign w:val="bottom"/>
            <w:hideMark/>
          </w:tcPr>
          <w:p w14:paraId="7E57FDAD" w14:textId="77777777" w:rsidR="00000000" w:rsidRDefault="00681FE9">
            <w:pPr>
              <w:pStyle w:val="a3"/>
              <w:spacing w:before="0" w:beforeAutospacing="0" w:after="0" w:afterAutospacing="0"/>
              <w:jc w:val="center"/>
              <w:rPr>
                <w:sz w:val="16"/>
                <w:szCs w:val="16"/>
              </w:rPr>
            </w:pPr>
            <w:r>
              <w:rPr>
                <w:b/>
                <w:bCs/>
                <w:sz w:val="16"/>
                <w:szCs w:val="16"/>
              </w:rPr>
              <w:t>Warrants and Rights</w:t>
            </w:r>
          </w:p>
        </w:tc>
        <w:tc>
          <w:tcPr>
            <w:tcW w:w="92" w:type="pct"/>
            <w:noWrap/>
            <w:tcMar>
              <w:top w:w="0" w:type="dxa"/>
              <w:left w:w="0" w:type="dxa"/>
              <w:bottom w:w="0" w:type="dxa"/>
              <w:right w:w="0" w:type="dxa"/>
            </w:tcMar>
            <w:vAlign w:val="bottom"/>
            <w:hideMark/>
          </w:tcPr>
          <w:p w14:paraId="10ABD741" w14:textId="77777777" w:rsidR="00000000" w:rsidRDefault="00681FE9">
            <w:pPr>
              <w:pStyle w:val="a3"/>
              <w:spacing w:before="0" w:beforeAutospacing="0" w:after="0" w:afterAutospacing="0"/>
              <w:rPr>
                <w:sz w:val="16"/>
                <w:szCs w:val="16"/>
              </w:rPr>
            </w:pPr>
            <w:r>
              <w:rPr>
                <w:sz w:val="16"/>
                <w:szCs w:val="16"/>
              </w:rPr>
              <w:t>    </w:t>
            </w:r>
          </w:p>
        </w:tc>
        <w:tc>
          <w:tcPr>
            <w:tcW w:w="914" w:type="pct"/>
            <w:tcBorders>
              <w:bottom w:val="single" w:sz="6" w:space="0" w:color="000000"/>
            </w:tcBorders>
            <w:noWrap/>
            <w:tcMar>
              <w:top w:w="0" w:type="dxa"/>
              <w:left w:w="0" w:type="dxa"/>
              <w:bottom w:w="0" w:type="dxa"/>
              <w:right w:w="0" w:type="dxa"/>
            </w:tcMar>
            <w:vAlign w:val="bottom"/>
            <w:hideMark/>
          </w:tcPr>
          <w:p w14:paraId="2B6D8067" w14:textId="77777777" w:rsidR="00000000" w:rsidRDefault="00681FE9">
            <w:pPr>
              <w:pStyle w:val="a3"/>
              <w:spacing w:before="0" w:beforeAutospacing="0" w:after="0" w:afterAutospacing="0"/>
              <w:jc w:val="center"/>
              <w:rPr>
                <w:sz w:val="16"/>
                <w:szCs w:val="16"/>
              </w:rPr>
            </w:pPr>
            <w:r>
              <w:rPr>
                <w:b/>
                <w:bCs/>
                <w:sz w:val="16"/>
                <w:szCs w:val="16"/>
              </w:rPr>
              <w:t>reflected in column (a))</w:t>
            </w:r>
          </w:p>
        </w:tc>
      </w:tr>
      <w:tr w:rsidR="00000000" w14:paraId="6735A883" w14:textId="77777777">
        <w:trPr>
          <w:divId w:val="1371607258"/>
        </w:trPr>
        <w:tc>
          <w:tcPr>
            <w:tcW w:w="2005" w:type="pct"/>
            <w:shd w:val="clear" w:color="auto" w:fill="CCEEFF"/>
            <w:tcMar>
              <w:top w:w="0" w:type="dxa"/>
              <w:left w:w="0" w:type="dxa"/>
              <w:bottom w:w="0" w:type="dxa"/>
              <w:right w:w="0" w:type="dxa"/>
            </w:tcMar>
            <w:vAlign w:val="bottom"/>
            <w:hideMark/>
          </w:tcPr>
          <w:p w14:paraId="1484FEFE" w14:textId="77777777" w:rsidR="00000000" w:rsidRDefault="00681FE9">
            <w:pPr>
              <w:pStyle w:val="a3"/>
              <w:spacing w:before="0" w:beforeAutospacing="0" w:after="0" w:afterAutospacing="0"/>
              <w:rPr>
                <w:sz w:val="20"/>
                <w:szCs w:val="20"/>
              </w:rPr>
            </w:pPr>
            <w:r>
              <w:rPr>
                <w:sz w:val="20"/>
                <w:szCs w:val="20"/>
              </w:rPr>
              <w:t>Options</w:t>
            </w:r>
          </w:p>
        </w:tc>
        <w:tc>
          <w:tcPr>
            <w:tcW w:w="91" w:type="pct"/>
            <w:shd w:val="clear" w:color="auto" w:fill="CCEEFF"/>
            <w:noWrap/>
            <w:tcMar>
              <w:top w:w="0" w:type="dxa"/>
              <w:left w:w="0" w:type="dxa"/>
              <w:bottom w:w="0" w:type="dxa"/>
              <w:right w:w="0" w:type="dxa"/>
            </w:tcMar>
            <w:vAlign w:val="bottom"/>
            <w:hideMark/>
          </w:tcPr>
          <w:p w14:paraId="4D37106B" w14:textId="77777777" w:rsidR="00000000" w:rsidRDefault="00681FE9">
            <w:pPr>
              <w:pStyle w:val="a3"/>
              <w:spacing w:before="0" w:beforeAutospacing="0" w:after="0" w:afterAutospacing="0"/>
              <w:rPr>
                <w:sz w:val="20"/>
                <w:szCs w:val="20"/>
              </w:rPr>
            </w:pPr>
            <w:r>
              <w:rPr>
                <w:sz w:val="20"/>
                <w:szCs w:val="20"/>
              </w:rPr>
              <w:t> </w:t>
            </w:r>
          </w:p>
        </w:tc>
        <w:tc>
          <w:tcPr>
            <w:tcW w:w="959" w:type="pct"/>
            <w:shd w:val="clear" w:color="auto" w:fill="CCEEFF"/>
            <w:noWrap/>
            <w:tcMar>
              <w:top w:w="0" w:type="dxa"/>
              <w:left w:w="0" w:type="dxa"/>
              <w:bottom w:w="0" w:type="dxa"/>
              <w:right w:w="0" w:type="dxa"/>
            </w:tcMar>
            <w:vAlign w:val="bottom"/>
            <w:hideMark/>
          </w:tcPr>
          <w:p w14:paraId="547DB0E9" w14:textId="77777777" w:rsidR="00000000" w:rsidRDefault="00681FE9">
            <w:pPr>
              <w:pStyle w:val="a3"/>
              <w:spacing w:before="0" w:beforeAutospacing="0" w:after="0" w:afterAutospacing="0"/>
              <w:ind w:right="70"/>
              <w:jc w:val="right"/>
              <w:rPr>
                <w:sz w:val="20"/>
                <w:szCs w:val="20"/>
              </w:rPr>
            </w:pPr>
            <w:r>
              <w:rPr>
                <w:sz w:val="20"/>
                <w:szCs w:val="20"/>
              </w:rPr>
              <w:t>3,082,41</w:t>
            </w:r>
            <w:r>
              <w:rPr>
                <w:sz w:val="20"/>
                <w:szCs w:val="20"/>
              </w:rPr>
              <w:t>9</w:t>
            </w:r>
          </w:p>
        </w:tc>
        <w:tc>
          <w:tcPr>
            <w:tcW w:w="92" w:type="pct"/>
            <w:shd w:val="clear" w:color="auto" w:fill="CCEEFF"/>
            <w:noWrap/>
            <w:tcMar>
              <w:top w:w="0" w:type="dxa"/>
              <w:left w:w="0" w:type="dxa"/>
              <w:bottom w:w="0" w:type="dxa"/>
              <w:right w:w="0" w:type="dxa"/>
            </w:tcMar>
            <w:vAlign w:val="bottom"/>
            <w:hideMark/>
          </w:tcPr>
          <w:p w14:paraId="74F8C4E4" w14:textId="77777777" w:rsidR="00000000" w:rsidRDefault="00681FE9">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14:paraId="06A64E66" w14:textId="77777777" w:rsidR="00000000" w:rsidRDefault="00681FE9">
            <w:pPr>
              <w:pStyle w:val="a3"/>
              <w:spacing w:before="0" w:beforeAutospacing="0" w:after="0" w:afterAutospacing="0"/>
              <w:jc w:val="center"/>
              <w:rPr>
                <w:sz w:val="20"/>
                <w:szCs w:val="20"/>
              </w:rPr>
            </w:pPr>
            <w:r>
              <w:rPr>
                <w:sz w:val="20"/>
                <w:szCs w:val="20"/>
              </w:rPr>
              <w:t>$</w:t>
            </w:r>
          </w:p>
        </w:tc>
        <w:tc>
          <w:tcPr>
            <w:tcW w:w="737" w:type="pct"/>
            <w:shd w:val="clear" w:color="auto" w:fill="CCEEFF"/>
            <w:noWrap/>
            <w:tcMar>
              <w:top w:w="0" w:type="dxa"/>
              <w:left w:w="0" w:type="dxa"/>
              <w:bottom w:w="0" w:type="dxa"/>
              <w:right w:w="0" w:type="dxa"/>
            </w:tcMar>
            <w:vAlign w:val="bottom"/>
            <w:hideMark/>
          </w:tcPr>
          <w:p w14:paraId="351A645D" w14:textId="77777777" w:rsidR="00000000" w:rsidRDefault="00681FE9">
            <w:pPr>
              <w:pStyle w:val="a3"/>
              <w:spacing w:before="0" w:beforeAutospacing="0" w:after="0" w:afterAutospacing="0"/>
              <w:ind w:right="70"/>
              <w:jc w:val="right"/>
              <w:rPr>
                <w:sz w:val="20"/>
                <w:szCs w:val="20"/>
              </w:rPr>
            </w:pPr>
            <w:r>
              <w:rPr>
                <w:sz w:val="20"/>
                <w:szCs w:val="20"/>
              </w:rPr>
              <w:t>25.0</w:t>
            </w:r>
            <w:r>
              <w:rPr>
                <w:sz w:val="20"/>
                <w:szCs w:val="20"/>
              </w:rPr>
              <w:t>9</w:t>
            </w:r>
          </w:p>
        </w:tc>
        <w:tc>
          <w:tcPr>
            <w:tcW w:w="92" w:type="pct"/>
            <w:shd w:val="clear" w:color="auto" w:fill="CCEEFF"/>
            <w:noWrap/>
            <w:tcMar>
              <w:top w:w="0" w:type="dxa"/>
              <w:left w:w="0" w:type="dxa"/>
              <w:bottom w:w="0" w:type="dxa"/>
              <w:right w:w="0" w:type="dxa"/>
            </w:tcMar>
            <w:vAlign w:val="bottom"/>
            <w:hideMark/>
          </w:tcPr>
          <w:p w14:paraId="50891E4C" w14:textId="77777777" w:rsidR="00000000" w:rsidRDefault="00681FE9">
            <w:pPr>
              <w:pStyle w:val="a3"/>
              <w:spacing w:before="0" w:beforeAutospacing="0" w:after="0" w:afterAutospacing="0"/>
              <w:rPr>
                <w:sz w:val="20"/>
                <w:szCs w:val="20"/>
              </w:rPr>
            </w:pPr>
            <w:r>
              <w:rPr>
                <w:sz w:val="20"/>
                <w:szCs w:val="20"/>
              </w:rPr>
              <w:t> </w:t>
            </w:r>
          </w:p>
        </w:tc>
        <w:tc>
          <w:tcPr>
            <w:tcW w:w="914" w:type="pct"/>
            <w:shd w:val="clear" w:color="auto" w:fill="CCEEFF"/>
            <w:noWrap/>
            <w:tcMar>
              <w:top w:w="0" w:type="dxa"/>
              <w:left w:w="0" w:type="dxa"/>
              <w:bottom w:w="0" w:type="dxa"/>
              <w:right w:w="0" w:type="dxa"/>
            </w:tcMar>
            <w:vAlign w:val="bottom"/>
            <w:hideMark/>
          </w:tcPr>
          <w:p w14:paraId="375C33A2" w14:textId="77777777" w:rsidR="00000000" w:rsidRDefault="00681FE9">
            <w:pPr>
              <w:pStyle w:val="a3"/>
              <w:spacing w:before="0" w:beforeAutospacing="0" w:after="0" w:afterAutospacing="0"/>
              <w:ind w:right="70"/>
              <w:jc w:val="right"/>
              <w:rPr>
                <w:sz w:val="20"/>
                <w:szCs w:val="20"/>
              </w:rPr>
            </w:pPr>
            <w:r>
              <w:rPr>
                <w:sz w:val="20"/>
                <w:szCs w:val="20"/>
              </w:rPr>
              <w:t>4,345,59</w:t>
            </w:r>
            <w:r>
              <w:rPr>
                <w:sz w:val="20"/>
                <w:szCs w:val="20"/>
              </w:rPr>
              <w:t>9</w:t>
            </w:r>
          </w:p>
        </w:tc>
      </w:tr>
      <w:tr w:rsidR="00000000" w14:paraId="68F0C611" w14:textId="77777777">
        <w:trPr>
          <w:divId w:val="1371607258"/>
        </w:trPr>
        <w:tc>
          <w:tcPr>
            <w:tcW w:w="2005" w:type="pct"/>
            <w:tcMar>
              <w:top w:w="0" w:type="dxa"/>
              <w:left w:w="0" w:type="dxa"/>
              <w:bottom w:w="0" w:type="dxa"/>
              <w:right w:w="0" w:type="dxa"/>
            </w:tcMar>
            <w:vAlign w:val="bottom"/>
            <w:hideMark/>
          </w:tcPr>
          <w:p w14:paraId="108EA18E" w14:textId="77777777" w:rsidR="00000000" w:rsidRDefault="00681FE9">
            <w:pPr>
              <w:pStyle w:val="a3"/>
              <w:spacing w:before="0" w:beforeAutospacing="0" w:after="0" w:afterAutospacing="0"/>
              <w:rPr>
                <w:sz w:val="20"/>
                <w:szCs w:val="20"/>
              </w:rPr>
            </w:pPr>
            <w:r>
              <w:rPr>
                <w:sz w:val="20"/>
                <w:szCs w:val="20"/>
              </w:rPr>
              <w:t>Restricted shares</w:t>
            </w:r>
          </w:p>
        </w:tc>
        <w:tc>
          <w:tcPr>
            <w:tcW w:w="91" w:type="pct"/>
            <w:noWrap/>
            <w:tcMar>
              <w:top w:w="0" w:type="dxa"/>
              <w:left w:w="0" w:type="dxa"/>
              <w:bottom w:w="0" w:type="dxa"/>
              <w:right w:w="0" w:type="dxa"/>
            </w:tcMar>
            <w:vAlign w:val="bottom"/>
            <w:hideMark/>
          </w:tcPr>
          <w:p w14:paraId="4AD870A5" w14:textId="77777777" w:rsidR="00000000" w:rsidRDefault="00681FE9">
            <w:pPr>
              <w:pStyle w:val="a3"/>
              <w:spacing w:before="0" w:beforeAutospacing="0" w:after="0" w:afterAutospacing="0"/>
              <w:rPr>
                <w:sz w:val="20"/>
                <w:szCs w:val="20"/>
              </w:rPr>
            </w:pPr>
            <w:r>
              <w:rPr>
                <w:sz w:val="20"/>
                <w:szCs w:val="20"/>
              </w:rPr>
              <w:t> </w:t>
            </w:r>
          </w:p>
        </w:tc>
        <w:tc>
          <w:tcPr>
            <w:tcW w:w="959" w:type="pct"/>
            <w:noWrap/>
            <w:tcMar>
              <w:top w:w="0" w:type="dxa"/>
              <w:left w:w="0" w:type="dxa"/>
              <w:bottom w:w="0" w:type="dxa"/>
              <w:right w:w="0" w:type="dxa"/>
            </w:tcMar>
            <w:vAlign w:val="bottom"/>
            <w:hideMark/>
          </w:tcPr>
          <w:p w14:paraId="6C663C49" w14:textId="77777777" w:rsidR="00000000" w:rsidRDefault="00681FE9">
            <w:pPr>
              <w:pStyle w:val="a3"/>
              <w:spacing w:before="0" w:beforeAutospacing="0" w:after="0" w:afterAutospacing="0"/>
              <w:ind w:right="70"/>
              <w:jc w:val="right"/>
              <w:rPr>
                <w:sz w:val="20"/>
                <w:szCs w:val="20"/>
              </w:rPr>
            </w:pPr>
            <w:r>
              <w:rPr>
                <w:sz w:val="20"/>
                <w:szCs w:val="20"/>
              </w:rPr>
              <w:t>4,993,91</w:t>
            </w:r>
            <w:r>
              <w:rPr>
                <w:sz w:val="20"/>
                <w:szCs w:val="20"/>
              </w:rPr>
              <w:t>8</w:t>
            </w:r>
          </w:p>
        </w:tc>
        <w:tc>
          <w:tcPr>
            <w:tcW w:w="92" w:type="pct"/>
            <w:noWrap/>
            <w:tcMar>
              <w:top w:w="0" w:type="dxa"/>
              <w:left w:w="0" w:type="dxa"/>
              <w:bottom w:w="0" w:type="dxa"/>
              <w:right w:w="0" w:type="dxa"/>
            </w:tcMar>
            <w:vAlign w:val="bottom"/>
            <w:hideMark/>
          </w:tcPr>
          <w:p w14:paraId="2923AE43" w14:textId="77777777" w:rsidR="00000000" w:rsidRDefault="00681FE9">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14:paraId="58E10FFD" w14:textId="77777777" w:rsidR="00000000" w:rsidRDefault="00681FE9">
            <w:pPr>
              <w:pStyle w:val="a3"/>
              <w:spacing w:before="0" w:beforeAutospacing="0" w:after="0" w:afterAutospacing="0"/>
              <w:jc w:val="center"/>
              <w:rPr>
                <w:sz w:val="20"/>
                <w:szCs w:val="20"/>
              </w:rPr>
            </w:pPr>
            <w:r>
              <w:rPr>
                <w:sz w:val="20"/>
                <w:szCs w:val="20"/>
              </w:rPr>
              <w:t> </w:t>
            </w:r>
          </w:p>
        </w:tc>
        <w:tc>
          <w:tcPr>
            <w:tcW w:w="737" w:type="pct"/>
            <w:noWrap/>
            <w:tcMar>
              <w:top w:w="0" w:type="dxa"/>
              <w:left w:w="0" w:type="dxa"/>
              <w:bottom w:w="0" w:type="dxa"/>
              <w:right w:w="0" w:type="dxa"/>
            </w:tcMar>
            <w:vAlign w:val="bottom"/>
            <w:hideMark/>
          </w:tcPr>
          <w:p w14:paraId="4D2F39F8" w14:textId="77777777" w:rsidR="00000000" w:rsidRDefault="00681FE9">
            <w:pPr>
              <w:pStyle w:val="a3"/>
              <w:spacing w:before="0" w:beforeAutospacing="0" w:after="0" w:afterAutospacing="0"/>
              <w:ind w:right="70"/>
              <w:jc w:val="right"/>
              <w:rPr>
                <w:sz w:val="20"/>
                <w:szCs w:val="20"/>
              </w:rPr>
            </w:pPr>
            <w:r>
              <w:rPr>
                <w:sz w:val="20"/>
                <w:szCs w:val="20"/>
              </w:rPr>
              <w:t>n/a</w:t>
            </w:r>
          </w:p>
        </w:tc>
        <w:tc>
          <w:tcPr>
            <w:tcW w:w="92" w:type="pct"/>
            <w:noWrap/>
            <w:tcMar>
              <w:top w:w="0" w:type="dxa"/>
              <w:left w:w="0" w:type="dxa"/>
              <w:bottom w:w="0" w:type="dxa"/>
              <w:right w:w="0" w:type="dxa"/>
            </w:tcMar>
            <w:vAlign w:val="bottom"/>
            <w:hideMark/>
          </w:tcPr>
          <w:p w14:paraId="27CFCFDD" w14:textId="77777777" w:rsidR="00000000" w:rsidRDefault="00681FE9">
            <w:pPr>
              <w:pStyle w:val="a3"/>
              <w:spacing w:before="0" w:beforeAutospacing="0" w:after="0" w:afterAutospacing="0"/>
              <w:rPr>
                <w:sz w:val="20"/>
                <w:szCs w:val="20"/>
              </w:rPr>
            </w:pPr>
            <w:r>
              <w:rPr>
                <w:sz w:val="20"/>
                <w:szCs w:val="20"/>
              </w:rPr>
              <w:t> </w:t>
            </w:r>
          </w:p>
        </w:tc>
        <w:tc>
          <w:tcPr>
            <w:tcW w:w="914" w:type="pct"/>
            <w:noWrap/>
            <w:tcMar>
              <w:top w:w="0" w:type="dxa"/>
              <w:left w:w="0" w:type="dxa"/>
              <w:bottom w:w="0" w:type="dxa"/>
              <w:right w:w="0" w:type="dxa"/>
            </w:tcMar>
            <w:vAlign w:val="bottom"/>
            <w:hideMark/>
          </w:tcPr>
          <w:p w14:paraId="6A6612EC" w14:textId="77777777" w:rsidR="00000000" w:rsidRDefault="00681FE9">
            <w:pPr>
              <w:pStyle w:val="a3"/>
              <w:spacing w:before="0" w:beforeAutospacing="0" w:after="0" w:afterAutospacing="0"/>
              <w:ind w:right="70"/>
              <w:jc w:val="right"/>
              <w:rPr>
                <w:sz w:val="20"/>
                <w:szCs w:val="20"/>
              </w:rPr>
            </w:pPr>
            <w:r>
              <w:rPr>
                <w:sz w:val="20"/>
                <w:szCs w:val="20"/>
              </w:rPr>
              <w:t>n/a</w:t>
            </w:r>
          </w:p>
        </w:tc>
      </w:tr>
      <w:tr w:rsidR="00000000" w14:paraId="7F121E55" w14:textId="77777777">
        <w:trPr>
          <w:divId w:val="1371607258"/>
        </w:trPr>
        <w:tc>
          <w:tcPr>
            <w:tcW w:w="2005" w:type="pct"/>
            <w:shd w:val="clear" w:color="auto" w:fill="CCEEFF"/>
            <w:tcMar>
              <w:top w:w="0" w:type="dxa"/>
              <w:left w:w="0" w:type="dxa"/>
              <w:bottom w:w="0" w:type="dxa"/>
              <w:right w:w="0" w:type="dxa"/>
            </w:tcMar>
            <w:vAlign w:val="bottom"/>
            <w:hideMark/>
          </w:tcPr>
          <w:p w14:paraId="77EB6E50" w14:textId="77777777" w:rsidR="00000000" w:rsidRDefault="00681FE9">
            <w:pPr>
              <w:pStyle w:val="a3"/>
              <w:spacing w:before="0" w:beforeAutospacing="0" w:after="0" w:afterAutospacing="0"/>
              <w:rPr>
                <w:sz w:val="20"/>
                <w:szCs w:val="20"/>
              </w:rPr>
            </w:pPr>
            <w:r>
              <w:rPr>
                <w:sz w:val="20"/>
                <w:szCs w:val="20"/>
              </w:rPr>
              <w:t>Employee share purchase plan</w:t>
            </w:r>
          </w:p>
        </w:tc>
        <w:tc>
          <w:tcPr>
            <w:tcW w:w="91" w:type="pct"/>
            <w:shd w:val="clear" w:color="auto" w:fill="CCEEFF"/>
            <w:noWrap/>
            <w:tcMar>
              <w:top w:w="0" w:type="dxa"/>
              <w:left w:w="0" w:type="dxa"/>
              <w:bottom w:w="0" w:type="dxa"/>
              <w:right w:w="0" w:type="dxa"/>
            </w:tcMar>
            <w:vAlign w:val="bottom"/>
            <w:hideMark/>
          </w:tcPr>
          <w:p w14:paraId="1DF3E1BC" w14:textId="77777777" w:rsidR="00000000" w:rsidRDefault="00681FE9">
            <w:pPr>
              <w:pStyle w:val="a3"/>
              <w:spacing w:before="0" w:beforeAutospacing="0" w:after="0" w:afterAutospacing="0"/>
              <w:rPr>
                <w:sz w:val="20"/>
                <w:szCs w:val="20"/>
              </w:rPr>
            </w:pPr>
            <w:r>
              <w:rPr>
                <w:sz w:val="20"/>
                <w:szCs w:val="20"/>
              </w:rPr>
              <w:t> </w:t>
            </w:r>
          </w:p>
        </w:tc>
        <w:tc>
          <w:tcPr>
            <w:tcW w:w="959" w:type="pct"/>
            <w:tcBorders>
              <w:bottom w:val="single" w:sz="6" w:space="0" w:color="000000"/>
            </w:tcBorders>
            <w:shd w:val="clear" w:color="auto" w:fill="CCEEFF"/>
            <w:noWrap/>
            <w:tcMar>
              <w:top w:w="0" w:type="dxa"/>
              <w:left w:w="0" w:type="dxa"/>
              <w:bottom w:w="0" w:type="dxa"/>
              <w:right w:w="0" w:type="dxa"/>
            </w:tcMar>
            <w:vAlign w:val="bottom"/>
            <w:hideMark/>
          </w:tcPr>
          <w:p w14:paraId="3027A7B7" w14:textId="77777777" w:rsidR="00000000" w:rsidRDefault="00681FE9">
            <w:pPr>
              <w:pStyle w:val="a3"/>
              <w:spacing w:before="0" w:beforeAutospacing="0" w:after="0" w:afterAutospacing="0"/>
              <w:ind w:right="70"/>
              <w:jc w:val="right"/>
              <w:rPr>
                <w:sz w:val="20"/>
                <w:szCs w:val="20"/>
              </w:rPr>
            </w:pPr>
            <w:r>
              <w:rPr>
                <w:sz w:val="20"/>
                <w:szCs w:val="20"/>
              </w:rPr>
              <w:t>n/a</w:t>
            </w:r>
          </w:p>
        </w:tc>
        <w:tc>
          <w:tcPr>
            <w:tcW w:w="92" w:type="pct"/>
            <w:shd w:val="clear" w:color="auto" w:fill="CCEEFF"/>
            <w:noWrap/>
            <w:tcMar>
              <w:top w:w="0" w:type="dxa"/>
              <w:left w:w="0" w:type="dxa"/>
              <w:bottom w:w="0" w:type="dxa"/>
              <w:right w:w="0" w:type="dxa"/>
            </w:tcMar>
            <w:vAlign w:val="bottom"/>
            <w:hideMark/>
          </w:tcPr>
          <w:p w14:paraId="7C59D6B7" w14:textId="77777777" w:rsidR="00000000" w:rsidRDefault="00681FE9">
            <w:pPr>
              <w:pStyle w:val="a3"/>
              <w:spacing w:before="0" w:beforeAutospacing="0" w:after="0" w:afterAutospacing="0"/>
              <w:rPr>
                <w:sz w:val="20"/>
                <w:szCs w:val="20"/>
              </w:rPr>
            </w:pPr>
            <w:r>
              <w:rPr>
                <w:sz w:val="20"/>
                <w:szCs w:val="20"/>
              </w:rPr>
              <w:t>​</w:t>
            </w:r>
          </w:p>
        </w:tc>
        <w:tc>
          <w:tcPr>
            <w:tcW w:w="108" w:type="pct"/>
            <w:tcBorders>
              <w:bottom w:val="single" w:sz="6" w:space="0" w:color="000000"/>
            </w:tcBorders>
            <w:shd w:val="clear" w:color="auto" w:fill="CCEEFF"/>
            <w:noWrap/>
            <w:tcMar>
              <w:top w:w="0" w:type="dxa"/>
              <w:left w:w="0" w:type="dxa"/>
              <w:bottom w:w="0" w:type="dxa"/>
              <w:right w:w="0" w:type="dxa"/>
            </w:tcMar>
            <w:vAlign w:val="bottom"/>
            <w:hideMark/>
          </w:tcPr>
          <w:p w14:paraId="1D8F3660" w14:textId="77777777" w:rsidR="00000000" w:rsidRDefault="00681FE9">
            <w:pPr>
              <w:pStyle w:val="a3"/>
              <w:spacing w:before="0" w:beforeAutospacing="0" w:after="0" w:afterAutospacing="0"/>
              <w:jc w:val="center"/>
              <w:rPr>
                <w:sz w:val="20"/>
                <w:szCs w:val="20"/>
              </w:rPr>
            </w:pPr>
            <w:r>
              <w:rPr>
                <w:sz w:val="20"/>
                <w:szCs w:val="20"/>
              </w:rPr>
              <w:t> </w:t>
            </w:r>
          </w:p>
        </w:tc>
        <w:tc>
          <w:tcPr>
            <w:tcW w:w="737" w:type="pct"/>
            <w:tcBorders>
              <w:bottom w:val="single" w:sz="6" w:space="0" w:color="000000"/>
            </w:tcBorders>
            <w:shd w:val="clear" w:color="auto" w:fill="CCEEFF"/>
            <w:noWrap/>
            <w:tcMar>
              <w:top w:w="0" w:type="dxa"/>
              <w:left w:w="0" w:type="dxa"/>
              <w:bottom w:w="0" w:type="dxa"/>
              <w:right w:w="0" w:type="dxa"/>
            </w:tcMar>
            <w:vAlign w:val="bottom"/>
            <w:hideMark/>
          </w:tcPr>
          <w:p w14:paraId="1A25B926" w14:textId="77777777" w:rsidR="00000000" w:rsidRDefault="00681FE9">
            <w:pPr>
              <w:pStyle w:val="a3"/>
              <w:spacing w:before="0" w:beforeAutospacing="0" w:after="0" w:afterAutospacing="0"/>
              <w:ind w:right="70"/>
              <w:jc w:val="right"/>
              <w:rPr>
                <w:sz w:val="20"/>
                <w:szCs w:val="20"/>
              </w:rPr>
            </w:pPr>
            <w:r>
              <w:rPr>
                <w:sz w:val="20"/>
                <w:szCs w:val="20"/>
              </w:rPr>
              <w:t>n/a</w:t>
            </w:r>
          </w:p>
        </w:tc>
        <w:tc>
          <w:tcPr>
            <w:tcW w:w="92" w:type="pct"/>
            <w:shd w:val="clear" w:color="auto" w:fill="CCEEFF"/>
            <w:noWrap/>
            <w:tcMar>
              <w:top w:w="0" w:type="dxa"/>
              <w:left w:w="0" w:type="dxa"/>
              <w:bottom w:w="0" w:type="dxa"/>
              <w:right w:w="0" w:type="dxa"/>
            </w:tcMar>
            <w:vAlign w:val="bottom"/>
            <w:hideMark/>
          </w:tcPr>
          <w:p w14:paraId="343CAA17" w14:textId="77777777" w:rsidR="00000000" w:rsidRDefault="00681FE9">
            <w:pPr>
              <w:pStyle w:val="a3"/>
              <w:spacing w:before="0" w:beforeAutospacing="0" w:after="0" w:afterAutospacing="0"/>
              <w:rPr>
                <w:sz w:val="20"/>
                <w:szCs w:val="20"/>
              </w:rPr>
            </w:pPr>
            <w:r>
              <w:rPr>
                <w:sz w:val="20"/>
                <w:szCs w:val="20"/>
              </w:rPr>
              <w:t> </w:t>
            </w:r>
          </w:p>
        </w:tc>
        <w:tc>
          <w:tcPr>
            <w:tcW w:w="914" w:type="pct"/>
            <w:tcBorders>
              <w:bottom w:val="single" w:sz="6" w:space="0" w:color="000000"/>
            </w:tcBorders>
            <w:shd w:val="clear" w:color="auto" w:fill="CCEEFF"/>
            <w:noWrap/>
            <w:tcMar>
              <w:top w:w="0" w:type="dxa"/>
              <w:left w:w="0" w:type="dxa"/>
              <w:bottom w:w="0" w:type="dxa"/>
              <w:right w:w="0" w:type="dxa"/>
            </w:tcMar>
            <w:vAlign w:val="bottom"/>
            <w:hideMark/>
          </w:tcPr>
          <w:p w14:paraId="1656128B" w14:textId="77777777" w:rsidR="00000000" w:rsidRDefault="00681FE9">
            <w:pPr>
              <w:pStyle w:val="a3"/>
              <w:spacing w:before="0" w:beforeAutospacing="0" w:after="0" w:afterAutospacing="0"/>
              <w:ind w:right="70"/>
              <w:jc w:val="right"/>
              <w:rPr>
                <w:sz w:val="20"/>
                <w:szCs w:val="20"/>
              </w:rPr>
            </w:pPr>
            <w:r>
              <w:rPr>
                <w:sz w:val="20"/>
                <w:szCs w:val="20"/>
              </w:rPr>
              <w:t>2,361,45</w:t>
            </w:r>
            <w:r>
              <w:rPr>
                <w:sz w:val="20"/>
                <w:szCs w:val="20"/>
              </w:rPr>
              <w:t>7</w:t>
            </w:r>
          </w:p>
        </w:tc>
      </w:tr>
      <w:tr w:rsidR="00000000" w14:paraId="0C2B7AFC" w14:textId="77777777">
        <w:trPr>
          <w:divId w:val="1371607258"/>
        </w:trPr>
        <w:tc>
          <w:tcPr>
            <w:tcW w:w="2005" w:type="pct"/>
            <w:tcMar>
              <w:top w:w="0" w:type="dxa"/>
              <w:left w:w="0" w:type="dxa"/>
              <w:bottom w:w="0" w:type="dxa"/>
              <w:right w:w="0" w:type="dxa"/>
            </w:tcMar>
            <w:vAlign w:val="bottom"/>
            <w:hideMark/>
          </w:tcPr>
          <w:p w14:paraId="752299CA" w14:textId="77777777" w:rsidR="00000000" w:rsidRDefault="00681FE9">
            <w:pPr>
              <w:pStyle w:val="a3"/>
              <w:spacing w:before="0" w:beforeAutospacing="0" w:after="0" w:afterAutospacing="0"/>
              <w:ind w:left="120" w:hanging="150"/>
              <w:rPr>
                <w:sz w:val="20"/>
                <w:szCs w:val="20"/>
              </w:rPr>
            </w:pPr>
            <w:r>
              <w:rPr>
                <w:sz w:val="20"/>
                <w:szCs w:val="20"/>
              </w:rPr>
              <w:t>Equity compensation plans approved by security holders</w:t>
            </w:r>
          </w:p>
        </w:tc>
        <w:tc>
          <w:tcPr>
            <w:tcW w:w="91" w:type="pct"/>
            <w:noWrap/>
            <w:tcMar>
              <w:top w:w="0" w:type="dxa"/>
              <w:left w:w="0" w:type="dxa"/>
              <w:bottom w:w="0" w:type="dxa"/>
              <w:right w:w="0" w:type="dxa"/>
            </w:tcMar>
            <w:vAlign w:val="bottom"/>
            <w:hideMark/>
          </w:tcPr>
          <w:p w14:paraId="4B72BE69" w14:textId="77777777" w:rsidR="00000000" w:rsidRDefault="00681FE9">
            <w:pPr>
              <w:pStyle w:val="a3"/>
              <w:spacing w:before="0" w:beforeAutospacing="0" w:after="0" w:afterAutospacing="0"/>
              <w:rPr>
                <w:sz w:val="20"/>
                <w:szCs w:val="20"/>
              </w:rPr>
            </w:pPr>
            <w:r>
              <w:rPr>
                <w:sz w:val="20"/>
                <w:szCs w:val="20"/>
              </w:rPr>
              <w:t> </w:t>
            </w:r>
          </w:p>
        </w:tc>
        <w:tc>
          <w:tcPr>
            <w:tcW w:w="959" w:type="pct"/>
            <w:tcBorders>
              <w:bottom w:val="single" w:sz="6" w:space="0" w:color="000000"/>
            </w:tcBorders>
            <w:noWrap/>
            <w:tcMar>
              <w:top w:w="0" w:type="dxa"/>
              <w:left w:w="0" w:type="dxa"/>
              <w:bottom w:w="0" w:type="dxa"/>
              <w:right w:w="0" w:type="dxa"/>
            </w:tcMar>
            <w:vAlign w:val="bottom"/>
            <w:hideMark/>
          </w:tcPr>
          <w:p w14:paraId="0BFFAEDE" w14:textId="77777777" w:rsidR="00000000" w:rsidRDefault="00681FE9">
            <w:pPr>
              <w:pStyle w:val="a3"/>
              <w:spacing w:before="0" w:beforeAutospacing="0" w:after="0" w:afterAutospacing="0"/>
              <w:ind w:right="70"/>
              <w:jc w:val="right"/>
              <w:rPr>
                <w:sz w:val="20"/>
                <w:szCs w:val="20"/>
              </w:rPr>
            </w:pPr>
            <w:r>
              <w:rPr>
                <w:sz w:val="20"/>
                <w:szCs w:val="20"/>
              </w:rPr>
              <w:t>8,076,33</w:t>
            </w:r>
            <w:r>
              <w:rPr>
                <w:sz w:val="20"/>
                <w:szCs w:val="20"/>
              </w:rPr>
              <w:t>7</w:t>
            </w:r>
          </w:p>
        </w:tc>
        <w:tc>
          <w:tcPr>
            <w:tcW w:w="92" w:type="pct"/>
            <w:tcBorders>
              <w:bottom w:val="single" w:sz="6" w:space="0" w:color="000000"/>
            </w:tcBorders>
            <w:noWrap/>
            <w:tcMar>
              <w:top w:w="0" w:type="dxa"/>
              <w:left w:w="0" w:type="dxa"/>
              <w:bottom w:w="0" w:type="dxa"/>
              <w:right w:w="0" w:type="dxa"/>
            </w:tcMar>
            <w:vAlign w:val="bottom"/>
            <w:hideMark/>
          </w:tcPr>
          <w:p w14:paraId="6AE443A0" w14:textId="77777777" w:rsidR="00000000" w:rsidRDefault="00681FE9">
            <w:pPr>
              <w:pStyle w:val="a3"/>
              <w:spacing w:before="0" w:beforeAutospacing="0" w:after="0" w:afterAutospacing="0"/>
              <w:rPr>
                <w:sz w:val="20"/>
                <w:szCs w:val="20"/>
              </w:rPr>
            </w:pPr>
            <w:r>
              <w:rPr>
                <w:sz w:val="20"/>
                <w:szCs w:val="20"/>
              </w:rPr>
              <w:t>​</w:t>
            </w:r>
          </w:p>
        </w:tc>
        <w:tc>
          <w:tcPr>
            <w:tcW w:w="108" w:type="pct"/>
            <w:tcBorders>
              <w:bottom w:val="single" w:sz="6" w:space="0" w:color="000000"/>
            </w:tcBorders>
            <w:noWrap/>
            <w:tcMar>
              <w:top w:w="0" w:type="dxa"/>
              <w:left w:w="0" w:type="dxa"/>
              <w:bottom w:w="0" w:type="dxa"/>
              <w:right w:w="0" w:type="dxa"/>
            </w:tcMar>
            <w:vAlign w:val="bottom"/>
            <w:hideMark/>
          </w:tcPr>
          <w:p w14:paraId="52034E2E" w14:textId="77777777" w:rsidR="00000000" w:rsidRDefault="00681FE9">
            <w:pPr>
              <w:pStyle w:val="a3"/>
              <w:spacing w:before="0" w:beforeAutospacing="0" w:after="0" w:afterAutospacing="0"/>
              <w:jc w:val="center"/>
              <w:rPr>
                <w:sz w:val="20"/>
                <w:szCs w:val="20"/>
              </w:rPr>
            </w:pPr>
            <w:r>
              <w:rPr>
                <w:sz w:val="20"/>
                <w:szCs w:val="20"/>
              </w:rPr>
              <w:t>$</w:t>
            </w:r>
          </w:p>
        </w:tc>
        <w:tc>
          <w:tcPr>
            <w:tcW w:w="737" w:type="pct"/>
            <w:tcBorders>
              <w:bottom w:val="single" w:sz="6" w:space="0" w:color="000000"/>
            </w:tcBorders>
            <w:noWrap/>
            <w:tcMar>
              <w:top w:w="0" w:type="dxa"/>
              <w:left w:w="0" w:type="dxa"/>
              <w:bottom w:w="0" w:type="dxa"/>
              <w:right w:w="0" w:type="dxa"/>
            </w:tcMar>
            <w:vAlign w:val="bottom"/>
            <w:hideMark/>
          </w:tcPr>
          <w:p w14:paraId="63DB1AB1" w14:textId="77777777" w:rsidR="00000000" w:rsidRDefault="00681FE9">
            <w:pPr>
              <w:pStyle w:val="a3"/>
              <w:spacing w:before="0" w:beforeAutospacing="0" w:after="0" w:afterAutospacing="0"/>
              <w:ind w:right="70"/>
              <w:jc w:val="right"/>
              <w:rPr>
                <w:sz w:val="20"/>
                <w:szCs w:val="20"/>
              </w:rPr>
            </w:pPr>
            <w:r>
              <w:rPr>
                <w:sz w:val="20"/>
                <w:szCs w:val="20"/>
              </w:rPr>
              <w:t>25.0</w:t>
            </w:r>
            <w:r>
              <w:rPr>
                <w:sz w:val="20"/>
                <w:szCs w:val="20"/>
              </w:rPr>
              <w:t>9</w:t>
            </w:r>
          </w:p>
        </w:tc>
        <w:tc>
          <w:tcPr>
            <w:tcW w:w="92" w:type="pct"/>
            <w:tcBorders>
              <w:bottom w:val="single" w:sz="6" w:space="0" w:color="000000"/>
            </w:tcBorders>
            <w:noWrap/>
            <w:tcMar>
              <w:top w:w="0" w:type="dxa"/>
              <w:left w:w="0" w:type="dxa"/>
              <w:bottom w:w="0" w:type="dxa"/>
              <w:right w:w="0" w:type="dxa"/>
            </w:tcMar>
            <w:vAlign w:val="bottom"/>
            <w:hideMark/>
          </w:tcPr>
          <w:p w14:paraId="679BEC4A" w14:textId="77777777" w:rsidR="00000000" w:rsidRDefault="00681FE9">
            <w:pPr>
              <w:pStyle w:val="a3"/>
              <w:spacing w:before="0" w:beforeAutospacing="0" w:after="0" w:afterAutospacing="0"/>
              <w:rPr>
                <w:sz w:val="20"/>
                <w:szCs w:val="20"/>
              </w:rPr>
            </w:pPr>
            <w:r>
              <w:rPr>
                <w:sz w:val="20"/>
                <w:szCs w:val="20"/>
              </w:rPr>
              <w:t> </w:t>
            </w:r>
          </w:p>
        </w:tc>
        <w:tc>
          <w:tcPr>
            <w:tcW w:w="914" w:type="pct"/>
            <w:tcBorders>
              <w:bottom w:val="single" w:sz="6" w:space="0" w:color="000000"/>
            </w:tcBorders>
            <w:noWrap/>
            <w:tcMar>
              <w:top w:w="0" w:type="dxa"/>
              <w:left w:w="0" w:type="dxa"/>
              <w:bottom w:w="0" w:type="dxa"/>
              <w:right w:w="0" w:type="dxa"/>
            </w:tcMar>
            <w:vAlign w:val="bottom"/>
            <w:hideMark/>
          </w:tcPr>
          <w:p w14:paraId="63C4B39D" w14:textId="77777777" w:rsidR="00000000" w:rsidRDefault="00681FE9">
            <w:pPr>
              <w:pStyle w:val="a3"/>
              <w:spacing w:before="0" w:beforeAutospacing="0" w:after="0" w:afterAutospacing="0"/>
              <w:ind w:right="70"/>
              <w:jc w:val="right"/>
              <w:rPr>
                <w:sz w:val="20"/>
                <w:szCs w:val="20"/>
              </w:rPr>
            </w:pPr>
            <w:r>
              <w:rPr>
                <w:sz w:val="20"/>
                <w:szCs w:val="20"/>
              </w:rPr>
              <w:t>6,707,05</w:t>
            </w:r>
            <w:r>
              <w:rPr>
                <w:sz w:val="20"/>
                <w:szCs w:val="20"/>
              </w:rPr>
              <w:t>6</w:t>
            </w:r>
          </w:p>
        </w:tc>
      </w:tr>
      <w:tr w:rsidR="00000000" w14:paraId="5B8DBA47" w14:textId="77777777">
        <w:trPr>
          <w:divId w:val="1371607258"/>
        </w:trPr>
        <w:tc>
          <w:tcPr>
            <w:tcW w:w="2005" w:type="pct"/>
            <w:shd w:val="clear" w:color="auto" w:fill="CCEEFF"/>
            <w:tcMar>
              <w:top w:w="0" w:type="dxa"/>
              <w:left w:w="0" w:type="dxa"/>
              <w:bottom w:w="0" w:type="dxa"/>
              <w:right w:w="0" w:type="dxa"/>
            </w:tcMar>
            <w:vAlign w:val="bottom"/>
            <w:hideMark/>
          </w:tcPr>
          <w:p w14:paraId="7B19CD11" w14:textId="77777777" w:rsidR="00000000" w:rsidRDefault="00681FE9">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27DCF5DF" w14:textId="77777777" w:rsidR="00000000" w:rsidRDefault="00681FE9">
            <w:pPr>
              <w:pStyle w:val="a3"/>
              <w:spacing w:before="0" w:beforeAutospacing="0" w:after="0" w:afterAutospacing="0"/>
              <w:rPr>
                <w:sz w:val="20"/>
                <w:szCs w:val="20"/>
              </w:rPr>
            </w:pPr>
            <w:r>
              <w:rPr>
                <w:sz w:val="20"/>
                <w:szCs w:val="20"/>
              </w:rPr>
              <w:t>​</w:t>
            </w:r>
          </w:p>
        </w:tc>
        <w:tc>
          <w:tcPr>
            <w:tcW w:w="959" w:type="pct"/>
            <w:tcBorders>
              <w:top w:val="single" w:sz="6" w:space="0" w:color="000000"/>
            </w:tcBorders>
            <w:shd w:val="clear" w:color="auto" w:fill="CCEEFF"/>
            <w:noWrap/>
            <w:tcMar>
              <w:top w:w="0" w:type="dxa"/>
              <w:left w:w="0" w:type="dxa"/>
              <w:bottom w:w="0" w:type="dxa"/>
              <w:right w:w="0" w:type="dxa"/>
            </w:tcMar>
            <w:vAlign w:val="bottom"/>
            <w:hideMark/>
          </w:tcPr>
          <w:p w14:paraId="62D126AE" w14:textId="77777777" w:rsidR="00000000" w:rsidRDefault="00681FE9">
            <w:pPr>
              <w:pStyle w:val="a3"/>
              <w:spacing w:before="0" w:beforeAutospacing="0" w:after="0" w:afterAutospacing="0"/>
              <w:ind w:right="70"/>
              <w:jc w:val="right"/>
              <w:rPr>
                <w:sz w:val="20"/>
                <w:szCs w:val="20"/>
              </w:rPr>
            </w:pPr>
            <w:r>
              <w:rPr>
                <w:sz w:val="20"/>
                <w:szCs w:val="20"/>
              </w:rPr>
              <w:t>​</w:t>
            </w:r>
          </w:p>
        </w:tc>
        <w:tc>
          <w:tcPr>
            <w:tcW w:w="92" w:type="pct"/>
            <w:tcBorders>
              <w:top w:val="single" w:sz="6" w:space="0" w:color="000000"/>
            </w:tcBorders>
            <w:shd w:val="clear" w:color="auto" w:fill="CCEEFF"/>
            <w:noWrap/>
            <w:tcMar>
              <w:top w:w="0" w:type="dxa"/>
              <w:left w:w="0" w:type="dxa"/>
              <w:bottom w:w="0" w:type="dxa"/>
              <w:right w:w="0" w:type="dxa"/>
            </w:tcMar>
            <w:vAlign w:val="bottom"/>
            <w:hideMark/>
          </w:tcPr>
          <w:p w14:paraId="0CC5C3AC" w14:textId="77777777" w:rsidR="00000000" w:rsidRDefault="00681FE9">
            <w:pPr>
              <w:pStyle w:val="a3"/>
              <w:spacing w:before="0" w:beforeAutospacing="0" w:after="0" w:afterAutospacing="0"/>
              <w:rPr>
                <w:sz w:val="20"/>
                <w:szCs w:val="20"/>
              </w:rPr>
            </w:pPr>
            <w:r>
              <w:rPr>
                <w:sz w:val="20"/>
                <w:szCs w:val="20"/>
              </w:rPr>
              <w:t>​</w:t>
            </w:r>
          </w:p>
        </w:tc>
        <w:tc>
          <w:tcPr>
            <w:tcW w:w="108" w:type="pct"/>
            <w:tcBorders>
              <w:top w:val="single" w:sz="6" w:space="0" w:color="000000"/>
            </w:tcBorders>
            <w:shd w:val="clear" w:color="auto" w:fill="CCEEFF"/>
            <w:noWrap/>
            <w:tcMar>
              <w:top w:w="0" w:type="dxa"/>
              <w:left w:w="0" w:type="dxa"/>
              <w:bottom w:w="0" w:type="dxa"/>
              <w:right w:w="0" w:type="dxa"/>
            </w:tcMar>
            <w:vAlign w:val="bottom"/>
            <w:hideMark/>
          </w:tcPr>
          <w:p w14:paraId="19F04486" w14:textId="77777777" w:rsidR="00000000" w:rsidRDefault="00681FE9">
            <w:pPr>
              <w:pStyle w:val="a3"/>
              <w:spacing w:before="0" w:beforeAutospacing="0" w:after="0" w:afterAutospacing="0"/>
              <w:jc w:val="center"/>
              <w:rPr>
                <w:sz w:val="20"/>
                <w:szCs w:val="20"/>
              </w:rPr>
            </w:pPr>
            <w:r>
              <w:rPr>
                <w:sz w:val="20"/>
                <w:szCs w:val="20"/>
              </w:rPr>
              <w:t>​</w:t>
            </w:r>
          </w:p>
        </w:tc>
        <w:tc>
          <w:tcPr>
            <w:tcW w:w="737" w:type="pct"/>
            <w:tcBorders>
              <w:top w:val="single" w:sz="6" w:space="0" w:color="000000"/>
            </w:tcBorders>
            <w:shd w:val="clear" w:color="auto" w:fill="CCEEFF"/>
            <w:noWrap/>
            <w:tcMar>
              <w:top w:w="0" w:type="dxa"/>
              <w:left w:w="0" w:type="dxa"/>
              <w:bottom w:w="0" w:type="dxa"/>
              <w:right w:w="0" w:type="dxa"/>
            </w:tcMar>
            <w:vAlign w:val="bottom"/>
            <w:hideMark/>
          </w:tcPr>
          <w:p w14:paraId="31819482" w14:textId="77777777" w:rsidR="00000000" w:rsidRDefault="00681FE9">
            <w:pPr>
              <w:pStyle w:val="a3"/>
              <w:spacing w:before="0" w:beforeAutospacing="0" w:after="0" w:afterAutospacing="0"/>
              <w:ind w:right="70"/>
              <w:jc w:val="right"/>
              <w:rPr>
                <w:sz w:val="20"/>
                <w:szCs w:val="20"/>
              </w:rPr>
            </w:pPr>
            <w:r>
              <w:rPr>
                <w:sz w:val="20"/>
                <w:szCs w:val="20"/>
              </w:rPr>
              <w:t>​</w:t>
            </w:r>
          </w:p>
        </w:tc>
        <w:tc>
          <w:tcPr>
            <w:tcW w:w="92" w:type="pct"/>
            <w:tcBorders>
              <w:top w:val="single" w:sz="6" w:space="0" w:color="000000"/>
            </w:tcBorders>
            <w:shd w:val="clear" w:color="auto" w:fill="CCEEFF"/>
            <w:noWrap/>
            <w:tcMar>
              <w:top w:w="0" w:type="dxa"/>
              <w:left w:w="0" w:type="dxa"/>
              <w:bottom w:w="0" w:type="dxa"/>
              <w:right w:w="0" w:type="dxa"/>
            </w:tcMar>
            <w:vAlign w:val="bottom"/>
            <w:hideMark/>
          </w:tcPr>
          <w:p w14:paraId="532B122C" w14:textId="77777777" w:rsidR="00000000" w:rsidRDefault="00681FE9">
            <w:pPr>
              <w:pStyle w:val="a3"/>
              <w:spacing w:before="0" w:beforeAutospacing="0" w:after="0" w:afterAutospacing="0"/>
              <w:rPr>
                <w:sz w:val="20"/>
                <w:szCs w:val="20"/>
              </w:rPr>
            </w:pPr>
            <w:r>
              <w:rPr>
                <w:sz w:val="20"/>
                <w:szCs w:val="20"/>
              </w:rPr>
              <w:t>​</w:t>
            </w:r>
          </w:p>
        </w:tc>
        <w:tc>
          <w:tcPr>
            <w:tcW w:w="914" w:type="pct"/>
            <w:tcBorders>
              <w:top w:val="single" w:sz="6" w:space="0" w:color="000000"/>
            </w:tcBorders>
            <w:shd w:val="clear" w:color="auto" w:fill="CCEEFF"/>
            <w:noWrap/>
            <w:tcMar>
              <w:top w:w="0" w:type="dxa"/>
              <w:left w:w="0" w:type="dxa"/>
              <w:bottom w:w="0" w:type="dxa"/>
              <w:right w:w="0" w:type="dxa"/>
            </w:tcMar>
            <w:vAlign w:val="bottom"/>
            <w:hideMark/>
          </w:tcPr>
          <w:p w14:paraId="3664FEBF" w14:textId="77777777" w:rsidR="00000000" w:rsidRDefault="00681FE9">
            <w:pPr>
              <w:pStyle w:val="a3"/>
              <w:spacing w:before="0" w:beforeAutospacing="0" w:after="0" w:afterAutospacing="0"/>
              <w:ind w:right="70"/>
              <w:jc w:val="right"/>
              <w:rPr>
                <w:sz w:val="20"/>
                <w:szCs w:val="20"/>
              </w:rPr>
            </w:pPr>
            <w:r>
              <w:rPr>
                <w:sz w:val="20"/>
                <w:szCs w:val="20"/>
              </w:rPr>
              <w:t>​</w:t>
            </w:r>
          </w:p>
        </w:tc>
      </w:tr>
      <w:tr w:rsidR="00000000" w14:paraId="5A326C9E" w14:textId="77777777">
        <w:trPr>
          <w:divId w:val="1371607258"/>
        </w:trPr>
        <w:tc>
          <w:tcPr>
            <w:tcW w:w="2005" w:type="pct"/>
            <w:tcMar>
              <w:top w:w="0" w:type="dxa"/>
              <w:left w:w="0" w:type="dxa"/>
              <w:bottom w:w="0" w:type="dxa"/>
              <w:right w:w="0" w:type="dxa"/>
            </w:tcMar>
            <w:vAlign w:val="bottom"/>
            <w:hideMark/>
          </w:tcPr>
          <w:p w14:paraId="67302E47" w14:textId="77777777" w:rsidR="00000000" w:rsidRDefault="00681FE9">
            <w:pPr>
              <w:pStyle w:val="a3"/>
              <w:spacing w:before="0" w:beforeAutospacing="0" w:after="0" w:afterAutospacing="0"/>
              <w:rPr>
                <w:sz w:val="20"/>
                <w:szCs w:val="20"/>
              </w:rPr>
            </w:pPr>
            <w:r>
              <w:rPr>
                <w:sz w:val="20"/>
                <w:szCs w:val="20"/>
              </w:rPr>
              <w:t>Options</w:t>
            </w:r>
          </w:p>
        </w:tc>
        <w:tc>
          <w:tcPr>
            <w:tcW w:w="91" w:type="pct"/>
            <w:noWrap/>
            <w:tcMar>
              <w:top w:w="0" w:type="dxa"/>
              <w:left w:w="0" w:type="dxa"/>
              <w:bottom w:w="0" w:type="dxa"/>
              <w:right w:w="0" w:type="dxa"/>
            </w:tcMar>
            <w:vAlign w:val="bottom"/>
            <w:hideMark/>
          </w:tcPr>
          <w:p w14:paraId="3E6C36A1" w14:textId="77777777" w:rsidR="00000000" w:rsidRDefault="00681FE9">
            <w:pPr>
              <w:pStyle w:val="a3"/>
              <w:spacing w:before="0" w:beforeAutospacing="0" w:after="0" w:afterAutospacing="0"/>
              <w:rPr>
                <w:sz w:val="20"/>
                <w:szCs w:val="20"/>
              </w:rPr>
            </w:pPr>
            <w:r>
              <w:rPr>
                <w:sz w:val="20"/>
                <w:szCs w:val="20"/>
              </w:rPr>
              <w:t> </w:t>
            </w:r>
          </w:p>
        </w:tc>
        <w:tc>
          <w:tcPr>
            <w:tcW w:w="959" w:type="pct"/>
            <w:tcBorders>
              <w:bottom w:val="single" w:sz="6" w:space="0" w:color="000000"/>
            </w:tcBorders>
            <w:noWrap/>
            <w:tcMar>
              <w:top w:w="0" w:type="dxa"/>
              <w:left w:w="0" w:type="dxa"/>
              <w:bottom w:w="0" w:type="dxa"/>
              <w:right w:w="0" w:type="dxa"/>
            </w:tcMar>
            <w:vAlign w:val="bottom"/>
            <w:hideMark/>
          </w:tcPr>
          <w:p w14:paraId="58789A59" w14:textId="77777777" w:rsidR="00000000" w:rsidRDefault="00681FE9">
            <w:pPr>
              <w:pStyle w:val="a3"/>
              <w:spacing w:before="0" w:beforeAutospacing="0" w:after="0" w:afterAutospacing="0"/>
              <w:ind w:right="70"/>
              <w:jc w:val="right"/>
              <w:rPr>
                <w:sz w:val="20"/>
                <w:szCs w:val="20"/>
              </w:rPr>
            </w:pPr>
            <w:r>
              <w:rPr>
                <w:sz w:val="20"/>
                <w:szCs w:val="20"/>
              </w:rPr>
              <w:t>216,76</w:t>
            </w:r>
            <w:r>
              <w:rPr>
                <w:sz w:val="20"/>
                <w:szCs w:val="20"/>
              </w:rPr>
              <w:t>0</w:t>
            </w:r>
          </w:p>
        </w:tc>
        <w:tc>
          <w:tcPr>
            <w:tcW w:w="92" w:type="pct"/>
            <w:noWrap/>
            <w:tcMar>
              <w:top w:w="0" w:type="dxa"/>
              <w:left w:w="0" w:type="dxa"/>
              <w:bottom w:w="0" w:type="dxa"/>
              <w:right w:w="0" w:type="dxa"/>
            </w:tcMar>
            <w:vAlign w:val="bottom"/>
            <w:hideMark/>
          </w:tcPr>
          <w:p w14:paraId="25C63CB3" w14:textId="77777777" w:rsidR="00000000" w:rsidRDefault="00681FE9">
            <w:pPr>
              <w:pStyle w:val="a3"/>
              <w:spacing w:before="0" w:beforeAutospacing="0" w:after="0" w:afterAutospacing="0"/>
              <w:rPr>
                <w:sz w:val="20"/>
                <w:szCs w:val="20"/>
              </w:rPr>
            </w:pPr>
            <w:r>
              <w:rPr>
                <w:sz w:val="20"/>
                <w:szCs w:val="20"/>
              </w:rPr>
              <w:t>​</w:t>
            </w:r>
          </w:p>
        </w:tc>
        <w:tc>
          <w:tcPr>
            <w:tcW w:w="108" w:type="pct"/>
            <w:tcBorders>
              <w:bottom w:val="single" w:sz="6" w:space="0" w:color="000000"/>
            </w:tcBorders>
            <w:noWrap/>
            <w:tcMar>
              <w:top w:w="0" w:type="dxa"/>
              <w:left w:w="0" w:type="dxa"/>
              <w:bottom w:w="0" w:type="dxa"/>
              <w:right w:w="0" w:type="dxa"/>
            </w:tcMar>
            <w:vAlign w:val="bottom"/>
            <w:hideMark/>
          </w:tcPr>
          <w:p w14:paraId="411355E0" w14:textId="77777777" w:rsidR="00000000" w:rsidRDefault="00681FE9">
            <w:pPr>
              <w:pStyle w:val="a3"/>
              <w:spacing w:before="0" w:beforeAutospacing="0" w:after="0" w:afterAutospacing="0"/>
              <w:jc w:val="center"/>
              <w:rPr>
                <w:sz w:val="20"/>
                <w:szCs w:val="20"/>
              </w:rPr>
            </w:pPr>
            <w:r>
              <w:rPr>
                <w:sz w:val="20"/>
                <w:szCs w:val="20"/>
              </w:rPr>
              <w:t>$</w:t>
            </w:r>
          </w:p>
        </w:tc>
        <w:tc>
          <w:tcPr>
            <w:tcW w:w="737" w:type="pct"/>
            <w:tcBorders>
              <w:bottom w:val="single" w:sz="6" w:space="0" w:color="000000"/>
            </w:tcBorders>
            <w:noWrap/>
            <w:tcMar>
              <w:top w:w="0" w:type="dxa"/>
              <w:left w:w="0" w:type="dxa"/>
              <w:bottom w:w="0" w:type="dxa"/>
              <w:right w:w="0" w:type="dxa"/>
            </w:tcMar>
            <w:vAlign w:val="bottom"/>
            <w:hideMark/>
          </w:tcPr>
          <w:p w14:paraId="1DD24AB8" w14:textId="77777777" w:rsidR="00000000" w:rsidRDefault="00681FE9">
            <w:pPr>
              <w:pStyle w:val="a3"/>
              <w:spacing w:before="0" w:beforeAutospacing="0" w:after="0" w:afterAutospacing="0"/>
              <w:ind w:right="70"/>
              <w:jc w:val="right"/>
              <w:rPr>
                <w:sz w:val="20"/>
                <w:szCs w:val="20"/>
              </w:rPr>
            </w:pPr>
            <w:r>
              <w:rPr>
                <w:sz w:val="20"/>
                <w:szCs w:val="20"/>
              </w:rPr>
              <w:t>17.2</w:t>
            </w:r>
            <w:r>
              <w:rPr>
                <w:sz w:val="20"/>
                <w:szCs w:val="20"/>
              </w:rPr>
              <w:t>7</w:t>
            </w:r>
          </w:p>
        </w:tc>
        <w:tc>
          <w:tcPr>
            <w:tcW w:w="92" w:type="pct"/>
            <w:noWrap/>
            <w:tcMar>
              <w:top w:w="0" w:type="dxa"/>
              <w:left w:w="0" w:type="dxa"/>
              <w:bottom w:w="0" w:type="dxa"/>
              <w:right w:w="0" w:type="dxa"/>
            </w:tcMar>
            <w:vAlign w:val="bottom"/>
            <w:hideMark/>
          </w:tcPr>
          <w:p w14:paraId="27892E3E" w14:textId="77777777" w:rsidR="00000000" w:rsidRDefault="00681FE9">
            <w:pPr>
              <w:pStyle w:val="a3"/>
              <w:spacing w:before="0" w:beforeAutospacing="0" w:after="0" w:afterAutospacing="0"/>
              <w:rPr>
                <w:sz w:val="20"/>
                <w:szCs w:val="20"/>
              </w:rPr>
            </w:pPr>
            <w:r>
              <w:rPr>
                <w:sz w:val="20"/>
                <w:szCs w:val="20"/>
              </w:rPr>
              <w:t> </w:t>
            </w:r>
          </w:p>
        </w:tc>
        <w:tc>
          <w:tcPr>
            <w:tcW w:w="914" w:type="pct"/>
            <w:tcBorders>
              <w:bottom w:val="single" w:sz="6" w:space="0" w:color="000000"/>
            </w:tcBorders>
            <w:noWrap/>
            <w:tcMar>
              <w:top w:w="0" w:type="dxa"/>
              <w:left w:w="0" w:type="dxa"/>
              <w:bottom w:w="0" w:type="dxa"/>
              <w:right w:w="0" w:type="dxa"/>
            </w:tcMar>
            <w:vAlign w:val="bottom"/>
            <w:hideMark/>
          </w:tcPr>
          <w:p w14:paraId="54BFB93E" w14:textId="77777777" w:rsidR="00000000" w:rsidRDefault="00681FE9">
            <w:pPr>
              <w:pStyle w:val="a3"/>
              <w:spacing w:before="0" w:beforeAutospacing="0" w:after="0" w:afterAutospacing="0"/>
              <w:ind w:right="70"/>
              <w:jc w:val="right"/>
              <w:rPr>
                <w:sz w:val="20"/>
                <w:szCs w:val="20"/>
              </w:rPr>
            </w:pPr>
            <w:r>
              <w:rPr>
                <w:sz w:val="20"/>
                <w:szCs w:val="20"/>
              </w:rPr>
              <w:t>203,26</w:t>
            </w:r>
            <w:r>
              <w:rPr>
                <w:sz w:val="20"/>
                <w:szCs w:val="20"/>
              </w:rPr>
              <w:t>1</w:t>
            </w:r>
          </w:p>
        </w:tc>
      </w:tr>
      <w:tr w:rsidR="00000000" w14:paraId="2F2D5523" w14:textId="77777777">
        <w:trPr>
          <w:divId w:val="1371607258"/>
        </w:trPr>
        <w:tc>
          <w:tcPr>
            <w:tcW w:w="2005" w:type="pct"/>
            <w:shd w:val="clear" w:color="auto" w:fill="CCEEFF"/>
            <w:tcMar>
              <w:top w:w="0" w:type="dxa"/>
              <w:left w:w="0" w:type="dxa"/>
              <w:bottom w:w="0" w:type="dxa"/>
              <w:right w:w="0" w:type="dxa"/>
            </w:tcMar>
            <w:vAlign w:val="bottom"/>
            <w:hideMark/>
          </w:tcPr>
          <w:p w14:paraId="5B7DD538" w14:textId="77777777" w:rsidR="00000000" w:rsidRDefault="00681FE9">
            <w:pPr>
              <w:pStyle w:val="a3"/>
              <w:spacing w:before="0" w:beforeAutospacing="0" w:after="0" w:afterAutospacing="0"/>
              <w:ind w:left="120" w:hanging="150"/>
              <w:rPr>
                <w:sz w:val="20"/>
                <w:szCs w:val="20"/>
              </w:rPr>
            </w:pPr>
            <w:r>
              <w:rPr>
                <w:sz w:val="20"/>
                <w:szCs w:val="20"/>
              </w:rPr>
              <w:t>Equity compensation plans not approved by security holders</w:t>
            </w:r>
          </w:p>
        </w:tc>
        <w:tc>
          <w:tcPr>
            <w:tcW w:w="91" w:type="pct"/>
            <w:shd w:val="clear" w:color="auto" w:fill="CCEEFF"/>
            <w:noWrap/>
            <w:tcMar>
              <w:top w:w="0" w:type="dxa"/>
              <w:left w:w="0" w:type="dxa"/>
              <w:bottom w:w="0" w:type="dxa"/>
              <w:right w:w="0" w:type="dxa"/>
            </w:tcMar>
            <w:vAlign w:val="bottom"/>
            <w:hideMark/>
          </w:tcPr>
          <w:p w14:paraId="0569ADCC" w14:textId="77777777" w:rsidR="00000000" w:rsidRDefault="00681FE9">
            <w:pPr>
              <w:pStyle w:val="a3"/>
              <w:spacing w:before="0" w:beforeAutospacing="0" w:after="0" w:afterAutospacing="0"/>
              <w:rPr>
                <w:sz w:val="20"/>
                <w:szCs w:val="20"/>
              </w:rPr>
            </w:pPr>
            <w:r>
              <w:rPr>
                <w:sz w:val="20"/>
                <w:szCs w:val="20"/>
              </w:rPr>
              <w:t> </w:t>
            </w:r>
          </w:p>
        </w:tc>
        <w:tc>
          <w:tcPr>
            <w:tcW w:w="959" w:type="pct"/>
            <w:tcBorders>
              <w:bottom w:val="single" w:sz="6" w:space="0" w:color="000000"/>
            </w:tcBorders>
            <w:shd w:val="clear" w:color="auto" w:fill="CCEEFF"/>
            <w:noWrap/>
            <w:tcMar>
              <w:top w:w="0" w:type="dxa"/>
              <w:left w:w="0" w:type="dxa"/>
              <w:bottom w:w="0" w:type="dxa"/>
              <w:right w:w="0" w:type="dxa"/>
            </w:tcMar>
            <w:vAlign w:val="bottom"/>
            <w:hideMark/>
          </w:tcPr>
          <w:p w14:paraId="423D2687" w14:textId="77777777" w:rsidR="00000000" w:rsidRDefault="00681FE9">
            <w:pPr>
              <w:pStyle w:val="a3"/>
              <w:spacing w:before="0" w:beforeAutospacing="0" w:after="0" w:afterAutospacing="0"/>
              <w:ind w:right="70"/>
              <w:jc w:val="right"/>
              <w:rPr>
                <w:sz w:val="20"/>
                <w:szCs w:val="20"/>
              </w:rPr>
            </w:pPr>
            <w:r>
              <w:rPr>
                <w:sz w:val="20"/>
                <w:szCs w:val="20"/>
              </w:rPr>
              <w:t>216,76</w:t>
            </w:r>
            <w:r>
              <w:rPr>
                <w:sz w:val="20"/>
                <w:szCs w:val="20"/>
              </w:rPr>
              <w:t>0</w:t>
            </w:r>
          </w:p>
        </w:tc>
        <w:tc>
          <w:tcPr>
            <w:tcW w:w="92" w:type="pct"/>
            <w:shd w:val="clear" w:color="auto" w:fill="CCEEFF"/>
            <w:noWrap/>
            <w:tcMar>
              <w:top w:w="0" w:type="dxa"/>
              <w:left w:w="0" w:type="dxa"/>
              <w:bottom w:w="0" w:type="dxa"/>
              <w:right w:w="0" w:type="dxa"/>
            </w:tcMar>
            <w:vAlign w:val="bottom"/>
            <w:hideMark/>
          </w:tcPr>
          <w:p w14:paraId="3EFBE475" w14:textId="77777777" w:rsidR="00000000" w:rsidRDefault="00681FE9">
            <w:pPr>
              <w:pStyle w:val="a3"/>
              <w:spacing w:before="0" w:beforeAutospacing="0" w:after="0" w:afterAutospacing="0"/>
              <w:rPr>
                <w:sz w:val="20"/>
                <w:szCs w:val="20"/>
              </w:rPr>
            </w:pPr>
            <w:r>
              <w:rPr>
                <w:sz w:val="20"/>
                <w:szCs w:val="20"/>
              </w:rPr>
              <w:t>​</w:t>
            </w:r>
          </w:p>
        </w:tc>
        <w:tc>
          <w:tcPr>
            <w:tcW w:w="108" w:type="pct"/>
            <w:tcBorders>
              <w:bottom w:val="single" w:sz="6" w:space="0" w:color="000000"/>
            </w:tcBorders>
            <w:shd w:val="clear" w:color="auto" w:fill="CCEEFF"/>
            <w:noWrap/>
            <w:tcMar>
              <w:top w:w="0" w:type="dxa"/>
              <w:left w:w="0" w:type="dxa"/>
              <w:bottom w:w="0" w:type="dxa"/>
              <w:right w:w="0" w:type="dxa"/>
            </w:tcMar>
            <w:vAlign w:val="bottom"/>
            <w:hideMark/>
          </w:tcPr>
          <w:p w14:paraId="6078270E" w14:textId="77777777" w:rsidR="00000000" w:rsidRDefault="00681FE9">
            <w:pPr>
              <w:pStyle w:val="a3"/>
              <w:spacing w:before="0" w:beforeAutospacing="0" w:after="0" w:afterAutospacing="0"/>
              <w:jc w:val="center"/>
              <w:rPr>
                <w:sz w:val="20"/>
                <w:szCs w:val="20"/>
              </w:rPr>
            </w:pPr>
            <w:r>
              <w:rPr>
                <w:sz w:val="20"/>
                <w:szCs w:val="20"/>
              </w:rPr>
              <w:t>$</w:t>
            </w:r>
          </w:p>
        </w:tc>
        <w:tc>
          <w:tcPr>
            <w:tcW w:w="737" w:type="pct"/>
            <w:tcBorders>
              <w:bottom w:val="single" w:sz="6" w:space="0" w:color="000000"/>
            </w:tcBorders>
            <w:shd w:val="clear" w:color="auto" w:fill="CCEEFF"/>
            <w:noWrap/>
            <w:tcMar>
              <w:top w:w="0" w:type="dxa"/>
              <w:left w:w="0" w:type="dxa"/>
              <w:bottom w:w="0" w:type="dxa"/>
              <w:right w:w="0" w:type="dxa"/>
            </w:tcMar>
            <w:vAlign w:val="bottom"/>
            <w:hideMark/>
          </w:tcPr>
          <w:p w14:paraId="7C7F3A05" w14:textId="77777777" w:rsidR="00000000" w:rsidRDefault="00681FE9">
            <w:pPr>
              <w:pStyle w:val="a3"/>
              <w:spacing w:before="0" w:beforeAutospacing="0" w:after="0" w:afterAutospacing="0"/>
              <w:ind w:right="70"/>
              <w:jc w:val="right"/>
              <w:rPr>
                <w:sz w:val="20"/>
                <w:szCs w:val="20"/>
              </w:rPr>
            </w:pPr>
            <w:r>
              <w:rPr>
                <w:sz w:val="20"/>
                <w:szCs w:val="20"/>
              </w:rPr>
              <w:t>17.2</w:t>
            </w:r>
            <w:r>
              <w:rPr>
                <w:sz w:val="20"/>
                <w:szCs w:val="20"/>
              </w:rPr>
              <w:t>7</w:t>
            </w:r>
          </w:p>
        </w:tc>
        <w:tc>
          <w:tcPr>
            <w:tcW w:w="92" w:type="pct"/>
            <w:shd w:val="clear" w:color="auto" w:fill="CCEEFF"/>
            <w:noWrap/>
            <w:tcMar>
              <w:top w:w="0" w:type="dxa"/>
              <w:left w:w="0" w:type="dxa"/>
              <w:bottom w:w="0" w:type="dxa"/>
              <w:right w:w="0" w:type="dxa"/>
            </w:tcMar>
            <w:vAlign w:val="bottom"/>
            <w:hideMark/>
          </w:tcPr>
          <w:p w14:paraId="37E1CE46" w14:textId="77777777" w:rsidR="00000000" w:rsidRDefault="00681FE9">
            <w:pPr>
              <w:pStyle w:val="a3"/>
              <w:spacing w:before="0" w:beforeAutospacing="0" w:after="0" w:afterAutospacing="0"/>
              <w:rPr>
                <w:sz w:val="20"/>
                <w:szCs w:val="20"/>
              </w:rPr>
            </w:pPr>
            <w:r>
              <w:rPr>
                <w:sz w:val="20"/>
                <w:szCs w:val="20"/>
              </w:rPr>
              <w:t> </w:t>
            </w:r>
          </w:p>
        </w:tc>
        <w:tc>
          <w:tcPr>
            <w:tcW w:w="914" w:type="pct"/>
            <w:tcBorders>
              <w:bottom w:val="single" w:sz="6" w:space="0" w:color="000000"/>
            </w:tcBorders>
            <w:shd w:val="clear" w:color="auto" w:fill="CCEEFF"/>
            <w:noWrap/>
            <w:tcMar>
              <w:top w:w="0" w:type="dxa"/>
              <w:left w:w="0" w:type="dxa"/>
              <w:bottom w:w="0" w:type="dxa"/>
              <w:right w:w="0" w:type="dxa"/>
            </w:tcMar>
            <w:vAlign w:val="bottom"/>
            <w:hideMark/>
          </w:tcPr>
          <w:p w14:paraId="6CB32207" w14:textId="77777777" w:rsidR="00000000" w:rsidRDefault="00681FE9">
            <w:pPr>
              <w:pStyle w:val="a3"/>
              <w:spacing w:before="0" w:beforeAutospacing="0" w:after="0" w:afterAutospacing="0"/>
              <w:ind w:right="70"/>
              <w:jc w:val="right"/>
              <w:rPr>
                <w:sz w:val="20"/>
                <w:szCs w:val="20"/>
              </w:rPr>
            </w:pPr>
            <w:r>
              <w:rPr>
                <w:sz w:val="20"/>
                <w:szCs w:val="20"/>
              </w:rPr>
              <w:t>203,26</w:t>
            </w:r>
            <w:r>
              <w:rPr>
                <w:sz w:val="20"/>
                <w:szCs w:val="20"/>
              </w:rPr>
              <w:t>1</w:t>
            </w:r>
          </w:p>
        </w:tc>
      </w:tr>
      <w:tr w:rsidR="00000000" w14:paraId="3B7104BA" w14:textId="77777777">
        <w:trPr>
          <w:divId w:val="1371607258"/>
        </w:trPr>
        <w:tc>
          <w:tcPr>
            <w:tcW w:w="2005" w:type="pct"/>
            <w:noWrap/>
            <w:tcMar>
              <w:top w:w="0" w:type="dxa"/>
              <w:left w:w="0" w:type="dxa"/>
              <w:bottom w:w="0" w:type="dxa"/>
              <w:right w:w="0" w:type="dxa"/>
            </w:tcMar>
            <w:vAlign w:val="bottom"/>
            <w:hideMark/>
          </w:tcPr>
          <w:p w14:paraId="7927FD72" w14:textId="77777777" w:rsidR="00000000" w:rsidRDefault="00681FE9">
            <w:pPr>
              <w:pStyle w:val="a3"/>
              <w:spacing w:before="0" w:beforeAutospacing="0" w:after="0" w:afterAutospacing="0"/>
              <w:ind w:left="240"/>
              <w:rPr>
                <w:sz w:val="20"/>
                <w:szCs w:val="20"/>
              </w:rPr>
            </w:pPr>
            <w:r>
              <w:rPr>
                <w:sz w:val="20"/>
                <w:szCs w:val="20"/>
              </w:rPr>
              <w:t>Total</w:t>
            </w:r>
          </w:p>
        </w:tc>
        <w:tc>
          <w:tcPr>
            <w:tcW w:w="91" w:type="pct"/>
            <w:noWrap/>
            <w:tcMar>
              <w:top w:w="0" w:type="dxa"/>
              <w:left w:w="0" w:type="dxa"/>
              <w:bottom w:w="0" w:type="dxa"/>
              <w:right w:w="0" w:type="dxa"/>
            </w:tcMar>
            <w:vAlign w:val="bottom"/>
            <w:hideMark/>
          </w:tcPr>
          <w:p w14:paraId="0E330789" w14:textId="77777777" w:rsidR="00000000" w:rsidRDefault="00681FE9">
            <w:pPr>
              <w:pStyle w:val="a3"/>
              <w:spacing w:before="0" w:beforeAutospacing="0" w:after="0" w:afterAutospacing="0"/>
              <w:rPr>
                <w:sz w:val="20"/>
                <w:szCs w:val="20"/>
              </w:rPr>
            </w:pPr>
            <w:r>
              <w:rPr>
                <w:sz w:val="20"/>
                <w:szCs w:val="20"/>
              </w:rPr>
              <w:t> </w:t>
            </w:r>
          </w:p>
        </w:tc>
        <w:tc>
          <w:tcPr>
            <w:tcW w:w="959" w:type="pct"/>
            <w:tcBorders>
              <w:bottom w:val="double" w:sz="6" w:space="0" w:color="000000"/>
            </w:tcBorders>
            <w:noWrap/>
            <w:tcMar>
              <w:top w:w="0" w:type="dxa"/>
              <w:left w:w="0" w:type="dxa"/>
              <w:bottom w:w="0" w:type="dxa"/>
              <w:right w:w="0" w:type="dxa"/>
            </w:tcMar>
            <w:vAlign w:val="bottom"/>
            <w:hideMark/>
          </w:tcPr>
          <w:p w14:paraId="56B4D5D4" w14:textId="77777777" w:rsidR="00000000" w:rsidRDefault="00681FE9">
            <w:pPr>
              <w:pStyle w:val="a3"/>
              <w:spacing w:before="0" w:beforeAutospacing="0" w:after="0" w:afterAutospacing="0"/>
              <w:ind w:right="70"/>
              <w:jc w:val="right"/>
              <w:rPr>
                <w:sz w:val="20"/>
                <w:szCs w:val="20"/>
              </w:rPr>
            </w:pPr>
            <w:r>
              <w:rPr>
                <w:sz w:val="20"/>
                <w:szCs w:val="20"/>
              </w:rPr>
              <w:t>8,293,09</w:t>
            </w:r>
            <w:r>
              <w:rPr>
                <w:sz w:val="20"/>
                <w:szCs w:val="20"/>
              </w:rPr>
              <w:t>7</w:t>
            </w:r>
          </w:p>
        </w:tc>
        <w:tc>
          <w:tcPr>
            <w:tcW w:w="92" w:type="pct"/>
            <w:noWrap/>
            <w:tcMar>
              <w:top w:w="0" w:type="dxa"/>
              <w:left w:w="0" w:type="dxa"/>
              <w:bottom w:w="0" w:type="dxa"/>
              <w:right w:w="0" w:type="dxa"/>
            </w:tcMar>
            <w:vAlign w:val="bottom"/>
            <w:hideMark/>
          </w:tcPr>
          <w:p w14:paraId="727C15A8" w14:textId="77777777" w:rsidR="00000000" w:rsidRDefault="00681FE9">
            <w:pPr>
              <w:pStyle w:val="a3"/>
              <w:spacing w:before="0" w:beforeAutospacing="0" w:after="0" w:afterAutospacing="0"/>
              <w:rPr>
                <w:sz w:val="20"/>
                <w:szCs w:val="20"/>
              </w:rPr>
            </w:pPr>
            <w:r>
              <w:rPr>
                <w:sz w:val="20"/>
                <w:szCs w:val="20"/>
              </w:rPr>
              <w:t>​</w:t>
            </w:r>
          </w:p>
        </w:tc>
        <w:tc>
          <w:tcPr>
            <w:tcW w:w="108" w:type="pct"/>
            <w:tcBorders>
              <w:bottom w:val="double" w:sz="6" w:space="0" w:color="000000"/>
            </w:tcBorders>
            <w:noWrap/>
            <w:tcMar>
              <w:top w:w="0" w:type="dxa"/>
              <w:left w:w="0" w:type="dxa"/>
              <w:bottom w:w="0" w:type="dxa"/>
              <w:right w:w="0" w:type="dxa"/>
            </w:tcMar>
            <w:vAlign w:val="bottom"/>
            <w:hideMark/>
          </w:tcPr>
          <w:p w14:paraId="1D57C099" w14:textId="77777777" w:rsidR="00000000" w:rsidRDefault="00681FE9">
            <w:pPr>
              <w:pStyle w:val="a3"/>
              <w:spacing w:before="0" w:beforeAutospacing="0" w:after="0" w:afterAutospacing="0"/>
              <w:jc w:val="center"/>
              <w:rPr>
                <w:sz w:val="20"/>
                <w:szCs w:val="20"/>
              </w:rPr>
            </w:pPr>
            <w:r>
              <w:rPr>
                <w:sz w:val="20"/>
                <w:szCs w:val="20"/>
              </w:rPr>
              <w:t>$</w:t>
            </w:r>
          </w:p>
        </w:tc>
        <w:tc>
          <w:tcPr>
            <w:tcW w:w="737" w:type="pct"/>
            <w:tcBorders>
              <w:bottom w:val="double" w:sz="6" w:space="0" w:color="000000"/>
            </w:tcBorders>
            <w:noWrap/>
            <w:tcMar>
              <w:top w:w="0" w:type="dxa"/>
              <w:left w:w="0" w:type="dxa"/>
              <w:bottom w:w="0" w:type="dxa"/>
              <w:right w:w="0" w:type="dxa"/>
            </w:tcMar>
            <w:vAlign w:val="bottom"/>
            <w:hideMark/>
          </w:tcPr>
          <w:p w14:paraId="4A847D15" w14:textId="77777777" w:rsidR="00000000" w:rsidRDefault="00681FE9">
            <w:pPr>
              <w:pStyle w:val="a3"/>
              <w:spacing w:before="0" w:beforeAutospacing="0" w:after="0" w:afterAutospacing="0"/>
              <w:ind w:right="70"/>
              <w:jc w:val="right"/>
              <w:rPr>
                <w:sz w:val="20"/>
                <w:szCs w:val="20"/>
              </w:rPr>
            </w:pPr>
            <w:r>
              <w:rPr>
                <w:sz w:val="20"/>
                <w:szCs w:val="20"/>
              </w:rPr>
              <w:t>24.5</w:t>
            </w:r>
            <w:r>
              <w:rPr>
                <w:sz w:val="20"/>
                <w:szCs w:val="20"/>
              </w:rPr>
              <w:t>8</w:t>
            </w:r>
          </w:p>
        </w:tc>
        <w:tc>
          <w:tcPr>
            <w:tcW w:w="92" w:type="pct"/>
            <w:noWrap/>
            <w:tcMar>
              <w:top w:w="0" w:type="dxa"/>
              <w:left w:w="0" w:type="dxa"/>
              <w:bottom w:w="0" w:type="dxa"/>
              <w:right w:w="0" w:type="dxa"/>
            </w:tcMar>
            <w:vAlign w:val="bottom"/>
            <w:hideMark/>
          </w:tcPr>
          <w:p w14:paraId="57BF5DC1" w14:textId="77777777" w:rsidR="00000000" w:rsidRDefault="00681FE9">
            <w:pPr>
              <w:pStyle w:val="a3"/>
              <w:spacing w:before="0" w:beforeAutospacing="0" w:after="0" w:afterAutospacing="0"/>
              <w:rPr>
                <w:sz w:val="20"/>
                <w:szCs w:val="20"/>
              </w:rPr>
            </w:pPr>
            <w:r>
              <w:rPr>
                <w:sz w:val="20"/>
                <w:szCs w:val="20"/>
              </w:rPr>
              <w:t> </w:t>
            </w:r>
          </w:p>
        </w:tc>
        <w:tc>
          <w:tcPr>
            <w:tcW w:w="914" w:type="pct"/>
            <w:tcBorders>
              <w:bottom w:val="double" w:sz="6" w:space="0" w:color="000000"/>
            </w:tcBorders>
            <w:noWrap/>
            <w:tcMar>
              <w:top w:w="0" w:type="dxa"/>
              <w:left w:w="0" w:type="dxa"/>
              <w:bottom w:w="0" w:type="dxa"/>
              <w:right w:w="0" w:type="dxa"/>
            </w:tcMar>
            <w:vAlign w:val="bottom"/>
            <w:hideMark/>
          </w:tcPr>
          <w:p w14:paraId="637C87C2" w14:textId="77777777" w:rsidR="00000000" w:rsidRDefault="00681FE9">
            <w:pPr>
              <w:pStyle w:val="a3"/>
              <w:spacing w:before="0" w:beforeAutospacing="0" w:after="0" w:afterAutospacing="0"/>
              <w:ind w:right="70"/>
              <w:jc w:val="right"/>
              <w:rPr>
                <w:sz w:val="20"/>
                <w:szCs w:val="20"/>
              </w:rPr>
            </w:pPr>
            <w:r>
              <w:rPr>
                <w:sz w:val="20"/>
                <w:szCs w:val="20"/>
              </w:rPr>
              <w:t>6,910,31</w:t>
            </w:r>
            <w:r>
              <w:rPr>
                <w:sz w:val="20"/>
                <w:szCs w:val="20"/>
              </w:rPr>
              <w:t>7</w:t>
            </w:r>
          </w:p>
        </w:tc>
      </w:tr>
    </w:tbl>
    <w:p w14:paraId="79CF38F2" w14:textId="77777777" w:rsidR="00000000" w:rsidRDefault="00681FE9">
      <w:pPr>
        <w:pStyle w:val="a3"/>
        <w:spacing w:before="0" w:beforeAutospacing="0" w:after="0" w:afterAutospacing="0"/>
        <w:divId w:val="1371607258"/>
        <w:rPr>
          <w:sz w:val="20"/>
          <w:szCs w:val="20"/>
        </w:rPr>
      </w:pPr>
      <w:r>
        <w:rPr>
          <w:sz w:val="20"/>
          <w:szCs w:val="20"/>
        </w:rPr>
        <w:t>​</w:t>
      </w:r>
    </w:p>
    <w:p w14:paraId="1DC892E7" w14:textId="77777777" w:rsidR="00000000" w:rsidRDefault="00681FE9">
      <w:pPr>
        <w:pStyle w:val="a3"/>
        <w:spacing w:before="0" w:beforeAutospacing="0" w:after="0" w:afterAutospacing="0"/>
        <w:ind w:firstLine="720"/>
        <w:divId w:val="1371607258"/>
        <w:rPr>
          <w:sz w:val="20"/>
          <w:szCs w:val="20"/>
        </w:rPr>
      </w:pPr>
      <w:r>
        <w:rPr>
          <w:sz w:val="20"/>
          <w:szCs w:val="20"/>
        </w:rPr>
        <w:t>We have three equity compensation plans — our 2013 Equity Incentive Plan (the “2013 EIP”</w:t>
      </w:r>
      <w:r>
        <w:rPr>
          <w:sz w:val="20"/>
          <w:szCs w:val="20"/>
        </w:rPr>
        <w:t xml:space="preserve">), our 2013 Employee Share Purchase Plan (the “2013 ESPP”), and our 2014 New Employee Equity Incentive Plan (the “2014 NEEIP”). At inception of the plans, we were authorized to issue 5,428,571 ordinary shares under the 2013 EIP and 857,142 ordinary shares </w:t>
      </w:r>
      <w:r>
        <w:rPr>
          <w:sz w:val="20"/>
          <w:szCs w:val="20"/>
        </w:rPr>
        <w:t>under the 2013 ESPP, and 750,000 ordinary shares under the 2014 NEEIP.</w:t>
      </w:r>
    </w:p>
    <w:p w14:paraId="32B86C7A" w14:textId="77777777" w:rsidR="00000000" w:rsidRDefault="00681FE9">
      <w:pPr>
        <w:pStyle w:val="a3"/>
        <w:spacing w:before="0" w:beforeAutospacing="0" w:after="0" w:afterAutospacing="0"/>
        <w:ind w:firstLine="720"/>
        <w:divId w:val="1371607258"/>
        <w:rPr>
          <w:sz w:val="20"/>
          <w:szCs w:val="20"/>
        </w:rPr>
      </w:pPr>
      <w:r>
        <w:rPr>
          <w:sz w:val="20"/>
          <w:szCs w:val="20"/>
        </w:rPr>
        <w:t>​</w:t>
      </w:r>
    </w:p>
    <w:p w14:paraId="682665E0" w14:textId="77777777" w:rsidR="00000000" w:rsidRDefault="00681FE9">
      <w:pPr>
        <w:pStyle w:val="a3"/>
        <w:spacing w:before="0" w:beforeAutospacing="0" w:after="0" w:afterAutospacing="0"/>
        <w:ind w:firstLine="720"/>
        <w:divId w:val="1371607258"/>
        <w:rPr>
          <w:sz w:val="20"/>
          <w:szCs w:val="20"/>
        </w:rPr>
      </w:pPr>
      <w:r>
        <w:rPr>
          <w:sz w:val="20"/>
          <w:szCs w:val="20"/>
        </w:rPr>
        <w:t>The 2013 EIP provides for the issuance of share-based awards, including restricted shares, restricted share units, options, share appreciation rights (“SARs”) and other equity-based a</w:t>
      </w:r>
      <w:r>
        <w:rPr>
          <w:sz w:val="20"/>
          <w:szCs w:val="20"/>
        </w:rPr>
        <w:t>wards, to our employees, officers, directors and consultants. As of January 1 of each year, commencing on January 1, 2015 and ending on (and including) January 1, 2023, the aggregate number of ordinary shares that may be issued under the 2013 EIP shall aut</w:t>
      </w:r>
      <w:r>
        <w:rPr>
          <w:sz w:val="20"/>
          <w:szCs w:val="20"/>
        </w:rPr>
        <w:t>omatically increase by a number equal to the least of (i) 5% of the total number of ordinary shares outstanding on December 31 of the prior year; (ii) 3,428,571 ordinary shares; or (iii) a number of ordinary shares determined by our board of directors. Opt</w:t>
      </w:r>
      <w:r>
        <w:rPr>
          <w:sz w:val="20"/>
          <w:szCs w:val="20"/>
        </w:rPr>
        <w:t>ions may be granted with an exercise price not less than the fair market value of the ordinary shares on the grant date. Under the terms of our 2013 EIP, options granted to employees generally have a maximum term of 10 years and vest over a four-year perio</w:t>
      </w:r>
      <w:r>
        <w:rPr>
          <w:sz w:val="20"/>
          <w:szCs w:val="20"/>
        </w:rPr>
        <w:t xml:space="preserve">d from the date of grant; 25% vest at the end of one year, and 75% vest monthly over the remaining three years. We may grant options with different vesting terms from time to time. Unless an employee’s termination of service is due to disability or death, </w:t>
      </w:r>
      <w:r>
        <w:rPr>
          <w:sz w:val="20"/>
          <w:szCs w:val="20"/>
        </w:rPr>
        <w:t>upon termination of service, any unexercised vested options will generally be forfeited at the end of three months or the expiration of the option, whichever is earlier.</w:t>
      </w:r>
    </w:p>
    <w:p w14:paraId="241F2F3F" w14:textId="77777777" w:rsidR="00000000" w:rsidRDefault="00681FE9">
      <w:pPr>
        <w:pStyle w:val="a3"/>
        <w:spacing w:before="0" w:beforeAutospacing="0" w:after="0" w:afterAutospacing="0"/>
        <w:ind w:firstLine="720"/>
        <w:divId w:val="1371607258"/>
        <w:rPr>
          <w:sz w:val="20"/>
          <w:szCs w:val="20"/>
        </w:rPr>
      </w:pPr>
      <w:r>
        <w:rPr>
          <w:sz w:val="20"/>
          <w:szCs w:val="20"/>
        </w:rPr>
        <w:t>​</w:t>
      </w:r>
    </w:p>
    <w:p w14:paraId="5B645ACD" w14:textId="77777777" w:rsidR="00000000" w:rsidRDefault="00681FE9">
      <w:pPr>
        <w:pStyle w:val="a3"/>
        <w:spacing w:before="480" w:beforeAutospacing="0" w:after="0" w:afterAutospacing="0"/>
        <w:jc w:val="center"/>
        <w:divId w:val="2073189357"/>
        <w:rPr>
          <w:sz w:val="20"/>
          <w:szCs w:val="20"/>
        </w:rPr>
      </w:pPr>
      <w:r>
        <w:rPr>
          <w:sz w:val="20"/>
          <w:szCs w:val="20"/>
        </w:rPr>
        <w:t>59</w:t>
      </w:r>
    </w:p>
    <w:p w14:paraId="33FC5F49" w14:textId="77777777" w:rsidR="00000000" w:rsidRDefault="00681FE9">
      <w:pPr>
        <w:pStyle w:val="a3"/>
        <w:spacing w:before="0" w:beforeAutospacing="0" w:after="600" w:afterAutospacing="0"/>
        <w:divId w:val="1713651622"/>
        <w:rPr>
          <w:sz w:val="20"/>
          <w:szCs w:val="20"/>
        </w:rPr>
      </w:pPr>
      <w:hyperlink w:anchor="TOC" w:history="1">
        <w:r>
          <w:rPr>
            <w:rStyle w:val="a4"/>
            <w:sz w:val="20"/>
            <w:szCs w:val="20"/>
          </w:rPr>
          <w:t>Table of Contents</w:t>
        </w:r>
      </w:hyperlink>
    </w:p>
    <w:p w14:paraId="73E0542D" w14:textId="77777777" w:rsidR="00000000" w:rsidRDefault="00681FE9">
      <w:pPr>
        <w:pStyle w:val="a3"/>
        <w:spacing w:before="0" w:beforeAutospacing="0" w:after="0" w:afterAutospacing="0"/>
        <w:ind w:firstLine="720"/>
        <w:divId w:val="1796756691"/>
        <w:rPr>
          <w:sz w:val="20"/>
          <w:szCs w:val="20"/>
        </w:rPr>
      </w:pPr>
      <w:r>
        <w:rPr>
          <w:sz w:val="20"/>
          <w:szCs w:val="20"/>
        </w:rPr>
        <w:t>Under the 2013 ESPP, our officers and</w:t>
      </w:r>
      <w:r>
        <w:rPr>
          <w:sz w:val="20"/>
          <w:szCs w:val="20"/>
        </w:rPr>
        <w:t xml:space="preserve"> employees may purchase ordinary shares through payroll deductions at a price equal to 85% of the lower of the fair market value of the ordinary share at the beginning of the offering period or at the end of each applicable purchase period. As of January 1</w:t>
      </w:r>
      <w:r>
        <w:rPr>
          <w:sz w:val="20"/>
          <w:szCs w:val="20"/>
        </w:rPr>
        <w:t xml:space="preserve"> of each year, commencing on January 1, 2015 and ending on (and including) January 1, 2033, the aggregate number of ordinary shares that may be issued under the 2013 ESPP shall automatically increase by a number equal to the least of (i) 1% of the total nu</w:t>
      </w:r>
      <w:r>
        <w:rPr>
          <w:sz w:val="20"/>
          <w:szCs w:val="20"/>
        </w:rPr>
        <w:t>mber of ordinary shares outstanding on December 31 of the prior year; (ii) 857,142 ordinary shares; or (iii) a number of ordinary shares determined by our board of directors. The ESPP generally provides for consecutive and overlapping offering periods of 2</w:t>
      </w:r>
      <w:r>
        <w:rPr>
          <w:sz w:val="20"/>
          <w:szCs w:val="20"/>
        </w:rPr>
        <w:t>4 months in duration, with each offering period generally composed of four consecutive six-month purchase periods. The purchase periods end on either May 15 or November 15. ESPP contributions are limited to a maximum of 15% of an employee’s eligible compen</w:t>
      </w:r>
      <w:r>
        <w:rPr>
          <w:sz w:val="20"/>
          <w:szCs w:val="20"/>
        </w:rPr>
        <w:t>sation.</w:t>
      </w:r>
    </w:p>
    <w:p w14:paraId="000A2854" w14:textId="77777777" w:rsidR="00000000" w:rsidRDefault="00681FE9">
      <w:pPr>
        <w:pStyle w:val="a3"/>
        <w:spacing w:before="0" w:beforeAutospacing="0" w:after="0" w:afterAutospacing="0"/>
        <w:ind w:firstLine="720"/>
        <w:divId w:val="1796756691"/>
        <w:rPr>
          <w:sz w:val="20"/>
          <w:szCs w:val="20"/>
        </w:rPr>
      </w:pPr>
      <w:r>
        <w:rPr>
          <w:sz w:val="20"/>
          <w:szCs w:val="20"/>
        </w:rPr>
        <w:t>​</w:t>
      </w:r>
    </w:p>
    <w:p w14:paraId="20B9DA3C" w14:textId="77777777" w:rsidR="00000000" w:rsidRDefault="00681FE9">
      <w:pPr>
        <w:pStyle w:val="a3"/>
        <w:spacing w:before="0" w:beforeAutospacing="0" w:after="0" w:afterAutospacing="0"/>
        <w:ind w:firstLine="720"/>
        <w:divId w:val="1796756691"/>
        <w:rPr>
          <w:sz w:val="20"/>
          <w:szCs w:val="20"/>
        </w:rPr>
      </w:pPr>
      <w:r>
        <w:rPr>
          <w:sz w:val="20"/>
          <w:szCs w:val="20"/>
        </w:rPr>
        <w:t>Our 2013 ESPP also includes a feature that provides for the existing offering period to terminate and for participants in that offering period to automatically be enrolled in a new offering period when the fair market value of an ordinary share a</w:t>
      </w:r>
      <w:r>
        <w:rPr>
          <w:sz w:val="20"/>
          <w:szCs w:val="20"/>
        </w:rPr>
        <w:t>t the beginning of a subsequent offering period falls below the fair market value of an ordinary share on the first day of such offering period.</w:t>
      </w:r>
    </w:p>
    <w:p w14:paraId="14F600B9" w14:textId="77777777" w:rsidR="00000000" w:rsidRDefault="00681FE9">
      <w:pPr>
        <w:pStyle w:val="a3"/>
        <w:spacing w:before="0" w:beforeAutospacing="0" w:after="0" w:afterAutospacing="0"/>
        <w:ind w:firstLine="720"/>
        <w:divId w:val="1796756691"/>
        <w:rPr>
          <w:sz w:val="20"/>
          <w:szCs w:val="20"/>
        </w:rPr>
      </w:pPr>
      <w:r>
        <w:rPr>
          <w:sz w:val="20"/>
          <w:szCs w:val="20"/>
        </w:rPr>
        <w:t>​</w:t>
      </w:r>
    </w:p>
    <w:p w14:paraId="3C8680EA" w14:textId="77777777" w:rsidR="00000000" w:rsidRDefault="00681FE9">
      <w:pPr>
        <w:pStyle w:val="a3"/>
        <w:spacing w:before="0" w:beforeAutospacing="0" w:after="0" w:afterAutospacing="0"/>
        <w:ind w:firstLine="720"/>
        <w:divId w:val="1796756691"/>
        <w:rPr>
          <w:sz w:val="20"/>
          <w:szCs w:val="20"/>
        </w:rPr>
      </w:pPr>
      <w:r>
        <w:rPr>
          <w:sz w:val="20"/>
          <w:szCs w:val="20"/>
        </w:rPr>
        <w:t>The 2014 NEEIP provides for the issuance of share-based awards, including restricted shares, restricted share</w:t>
      </w:r>
      <w:r>
        <w:rPr>
          <w:sz w:val="20"/>
          <w:szCs w:val="20"/>
        </w:rPr>
        <w:t xml:space="preserve"> units, non-qualified options and SARs, to our employees. Options may be granted with an exercise price not less than the fair market value of the ordinary shares on the grant date. Under the terms of our 2014 NEEIP, options granted to employees generally </w:t>
      </w:r>
      <w:r>
        <w:rPr>
          <w:sz w:val="20"/>
          <w:szCs w:val="20"/>
        </w:rPr>
        <w:t>have a maximum term of 10 years and vest over a four-year period from the date of grant; 25% vest at the end of one year, and 75% vest monthly over the remaining three years. We may grant options with different vesting terms from time to time. Unless an em</w:t>
      </w:r>
      <w:r>
        <w:rPr>
          <w:sz w:val="20"/>
          <w:szCs w:val="20"/>
        </w:rPr>
        <w:t>ployee’s termination of service is due to disability or death, upon termination of service, any unexercised vested options will generally be forfeited at the end of three months or the expiration of the option, whichever is earlier.</w:t>
      </w:r>
    </w:p>
    <w:p w14:paraId="0F0C6455" w14:textId="77777777" w:rsidR="00000000" w:rsidRDefault="00681FE9">
      <w:pPr>
        <w:pStyle w:val="a3"/>
        <w:spacing w:before="0" w:beforeAutospacing="0" w:after="0" w:afterAutospacing="0"/>
        <w:ind w:firstLine="720"/>
        <w:divId w:val="1796756691"/>
        <w:rPr>
          <w:sz w:val="20"/>
          <w:szCs w:val="20"/>
        </w:rPr>
      </w:pPr>
      <w:r>
        <w:rPr>
          <w:sz w:val="20"/>
          <w:szCs w:val="20"/>
        </w:rPr>
        <w:t>​</w:t>
      </w:r>
    </w:p>
    <w:p w14:paraId="6971C3C1" w14:textId="77777777" w:rsidR="00000000" w:rsidRDefault="00681FE9">
      <w:pPr>
        <w:pStyle w:val="a3"/>
        <w:spacing w:before="0" w:beforeAutospacing="0" w:after="240" w:afterAutospacing="0"/>
        <w:ind w:firstLine="720"/>
        <w:divId w:val="1796756691"/>
        <w:rPr>
          <w:sz w:val="20"/>
          <w:szCs w:val="20"/>
        </w:rPr>
      </w:pPr>
      <w:r>
        <w:rPr>
          <w:sz w:val="20"/>
          <w:szCs w:val="20"/>
        </w:rPr>
        <w:t>Additional informatio</w:t>
      </w:r>
      <w:r>
        <w:rPr>
          <w:sz w:val="20"/>
          <w:szCs w:val="20"/>
        </w:rPr>
        <w:t xml:space="preserve">n regarding share-based compensation is included in </w:t>
      </w:r>
      <w:r>
        <w:rPr>
          <w:i/>
          <w:iCs/>
          <w:sz w:val="20"/>
          <w:szCs w:val="20"/>
        </w:rPr>
        <w:t>“Item 8, Note 1. Organization and Summary of Significant Accounting Policies,”</w:t>
      </w:r>
      <w:r>
        <w:rPr>
          <w:sz w:val="20"/>
          <w:szCs w:val="20"/>
        </w:rPr>
        <w:t xml:space="preserve"> and </w:t>
      </w:r>
      <w:r>
        <w:rPr>
          <w:i/>
          <w:iCs/>
          <w:sz w:val="20"/>
          <w:szCs w:val="20"/>
        </w:rPr>
        <w:t>“Item 8, Note 11.</w:t>
      </w:r>
      <w:r>
        <w:rPr>
          <w:sz w:val="20"/>
          <w:szCs w:val="20"/>
        </w:rPr>
        <w:t xml:space="preserve"> </w:t>
      </w:r>
      <w:r>
        <w:rPr>
          <w:i/>
          <w:iCs/>
          <w:sz w:val="20"/>
          <w:szCs w:val="20"/>
        </w:rPr>
        <w:t>Share-Based Compensation,”</w:t>
      </w:r>
      <w:r>
        <w:rPr>
          <w:sz w:val="20"/>
          <w:szCs w:val="20"/>
        </w:rPr>
        <w:t xml:space="preserve"> to the consolidated financial statements appearing in this Annual Report on </w:t>
      </w:r>
      <w:r>
        <w:rPr>
          <w:sz w:val="20"/>
          <w:szCs w:val="20"/>
        </w:rPr>
        <w:t>Form 10</w:t>
      </w:r>
      <w:r>
        <w:rPr>
          <w:sz w:val="20"/>
          <w:szCs w:val="20"/>
        </w:rPr>
        <w:t>-</w:t>
      </w:r>
      <w:r>
        <w:rPr>
          <w:sz w:val="20"/>
          <w:szCs w:val="20"/>
        </w:rPr>
        <w:t>K.</w:t>
      </w:r>
      <w:r>
        <w:rPr>
          <w:sz w:val="20"/>
          <w:szCs w:val="20"/>
        </w:rPr>
        <w:t xml:space="preserve"> </w:t>
      </w:r>
    </w:p>
    <w:p w14:paraId="4C6FA9C4" w14:textId="77777777" w:rsidR="00000000" w:rsidRDefault="00681FE9">
      <w:pPr>
        <w:pStyle w:val="a3"/>
        <w:spacing w:before="0" w:beforeAutospacing="0" w:after="120" w:afterAutospacing="0"/>
        <w:divId w:val="1796756691"/>
        <w:rPr>
          <w:sz w:val="20"/>
          <w:szCs w:val="20"/>
        </w:rPr>
      </w:pPr>
      <w:r>
        <w:rPr>
          <w:i/>
          <w:iCs/>
          <w:sz w:val="20"/>
          <w:szCs w:val="20"/>
        </w:rPr>
        <w:t>Share Performance Graph</w:t>
      </w:r>
    </w:p>
    <w:p w14:paraId="72D09832" w14:textId="77777777" w:rsidR="00000000" w:rsidRDefault="00681FE9">
      <w:pPr>
        <w:pStyle w:val="a3"/>
        <w:spacing w:before="0" w:beforeAutospacing="0" w:after="0" w:afterAutospacing="0"/>
        <w:ind w:firstLine="720"/>
        <w:divId w:val="1796756691"/>
        <w:rPr>
          <w:sz w:val="20"/>
          <w:szCs w:val="20"/>
        </w:rPr>
      </w:pPr>
      <w:r>
        <w:rPr>
          <w:sz w:val="20"/>
          <w:szCs w:val="20"/>
        </w:rPr>
        <w:t>The graph set forth below compares the cumulative total shareholder return on our ordinary shares from December 31, 2015 through December 31, 2020, with the cumulative total return of (i) the Nasdaq Composite Index, (ii)</w:t>
      </w:r>
      <w:r>
        <w:rPr>
          <w:sz w:val="20"/>
          <w:szCs w:val="20"/>
        </w:rPr>
        <w:t> the NYSE Arca Pharmaceutical Index (previously labeled as the Nasdaq Pharmaceutical Index) and (iii) the Nasdaq Biotechnology Index over the same period. This graph assumes the investment of $100 on December 31, 2015 in each of (1) our ordinary shares, (2</w:t>
      </w:r>
      <w:r>
        <w:rPr>
          <w:sz w:val="20"/>
          <w:szCs w:val="20"/>
        </w:rPr>
        <w:t>) the Nasdaq Composite Index, (3) the NYSE Arca Pharmaceutical Index and (4) the Nasdaq Biotechnology Index, and assumes the reinvestment of dividends, if any, although dividends have never been declared on our ordinary shares.</w:t>
      </w:r>
    </w:p>
    <w:p w14:paraId="476BA7C1" w14:textId="77777777" w:rsidR="00000000" w:rsidRDefault="00681FE9">
      <w:pPr>
        <w:pStyle w:val="a3"/>
        <w:spacing w:before="0" w:beforeAutospacing="0" w:after="0" w:afterAutospacing="0"/>
        <w:ind w:firstLine="720"/>
        <w:divId w:val="1796756691"/>
        <w:rPr>
          <w:sz w:val="20"/>
          <w:szCs w:val="20"/>
        </w:rPr>
      </w:pPr>
      <w:r>
        <w:rPr>
          <w:sz w:val="20"/>
          <w:szCs w:val="20"/>
        </w:rPr>
        <w:t>​</w:t>
      </w:r>
    </w:p>
    <w:p w14:paraId="080F7F0B" w14:textId="77777777" w:rsidR="00000000" w:rsidRDefault="00681FE9">
      <w:pPr>
        <w:pStyle w:val="a3"/>
        <w:spacing w:before="0" w:beforeAutospacing="0" w:after="0" w:afterAutospacing="0"/>
        <w:ind w:firstLine="720"/>
        <w:divId w:val="1796756691"/>
        <w:rPr>
          <w:sz w:val="20"/>
          <w:szCs w:val="20"/>
        </w:rPr>
      </w:pPr>
      <w:r>
        <w:rPr>
          <w:sz w:val="20"/>
          <w:szCs w:val="20"/>
        </w:rPr>
        <w:t>The comparisons shown in t</w:t>
      </w:r>
      <w:r>
        <w:rPr>
          <w:sz w:val="20"/>
          <w:szCs w:val="20"/>
        </w:rPr>
        <w:t>he graph below are based upon historical data. We caution that the price performance shown in the graph below is not necessarily indicative of, nor is it intended to forecast, the potential future performance of our ordinary shares.</w:t>
      </w:r>
    </w:p>
    <w:p w14:paraId="55897A00" w14:textId="77777777" w:rsidR="00000000" w:rsidRDefault="00681FE9">
      <w:pPr>
        <w:pStyle w:val="a3"/>
        <w:spacing w:before="0" w:beforeAutospacing="0" w:after="0" w:afterAutospacing="0"/>
        <w:ind w:firstLine="720"/>
        <w:divId w:val="1796756691"/>
        <w:rPr>
          <w:sz w:val="20"/>
          <w:szCs w:val="20"/>
        </w:rPr>
      </w:pPr>
      <w:r>
        <w:rPr>
          <w:sz w:val="20"/>
          <w:szCs w:val="20"/>
        </w:rPr>
        <w:t>​</w:t>
      </w:r>
    </w:p>
    <w:p w14:paraId="161A23E6" w14:textId="77777777" w:rsidR="00000000" w:rsidRDefault="00681FE9">
      <w:pPr>
        <w:pStyle w:val="a3"/>
        <w:spacing w:before="0" w:beforeAutospacing="0" w:after="0" w:afterAutospacing="0"/>
        <w:ind w:firstLine="720"/>
        <w:divId w:val="1796756691"/>
        <w:rPr>
          <w:sz w:val="20"/>
          <w:szCs w:val="20"/>
        </w:rPr>
      </w:pPr>
      <w:r>
        <w:rPr>
          <w:sz w:val="20"/>
          <w:szCs w:val="20"/>
        </w:rPr>
        <w:t>Notwithstanding anyth</w:t>
      </w:r>
      <w:r>
        <w:rPr>
          <w:sz w:val="20"/>
          <w:szCs w:val="20"/>
        </w:rPr>
        <w:t>ing to the contrary set forth in any of our previous or future filings under the Securities Act or the Exchange Act that might incorporate this Annual Report on Form 10-K or future filings made by us under those statutes, this Performance Graph section sha</w:t>
      </w:r>
      <w:r>
        <w:rPr>
          <w:sz w:val="20"/>
          <w:szCs w:val="20"/>
        </w:rPr>
        <w:t>ll not be deemed filed with the SEC and shall not be deemed incorporated by reference into any of those prior filings or into any future filings made by us under those statutes.</w:t>
      </w:r>
    </w:p>
    <w:p w14:paraId="03DFF67D" w14:textId="77777777" w:rsidR="00000000" w:rsidRDefault="00681FE9">
      <w:pPr>
        <w:pStyle w:val="a3"/>
        <w:spacing w:before="0" w:beforeAutospacing="0" w:after="0" w:afterAutospacing="0"/>
        <w:ind w:firstLine="720"/>
        <w:divId w:val="1796756691"/>
        <w:rPr>
          <w:sz w:val="20"/>
          <w:szCs w:val="20"/>
        </w:rPr>
      </w:pPr>
      <w:r>
        <w:rPr>
          <w:sz w:val="20"/>
          <w:szCs w:val="20"/>
        </w:rPr>
        <w:t>​</w:t>
      </w:r>
    </w:p>
    <w:p w14:paraId="41FFDB46" w14:textId="77777777" w:rsidR="00000000" w:rsidRDefault="00681FE9">
      <w:pPr>
        <w:pStyle w:val="a3"/>
        <w:spacing w:before="480" w:beforeAutospacing="0" w:after="0" w:afterAutospacing="0"/>
        <w:jc w:val="center"/>
        <w:divId w:val="1305622957"/>
        <w:rPr>
          <w:sz w:val="20"/>
          <w:szCs w:val="20"/>
        </w:rPr>
      </w:pPr>
      <w:r>
        <w:rPr>
          <w:sz w:val="20"/>
          <w:szCs w:val="20"/>
        </w:rPr>
        <w:t>60</w:t>
      </w:r>
    </w:p>
    <w:p w14:paraId="0F8BD94F" w14:textId="77777777" w:rsidR="00000000" w:rsidRDefault="00681FE9">
      <w:pPr>
        <w:pStyle w:val="a3"/>
        <w:spacing w:before="0" w:beforeAutospacing="0" w:after="600" w:afterAutospacing="0"/>
        <w:divId w:val="139616970"/>
        <w:rPr>
          <w:sz w:val="20"/>
          <w:szCs w:val="20"/>
        </w:rPr>
      </w:pPr>
      <w:hyperlink w:anchor="TOC" w:history="1">
        <w:r>
          <w:rPr>
            <w:rStyle w:val="a4"/>
            <w:sz w:val="20"/>
            <w:szCs w:val="20"/>
          </w:rPr>
          <w:t>Table of Contents</w:t>
        </w:r>
      </w:hyperlink>
    </w:p>
    <w:p w14:paraId="031C6D1E" w14:textId="77777777" w:rsidR="00000000" w:rsidRDefault="00681FE9">
      <w:pPr>
        <w:pStyle w:val="a3"/>
        <w:spacing w:before="0" w:beforeAutospacing="0" w:after="0" w:afterAutospacing="0"/>
        <w:jc w:val="center"/>
        <w:divId w:val="813177553"/>
        <w:rPr>
          <w:sz w:val="20"/>
          <w:szCs w:val="20"/>
        </w:rPr>
      </w:pPr>
      <w:r>
        <w:rPr>
          <w:noProof/>
          <w:sz w:val="20"/>
          <w:szCs w:val="20"/>
        </w:rPr>
        <w:drawing>
          <wp:inline distT="0" distB="0" distL="0" distR="0" wp14:anchorId="4BBDF1CA" wp14:editId="50F1B417">
            <wp:extent cx="304800" cy="304800"/>
            <wp:effectExtent l="0" t="0" r="0" b="0"/>
            <wp:docPr id="2" name="图片 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492BAF6" w14:textId="77777777" w:rsidR="00000000" w:rsidRDefault="00681FE9">
      <w:pPr>
        <w:pStyle w:val="a3"/>
        <w:spacing w:before="0" w:beforeAutospacing="0" w:after="0" w:afterAutospacing="0"/>
        <w:divId w:val="813177553"/>
        <w:rPr>
          <w:sz w:val="20"/>
          <w:szCs w:val="20"/>
        </w:rPr>
      </w:pPr>
      <w:r>
        <w:rPr>
          <w:sz w:val="10"/>
          <w:szCs w:val="10"/>
        </w:rPr>
        <w:t>​</w:t>
      </w:r>
    </w:p>
    <w:p w14:paraId="3C1B6FDF" w14:textId="77777777" w:rsidR="00000000" w:rsidRDefault="00681FE9">
      <w:pPr>
        <w:pStyle w:val="a3"/>
        <w:spacing w:before="0" w:beforeAutospacing="0" w:after="0" w:afterAutospacing="0"/>
        <w:divId w:val="813177553"/>
        <w:rPr>
          <w:sz w:val="20"/>
          <w:szCs w:val="20"/>
        </w:rPr>
      </w:pPr>
      <w:r>
        <w:rPr>
          <w:sz w:val="10"/>
          <w:szCs w:val="10"/>
        </w:rPr>
        <w:t>​</w:t>
      </w:r>
    </w:p>
    <w:tbl>
      <w:tblPr>
        <w:tblW w:w="4499" w:type="pct"/>
        <w:tblCellMar>
          <w:top w:w="15" w:type="dxa"/>
          <w:left w:w="0" w:type="dxa"/>
          <w:bottom w:w="15" w:type="dxa"/>
          <w:right w:w="0" w:type="dxa"/>
        </w:tblCellMar>
        <w:tblLook w:val="04A0" w:firstRow="1" w:lastRow="0" w:firstColumn="1" w:lastColumn="0" w:noHBand="0" w:noVBand="1"/>
      </w:tblPr>
      <w:tblGrid>
        <w:gridCol w:w="2751"/>
        <w:gridCol w:w="189"/>
        <w:gridCol w:w="187"/>
        <w:gridCol w:w="773"/>
        <w:gridCol w:w="187"/>
        <w:gridCol w:w="189"/>
        <w:gridCol w:w="775"/>
        <w:gridCol w:w="189"/>
        <w:gridCol w:w="217"/>
        <w:gridCol w:w="859"/>
        <w:gridCol w:w="189"/>
        <w:gridCol w:w="196"/>
        <w:gridCol w:w="773"/>
      </w:tblGrid>
      <w:tr w:rsidR="00000000" w14:paraId="6BA62693" w14:textId="77777777">
        <w:trPr>
          <w:divId w:val="813177553"/>
          <w:trHeight w:val="20"/>
        </w:trPr>
        <w:tc>
          <w:tcPr>
            <w:tcW w:w="1844" w:type="pct"/>
            <w:tcMar>
              <w:top w:w="0" w:type="dxa"/>
              <w:left w:w="0" w:type="dxa"/>
              <w:bottom w:w="0" w:type="dxa"/>
              <w:right w:w="0" w:type="dxa"/>
            </w:tcMar>
            <w:vAlign w:val="bottom"/>
            <w:hideMark/>
          </w:tcPr>
          <w:p w14:paraId="039F9C33" w14:textId="77777777" w:rsidR="00000000" w:rsidRDefault="00681FE9">
            <w:pPr>
              <w:pStyle w:val="a3"/>
              <w:spacing w:before="0" w:beforeAutospacing="0" w:after="0" w:afterAutospacing="0"/>
              <w:divId w:val="18967727"/>
              <w:rPr>
                <w:sz w:val="20"/>
                <w:szCs w:val="20"/>
              </w:rPr>
            </w:pPr>
            <w:r>
              <w:rPr>
                <w:sz w:val="2"/>
                <w:szCs w:val="2"/>
              </w:rPr>
              <w:t>​</w:t>
            </w:r>
          </w:p>
        </w:tc>
        <w:tc>
          <w:tcPr>
            <w:tcW w:w="133" w:type="pct"/>
            <w:noWrap/>
            <w:tcMar>
              <w:top w:w="0" w:type="dxa"/>
              <w:left w:w="0" w:type="dxa"/>
              <w:bottom w:w="0" w:type="dxa"/>
              <w:right w:w="0" w:type="dxa"/>
            </w:tcMar>
            <w:vAlign w:val="bottom"/>
            <w:hideMark/>
          </w:tcPr>
          <w:p w14:paraId="1D38105E" w14:textId="77777777" w:rsidR="00000000" w:rsidRDefault="00681FE9">
            <w:pPr>
              <w:pStyle w:val="a3"/>
              <w:spacing w:before="0" w:beforeAutospacing="0" w:after="0" w:afterAutospacing="0"/>
              <w:divId w:val="878400755"/>
              <w:rPr>
                <w:sz w:val="20"/>
                <w:szCs w:val="20"/>
              </w:rPr>
            </w:pPr>
            <w:r>
              <w:rPr>
                <w:sz w:val="2"/>
                <w:szCs w:val="2"/>
              </w:rPr>
              <w:t>​</w:t>
            </w:r>
          </w:p>
        </w:tc>
        <w:tc>
          <w:tcPr>
            <w:tcW w:w="132" w:type="pct"/>
            <w:noWrap/>
            <w:tcMar>
              <w:top w:w="0" w:type="dxa"/>
              <w:left w:w="0" w:type="dxa"/>
              <w:bottom w:w="0" w:type="dxa"/>
              <w:right w:w="0" w:type="dxa"/>
            </w:tcMar>
            <w:vAlign w:val="bottom"/>
            <w:hideMark/>
          </w:tcPr>
          <w:p w14:paraId="0AD8B6B3" w14:textId="77777777" w:rsidR="00000000" w:rsidRDefault="00681FE9">
            <w:pPr>
              <w:pStyle w:val="a3"/>
              <w:spacing w:before="0" w:beforeAutospacing="0" w:after="0" w:afterAutospacing="0"/>
              <w:divId w:val="1803380938"/>
              <w:rPr>
                <w:sz w:val="20"/>
                <w:szCs w:val="20"/>
              </w:rPr>
            </w:pPr>
            <w:r>
              <w:rPr>
                <w:sz w:val="2"/>
                <w:szCs w:val="2"/>
              </w:rPr>
              <w:t>​</w:t>
            </w:r>
          </w:p>
        </w:tc>
        <w:tc>
          <w:tcPr>
            <w:tcW w:w="523" w:type="pct"/>
            <w:noWrap/>
            <w:tcMar>
              <w:top w:w="0" w:type="dxa"/>
              <w:left w:w="0" w:type="dxa"/>
              <w:bottom w:w="0" w:type="dxa"/>
              <w:right w:w="0" w:type="dxa"/>
            </w:tcMar>
            <w:vAlign w:val="bottom"/>
            <w:hideMark/>
          </w:tcPr>
          <w:p w14:paraId="36E5AE9F" w14:textId="77777777" w:rsidR="00000000" w:rsidRDefault="00681FE9">
            <w:pPr>
              <w:pStyle w:val="a3"/>
              <w:spacing w:before="0" w:beforeAutospacing="0" w:after="0" w:afterAutospacing="0"/>
              <w:divId w:val="1907182948"/>
              <w:rPr>
                <w:sz w:val="20"/>
                <w:szCs w:val="20"/>
              </w:rPr>
            </w:pPr>
            <w:r>
              <w:rPr>
                <w:sz w:val="2"/>
                <w:szCs w:val="2"/>
              </w:rPr>
              <w:t>​</w:t>
            </w:r>
          </w:p>
        </w:tc>
        <w:tc>
          <w:tcPr>
            <w:tcW w:w="132" w:type="pct"/>
            <w:noWrap/>
            <w:tcMar>
              <w:top w:w="0" w:type="dxa"/>
              <w:left w:w="0" w:type="dxa"/>
              <w:bottom w:w="0" w:type="dxa"/>
              <w:right w:w="0" w:type="dxa"/>
            </w:tcMar>
            <w:vAlign w:val="bottom"/>
            <w:hideMark/>
          </w:tcPr>
          <w:p w14:paraId="2468C914" w14:textId="77777777" w:rsidR="00000000" w:rsidRDefault="00681FE9">
            <w:pPr>
              <w:pStyle w:val="a3"/>
              <w:spacing w:before="0" w:beforeAutospacing="0" w:after="0" w:afterAutospacing="0"/>
              <w:divId w:val="2103988123"/>
              <w:rPr>
                <w:sz w:val="20"/>
                <w:szCs w:val="20"/>
              </w:rPr>
            </w:pPr>
            <w:r>
              <w:rPr>
                <w:sz w:val="2"/>
                <w:szCs w:val="2"/>
              </w:rPr>
              <w:t>​</w:t>
            </w:r>
          </w:p>
        </w:tc>
        <w:tc>
          <w:tcPr>
            <w:tcW w:w="132" w:type="pct"/>
            <w:noWrap/>
            <w:tcMar>
              <w:top w:w="0" w:type="dxa"/>
              <w:left w:w="0" w:type="dxa"/>
              <w:bottom w:w="0" w:type="dxa"/>
              <w:right w:w="0" w:type="dxa"/>
            </w:tcMar>
            <w:vAlign w:val="bottom"/>
            <w:hideMark/>
          </w:tcPr>
          <w:p w14:paraId="62F6CA66" w14:textId="77777777" w:rsidR="00000000" w:rsidRDefault="00681FE9">
            <w:pPr>
              <w:pStyle w:val="a3"/>
              <w:spacing w:before="0" w:beforeAutospacing="0" w:after="0" w:afterAutospacing="0"/>
              <w:divId w:val="852112739"/>
              <w:rPr>
                <w:sz w:val="20"/>
                <w:szCs w:val="20"/>
              </w:rPr>
            </w:pPr>
            <w:r>
              <w:rPr>
                <w:sz w:val="2"/>
                <w:szCs w:val="2"/>
              </w:rPr>
              <w:t>​</w:t>
            </w:r>
          </w:p>
        </w:tc>
        <w:tc>
          <w:tcPr>
            <w:tcW w:w="523" w:type="pct"/>
            <w:noWrap/>
            <w:tcMar>
              <w:top w:w="0" w:type="dxa"/>
              <w:left w:w="0" w:type="dxa"/>
              <w:bottom w:w="0" w:type="dxa"/>
              <w:right w:w="0" w:type="dxa"/>
            </w:tcMar>
            <w:vAlign w:val="bottom"/>
            <w:hideMark/>
          </w:tcPr>
          <w:p w14:paraId="30BF857F" w14:textId="77777777" w:rsidR="00000000" w:rsidRDefault="00681FE9">
            <w:pPr>
              <w:pStyle w:val="a3"/>
              <w:spacing w:before="0" w:beforeAutospacing="0" w:after="0" w:afterAutospacing="0"/>
              <w:divId w:val="724138362"/>
              <w:rPr>
                <w:sz w:val="20"/>
                <w:szCs w:val="20"/>
              </w:rPr>
            </w:pPr>
            <w:r>
              <w:rPr>
                <w:sz w:val="2"/>
                <w:szCs w:val="2"/>
              </w:rPr>
              <w:t>​</w:t>
            </w:r>
          </w:p>
        </w:tc>
        <w:tc>
          <w:tcPr>
            <w:tcW w:w="132" w:type="pct"/>
            <w:noWrap/>
            <w:tcMar>
              <w:top w:w="0" w:type="dxa"/>
              <w:left w:w="0" w:type="dxa"/>
              <w:bottom w:w="0" w:type="dxa"/>
              <w:right w:w="0" w:type="dxa"/>
            </w:tcMar>
            <w:vAlign w:val="bottom"/>
            <w:hideMark/>
          </w:tcPr>
          <w:p w14:paraId="3E7115D4" w14:textId="77777777" w:rsidR="00000000" w:rsidRDefault="00681FE9">
            <w:pPr>
              <w:pStyle w:val="a3"/>
              <w:spacing w:before="0" w:beforeAutospacing="0" w:after="0" w:afterAutospacing="0"/>
              <w:divId w:val="449203082"/>
              <w:rPr>
                <w:sz w:val="20"/>
                <w:szCs w:val="20"/>
              </w:rPr>
            </w:pPr>
            <w:r>
              <w:rPr>
                <w:sz w:val="2"/>
                <w:szCs w:val="2"/>
              </w:rPr>
              <w:t>​</w:t>
            </w:r>
          </w:p>
        </w:tc>
        <w:tc>
          <w:tcPr>
            <w:tcW w:w="132" w:type="pct"/>
            <w:noWrap/>
            <w:tcMar>
              <w:top w:w="0" w:type="dxa"/>
              <w:left w:w="0" w:type="dxa"/>
              <w:bottom w:w="0" w:type="dxa"/>
              <w:right w:w="0" w:type="dxa"/>
            </w:tcMar>
            <w:vAlign w:val="bottom"/>
            <w:hideMark/>
          </w:tcPr>
          <w:p w14:paraId="135F44CE" w14:textId="77777777" w:rsidR="00000000" w:rsidRDefault="00681FE9">
            <w:pPr>
              <w:pStyle w:val="a3"/>
              <w:spacing w:before="0" w:beforeAutospacing="0" w:after="0" w:afterAutospacing="0"/>
              <w:divId w:val="770048584"/>
              <w:rPr>
                <w:sz w:val="20"/>
                <w:szCs w:val="20"/>
              </w:rPr>
            </w:pPr>
            <w:r>
              <w:rPr>
                <w:sz w:val="2"/>
                <w:szCs w:val="2"/>
              </w:rPr>
              <w:t>​</w:t>
            </w:r>
          </w:p>
        </w:tc>
        <w:tc>
          <w:tcPr>
            <w:tcW w:w="523" w:type="pct"/>
            <w:noWrap/>
            <w:tcMar>
              <w:top w:w="0" w:type="dxa"/>
              <w:left w:w="0" w:type="dxa"/>
              <w:bottom w:w="0" w:type="dxa"/>
              <w:right w:w="0" w:type="dxa"/>
            </w:tcMar>
            <w:vAlign w:val="bottom"/>
            <w:hideMark/>
          </w:tcPr>
          <w:p w14:paraId="48DF3DB2" w14:textId="77777777" w:rsidR="00000000" w:rsidRDefault="00681FE9">
            <w:pPr>
              <w:pStyle w:val="a3"/>
              <w:spacing w:before="0" w:beforeAutospacing="0" w:after="0" w:afterAutospacing="0"/>
              <w:divId w:val="1803621639"/>
              <w:rPr>
                <w:sz w:val="20"/>
                <w:szCs w:val="20"/>
              </w:rPr>
            </w:pPr>
            <w:r>
              <w:rPr>
                <w:sz w:val="2"/>
                <w:szCs w:val="2"/>
              </w:rPr>
              <w:t>​</w:t>
            </w:r>
          </w:p>
        </w:tc>
        <w:tc>
          <w:tcPr>
            <w:tcW w:w="132" w:type="pct"/>
            <w:noWrap/>
            <w:tcMar>
              <w:top w:w="0" w:type="dxa"/>
              <w:left w:w="0" w:type="dxa"/>
              <w:bottom w:w="0" w:type="dxa"/>
              <w:right w:w="0" w:type="dxa"/>
            </w:tcMar>
            <w:vAlign w:val="bottom"/>
            <w:hideMark/>
          </w:tcPr>
          <w:p w14:paraId="374EAB9C" w14:textId="77777777" w:rsidR="00000000" w:rsidRDefault="00681FE9">
            <w:pPr>
              <w:pStyle w:val="a3"/>
              <w:spacing w:before="0" w:beforeAutospacing="0" w:after="0" w:afterAutospacing="0"/>
              <w:divId w:val="902639047"/>
              <w:rPr>
                <w:sz w:val="20"/>
                <w:szCs w:val="20"/>
              </w:rPr>
            </w:pPr>
            <w:r>
              <w:rPr>
                <w:sz w:val="2"/>
                <w:szCs w:val="2"/>
              </w:rPr>
              <w:t>​</w:t>
            </w:r>
          </w:p>
        </w:tc>
        <w:tc>
          <w:tcPr>
            <w:tcW w:w="132" w:type="pct"/>
            <w:noWrap/>
            <w:tcMar>
              <w:top w:w="0" w:type="dxa"/>
              <w:left w:w="0" w:type="dxa"/>
              <w:bottom w:w="0" w:type="dxa"/>
              <w:right w:w="0" w:type="dxa"/>
            </w:tcMar>
            <w:vAlign w:val="bottom"/>
            <w:hideMark/>
          </w:tcPr>
          <w:p w14:paraId="601A4042" w14:textId="77777777" w:rsidR="00000000" w:rsidRDefault="00681FE9">
            <w:pPr>
              <w:pStyle w:val="a3"/>
              <w:spacing w:before="0" w:beforeAutospacing="0" w:after="0" w:afterAutospacing="0"/>
              <w:divId w:val="1407456356"/>
              <w:rPr>
                <w:sz w:val="20"/>
                <w:szCs w:val="20"/>
              </w:rPr>
            </w:pPr>
            <w:r>
              <w:rPr>
                <w:sz w:val="2"/>
                <w:szCs w:val="2"/>
              </w:rPr>
              <w:t>​</w:t>
            </w:r>
          </w:p>
        </w:tc>
        <w:tc>
          <w:tcPr>
            <w:tcW w:w="523" w:type="pct"/>
            <w:noWrap/>
            <w:tcMar>
              <w:top w:w="0" w:type="dxa"/>
              <w:left w:w="0" w:type="dxa"/>
              <w:bottom w:w="0" w:type="dxa"/>
              <w:right w:w="0" w:type="dxa"/>
            </w:tcMar>
            <w:vAlign w:val="bottom"/>
            <w:hideMark/>
          </w:tcPr>
          <w:p w14:paraId="6A2013D8" w14:textId="77777777" w:rsidR="00000000" w:rsidRDefault="00681FE9">
            <w:pPr>
              <w:pStyle w:val="a3"/>
              <w:spacing w:before="0" w:beforeAutospacing="0" w:after="0" w:afterAutospacing="0"/>
              <w:divId w:val="917834304"/>
              <w:rPr>
                <w:sz w:val="20"/>
                <w:szCs w:val="20"/>
              </w:rPr>
            </w:pPr>
            <w:r>
              <w:rPr>
                <w:sz w:val="2"/>
                <w:szCs w:val="2"/>
              </w:rPr>
              <w:t>​</w:t>
            </w:r>
          </w:p>
        </w:tc>
      </w:tr>
      <w:tr w:rsidR="00000000" w14:paraId="7E9E019C" w14:textId="77777777">
        <w:trPr>
          <w:divId w:val="813177553"/>
        </w:trPr>
        <w:tc>
          <w:tcPr>
            <w:tcW w:w="1844" w:type="pct"/>
            <w:tcMar>
              <w:top w:w="0" w:type="dxa"/>
              <w:left w:w="0" w:type="dxa"/>
              <w:bottom w:w="0" w:type="dxa"/>
              <w:right w:w="0" w:type="dxa"/>
            </w:tcMar>
            <w:vAlign w:val="bottom"/>
            <w:hideMark/>
          </w:tcPr>
          <w:p w14:paraId="6022BED3" w14:textId="77777777" w:rsidR="00000000" w:rsidRDefault="00681FE9">
            <w:pPr>
              <w:pStyle w:val="a3"/>
              <w:spacing w:before="0" w:beforeAutospacing="0" w:after="0" w:afterAutospacing="0"/>
              <w:rPr>
                <w:sz w:val="16"/>
                <w:szCs w:val="16"/>
              </w:rPr>
            </w:pPr>
            <w:r>
              <w:rPr>
                <w:b/>
                <w:bCs/>
                <w:sz w:val="16"/>
                <w:szCs w:val="16"/>
                <w:u w:val="single"/>
              </w:rPr>
              <w:t>$100 Investment in TBPH Shares or Index</w:t>
            </w:r>
          </w:p>
        </w:tc>
        <w:tc>
          <w:tcPr>
            <w:tcW w:w="133" w:type="pct"/>
            <w:noWrap/>
            <w:tcMar>
              <w:top w:w="0" w:type="dxa"/>
              <w:left w:w="0" w:type="dxa"/>
              <w:bottom w:w="0" w:type="dxa"/>
              <w:right w:w="0" w:type="dxa"/>
            </w:tcMar>
            <w:vAlign w:val="bottom"/>
            <w:hideMark/>
          </w:tcPr>
          <w:p w14:paraId="2FFF945F" w14:textId="77777777" w:rsidR="00000000" w:rsidRDefault="00681FE9">
            <w:pPr>
              <w:pStyle w:val="a3"/>
              <w:spacing w:before="0" w:beforeAutospacing="0" w:after="0" w:afterAutospacing="0"/>
              <w:rPr>
                <w:sz w:val="16"/>
                <w:szCs w:val="16"/>
              </w:rPr>
            </w:pPr>
            <w:r>
              <w:rPr>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14:paraId="7AEBD3AE" w14:textId="77777777" w:rsidR="00000000" w:rsidRDefault="00681FE9">
            <w:pPr>
              <w:pStyle w:val="a3"/>
              <w:spacing w:before="0" w:beforeAutospacing="0" w:after="0" w:afterAutospacing="0"/>
              <w:jc w:val="center"/>
              <w:rPr>
                <w:sz w:val="16"/>
                <w:szCs w:val="16"/>
              </w:rPr>
            </w:pPr>
            <w:r>
              <w:rPr>
                <w:b/>
                <w:bCs/>
                <w:sz w:val="16"/>
                <w:szCs w:val="16"/>
              </w:rPr>
              <w:t>TBPH</w:t>
            </w:r>
          </w:p>
        </w:tc>
        <w:tc>
          <w:tcPr>
            <w:tcW w:w="132" w:type="pct"/>
            <w:noWrap/>
            <w:tcMar>
              <w:top w:w="0" w:type="dxa"/>
              <w:left w:w="0" w:type="dxa"/>
              <w:bottom w:w="0" w:type="dxa"/>
              <w:right w:w="0" w:type="dxa"/>
            </w:tcMar>
            <w:vAlign w:val="bottom"/>
            <w:hideMark/>
          </w:tcPr>
          <w:p w14:paraId="4424ABE1" w14:textId="77777777" w:rsidR="00000000" w:rsidRDefault="00681FE9">
            <w:pPr>
              <w:pStyle w:val="a3"/>
              <w:spacing w:before="0" w:beforeAutospacing="0" w:after="0" w:afterAutospacing="0"/>
              <w:rPr>
                <w:sz w:val="16"/>
                <w:szCs w:val="16"/>
              </w:rPr>
            </w:pPr>
            <w:r>
              <w:rPr>
                <w:sz w:val="16"/>
                <w:szCs w:val="16"/>
              </w:rPr>
              <w:t>    </w:t>
            </w:r>
          </w:p>
        </w:tc>
        <w:tc>
          <w:tcPr>
            <w:tcW w:w="655" w:type="pct"/>
            <w:gridSpan w:val="2"/>
            <w:tcBorders>
              <w:bottom w:val="single" w:sz="6" w:space="0" w:color="000000"/>
            </w:tcBorders>
            <w:tcMar>
              <w:top w:w="0" w:type="dxa"/>
              <w:left w:w="0" w:type="dxa"/>
              <w:bottom w:w="0" w:type="dxa"/>
              <w:right w:w="0" w:type="dxa"/>
            </w:tcMar>
            <w:vAlign w:val="bottom"/>
            <w:hideMark/>
          </w:tcPr>
          <w:p w14:paraId="4DE29F58" w14:textId="77777777" w:rsidR="00000000" w:rsidRDefault="00681FE9">
            <w:pPr>
              <w:pStyle w:val="a3"/>
              <w:spacing w:before="0" w:beforeAutospacing="0" w:after="0" w:afterAutospacing="0"/>
              <w:jc w:val="center"/>
              <w:rPr>
                <w:sz w:val="16"/>
                <w:szCs w:val="16"/>
              </w:rPr>
            </w:pPr>
            <w:r>
              <w:rPr>
                <w:b/>
                <w:bCs/>
                <w:sz w:val="16"/>
                <w:szCs w:val="16"/>
              </w:rPr>
              <w:t>Nasdaq Composite Index</w:t>
            </w:r>
          </w:p>
        </w:tc>
        <w:tc>
          <w:tcPr>
            <w:tcW w:w="132" w:type="pct"/>
            <w:noWrap/>
            <w:tcMar>
              <w:top w:w="0" w:type="dxa"/>
              <w:left w:w="0" w:type="dxa"/>
              <w:bottom w:w="0" w:type="dxa"/>
              <w:right w:w="0" w:type="dxa"/>
            </w:tcMar>
            <w:vAlign w:val="bottom"/>
            <w:hideMark/>
          </w:tcPr>
          <w:p w14:paraId="0A07CD30" w14:textId="77777777" w:rsidR="00000000" w:rsidRDefault="00681FE9">
            <w:pPr>
              <w:pStyle w:val="a3"/>
              <w:spacing w:before="0" w:beforeAutospacing="0" w:after="0" w:afterAutospacing="0"/>
              <w:jc w:val="center"/>
              <w:rPr>
                <w:sz w:val="16"/>
                <w:szCs w:val="16"/>
              </w:rPr>
            </w:pPr>
            <w:r>
              <w:rPr>
                <w:sz w:val="16"/>
                <w:szCs w:val="16"/>
              </w:rPr>
              <w:t> </w:t>
            </w:r>
          </w:p>
        </w:tc>
        <w:tc>
          <w:tcPr>
            <w:tcW w:w="655" w:type="pct"/>
            <w:gridSpan w:val="2"/>
            <w:tcBorders>
              <w:bottom w:val="single" w:sz="6" w:space="0" w:color="000000"/>
            </w:tcBorders>
            <w:tcMar>
              <w:top w:w="0" w:type="dxa"/>
              <w:left w:w="0" w:type="dxa"/>
              <w:bottom w:w="0" w:type="dxa"/>
              <w:right w:w="0" w:type="dxa"/>
            </w:tcMar>
            <w:vAlign w:val="bottom"/>
            <w:hideMark/>
          </w:tcPr>
          <w:p w14:paraId="68575239" w14:textId="77777777" w:rsidR="00000000" w:rsidRDefault="00681FE9">
            <w:pPr>
              <w:pStyle w:val="a3"/>
              <w:spacing w:before="0" w:beforeAutospacing="0" w:after="0" w:afterAutospacing="0"/>
              <w:jc w:val="center"/>
              <w:rPr>
                <w:sz w:val="16"/>
                <w:szCs w:val="16"/>
              </w:rPr>
            </w:pPr>
            <w:r>
              <w:rPr>
                <w:b/>
                <w:bCs/>
                <w:sz w:val="16"/>
                <w:szCs w:val="16"/>
              </w:rPr>
              <w:t>NYSE Arca Pharmaceutical Index</w:t>
            </w:r>
          </w:p>
        </w:tc>
        <w:tc>
          <w:tcPr>
            <w:tcW w:w="132" w:type="pct"/>
            <w:noWrap/>
            <w:tcMar>
              <w:top w:w="0" w:type="dxa"/>
              <w:left w:w="0" w:type="dxa"/>
              <w:bottom w:w="0" w:type="dxa"/>
              <w:right w:w="0" w:type="dxa"/>
            </w:tcMar>
            <w:vAlign w:val="bottom"/>
            <w:hideMark/>
          </w:tcPr>
          <w:p w14:paraId="78FA3FDA" w14:textId="77777777" w:rsidR="00000000" w:rsidRDefault="00681FE9">
            <w:pPr>
              <w:pStyle w:val="a3"/>
              <w:spacing w:before="0" w:beforeAutospacing="0" w:after="0" w:afterAutospacing="0"/>
              <w:jc w:val="center"/>
              <w:rPr>
                <w:sz w:val="20"/>
                <w:szCs w:val="20"/>
              </w:rPr>
            </w:pPr>
            <w:r>
              <w:rPr>
                <w:sz w:val="16"/>
                <w:szCs w:val="16"/>
              </w:rPr>
              <w:t>​</w:t>
            </w:r>
          </w:p>
        </w:tc>
        <w:tc>
          <w:tcPr>
            <w:tcW w:w="655" w:type="pct"/>
            <w:gridSpan w:val="2"/>
            <w:tcBorders>
              <w:bottom w:val="single" w:sz="6" w:space="0" w:color="000000"/>
            </w:tcBorders>
            <w:tcMar>
              <w:top w:w="0" w:type="dxa"/>
              <w:left w:w="0" w:type="dxa"/>
              <w:bottom w:w="0" w:type="dxa"/>
              <w:right w:w="0" w:type="dxa"/>
            </w:tcMar>
            <w:vAlign w:val="bottom"/>
            <w:hideMark/>
          </w:tcPr>
          <w:p w14:paraId="337084A8" w14:textId="77777777" w:rsidR="00000000" w:rsidRDefault="00681FE9">
            <w:pPr>
              <w:pStyle w:val="a3"/>
              <w:spacing w:before="0" w:beforeAutospacing="0" w:after="0" w:afterAutospacing="0"/>
              <w:jc w:val="center"/>
              <w:rPr>
                <w:sz w:val="16"/>
                <w:szCs w:val="16"/>
              </w:rPr>
            </w:pPr>
            <w:r>
              <w:rPr>
                <w:b/>
                <w:bCs/>
                <w:sz w:val="16"/>
                <w:szCs w:val="16"/>
              </w:rPr>
              <w:t>Nasdaq Biotechnology Index</w:t>
            </w:r>
          </w:p>
        </w:tc>
      </w:tr>
      <w:tr w:rsidR="00000000" w14:paraId="794AF7FA" w14:textId="77777777">
        <w:trPr>
          <w:divId w:val="813177553"/>
        </w:trPr>
        <w:tc>
          <w:tcPr>
            <w:tcW w:w="1844" w:type="pct"/>
            <w:tcMar>
              <w:top w:w="0" w:type="dxa"/>
              <w:left w:w="0" w:type="dxa"/>
              <w:bottom w:w="0" w:type="dxa"/>
              <w:right w:w="0" w:type="dxa"/>
            </w:tcMar>
            <w:vAlign w:val="bottom"/>
            <w:hideMark/>
          </w:tcPr>
          <w:p w14:paraId="0EB0C30C" w14:textId="77777777" w:rsidR="00000000" w:rsidRDefault="00681FE9">
            <w:pPr>
              <w:pStyle w:val="a3"/>
              <w:spacing w:before="0" w:beforeAutospacing="0" w:after="0" w:afterAutospacing="0"/>
              <w:rPr>
                <w:sz w:val="20"/>
                <w:szCs w:val="20"/>
              </w:rPr>
            </w:pPr>
            <w:r>
              <w:rPr>
                <w:sz w:val="20"/>
                <w:szCs w:val="20"/>
              </w:rPr>
              <w:t>December 31, 2015</w:t>
            </w:r>
          </w:p>
        </w:tc>
        <w:tc>
          <w:tcPr>
            <w:tcW w:w="133" w:type="pct"/>
            <w:noWrap/>
            <w:tcMar>
              <w:top w:w="0" w:type="dxa"/>
              <w:left w:w="0" w:type="dxa"/>
              <w:bottom w:w="0" w:type="dxa"/>
              <w:right w:w="0" w:type="dxa"/>
            </w:tcMar>
            <w:vAlign w:val="bottom"/>
            <w:hideMark/>
          </w:tcPr>
          <w:p w14:paraId="2E376320" w14:textId="77777777" w:rsidR="00000000" w:rsidRDefault="00681FE9">
            <w:pPr>
              <w:pStyle w:val="a3"/>
              <w:spacing w:before="0" w:beforeAutospacing="0" w:after="0" w:afterAutospacing="0"/>
              <w:rPr>
                <w:sz w:val="20"/>
                <w:szCs w:val="20"/>
              </w:rPr>
            </w:pPr>
            <w:r>
              <w:rPr>
                <w:sz w:val="16"/>
                <w:szCs w:val="16"/>
              </w:rPr>
              <w:t>​</w:t>
            </w:r>
          </w:p>
        </w:tc>
        <w:tc>
          <w:tcPr>
            <w:tcW w:w="132" w:type="pct"/>
            <w:noWrap/>
            <w:tcMar>
              <w:top w:w="0" w:type="dxa"/>
              <w:left w:w="0" w:type="dxa"/>
              <w:bottom w:w="0" w:type="dxa"/>
              <w:right w:w="0" w:type="dxa"/>
            </w:tcMar>
            <w:vAlign w:val="bottom"/>
            <w:hideMark/>
          </w:tcPr>
          <w:p w14:paraId="1DE28C35"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17298EF8" w14:textId="77777777" w:rsidR="00000000" w:rsidRDefault="00681FE9">
            <w:pPr>
              <w:pStyle w:val="a3"/>
              <w:spacing w:before="0" w:beforeAutospacing="0" w:after="0" w:afterAutospacing="0"/>
              <w:ind w:right="70"/>
              <w:jc w:val="right"/>
              <w:rPr>
                <w:sz w:val="20"/>
                <w:szCs w:val="20"/>
              </w:rPr>
            </w:pPr>
            <w:r>
              <w:rPr>
                <w:sz w:val="20"/>
                <w:szCs w:val="20"/>
              </w:rPr>
              <w:t>100.0</w:t>
            </w:r>
            <w:r>
              <w:rPr>
                <w:sz w:val="20"/>
                <w:szCs w:val="20"/>
              </w:rPr>
              <w:t>0</w:t>
            </w:r>
          </w:p>
        </w:tc>
        <w:tc>
          <w:tcPr>
            <w:tcW w:w="132" w:type="pct"/>
            <w:noWrap/>
            <w:tcMar>
              <w:top w:w="0" w:type="dxa"/>
              <w:left w:w="0" w:type="dxa"/>
              <w:bottom w:w="0" w:type="dxa"/>
              <w:right w:w="0" w:type="dxa"/>
            </w:tcMar>
            <w:vAlign w:val="bottom"/>
            <w:hideMark/>
          </w:tcPr>
          <w:p w14:paraId="305E7F09"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343C45ED"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07535DC8" w14:textId="77777777" w:rsidR="00000000" w:rsidRDefault="00681FE9">
            <w:pPr>
              <w:pStyle w:val="a3"/>
              <w:spacing w:before="0" w:beforeAutospacing="0" w:after="0" w:afterAutospacing="0"/>
              <w:ind w:right="70"/>
              <w:jc w:val="right"/>
              <w:rPr>
                <w:sz w:val="20"/>
                <w:szCs w:val="20"/>
              </w:rPr>
            </w:pPr>
            <w:r>
              <w:rPr>
                <w:sz w:val="20"/>
                <w:szCs w:val="20"/>
              </w:rPr>
              <w:t>100.0</w:t>
            </w:r>
            <w:r>
              <w:rPr>
                <w:sz w:val="20"/>
                <w:szCs w:val="20"/>
              </w:rPr>
              <w:t>0</w:t>
            </w:r>
          </w:p>
        </w:tc>
        <w:tc>
          <w:tcPr>
            <w:tcW w:w="132" w:type="pct"/>
            <w:noWrap/>
            <w:tcMar>
              <w:top w:w="0" w:type="dxa"/>
              <w:left w:w="0" w:type="dxa"/>
              <w:bottom w:w="0" w:type="dxa"/>
              <w:right w:w="0" w:type="dxa"/>
            </w:tcMar>
            <w:vAlign w:val="bottom"/>
            <w:hideMark/>
          </w:tcPr>
          <w:p w14:paraId="24417C7A"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7F511E59"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660627DA" w14:textId="77777777" w:rsidR="00000000" w:rsidRDefault="00681FE9">
            <w:pPr>
              <w:pStyle w:val="a3"/>
              <w:spacing w:before="0" w:beforeAutospacing="0" w:after="0" w:afterAutospacing="0"/>
              <w:ind w:right="70"/>
              <w:jc w:val="right"/>
              <w:rPr>
                <w:sz w:val="20"/>
                <w:szCs w:val="20"/>
              </w:rPr>
            </w:pPr>
            <w:r>
              <w:rPr>
                <w:sz w:val="20"/>
                <w:szCs w:val="20"/>
              </w:rPr>
              <w:t>100.0</w:t>
            </w:r>
            <w:r>
              <w:rPr>
                <w:sz w:val="20"/>
                <w:szCs w:val="20"/>
              </w:rPr>
              <w:t>0</w:t>
            </w:r>
          </w:p>
        </w:tc>
        <w:tc>
          <w:tcPr>
            <w:tcW w:w="132" w:type="pct"/>
            <w:noWrap/>
            <w:tcMar>
              <w:top w:w="0" w:type="dxa"/>
              <w:left w:w="0" w:type="dxa"/>
              <w:bottom w:w="0" w:type="dxa"/>
              <w:right w:w="0" w:type="dxa"/>
            </w:tcMar>
            <w:vAlign w:val="bottom"/>
            <w:hideMark/>
          </w:tcPr>
          <w:p w14:paraId="1533C937"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7EBAEF7C"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64826433" w14:textId="77777777" w:rsidR="00000000" w:rsidRDefault="00681FE9">
            <w:pPr>
              <w:pStyle w:val="a3"/>
              <w:spacing w:before="0" w:beforeAutospacing="0" w:after="0" w:afterAutospacing="0"/>
              <w:ind w:right="70"/>
              <w:jc w:val="right"/>
              <w:rPr>
                <w:sz w:val="20"/>
                <w:szCs w:val="20"/>
              </w:rPr>
            </w:pPr>
            <w:r>
              <w:rPr>
                <w:sz w:val="20"/>
                <w:szCs w:val="20"/>
              </w:rPr>
              <w:t>100.0</w:t>
            </w:r>
            <w:r>
              <w:rPr>
                <w:sz w:val="20"/>
                <w:szCs w:val="20"/>
              </w:rPr>
              <w:t>0</w:t>
            </w:r>
          </w:p>
        </w:tc>
      </w:tr>
      <w:tr w:rsidR="00000000" w14:paraId="5E9B2577" w14:textId="77777777">
        <w:trPr>
          <w:divId w:val="813177553"/>
        </w:trPr>
        <w:tc>
          <w:tcPr>
            <w:tcW w:w="1844" w:type="pct"/>
            <w:tcMar>
              <w:top w:w="0" w:type="dxa"/>
              <w:left w:w="0" w:type="dxa"/>
              <w:bottom w:w="0" w:type="dxa"/>
              <w:right w:w="0" w:type="dxa"/>
            </w:tcMar>
            <w:vAlign w:val="bottom"/>
            <w:hideMark/>
          </w:tcPr>
          <w:p w14:paraId="4C1830E6" w14:textId="77777777" w:rsidR="00000000" w:rsidRDefault="00681FE9">
            <w:pPr>
              <w:pStyle w:val="a3"/>
              <w:spacing w:before="0" w:beforeAutospacing="0" w:after="0" w:afterAutospacing="0"/>
              <w:rPr>
                <w:sz w:val="20"/>
                <w:szCs w:val="20"/>
              </w:rPr>
            </w:pPr>
            <w:r>
              <w:rPr>
                <w:sz w:val="20"/>
                <w:szCs w:val="20"/>
              </w:rPr>
              <w:t>December 31, 2016</w:t>
            </w:r>
          </w:p>
        </w:tc>
        <w:tc>
          <w:tcPr>
            <w:tcW w:w="133" w:type="pct"/>
            <w:noWrap/>
            <w:tcMar>
              <w:top w:w="0" w:type="dxa"/>
              <w:left w:w="0" w:type="dxa"/>
              <w:bottom w:w="0" w:type="dxa"/>
              <w:right w:w="0" w:type="dxa"/>
            </w:tcMar>
            <w:vAlign w:val="bottom"/>
            <w:hideMark/>
          </w:tcPr>
          <w:p w14:paraId="5718C3CA"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6C1C0D39" w14:textId="77777777" w:rsidR="00000000" w:rsidRDefault="00681FE9">
            <w:pPr>
              <w:pStyle w:val="a3"/>
              <w:spacing w:before="0" w:beforeAutospacing="0" w:after="0" w:afterAutospacing="0"/>
              <w:jc w:val="center"/>
              <w:rPr>
                <w:sz w:val="20"/>
                <w:szCs w:val="20"/>
              </w:rPr>
            </w:pPr>
            <w:r>
              <w:rPr>
                <w:sz w:val="20"/>
                <w:szCs w:val="20"/>
              </w:rPr>
              <w:t> </w:t>
            </w:r>
          </w:p>
        </w:tc>
        <w:tc>
          <w:tcPr>
            <w:tcW w:w="523" w:type="pct"/>
            <w:noWrap/>
            <w:tcMar>
              <w:top w:w="0" w:type="dxa"/>
              <w:left w:w="0" w:type="dxa"/>
              <w:bottom w:w="0" w:type="dxa"/>
              <w:right w:w="0" w:type="dxa"/>
            </w:tcMar>
            <w:vAlign w:val="bottom"/>
            <w:hideMark/>
          </w:tcPr>
          <w:p w14:paraId="0B3432AE" w14:textId="77777777" w:rsidR="00000000" w:rsidRDefault="00681FE9">
            <w:pPr>
              <w:pStyle w:val="a3"/>
              <w:spacing w:before="0" w:beforeAutospacing="0" w:after="0" w:afterAutospacing="0"/>
              <w:ind w:right="70"/>
              <w:jc w:val="right"/>
              <w:rPr>
                <w:sz w:val="20"/>
                <w:szCs w:val="20"/>
              </w:rPr>
            </w:pPr>
            <w:r>
              <w:rPr>
                <w:sz w:val="20"/>
                <w:szCs w:val="20"/>
              </w:rPr>
              <w:t>194.5</w:t>
            </w:r>
            <w:r>
              <w:rPr>
                <w:sz w:val="20"/>
                <w:szCs w:val="20"/>
              </w:rPr>
              <w:t>1</w:t>
            </w:r>
          </w:p>
        </w:tc>
        <w:tc>
          <w:tcPr>
            <w:tcW w:w="132" w:type="pct"/>
            <w:noWrap/>
            <w:tcMar>
              <w:top w:w="0" w:type="dxa"/>
              <w:left w:w="0" w:type="dxa"/>
              <w:bottom w:w="0" w:type="dxa"/>
              <w:right w:w="0" w:type="dxa"/>
            </w:tcMar>
            <w:vAlign w:val="bottom"/>
            <w:hideMark/>
          </w:tcPr>
          <w:p w14:paraId="6C88F122"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5C97A0D5"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4001F268" w14:textId="77777777" w:rsidR="00000000" w:rsidRDefault="00681FE9">
            <w:pPr>
              <w:pStyle w:val="a3"/>
              <w:spacing w:before="0" w:beforeAutospacing="0" w:after="0" w:afterAutospacing="0"/>
              <w:ind w:right="70"/>
              <w:jc w:val="right"/>
              <w:rPr>
                <w:sz w:val="20"/>
                <w:szCs w:val="20"/>
              </w:rPr>
            </w:pPr>
            <w:r>
              <w:rPr>
                <w:sz w:val="20"/>
                <w:szCs w:val="20"/>
              </w:rPr>
              <w:t>108.9</w:t>
            </w:r>
            <w:r>
              <w:rPr>
                <w:sz w:val="20"/>
                <w:szCs w:val="20"/>
              </w:rPr>
              <w:t>7</w:t>
            </w:r>
          </w:p>
        </w:tc>
        <w:tc>
          <w:tcPr>
            <w:tcW w:w="132" w:type="pct"/>
            <w:noWrap/>
            <w:tcMar>
              <w:top w:w="0" w:type="dxa"/>
              <w:left w:w="0" w:type="dxa"/>
              <w:bottom w:w="0" w:type="dxa"/>
              <w:right w:w="0" w:type="dxa"/>
            </w:tcMar>
            <w:vAlign w:val="bottom"/>
            <w:hideMark/>
          </w:tcPr>
          <w:p w14:paraId="25BD5042"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6ABCAA99"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62E99961" w14:textId="77777777" w:rsidR="00000000" w:rsidRDefault="00681FE9">
            <w:pPr>
              <w:pStyle w:val="a3"/>
              <w:spacing w:before="0" w:beforeAutospacing="0" w:after="0" w:afterAutospacing="0"/>
              <w:ind w:right="70"/>
              <w:jc w:val="right"/>
              <w:rPr>
                <w:sz w:val="20"/>
                <w:szCs w:val="20"/>
              </w:rPr>
            </w:pPr>
            <w:r>
              <w:rPr>
                <w:sz w:val="20"/>
                <w:szCs w:val="20"/>
              </w:rPr>
              <w:t>91.6</w:t>
            </w:r>
            <w:r>
              <w:rPr>
                <w:sz w:val="20"/>
                <w:szCs w:val="20"/>
              </w:rPr>
              <w:t>6</w:t>
            </w:r>
          </w:p>
        </w:tc>
        <w:tc>
          <w:tcPr>
            <w:tcW w:w="132" w:type="pct"/>
            <w:noWrap/>
            <w:tcMar>
              <w:top w:w="0" w:type="dxa"/>
              <w:left w:w="0" w:type="dxa"/>
              <w:bottom w:w="0" w:type="dxa"/>
              <w:right w:w="0" w:type="dxa"/>
            </w:tcMar>
            <w:vAlign w:val="bottom"/>
            <w:hideMark/>
          </w:tcPr>
          <w:p w14:paraId="36AE0A5C"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4DD04962"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4A9C05E6" w14:textId="77777777" w:rsidR="00000000" w:rsidRDefault="00681FE9">
            <w:pPr>
              <w:pStyle w:val="a3"/>
              <w:spacing w:before="0" w:beforeAutospacing="0" w:after="0" w:afterAutospacing="0"/>
              <w:ind w:right="70"/>
              <w:jc w:val="right"/>
              <w:rPr>
                <w:sz w:val="20"/>
                <w:szCs w:val="20"/>
              </w:rPr>
            </w:pPr>
            <w:r>
              <w:rPr>
                <w:sz w:val="20"/>
                <w:szCs w:val="20"/>
              </w:rPr>
              <w:t>78.6</w:t>
            </w:r>
            <w:r>
              <w:rPr>
                <w:sz w:val="20"/>
                <w:szCs w:val="20"/>
              </w:rPr>
              <w:t>5</w:t>
            </w:r>
          </w:p>
        </w:tc>
      </w:tr>
      <w:tr w:rsidR="00000000" w14:paraId="5AD5E76B" w14:textId="77777777">
        <w:trPr>
          <w:divId w:val="813177553"/>
        </w:trPr>
        <w:tc>
          <w:tcPr>
            <w:tcW w:w="1844" w:type="pct"/>
            <w:tcMar>
              <w:top w:w="0" w:type="dxa"/>
              <w:left w:w="0" w:type="dxa"/>
              <w:bottom w:w="0" w:type="dxa"/>
              <w:right w:w="0" w:type="dxa"/>
            </w:tcMar>
            <w:vAlign w:val="bottom"/>
            <w:hideMark/>
          </w:tcPr>
          <w:p w14:paraId="00F92911" w14:textId="77777777" w:rsidR="00000000" w:rsidRDefault="00681FE9">
            <w:pPr>
              <w:pStyle w:val="a3"/>
              <w:spacing w:before="0" w:beforeAutospacing="0" w:after="0" w:afterAutospacing="0"/>
              <w:rPr>
                <w:sz w:val="20"/>
                <w:szCs w:val="20"/>
              </w:rPr>
            </w:pPr>
            <w:r>
              <w:rPr>
                <w:sz w:val="20"/>
                <w:szCs w:val="20"/>
              </w:rPr>
              <w:t>December 31, 2017</w:t>
            </w:r>
          </w:p>
        </w:tc>
        <w:tc>
          <w:tcPr>
            <w:tcW w:w="133" w:type="pct"/>
            <w:noWrap/>
            <w:tcMar>
              <w:top w:w="0" w:type="dxa"/>
              <w:left w:w="0" w:type="dxa"/>
              <w:bottom w:w="0" w:type="dxa"/>
              <w:right w:w="0" w:type="dxa"/>
            </w:tcMar>
            <w:vAlign w:val="bottom"/>
            <w:hideMark/>
          </w:tcPr>
          <w:p w14:paraId="71A914B0"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7E8BA7E2"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4EB48FE6" w14:textId="77777777" w:rsidR="00000000" w:rsidRDefault="00681FE9">
            <w:pPr>
              <w:pStyle w:val="a3"/>
              <w:spacing w:before="0" w:beforeAutospacing="0" w:after="0" w:afterAutospacing="0"/>
              <w:ind w:right="70"/>
              <w:jc w:val="right"/>
              <w:rPr>
                <w:sz w:val="20"/>
                <w:szCs w:val="20"/>
              </w:rPr>
            </w:pPr>
            <w:r>
              <w:rPr>
                <w:sz w:val="20"/>
                <w:szCs w:val="20"/>
              </w:rPr>
              <w:t>170.1</w:t>
            </w:r>
            <w:r>
              <w:rPr>
                <w:sz w:val="20"/>
                <w:szCs w:val="20"/>
              </w:rPr>
              <w:t>6</w:t>
            </w:r>
          </w:p>
        </w:tc>
        <w:tc>
          <w:tcPr>
            <w:tcW w:w="132" w:type="pct"/>
            <w:noWrap/>
            <w:tcMar>
              <w:top w:w="0" w:type="dxa"/>
              <w:left w:w="0" w:type="dxa"/>
              <w:bottom w:w="0" w:type="dxa"/>
              <w:right w:w="0" w:type="dxa"/>
            </w:tcMar>
            <w:vAlign w:val="bottom"/>
            <w:hideMark/>
          </w:tcPr>
          <w:p w14:paraId="00013BB5"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4A5C375D"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4EC4D5DC" w14:textId="77777777" w:rsidR="00000000" w:rsidRDefault="00681FE9">
            <w:pPr>
              <w:pStyle w:val="a3"/>
              <w:spacing w:before="0" w:beforeAutospacing="0" w:after="0" w:afterAutospacing="0"/>
              <w:ind w:right="70"/>
              <w:jc w:val="right"/>
              <w:rPr>
                <w:sz w:val="20"/>
                <w:szCs w:val="20"/>
              </w:rPr>
            </w:pPr>
            <w:r>
              <w:rPr>
                <w:sz w:val="20"/>
                <w:szCs w:val="20"/>
              </w:rPr>
              <w:t>141.3</w:t>
            </w:r>
            <w:r>
              <w:rPr>
                <w:sz w:val="20"/>
                <w:szCs w:val="20"/>
              </w:rPr>
              <w:t>6</w:t>
            </w:r>
          </w:p>
        </w:tc>
        <w:tc>
          <w:tcPr>
            <w:tcW w:w="132" w:type="pct"/>
            <w:noWrap/>
            <w:tcMar>
              <w:top w:w="0" w:type="dxa"/>
              <w:left w:w="0" w:type="dxa"/>
              <w:bottom w:w="0" w:type="dxa"/>
              <w:right w:w="0" w:type="dxa"/>
            </w:tcMar>
            <w:vAlign w:val="bottom"/>
            <w:hideMark/>
          </w:tcPr>
          <w:p w14:paraId="704D2FE9"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5C33F96D"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50F4A722" w14:textId="77777777" w:rsidR="00000000" w:rsidRDefault="00681FE9">
            <w:pPr>
              <w:pStyle w:val="a3"/>
              <w:spacing w:before="0" w:beforeAutospacing="0" w:after="0" w:afterAutospacing="0"/>
              <w:ind w:right="70"/>
              <w:jc w:val="right"/>
              <w:rPr>
                <w:sz w:val="20"/>
                <w:szCs w:val="20"/>
              </w:rPr>
            </w:pPr>
            <w:r>
              <w:rPr>
                <w:sz w:val="20"/>
                <w:szCs w:val="20"/>
              </w:rPr>
              <w:t>106.8</w:t>
            </w:r>
            <w:r>
              <w:rPr>
                <w:sz w:val="20"/>
                <w:szCs w:val="20"/>
              </w:rPr>
              <w:t>6</w:t>
            </w:r>
          </w:p>
        </w:tc>
        <w:tc>
          <w:tcPr>
            <w:tcW w:w="132" w:type="pct"/>
            <w:noWrap/>
            <w:tcMar>
              <w:top w:w="0" w:type="dxa"/>
              <w:left w:w="0" w:type="dxa"/>
              <w:bottom w:w="0" w:type="dxa"/>
              <w:right w:w="0" w:type="dxa"/>
            </w:tcMar>
            <w:vAlign w:val="bottom"/>
            <w:hideMark/>
          </w:tcPr>
          <w:p w14:paraId="54BCA9B4"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64C73CE0"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4A773916" w14:textId="77777777" w:rsidR="00000000" w:rsidRDefault="00681FE9">
            <w:pPr>
              <w:pStyle w:val="a3"/>
              <w:spacing w:before="0" w:beforeAutospacing="0" w:after="0" w:afterAutospacing="0"/>
              <w:ind w:right="70"/>
              <w:jc w:val="right"/>
              <w:rPr>
                <w:sz w:val="20"/>
                <w:szCs w:val="20"/>
              </w:rPr>
            </w:pPr>
            <w:r>
              <w:rPr>
                <w:sz w:val="20"/>
                <w:szCs w:val="20"/>
              </w:rPr>
              <w:t>95.6</w:t>
            </w:r>
            <w:r>
              <w:rPr>
                <w:sz w:val="20"/>
                <w:szCs w:val="20"/>
              </w:rPr>
              <w:t>7</w:t>
            </w:r>
          </w:p>
        </w:tc>
      </w:tr>
      <w:tr w:rsidR="00000000" w14:paraId="42FF4462" w14:textId="77777777">
        <w:trPr>
          <w:divId w:val="813177553"/>
        </w:trPr>
        <w:tc>
          <w:tcPr>
            <w:tcW w:w="1844" w:type="pct"/>
            <w:tcMar>
              <w:top w:w="0" w:type="dxa"/>
              <w:left w:w="0" w:type="dxa"/>
              <w:bottom w:w="0" w:type="dxa"/>
              <w:right w:w="0" w:type="dxa"/>
            </w:tcMar>
            <w:vAlign w:val="bottom"/>
            <w:hideMark/>
          </w:tcPr>
          <w:p w14:paraId="5B1BD953" w14:textId="77777777" w:rsidR="00000000" w:rsidRDefault="00681FE9">
            <w:pPr>
              <w:pStyle w:val="a3"/>
              <w:spacing w:before="0" w:beforeAutospacing="0" w:after="0" w:afterAutospacing="0"/>
              <w:rPr>
                <w:sz w:val="20"/>
                <w:szCs w:val="20"/>
              </w:rPr>
            </w:pPr>
            <w:r>
              <w:rPr>
                <w:sz w:val="20"/>
                <w:szCs w:val="20"/>
              </w:rPr>
              <w:t>December 31, 2018</w:t>
            </w:r>
          </w:p>
        </w:tc>
        <w:tc>
          <w:tcPr>
            <w:tcW w:w="133" w:type="pct"/>
            <w:noWrap/>
            <w:tcMar>
              <w:top w:w="0" w:type="dxa"/>
              <w:left w:w="0" w:type="dxa"/>
              <w:bottom w:w="0" w:type="dxa"/>
              <w:right w:w="0" w:type="dxa"/>
            </w:tcMar>
            <w:vAlign w:val="bottom"/>
            <w:hideMark/>
          </w:tcPr>
          <w:p w14:paraId="566D1CBE"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32F48BD4" w14:textId="77777777" w:rsidR="00000000" w:rsidRDefault="00681FE9">
            <w:pPr>
              <w:pStyle w:val="a3"/>
              <w:spacing w:before="0" w:beforeAutospacing="0" w:after="0" w:afterAutospacing="0"/>
              <w:jc w:val="center"/>
              <w:rPr>
                <w:sz w:val="20"/>
                <w:szCs w:val="20"/>
              </w:rPr>
            </w:pPr>
            <w:r>
              <w:rPr>
                <w:sz w:val="20"/>
                <w:szCs w:val="20"/>
              </w:rPr>
              <w:t> </w:t>
            </w:r>
          </w:p>
        </w:tc>
        <w:tc>
          <w:tcPr>
            <w:tcW w:w="523" w:type="pct"/>
            <w:noWrap/>
            <w:tcMar>
              <w:top w:w="0" w:type="dxa"/>
              <w:left w:w="0" w:type="dxa"/>
              <w:bottom w:w="0" w:type="dxa"/>
              <w:right w:w="0" w:type="dxa"/>
            </w:tcMar>
            <w:vAlign w:val="bottom"/>
            <w:hideMark/>
          </w:tcPr>
          <w:p w14:paraId="6AA4FF95" w14:textId="77777777" w:rsidR="00000000" w:rsidRDefault="00681FE9">
            <w:pPr>
              <w:pStyle w:val="a3"/>
              <w:spacing w:before="0" w:beforeAutospacing="0" w:after="0" w:afterAutospacing="0"/>
              <w:ind w:right="70"/>
              <w:jc w:val="right"/>
              <w:rPr>
                <w:sz w:val="20"/>
                <w:szCs w:val="20"/>
              </w:rPr>
            </w:pPr>
            <w:r>
              <w:rPr>
                <w:sz w:val="20"/>
                <w:szCs w:val="20"/>
              </w:rPr>
              <w:t>156.1</w:t>
            </w:r>
            <w:r>
              <w:rPr>
                <w:sz w:val="20"/>
                <w:szCs w:val="20"/>
              </w:rPr>
              <w:t>3</w:t>
            </w:r>
          </w:p>
        </w:tc>
        <w:tc>
          <w:tcPr>
            <w:tcW w:w="132" w:type="pct"/>
            <w:noWrap/>
            <w:tcMar>
              <w:top w:w="0" w:type="dxa"/>
              <w:left w:w="0" w:type="dxa"/>
              <w:bottom w:w="0" w:type="dxa"/>
              <w:right w:w="0" w:type="dxa"/>
            </w:tcMar>
            <w:vAlign w:val="bottom"/>
            <w:hideMark/>
          </w:tcPr>
          <w:p w14:paraId="56EDE07A"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7EC990FE"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15CC56F6" w14:textId="77777777" w:rsidR="00000000" w:rsidRDefault="00681FE9">
            <w:pPr>
              <w:pStyle w:val="a3"/>
              <w:spacing w:before="0" w:beforeAutospacing="0" w:after="0" w:afterAutospacing="0"/>
              <w:ind w:right="70"/>
              <w:jc w:val="right"/>
              <w:rPr>
                <w:sz w:val="20"/>
                <w:szCs w:val="20"/>
              </w:rPr>
            </w:pPr>
            <w:r>
              <w:rPr>
                <w:sz w:val="20"/>
                <w:szCs w:val="20"/>
              </w:rPr>
              <w:t>137.3</w:t>
            </w:r>
            <w:r>
              <w:rPr>
                <w:sz w:val="20"/>
                <w:szCs w:val="20"/>
              </w:rPr>
              <w:t>9</w:t>
            </w:r>
          </w:p>
        </w:tc>
        <w:tc>
          <w:tcPr>
            <w:tcW w:w="132" w:type="pct"/>
            <w:noWrap/>
            <w:tcMar>
              <w:top w:w="0" w:type="dxa"/>
              <w:left w:w="0" w:type="dxa"/>
              <w:bottom w:w="0" w:type="dxa"/>
              <w:right w:w="0" w:type="dxa"/>
            </w:tcMar>
            <w:vAlign w:val="bottom"/>
            <w:hideMark/>
          </w:tcPr>
          <w:p w14:paraId="5B30EA6A"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7E9DD68C"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083CA43C" w14:textId="77777777" w:rsidR="00000000" w:rsidRDefault="00681FE9">
            <w:pPr>
              <w:pStyle w:val="a3"/>
              <w:spacing w:before="0" w:beforeAutospacing="0" w:after="0" w:afterAutospacing="0"/>
              <w:ind w:right="70"/>
              <w:jc w:val="right"/>
              <w:rPr>
                <w:sz w:val="20"/>
                <w:szCs w:val="20"/>
              </w:rPr>
            </w:pPr>
            <w:r>
              <w:rPr>
                <w:sz w:val="20"/>
                <w:szCs w:val="20"/>
              </w:rPr>
              <w:t>114.8</w:t>
            </w:r>
            <w:r>
              <w:rPr>
                <w:sz w:val="20"/>
                <w:szCs w:val="20"/>
              </w:rPr>
              <w:t>6</w:t>
            </w:r>
          </w:p>
        </w:tc>
        <w:tc>
          <w:tcPr>
            <w:tcW w:w="132" w:type="pct"/>
            <w:noWrap/>
            <w:tcMar>
              <w:top w:w="0" w:type="dxa"/>
              <w:left w:w="0" w:type="dxa"/>
              <w:bottom w:w="0" w:type="dxa"/>
              <w:right w:w="0" w:type="dxa"/>
            </w:tcMar>
            <w:vAlign w:val="bottom"/>
            <w:hideMark/>
          </w:tcPr>
          <w:p w14:paraId="19755084"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449E8CB4"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1188AA70" w14:textId="77777777" w:rsidR="00000000" w:rsidRDefault="00681FE9">
            <w:pPr>
              <w:pStyle w:val="a3"/>
              <w:spacing w:before="0" w:beforeAutospacing="0" w:after="0" w:afterAutospacing="0"/>
              <w:ind w:right="70"/>
              <w:jc w:val="right"/>
              <w:rPr>
                <w:sz w:val="20"/>
                <w:szCs w:val="20"/>
              </w:rPr>
            </w:pPr>
            <w:r>
              <w:rPr>
                <w:sz w:val="20"/>
                <w:szCs w:val="20"/>
              </w:rPr>
              <w:t>87.1</w:t>
            </w:r>
            <w:r>
              <w:rPr>
                <w:sz w:val="20"/>
                <w:szCs w:val="20"/>
              </w:rPr>
              <w:t>9</w:t>
            </w:r>
          </w:p>
        </w:tc>
      </w:tr>
      <w:tr w:rsidR="00000000" w14:paraId="14DF34DA" w14:textId="77777777">
        <w:trPr>
          <w:divId w:val="813177553"/>
        </w:trPr>
        <w:tc>
          <w:tcPr>
            <w:tcW w:w="1844" w:type="pct"/>
            <w:tcMar>
              <w:top w:w="0" w:type="dxa"/>
              <w:left w:w="0" w:type="dxa"/>
              <w:bottom w:w="0" w:type="dxa"/>
              <w:right w:w="0" w:type="dxa"/>
            </w:tcMar>
            <w:vAlign w:val="bottom"/>
            <w:hideMark/>
          </w:tcPr>
          <w:p w14:paraId="55EF3832" w14:textId="77777777" w:rsidR="00000000" w:rsidRDefault="00681FE9">
            <w:pPr>
              <w:pStyle w:val="a3"/>
              <w:spacing w:before="0" w:beforeAutospacing="0" w:after="0" w:afterAutospacing="0"/>
              <w:rPr>
                <w:sz w:val="20"/>
                <w:szCs w:val="20"/>
              </w:rPr>
            </w:pPr>
            <w:r>
              <w:rPr>
                <w:sz w:val="20"/>
                <w:szCs w:val="20"/>
              </w:rPr>
              <w:t>December 31, 2019</w:t>
            </w:r>
          </w:p>
        </w:tc>
        <w:tc>
          <w:tcPr>
            <w:tcW w:w="133" w:type="pct"/>
            <w:noWrap/>
            <w:tcMar>
              <w:top w:w="0" w:type="dxa"/>
              <w:left w:w="0" w:type="dxa"/>
              <w:bottom w:w="0" w:type="dxa"/>
              <w:right w:w="0" w:type="dxa"/>
            </w:tcMar>
            <w:vAlign w:val="bottom"/>
            <w:hideMark/>
          </w:tcPr>
          <w:p w14:paraId="554BB2C6"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54164340"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751EC89C" w14:textId="77777777" w:rsidR="00000000" w:rsidRDefault="00681FE9">
            <w:pPr>
              <w:pStyle w:val="a3"/>
              <w:spacing w:before="0" w:beforeAutospacing="0" w:after="0" w:afterAutospacing="0"/>
              <w:ind w:right="70"/>
              <w:jc w:val="right"/>
              <w:rPr>
                <w:sz w:val="20"/>
                <w:szCs w:val="20"/>
              </w:rPr>
            </w:pPr>
            <w:r>
              <w:rPr>
                <w:sz w:val="20"/>
                <w:szCs w:val="20"/>
              </w:rPr>
              <w:t>157.9</w:t>
            </w:r>
            <w:r>
              <w:rPr>
                <w:sz w:val="20"/>
                <w:szCs w:val="20"/>
              </w:rPr>
              <w:t>6</w:t>
            </w:r>
          </w:p>
        </w:tc>
        <w:tc>
          <w:tcPr>
            <w:tcW w:w="132" w:type="pct"/>
            <w:noWrap/>
            <w:tcMar>
              <w:top w:w="0" w:type="dxa"/>
              <w:left w:w="0" w:type="dxa"/>
              <w:bottom w:w="0" w:type="dxa"/>
              <w:right w:w="0" w:type="dxa"/>
            </w:tcMar>
            <w:vAlign w:val="bottom"/>
            <w:hideMark/>
          </w:tcPr>
          <w:p w14:paraId="39030B1F"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44CE873E"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42272D57" w14:textId="77777777" w:rsidR="00000000" w:rsidRDefault="00681FE9">
            <w:pPr>
              <w:pStyle w:val="a3"/>
              <w:spacing w:before="0" w:beforeAutospacing="0" w:after="0" w:afterAutospacing="0"/>
              <w:ind w:right="70"/>
              <w:jc w:val="right"/>
              <w:rPr>
                <w:sz w:val="20"/>
                <w:szCs w:val="20"/>
              </w:rPr>
            </w:pPr>
            <w:r>
              <w:rPr>
                <w:sz w:val="20"/>
                <w:szCs w:val="20"/>
              </w:rPr>
              <w:t>187.8</w:t>
            </w:r>
            <w:r>
              <w:rPr>
                <w:sz w:val="20"/>
                <w:szCs w:val="20"/>
              </w:rPr>
              <w:t>7</w:t>
            </w:r>
          </w:p>
        </w:tc>
        <w:tc>
          <w:tcPr>
            <w:tcW w:w="132" w:type="pct"/>
            <w:noWrap/>
            <w:tcMar>
              <w:top w:w="0" w:type="dxa"/>
              <w:left w:w="0" w:type="dxa"/>
              <w:bottom w:w="0" w:type="dxa"/>
              <w:right w:w="0" w:type="dxa"/>
            </w:tcMar>
            <w:vAlign w:val="bottom"/>
            <w:hideMark/>
          </w:tcPr>
          <w:p w14:paraId="740337F2"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3A863AD9" w14:textId="77777777" w:rsidR="00000000" w:rsidRDefault="00681FE9">
            <w:pPr>
              <w:pStyle w:val="a3"/>
              <w:spacing w:before="0" w:beforeAutospacing="0" w:after="0" w:afterAutospacing="0"/>
              <w:rPr>
                <w:sz w:val="20"/>
                <w:szCs w:val="20"/>
              </w:rPr>
            </w:pPr>
            <w:r>
              <w:rPr>
                <w:sz w:val="20"/>
                <w:szCs w:val="20"/>
              </w:rPr>
              <w:t>​</w:t>
            </w:r>
          </w:p>
        </w:tc>
        <w:tc>
          <w:tcPr>
            <w:tcW w:w="523" w:type="pct"/>
            <w:noWrap/>
            <w:tcMar>
              <w:top w:w="0" w:type="dxa"/>
              <w:left w:w="0" w:type="dxa"/>
              <w:bottom w:w="0" w:type="dxa"/>
              <w:right w:w="0" w:type="dxa"/>
            </w:tcMar>
            <w:vAlign w:val="bottom"/>
            <w:hideMark/>
          </w:tcPr>
          <w:p w14:paraId="4A8C5B17" w14:textId="77777777" w:rsidR="00000000" w:rsidRDefault="00681FE9">
            <w:pPr>
              <w:pStyle w:val="a3"/>
              <w:spacing w:before="0" w:beforeAutospacing="0" w:after="0" w:afterAutospacing="0"/>
              <w:ind w:right="70"/>
              <w:jc w:val="right"/>
              <w:rPr>
                <w:sz w:val="20"/>
                <w:szCs w:val="20"/>
              </w:rPr>
            </w:pPr>
            <w:r>
              <w:rPr>
                <w:sz w:val="20"/>
                <w:szCs w:val="20"/>
              </w:rPr>
              <w:t>135.9</w:t>
            </w:r>
            <w:r>
              <w:rPr>
                <w:sz w:val="20"/>
                <w:szCs w:val="20"/>
              </w:rPr>
              <w:t>8</w:t>
            </w:r>
          </w:p>
        </w:tc>
        <w:tc>
          <w:tcPr>
            <w:tcW w:w="132" w:type="pct"/>
            <w:noWrap/>
            <w:tcMar>
              <w:top w:w="0" w:type="dxa"/>
              <w:left w:w="0" w:type="dxa"/>
              <w:bottom w:w="0" w:type="dxa"/>
              <w:right w:w="0" w:type="dxa"/>
            </w:tcMar>
            <w:vAlign w:val="bottom"/>
            <w:hideMark/>
          </w:tcPr>
          <w:p w14:paraId="058F6D68"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6A64DF68" w14:textId="77777777" w:rsidR="00000000" w:rsidRDefault="00681FE9">
            <w:pPr>
              <w:pStyle w:val="a3"/>
              <w:spacing w:before="0" w:beforeAutospacing="0" w:after="0" w:afterAutospacing="0"/>
              <w:rPr>
                <w:sz w:val="20"/>
                <w:szCs w:val="20"/>
              </w:rPr>
            </w:pPr>
            <w:r>
              <w:rPr>
                <w:sz w:val="20"/>
                <w:szCs w:val="20"/>
              </w:rPr>
              <w:t>​</w:t>
            </w:r>
          </w:p>
        </w:tc>
        <w:tc>
          <w:tcPr>
            <w:tcW w:w="523" w:type="pct"/>
            <w:noWrap/>
            <w:tcMar>
              <w:top w:w="0" w:type="dxa"/>
              <w:left w:w="0" w:type="dxa"/>
              <w:bottom w:w="0" w:type="dxa"/>
              <w:right w:w="0" w:type="dxa"/>
            </w:tcMar>
            <w:vAlign w:val="bottom"/>
            <w:hideMark/>
          </w:tcPr>
          <w:p w14:paraId="3ADB9490" w14:textId="77777777" w:rsidR="00000000" w:rsidRDefault="00681FE9">
            <w:pPr>
              <w:pStyle w:val="a3"/>
              <w:spacing w:before="0" w:beforeAutospacing="0" w:after="0" w:afterAutospacing="0"/>
              <w:ind w:right="70"/>
              <w:jc w:val="right"/>
              <w:rPr>
                <w:sz w:val="20"/>
                <w:szCs w:val="20"/>
              </w:rPr>
            </w:pPr>
            <w:r>
              <w:rPr>
                <w:sz w:val="20"/>
                <w:szCs w:val="20"/>
              </w:rPr>
              <w:t>109.0</w:t>
            </w:r>
            <w:r>
              <w:rPr>
                <w:sz w:val="20"/>
                <w:szCs w:val="20"/>
              </w:rPr>
              <w:t>8</w:t>
            </w:r>
          </w:p>
        </w:tc>
      </w:tr>
      <w:tr w:rsidR="00000000" w14:paraId="4D3220FF" w14:textId="77777777">
        <w:trPr>
          <w:divId w:val="813177553"/>
        </w:trPr>
        <w:tc>
          <w:tcPr>
            <w:tcW w:w="1844" w:type="pct"/>
            <w:tcMar>
              <w:top w:w="0" w:type="dxa"/>
              <w:left w:w="0" w:type="dxa"/>
              <w:bottom w:w="0" w:type="dxa"/>
              <w:right w:w="0" w:type="dxa"/>
            </w:tcMar>
            <w:vAlign w:val="bottom"/>
            <w:hideMark/>
          </w:tcPr>
          <w:p w14:paraId="51FB4F2F" w14:textId="77777777" w:rsidR="00000000" w:rsidRDefault="00681FE9">
            <w:pPr>
              <w:pStyle w:val="a3"/>
              <w:spacing w:before="0" w:beforeAutospacing="0" w:after="0" w:afterAutospacing="0"/>
              <w:rPr>
                <w:sz w:val="20"/>
                <w:szCs w:val="20"/>
              </w:rPr>
            </w:pPr>
            <w:r>
              <w:rPr>
                <w:sz w:val="20"/>
                <w:szCs w:val="20"/>
              </w:rPr>
              <w:t>December 31, 2020</w:t>
            </w:r>
          </w:p>
        </w:tc>
        <w:tc>
          <w:tcPr>
            <w:tcW w:w="133" w:type="pct"/>
            <w:noWrap/>
            <w:tcMar>
              <w:top w:w="0" w:type="dxa"/>
              <w:left w:w="0" w:type="dxa"/>
              <w:bottom w:w="0" w:type="dxa"/>
              <w:right w:w="0" w:type="dxa"/>
            </w:tcMar>
            <w:vAlign w:val="bottom"/>
            <w:hideMark/>
          </w:tcPr>
          <w:p w14:paraId="31199C8F"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3E97F5A9"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66B83AD2" w14:textId="77777777" w:rsidR="00000000" w:rsidRDefault="00681FE9">
            <w:pPr>
              <w:pStyle w:val="a3"/>
              <w:spacing w:before="0" w:beforeAutospacing="0" w:after="0" w:afterAutospacing="0"/>
              <w:ind w:right="70"/>
              <w:jc w:val="right"/>
              <w:rPr>
                <w:sz w:val="20"/>
                <w:szCs w:val="20"/>
              </w:rPr>
            </w:pPr>
            <w:r>
              <w:rPr>
                <w:sz w:val="20"/>
                <w:szCs w:val="20"/>
              </w:rPr>
              <w:t>108.4</w:t>
            </w:r>
            <w:r>
              <w:rPr>
                <w:sz w:val="20"/>
                <w:szCs w:val="20"/>
              </w:rPr>
              <w:t>2</w:t>
            </w:r>
          </w:p>
        </w:tc>
        <w:tc>
          <w:tcPr>
            <w:tcW w:w="132" w:type="pct"/>
            <w:noWrap/>
            <w:tcMar>
              <w:top w:w="0" w:type="dxa"/>
              <w:left w:w="0" w:type="dxa"/>
              <w:bottom w:w="0" w:type="dxa"/>
              <w:right w:w="0" w:type="dxa"/>
            </w:tcMar>
            <w:vAlign w:val="bottom"/>
            <w:hideMark/>
          </w:tcPr>
          <w:p w14:paraId="44B56FBE"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7F8CA39C" w14:textId="77777777" w:rsidR="00000000" w:rsidRDefault="00681FE9">
            <w:pPr>
              <w:pStyle w:val="a3"/>
              <w:spacing w:before="0" w:beforeAutospacing="0" w:after="0" w:afterAutospacing="0"/>
              <w:jc w:val="center"/>
              <w:rPr>
                <w:sz w:val="20"/>
                <w:szCs w:val="20"/>
              </w:rPr>
            </w:pPr>
            <w:r>
              <w:rPr>
                <w:sz w:val="20"/>
                <w:szCs w:val="20"/>
              </w:rPr>
              <w:t>​</w:t>
            </w:r>
          </w:p>
        </w:tc>
        <w:tc>
          <w:tcPr>
            <w:tcW w:w="523" w:type="pct"/>
            <w:noWrap/>
            <w:tcMar>
              <w:top w:w="0" w:type="dxa"/>
              <w:left w:w="0" w:type="dxa"/>
              <w:bottom w:w="0" w:type="dxa"/>
              <w:right w:w="0" w:type="dxa"/>
            </w:tcMar>
            <w:vAlign w:val="bottom"/>
            <w:hideMark/>
          </w:tcPr>
          <w:p w14:paraId="516DA4D6" w14:textId="77777777" w:rsidR="00000000" w:rsidRDefault="00681FE9">
            <w:pPr>
              <w:pStyle w:val="a3"/>
              <w:spacing w:before="0" w:beforeAutospacing="0" w:after="0" w:afterAutospacing="0"/>
              <w:ind w:right="70"/>
              <w:jc w:val="right"/>
              <w:rPr>
                <w:sz w:val="20"/>
                <w:szCs w:val="20"/>
              </w:rPr>
            </w:pPr>
            <w:r>
              <w:rPr>
                <w:sz w:val="20"/>
                <w:szCs w:val="20"/>
              </w:rPr>
              <w:t>272.5</w:t>
            </w:r>
            <w:r>
              <w:rPr>
                <w:sz w:val="20"/>
                <w:szCs w:val="20"/>
              </w:rPr>
              <w:t>1</w:t>
            </w:r>
          </w:p>
        </w:tc>
        <w:tc>
          <w:tcPr>
            <w:tcW w:w="132" w:type="pct"/>
            <w:noWrap/>
            <w:tcMar>
              <w:top w:w="0" w:type="dxa"/>
              <w:left w:w="0" w:type="dxa"/>
              <w:bottom w:w="0" w:type="dxa"/>
              <w:right w:w="0" w:type="dxa"/>
            </w:tcMar>
            <w:vAlign w:val="bottom"/>
            <w:hideMark/>
          </w:tcPr>
          <w:p w14:paraId="765987AC"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63B6BAD5" w14:textId="77777777" w:rsidR="00000000" w:rsidRDefault="00681FE9">
            <w:pPr>
              <w:pStyle w:val="a3"/>
              <w:spacing w:before="0" w:beforeAutospacing="0" w:after="0" w:afterAutospacing="0"/>
              <w:rPr>
                <w:sz w:val="20"/>
                <w:szCs w:val="20"/>
              </w:rPr>
            </w:pPr>
            <w:r>
              <w:rPr>
                <w:sz w:val="20"/>
                <w:szCs w:val="20"/>
              </w:rPr>
              <w:t>​</w:t>
            </w:r>
          </w:p>
        </w:tc>
        <w:tc>
          <w:tcPr>
            <w:tcW w:w="523" w:type="pct"/>
            <w:noWrap/>
            <w:tcMar>
              <w:top w:w="0" w:type="dxa"/>
              <w:left w:w="0" w:type="dxa"/>
              <w:bottom w:w="0" w:type="dxa"/>
              <w:right w:w="0" w:type="dxa"/>
            </w:tcMar>
            <w:vAlign w:val="bottom"/>
            <w:hideMark/>
          </w:tcPr>
          <w:p w14:paraId="742A6633" w14:textId="77777777" w:rsidR="00000000" w:rsidRDefault="00681FE9">
            <w:pPr>
              <w:pStyle w:val="a3"/>
              <w:spacing w:before="0" w:beforeAutospacing="0" w:after="0" w:afterAutospacing="0"/>
              <w:ind w:right="70"/>
              <w:jc w:val="right"/>
              <w:rPr>
                <w:sz w:val="20"/>
                <w:szCs w:val="20"/>
              </w:rPr>
            </w:pPr>
            <w:r>
              <w:rPr>
                <w:sz w:val="20"/>
                <w:szCs w:val="20"/>
              </w:rPr>
              <w:t>147.8</w:t>
            </w:r>
            <w:r>
              <w:rPr>
                <w:sz w:val="20"/>
                <w:szCs w:val="20"/>
              </w:rPr>
              <w:t>6</w:t>
            </w:r>
          </w:p>
        </w:tc>
        <w:tc>
          <w:tcPr>
            <w:tcW w:w="132" w:type="pct"/>
            <w:noWrap/>
            <w:tcMar>
              <w:top w:w="0" w:type="dxa"/>
              <w:left w:w="0" w:type="dxa"/>
              <w:bottom w:w="0" w:type="dxa"/>
              <w:right w:w="0" w:type="dxa"/>
            </w:tcMar>
            <w:vAlign w:val="bottom"/>
            <w:hideMark/>
          </w:tcPr>
          <w:p w14:paraId="199FB727" w14:textId="77777777" w:rsidR="00000000" w:rsidRDefault="00681FE9">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1F421A21" w14:textId="77777777" w:rsidR="00000000" w:rsidRDefault="00681FE9">
            <w:pPr>
              <w:pStyle w:val="a3"/>
              <w:spacing w:before="0" w:beforeAutospacing="0" w:after="0" w:afterAutospacing="0"/>
              <w:rPr>
                <w:sz w:val="20"/>
                <w:szCs w:val="20"/>
              </w:rPr>
            </w:pPr>
            <w:r>
              <w:rPr>
                <w:sz w:val="20"/>
                <w:szCs w:val="20"/>
              </w:rPr>
              <w:t>​</w:t>
            </w:r>
          </w:p>
        </w:tc>
        <w:tc>
          <w:tcPr>
            <w:tcW w:w="523" w:type="pct"/>
            <w:noWrap/>
            <w:tcMar>
              <w:top w:w="0" w:type="dxa"/>
              <w:left w:w="0" w:type="dxa"/>
              <w:bottom w:w="0" w:type="dxa"/>
              <w:right w:w="0" w:type="dxa"/>
            </w:tcMar>
            <w:vAlign w:val="bottom"/>
            <w:hideMark/>
          </w:tcPr>
          <w:p w14:paraId="45F117FD" w14:textId="77777777" w:rsidR="00000000" w:rsidRDefault="00681FE9">
            <w:pPr>
              <w:pStyle w:val="a3"/>
              <w:spacing w:before="0" w:beforeAutospacing="0" w:after="0" w:afterAutospacing="0"/>
              <w:ind w:right="70"/>
              <w:jc w:val="right"/>
              <w:rPr>
                <w:sz w:val="20"/>
                <w:szCs w:val="20"/>
              </w:rPr>
            </w:pPr>
            <w:r>
              <w:rPr>
                <w:sz w:val="20"/>
                <w:szCs w:val="20"/>
              </w:rPr>
              <w:t>137.9</w:t>
            </w:r>
            <w:r>
              <w:rPr>
                <w:sz w:val="20"/>
                <w:szCs w:val="20"/>
              </w:rPr>
              <w:t>0</w:t>
            </w:r>
          </w:p>
        </w:tc>
      </w:tr>
    </w:tbl>
    <w:p w14:paraId="1728B98B" w14:textId="77777777" w:rsidR="00000000" w:rsidRDefault="00681FE9">
      <w:pPr>
        <w:pStyle w:val="a3"/>
        <w:spacing w:before="0" w:beforeAutospacing="0" w:after="0" w:afterAutospacing="0"/>
        <w:divId w:val="813177553"/>
        <w:rPr>
          <w:sz w:val="20"/>
          <w:szCs w:val="20"/>
        </w:rPr>
      </w:pPr>
      <w:r>
        <w:rPr>
          <w:sz w:val="2"/>
          <w:szCs w:val="2"/>
        </w:rPr>
        <w:t>​</w:t>
      </w:r>
    </w:p>
    <w:p w14:paraId="1062DA59" w14:textId="77777777" w:rsidR="00000000" w:rsidRDefault="00681FE9">
      <w:pPr>
        <w:pStyle w:val="a3"/>
        <w:spacing w:before="0" w:beforeAutospacing="0" w:after="0" w:afterAutospacing="0"/>
        <w:divId w:val="813177553"/>
        <w:rPr>
          <w:sz w:val="20"/>
          <w:szCs w:val="20"/>
        </w:rPr>
      </w:pPr>
      <w:r>
        <w:rPr>
          <w:sz w:val="20"/>
          <w:szCs w:val="20"/>
        </w:rPr>
        <w:t>​</w:t>
      </w:r>
    </w:p>
    <w:p w14:paraId="3B5F3B6F" w14:textId="77777777" w:rsidR="00000000" w:rsidRDefault="00681FE9">
      <w:pPr>
        <w:pStyle w:val="a3"/>
        <w:spacing w:before="0" w:beforeAutospacing="0" w:after="240" w:afterAutospacing="0"/>
        <w:divId w:val="813177553"/>
        <w:rPr>
          <w:sz w:val="20"/>
          <w:szCs w:val="20"/>
        </w:rPr>
      </w:pPr>
      <w:r>
        <w:rPr>
          <w:b/>
          <w:bCs/>
          <w:sz w:val="20"/>
          <w:szCs w:val="20"/>
        </w:rPr>
        <w:t>ITEM 6. SELECTED FINANCIAL DATA</w:t>
      </w:r>
    </w:p>
    <w:p w14:paraId="4F77E684" w14:textId="77777777" w:rsidR="00000000" w:rsidRDefault="00681FE9">
      <w:pPr>
        <w:pStyle w:val="a3"/>
        <w:spacing w:before="0" w:beforeAutospacing="0" w:after="0" w:afterAutospacing="0"/>
        <w:ind w:firstLine="450"/>
        <w:divId w:val="813177553"/>
        <w:rPr>
          <w:sz w:val="20"/>
          <w:szCs w:val="20"/>
        </w:rPr>
      </w:pPr>
      <w:r>
        <w:rPr>
          <w:sz w:val="20"/>
          <w:szCs w:val="20"/>
        </w:rPr>
        <w:t>Omitted as permitted under SEC Regulation S-K, Item 301.</w:t>
      </w:r>
    </w:p>
    <w:p w14:paraId="45D343F3" w14:textId="77777777" w:rsidR="00000000" w:rsidRDefault="00681FE9">
      <w:pPr>
        <w:pStyle w:val="a3"/>
        <w:spacing w:before="0" w:beforeAutospacing="0" w:after="0" w:afterAutospacing="0"/>
        <w:ind w:hanging="446"/>
        <w:divId w:val="813177553"/>
        <w:rPr>
          <w:sz w:val="20"/>
          <w:szCs w:val="20"/>
        </w:rPr>
      </w:pPr>
      <w:r>
        <w:rPr>
          <w:sz w:val="20"/>
          <w:szCs w:val="20"/>
        </w:rPr>
        <w:t>​</w:t>
      </w:r>
    </w:p>
    <w:p w14:paraId="54E28DA1" w14:textId="77777777" w:rsidR="00000000" w:rsidRDefault="00681FE9">
      <w:pPr>
        <w:pStyle w:val="a3"/>
        <w:spacing w:before="0" w:beforeAutospacing="0" w:after="240" w:afterAutospacing="0"/>
        <w:ind w:hanging="810"/>
        <w:divId w:val="813177553"/>
        <w:rPr>
          <w:sz w:val="20"/>
          <w:szCs w:val="20"/>
        </w:rPr>
      </w:pPr>
      <w:r>
        <w:rPr>
          <w:b/>
          <w:bCs/>
          <w:sz w:val="20"/>
          <w:szCs w:val="20"/>
        </w:rPr>
        <w:t>ITEM 7. MANAGEMENT’</w:t>
      </w:r>
      <w:r>
        <w:rPr>
          <w:b/>
          <w:bCs/>
          <w:sz w:val="20"/>
          <w:szCs w:val="20"/>
        </w:rPr>
        <w:t>S DISCUSSION AND ANALYSIS OF FINANCIAL CONDITION AND RESULTS OF OPERATIONS</w:t>
      </w:r>
    </w:p>
    <w:p w14:paraId="126036DA" w14:textId="77777777" w:rsidR="00000000" w:rsidRDefault="00681FE9">
      <w:pPr>
        <w:pStyle w:val="a3"/>
        <w:spacing w:before="0" w:beforeAutospacing="0" w:after="0" w:afterAutospacing="0"/>
        <w:ind w:firstLine="720"/>
        <w:divId w:val="813177553"/>
        <w:rPr>
          <w:sz w:val="20"/>
          <w:szCs w:val="20"/>
        </w:rPr>
      </w:pPr>
      <w:r>
        <w:rPr>
          <w:sz w:val="20"/>
          <w:szCs w:val="20"/>
        </w:rPr>
        <w:t>Management’s Discussion and Analysis (“MD&amp;A”</w:t>
      </w:r>
      <w:r>
        <w:rPr>
          <w:sz w:val="20"/>
          <w:szCs w:val="20"/>
        </w:rPr>
        <w:t>) is intended to facilitate an understanding of our business and results of operations. This discussion and analysis should be read in conjunction with our consolidated financial statements and notes included in this Annual Report on Form 10-K. The informa</w:t>
      </w:r>
      <w:r>
        <w:rPr>
          <w:sz w:val="20"/>
          <w:szCs w:val="20"/>
        </w:rPr>
        <w:t>tion contained in this discussion and analysis or set forth elsewhere in this Annual Report on Form 10-K, including information with respect to our plans and strategy for our business, our operating expenses, and future payments under our collaboration agr</w:t>
      </w:r>
      <w:r>
        <w:rPr>
          <w:sz w:val="20"/>
          <w:szCs w:val="20"/>
        </w:rPr>
        <w:t xml:space="preserve">eements, includes forward-looking statements within the meaning of Section 27A of the Securities Act of 1933 (the “Securities Act”), and Section 21E of the Securities Exchange Act of 1934 (the “Exchange Act”). Such statements are based upon current </w:t>
      </w:r>
    </w:p>
    <w:p w14:paraId="1025091D" w14:textId="77777777" w:rsidR="00000000" w:rsidRDefault="00681FE9">
      <w:pPr>
        <w:pStyle w:val="a3"/>
        <w:spacing w:before="480" w:beforeAutospacing="0" w:after="0" w:afterAutospacing="0"/>
        <w:jc w:val="center"/>
        <w:divId w:val="1496453880"/>
        <w:rPr>
          <w:sz w:val="20"/>
          <w:szCs w:val="20"/>
        </w:rPr>
      </w:pPr>
      <w:r>
        <w:rPr>
          <w:sz w:val="20"/>
          <w:szCs w:val="20"/>
        </w:rPr>
        <w:t>61</w:t>
      </w:r>
    </w:p>
    <w:p w14:paraId="77DB4EAF" w14:textId="77777777" w:rsidR="00000000" w:rsidRDefault="00681FE9">
      <w:pPr>
        <w:pStyle w:val="a3"/>
        <w:spacing w:before="0" w:beforeAutospacing="0" w:after="600" w:afterAutospacing="0"/>
        <w:divId w:val="255988713"/>
        <w:rPr>
          <w:sz w:val="20"/>
          <w:szCs w:val="20"/>
        </w:rPr>
      </w:pPr>
      <w:hyperlink w:anchor="TOC" w:history="1">
        <w:r>
          <w:rPr>
            <w:rStyle w:val="a4"/>
            <w:sz w:val="20"/>
            <w:szCs w:val="20"/>
          </w:rPr>
          <w:t>Table of Contents</w:t>
        </w:r>
      </w:hyperlink>
    </w:p>
    <w:p w14:paraId="336695C6" w14:textId="77777777" w:rsidR="00000000" w:rsidRDefault="00681FE9">
      <w:pPr>
        <w:pStyle w:val="a3"/>
        <w:spacing w:before="0" w:beforeAutospacing="0" w:after="0" w:afterAutospacing="0"/>
        <w:divId w:val="1376194429"/>
        <w:rPr>
          <w:sz w:val="20"/>
          <w:szCs w:val="20"/>
        </w:rPr>
      </w:pPr>
      <w:r>
        <w:rPr>
          <w:sz w:val="20"/>
          <w:szCs w:val="20"/>
        </w:rPr>
        <w:t xml:space="preserve">expectations that involve risks and uncertainties. You should review the section entitled </w:t>
      </w:r>
      <w:r>
        <w:rPr>
          <w:i/>
          <w:iCs/>
          <w:sz w:val="20"/>
          <w:szCs w:val="20"/>
        </w:rPr>
        <w:t>“Risk Factors”</w:t>
      </w:r>
      <w:r>
        <w:rPr>
          <w:sz w:val="20"/>
          <w:szCs w:val="20"/>
        </w:rPr>
        <w:t xml:space="preserve"> in Item 1A of Part I above for a discussion of important factors that could cause actual results to differ mat</w:t>
      </w:r>
      <w:r>
        <w:rPr>
          <w:sz w:val="20"/>
          <w:szCs w:val="20"/>
        </w:rPr>
        <w:t xml:space="preserve">erially from the results described in or implied by the forward-looking statements contained in the following discussion and analysis. See the section entitled </w:t>
      </w:r>
      <w:r>
        <w:rPr>
          <w:i/>
          <w:iCs/>
          <w:sz w:val="20"/>
          <w:szCs w:val="20"/>
        </w:rPr>
        <w:t>“Special Note regarding Forward-Looking Statements”</w:t>
      </w:r>
      <w:r>
        <w:rPr>
          <w:sz w:val="20"/>
          <w:szCs w:val="20"/>
        </w:rPr>
        <w:t xml:space="preserve"> above for more information.</w:t>
      </w:r>
    </w:p>
    <w:p w14:paraId="018C8CB3" w14:textId="77777777" w:rsidR="00000000" w:rsidRDefault="00681FE9">
      <w:pPr>
        <w:pStyle w:val="a3"/>
        <w:spacing w:before="0" w:beforeAutospacing="0" w:after="0" w:afterAutospacing="0"/>
        <w:ind w:firstLine="720"/>
        <w:divId w:val="1376194429"/>
        <w:rPr>
          <w:sz w:val="20"/>
          <w:szCs w:val="20"/>
        </w:rPr>
      </w:pPr>
      <w:r>
        <w:rPr>
          <w:sz w:val="20"/>
          <w:szCs w:val="20"/>
        </w:rPr>
        <w:t>​</w:t>
      </w:r>
    </w:p>
    <w:p w14:paraId="07FE523F" w14:textId="77777777" w:rsidR="00000000" w:rsidRDefault="00681FE9">
      <w:pPr>
        <w:pStyle w:val="a3"/>
        <w:spacing w:before="0" w:beforeAutospacing="0" w:after="120" w:afterAutospacing="0"/>
        <w:divId w:val="1376194429"/>
        <w:rPr>
          <w:sz w:val="20"/>
          <w:szCs w:val="20"/>
        </w:rPr>
      </w:pPr>
      <w:r>
        <w:rPr>
          <w:b/>
          <w:bCs/>
          <w:sz w:val="20"/>
          <w:szCs w:val="20"/>
        </w:rPr>
        <w:t>Management Ove</w:t>
      </w:r>
      <w:r>
        <w:rPr>
          <w:b/>
          <w:bCs/>
          <w:sz w:val="20"/>
          <w:szCs w:val="20"/>
        </w:rPr>
        <w:t>rview</w:t>
      </w:r>
    </w:p>
    <w:p w14:paraId="42A5FC9A" w14:textId="77777777" w:rsidR="00000000" w:rsidRDefault="00681FE9">
      <w:pPr>
        <w:pStyle w:val="a3"/>
        <w:spacing w:before="0" w:beforeAutospacing="0" w:after="0" w:afterAutospacing="0"/>
        <w:ind w:firstLine="720"/>
        <w:divId w:val="1376194429"/>
        <w:rPr>
          <w:sz w:val="20"/>
          <w:szCs w:val="20"/>
        </w:rPr>
      </w:pPr>
      <w:r>
        <w:rPr>
          <w:sz w:val="20"/>
          <w:szCs w:val="20"/>
        </w:rPr>
        <w:t>Theravance Biopharma is a diversified biopharmaceutical company primarily focused on the discovery, development and commercialization of organ-selective medicines. Our purpose is to create transformational medicines to improve the lives of patients s</w:t>
      </w:r>
      <w:r>
        <w:rPr>
          <w:sz w:val="20"/>
          <w:szCs w:val="20"/>
        </w:rPr>
        <w:t>uffering from serious illnesses. Our research is focused in the areas of inflammation and immunology.</w:t>
      </w:r>
    </w:p>
    <w:p w14:paraId="74D86A62" w14:textId="77777777" w:rsidR="00000000" w:rsidRDefault="00681FE9">
      <w:pPr>
        <w:pStyle w:val="a3"/>
        <w:spacing w:before="0" w:beforeAutospacing="0" w:after="0" w:afterAutospacing="0"/>
        <w:ind w:firstLine="720"/>
        <w:divId w:val="1376194429"/>
        <w:rPr>
          <w:sz w:val="20"/>
          <w:szCs w:val="20"/>
        </w:rPr>
      </w:pPr>
      <w:r>
        <w:rPr>
          <w:sz w:val="20"/>
          <w:szCs w:val="20"/>
        </w:rPr>
        <w:t>​</w:t>
      </w:r>
    </w:p>
    <w:p w14:paraId="2D76303B" w14:textId="77777777" w:rsidR="00000000" w:rsidRDefault="00681FE9">
      <w:pPr>
        <w:pStyle w:val="a3"/>
        <w:spacing w:before="0" w:beforeAutospacing="0" w:after="0" w:afterAutospacing="0"/>
        <w:ind w:firstLine="720"/>
        <w:divId w:val="1376194429"/>
        <w:rPr>
          <w:sz w:val="20"/>
          <w:szCs w:val="20"/>
        </w:rPr>
      </w:pPr>
      <w:r>
        <w:rPr>
          <w:sz w:val="20"/>
          <w:szCs w:val="20"/>
        </w:rPr>
        <w:t>In pursuit of our purpose, we apply insights and innovation at each stage of our business and utilize our internal capabilities and those of partners ar</w:t>
      </w:r>
      <w:r>
        <w:rPr>
          <w:sz w:val="20"/>
          <w:szCs w:val="20"/>
        </w:rPr>
        <w:t>ound the world. We apply organ-selective expertise to biologically compelling targets to discover and develop medicines designed to treat underserved localized diseases and to limit systemic exposure, in order to maximize patient benefit and minimize risk.</w:t>
      </w:r>
      <w:r>
        <w:rPr>
          <w:sz w:val="20"/>
          <w:szCs w:val="20"/>
        </w:rPr>
        <w:t xml:space="preserve"> These efforts leverage years of experience in developing lung-selective medicines to treat respiratory disease, including the US FDA approved YUPELR</w:t>
      </w:r>
      <w:r>
        <w:rPr>
          <w:sz w:val="20"/>
          <w:szCs w:val="20"/>
        </w:rPr>
        <w:t>I</w:t>
      </w:r>
      <w:r>
        <w:rPr>
          <w:sz w:val="15"/>
          <w:szCs w:val="15"/>
          <w:vertAlign w:val="superscript"/>
        </w:rPr>
        <w:t>®</w:t>
      </w:r>
      <w:r>
        <w:rPr>
          <w:sz w:val="20"/>
          <w:szCs w:val="20"/>
        </w:rPr>
        <w:t xml:space="preserve"> (revefenacin) inhalation solution indicated for the maintenance treatment of patients with COPD. Our pip</w:t>
      </w:r>
      <w:r>
        <w:rPr>
          <w:sz w:val="20"/>
          <w:szCs w:val="20"/>
        </w:rPr>
        <w:t>eline of internally discovered programs is targeted to address significant patient needs.</w:t>
      </w:r>
    </w:p>
    <w:p w14:paraId="2A252060" w14:textId="77777777" w:rsidR="00000000" w:rsidRDefault="00681FE9">
      <w:pPr>
        <w:pStyle w:val="a3"/>
        <w:spacing w:before="0" w:beforeAutospacing="0" w:after="0" w:afterAutospacing="0"/>
        <w:ind w:firstLine="720"/>
        <w:divId w:val="1376194429"/>
        <w:rPr>
          <w:sz w:val="20"/>
          <w:szCs w:val="20"/>
        </w:rPr>
      </w:pPr>
      <w:r>
        <w:rPr>
          <w:sz w:val="20"/>
          <w:szCs w:val="20"/>
        </w:rPr>
        <w:t>​</w:t>
      </w:r>
    </w:p>
    <w:p w14:paraId="6D57CDA7" w14:textId="77777777" w:rsidR="00000000" w:rsidRDefault="00681FE9">
      <w:pPr>
        <w:pStyle w:val="a3"/>
        <w:spacing w:before="0" w:beforeAutospacing="0" w:after="0" w:afterAutospacing="0"/>
        <w:divId w:val="1376194429"/>
        <w:rPr>
          <w:sz w:val="20"/>
          <w:szCs w:val="20"/>
        </w:rPr>
      </w:pPr>
      <w:r>
        <w:rPr>
          <w:sz w:val="20"/>
          <w:szCs w:val="20"/>
        </w:rPr>
        <w:t>We have an economic interest in potential future payments from GSK pursuant to its agreements with Innoviva relating to certain programs, including TRELEGY.</w:t>
      </w:r>
      <w:r>
        <w:rPr>
          <w:sz w:val="20"/>
          <w:szCs w:val="20"/>
        </w:rPr>
        <w:t xml:space="preserve"> </w:t>
      </w:r>
    </w:p>
    <w:p w14:paraId="5C796425" w14:textId="77777777" w:rsidR="00000000" w:rsidRDefault="00681FE9">
      <w:pPr>
        <w:pStyle w:val="a3"/>
        <w:spacing w:before="0" w:beforeAutospacing="0" w:after="0" w:afterAutospacing="0"/>
        <w:divId w:val="1376194429"/>
        <w:rPr>
          <w:sz w:val="20"/>
          <w:szCs w:val="20"/>
        </w:rPr>
      </w:pPr>
      <w:r>
        <w:rPr>
          <w:sz w:val="20"/>
          <w:szCs w:val="20"/>
        </w:rPr>
        <w:t>​</w:t>
      </w:r>
    </w:p>
    <w:p w14:paraId="3803CF9C" w14:textId="77777777" w:rsidR="00000000" w:rsidRDefault="00681FE9">
      <w:pPr>
        <w:pStyle w:val="a3"/>
        <w:spacing w:before="0" w:beforeAutospacing="0" w:after="120" w:afterAutospacing="0"/>
        <w:divId w:val="1376194429"/>
        <w:rPr>
          <w:sz w:val="20"/>
          <w:szCs w:val="20"/>
        </w:rPr>
      </w:pPr>
      <w:r>
        <w:rPr>
          <w:b/>
          <w:bCs/>
          <w:sz w:val="20"/>
          <w:szCs w:val="20"/>
        </w:rPr>
        <w:t>Crit</w:t>
      </w:r>
      <w:r>
        <w:rPr>
          <w:b/>
          <w:bCs/>
          <w:sz w:val="20"/>
          <w:szCs w:val="20"/>
        </w:rPr>
        <w:t xml:space="preserve">ical Accounting Policies and Estimates </w:t>
      </w:r>
    </w:p>
    <w:p w14:paraId="05406A4B" w14:textId="77777777" w:rsidR="00000000" w:rsidRDefault="00681FE9">
      <w:pPr>
        <w:pStyle w:val="a3"/>
        <w:spacing w:before="0" w:beforeAutospacing="0" w:after="240" w:afterAutospacing="0"/>
        <w:ind w:firstLine="720"/>
        <w:divId w:val="1376194429"/>
        <w:rPr>
          <w:sz w:val="20"/>
          <w:szCs w:val="20"/>
        </w:rPr>
      </w:pPr>
      <w:r>
        <w:rPr>
          <w:sz w:val="20"/>
          <w:szCs w:val="20"/>
        </w:rPr>
        <w:t>Our management’s discussion and analysis of our financial condition and results of operations is based on our consolidated financial statements, which have been prepared in accordance with US Generally Accepted Accou</w:t>
      </w:r>
      <w:r>
        <w:rPr>
          <w:sz w:val="20"/>
          <w:szCs w:val="20"/>
        </w:rPr>
        <w:t>nting Principles (“GAAP”). The preparation of these financial statements requires us to make estimates and assumptions that affect the reported amounts of assets and liabilities and the disclosure of contingent assets and liabilities at the date of the con</w:t>
      </w:r>
      <w:r>
        <w:rPr>
          <w:sz w:val="20"/>
          <w:szCs w:val="20"/>
        </w:rPr>
        <w:t>solidated financial statements, as well as the reported revenue generated and expenses incurred during the reporting periods. Our estimates are based on our historical experience and on various other factors that we believe are reasonable under the circums</w:t>
      </w:r>
      <w:r>
        <w:rPr>
          <w:sz w:val="20"/>
          <w:szCs w:val="20"/>
        </w:rPr>
        <w:t>tances, the results of which form the basis for making judgments about the carrying value of assets and liabilities that are not readily apparent from other sources. The full extent to which the COVID-19 pandemic will directly or indirectly impact our busi</w:t>
      </w:r>
      <w:r>
        <w:rPr>
          <w:sz w:val="20"/>
          <w:szCs w:val="20"/>
        </w:rPr>
        <w:t>ness, results of operations and financial condition, including these estimates, will depend on future developments that are highly uncertain and may be impacted by the emergence of new information concerning the COVID-19 pandemic and the actions taken to c</w:t>
      </w:r>
      <w:r>
        <w:rPr>
          <w:sz w:val="20"/>
          <w:szCs w:val="20"/>
        </w:rPr>
        <w:t>ontain or treat the disease, including vaccine availability, distribution, acceptance and effectiveness.</w:t>
      </w:r>
      <w:r>
        <w:rPr>
          <w:rFonts w:ascii="Calibri Light" w:hAnsi="Calibri Light" w:cs="Calibri Light"/>
          <w:sz w:val="20"/>
          <w:szCs w:val="20"/>
        </w:rPr>
        <w:t xml:space="preserve"> </w:t>
      </w:r>
      <w:r>
        <w:rPr>
          <w:sz w:val="20"/>
          <w:szCs w:val="20"/>
        </w:rPr>
        <w:t>For more information, see Part I—Item 1—Business—</w:t>
      </w:r>
      <w:r>
        <w:rPr>
          <w:i/>
          <w:iCs/>
          <w:sz w:val="20"/>
          <w:szCs w:val="20"/>
        </w:rPr>
        <w:t>Impact of COVID-19 Pandemic</w:t>
      </w:r>
      <w:r>
        <w:rPr>
          <w:b/>
          <w:bCs/>
          <w:sz w:val="20"/>
          <w:szCs w:val="20"/>
        </w:rPr>
        <w:t>.</w:t>
      </w:r>
      <w:r>
        <w:rPr>
          <w:sz w:val="20"/>
          <w:szCs w:val="20"/>
        </w:rPr>
        <w:t xml:space="preserve"> Actual results may differ from these estimates under different assumption</w:t>
      </w:r>
      <w:r>
        <w:rPr>
          <w:sz w:val="20"/>
          <w:szCs w:val="20"/>
        </w:rPr>
        <w:t>s or conditions. We believe that the accounting policies discussed below are critical to understanding our historical and future performance, as these policies relate to the more significant areas involving management’s judgments and estimates.</w:t>
      </w:r>
    </w:p>
    <w:p w14:paraId="133A71D3" w14:textId="77777777" w:rsidR="00000000" w:rsidRDefault="00681FE9">
      <w:pPr>
        <w:pStyle w:val="a3"/>
        <w:spacing w:before="0" w:beforeAutospacing="0" w:after="120" w:afterAutospacing="0"/>
        <w:jc w:val="both"/>
        <w:divId w:val="1376194429"/>
        <w:rPr>
          <w:sz w:val="20"/>
          <w:szCs w:val="20"/>
        </w:rPr>
      </w:pPr>
      <w:r>
        <w:rPr>
          <w:b/>
          <w:bCs/>
          <w:i/>
          <w:iCs/>
          <w:sz w:val="20"/>
          <w:szCs w:val="20"/>
        </w:rPr>
        <w:t>Revenue Rec</w:t>
      </w:r>
      <w:r>
        <w:rPr>
          <w:b/>
          <w:bCs/>
          <w:i/>
          <w:iCs/>
          <w:sz w:val="20"/>
          <w:szCs w:val="20"/>
        </w:rPr>
        <w:t>ognition</w:t>
      </w:r>
    </w:p>
    <w:p w14:paraId="442D766E" w14:textId="77777777" w:rsidR="00000000" w:rsidRDefault="00681FE9">
      <w:pPr>
        <w:pStyle w:val="a3"/>
        <w:spacing w:before="0" w:beforeAutospacing="0" w:after="0" w:afterAutospacing="0"/>
        <w:ind w:firstLine="720"/>
        <w:divId w:val="1376194429"/>
        <w:rPr>
          <w:sz w:val="20"/>
          <w:szCs w:val="20"/>
        </w:rPr>
      </w:pPr>
      <w:r>
        <w:rPr>
          <w:sz w:val="20"/>
          <w:szCs w:val="20"/>
        </w:rPr>
        <w:t xml:space="preserve">We recognize revenue under Accounting Standards Codification (“ASC”), Topic 606, </w:t>
      </w:r>
      <w:r>
        <w:rPr>
          <w:i/>
          <w:iCs/>
          <w:sz w:val="20"/>
          <w:szCs w:val="20"/>
        </w:rPr>
        <w:t>Revenue from Contracts with Customers</w:t>
      </w:r>
      <w:r>
        <w:rPr>
          <w:sz w:val="20"/>
          <w:szCs w:val="20"/>
        </w:rPr>
        <w:t xml:space="preserve"> (“ASC 606”). Under ASC 606, an entity recognizes revenue when its customer obtains control of promised goods or services, in an </w:t>
      </w:r>
      <w:r>
        <w:rPr>
          <w:sz w:val="20"/>
          <w:szCs w:val="20"/>
        </w:rPr>
        <w:t>amount that reflects the consideration which the entity expects to receive in exchange for those goods or services. To determine revenue recognition for arrangements that an entity determines are within the scope of ASC 606, an entity performs the followin</w:t>
      </w:r>
      <w:r>
        <w:rPr>
          <w:sz w:val="20"/>
          <w:szCs w:val="20"/>
        </w:rPr>
        <w:t>g five steps: (i) identify the contract(s) with a customer; (ii) identify the performance obligations in the contract; (iii) determine the transaction price; (iv) allocate the transaction price to the performance obligations in the contract; and (v) recogn</w:t>
      </w:r>
      <w:r>
        <w:rPr>
          <w:sz w:val="20"/>
          <w:szCs w:val="20"/>
        </w:rPr>
        <w:t xml:space="preserve">ize revenue when (or as) the entity satisfies a performance obligation. </w:t>
      </w:r>
    </w:p>
    <w:p w14:paraId="1F253E71" w14:textId="77777777" w:rsidR="00000000" w:rsidRDefault="00681FE9">
      <w:pPr>
        <w:pStyle w:val="a3"/>
        <w:spacing w:before="0" w:beforeAutospacing="0" w:after="0" w:afterAutospacing="0"/>
        <w:divId w:val="1376194429"/>
        <w:rPr>
          <w:sz w:val="20"/>
          <w:szCs w:val="20"/>
        </w:rPr>
      </w:pPr>
      <w:r>
        <w:rPr>
          <w:sz w:val="20"/>
          <w:szCs w:val="20"/>
        </w:rPr>
        <w:t>​</w:t>
      </w:r>
    </w:p>
    <w:p w14:paraId="72D93EC7" w14:textId="77777777" w:rsidR="00000000" w:rsidRDefault="00681FE9">
      <w:pPr>
        <w:pStyle w:val="a3"/>
        <w:spacing w:before="0" w:beforeAutospacing="0" w:after="0" w:afterAutospacing="0"/>
        <w:ind w:firstLine="720"/>
        <w:divId w:val="1376194429"/>
        <w:rPr>
          <w:sz w:val="20"/>
          <w:szCs w:val="20"/>
        </w:rPr>
      </w:pPr>
      <w:r>
        <w:rPr>
          <w:sz w:val="20"/>
          <w:szCs w:val="20"/>
        </w:rPr>
        <w:t>At contract inception, once the contract is determined to be within the scope of ASC 606, we identify the performance obligations in the contract by assessing whether the goods or s</w:t>
      </w:r>
      <w:r>
        <w:rPr>
          <w:sz w:val="20"/>
          <w:szCs w:val="20"/>
        </w:rPr>
        <w:t>ervices promised within each contract are distinct. We then recognize revenue for the amount of the transaction price that is allocated to the respective performance obligation when (or as) the performance obligation is satisfied.</w:t>
      </w:r>
    </w:p>
    <w:p w14:paraId="134A4E4F" w14:textId="77777777" w:rsidR="00000000" w:rsidRDefault="00681FE9">
      <w:pPr>
        <w:pStyle w:val="a3"/>
        <w:spacing w:before="480" w:beforeAutospacing="0" w:after="0" w:afterAutospacing="0"/>
        <w:jc w:val="center"/>
        <w:divId w:val="918952735"/>
        <w:rPr>
          <w:sz w:val="20"/>
          <w:szCs w:val="20"/>
        </w:rPr>
      </w:pPr>
      <w:r>
        <w:rPr>
          <w:sz w:val="20"/>
          <w:szCs w:val="20"/>
        </w:rPr>
        <w:t>62</w:t>
      </w:r>
    </w:p>
    <w:p w14:paraId="24AAE379" w14:textId="77777777" w:rsidR="00000000" w:rsidRDefault="00681FE9">
      <w:pPr>
        <w:pStyle w:val="a3"/>
        <w:spacing w:before="0" w:beforeAutospacing="0" w:after="600" w:afterAutospacing="0"/>
        <w:divId w:val="1691449846"/>
        <w:rPr>
          <w:sz w:val="20"/>
          <w:szCs w:val="20"/>
        </w:rPr>
      </w:pPr>
      <w:hyperlink w:anchor="TOC" w:history="1">
        <w:r>
          <w:rPr>
            <w:rStyle w:val="a4"/>
            <w:sz w:val="20"/>
            <w:szCs w:val="20"/>
          </w:rPr>
          <w:t>Table of Contents</w:t>
        </w:r>
      </w:hyperlink>
    </w:p>
    <w:p w14:paraId="4AE56A54" w14:textId="77777777" w:rsidR="00000000" w:rsidRDefault="00681FE9">
      <w:pPr>
        <w:pStyle w:val="a3"/>
        <w:spacing w:before="0" w:beforeAutospacing="0" w:after="0" w:afterAutospacing="0"/>
        <w:divId w:val="1953709329"/>
        <w:rPr>
          <w:sz w:val="20"/>
          <w:szCs w:val="20"/>
        </w:rPr>
      </w:pPr>
      <w:r>
        <w:rPr>
          <w:sz w:val="20"/>
          <w:szCs w:val="20"/>
        </w:rPr>
        <w:t>​</w:t>
      </w:r>
    </w:p>
    <w:p w14:paraId="5E2CFC65" w14:textId="77777777" w:rsidR="00000000" w:rsidRDefault="00681FE9">
      <w:pPr>
        <w:pStyle w:val="a3"/>
        <w:spacing w:before="0" w:beforeAutospacing="0" w:after="120" w:afterAutospacing="0"/>
        <w:divId w:val="1953709329"/>
        <w:rPr>
          <w:sz w:val="20"/>
          <w:szCs w:val="20"/>
        </w:rPr>
      </w:pPr>
      <w:r>
        <w:rPr>
          <w:i/>
          <w:iCs/>
          <w:sz w:val="20"/>
          <w:szCs w:val="20"/>
        </w:rPr>
        <w:t>Collaborative Arrangements under ASC 606</w:t>
      </w:r>
    </w:p>
    <w:p w14:paraId="7EDB8D66" w14:textId="77777777" w:rsidR="00000000" w:rsidRDefault="00681FE9">
      <w:pPr>
        <w:pStyle w:val="a3"/>
        <w:spacing w:before="0" w:beforeAutospacing="0" w:after="0" w:afterAutospacing="0"/>
        <w:ind w:firstLine="720"/>
        <w:divId w:val="1953709329"/>
        <w:rPr>
          <w:sz w:val="20"/>
          <w:szCs w:val="20"/>
        </w:rPr>
      </w:pPr>
      <w:r>
        <w:rPr>
          <w:sz w:val="20"/>
          <w:szCs w:val="20"/>
        </w:rPr>
        <w:t xml:space="preserve">We enter into collaborative arrangements with partners that fall under the scope of Accounting Standards Codification, Topic 808, </w:t>
      </w:r>
      <w:r>
        <w:rPr>
          <w:i/>
          <w:iCs/>
          <w:sz w:val="20"/>
          <w:szCs w:val="20"/>
        </w:rPr>
        <w:t>Collaborative Arrangements</w:t>
      </w:r>
      <w:r>
        <w:rPr>
          <w:i/>
          <w:iCs/>
          <w:sz w:val="20"/>
          <w:szCs w:val="20"/>
        </w:rPr>
        <w:t xml:space="preserve"> </w:t>
      </w:r>
      <w:r>
        <w:rPr>
          <w:sz w:val="20"/>
          <w:szCs w:val="20"/>
        </w:rPr>
        <w:t>(“ASC 808”).</w:t>
      </w:r>
      <w:r>
        <w:rPr>
          <w:sz w:val="20"/>
          <w:szCs w:val="20"/>
        </w:rPr>
        <w:t xml:space="preserve"> While these arrangements are in the scope of ASC 808, we may analogize to ASC 606 for some aspects of these arrangements. We analogize to ASC 606 for certain activities within collaborative arrangements for the delivery of a good or service (i.e., a unit </w:t>
      </w:r>
      <w:r>
        <w:rPr>
          <w:sz w:val="20"/>
          <w:szCs w:val="20"/>
        </w:rPr>
        <w:t>of account) that is part of our ongoing major or central operations. Revenue recognized by analogizing to ASC 606 is recorded as “collaboration revenue” or “licensing revenue” whereas, revenue recognized in accordance with ASC 808 is recorded on a separate</w:t>
      </w:r>
      <w:r>
        <w:rPr>
          <w:sz w:val="20"/>
          <w:szCs w:val="20"/>
        </w:rPr>
        <w:t xml:space="preserve"> collaboration revenue line on the consolidated statements of operations.</w:t>
      </w:r>
      <w:r>
        <w:rPr>
          <w:sz w:val="20"/>
          <w:szCs w:val="20"/>
        </w:rPr>
        <w:t xml:space="preserve"> </w:t>
      </w:r>
    </w:p>
    <w:p w14:paraId="47CC72AC" w14:textId="77777777" w:rsidR="00000000" w:rsidRDefault="00681FE9">
      <w:pPr>
        <w:pStyle w:val="a3"/>
        <w:spacing w:before="0" w:beforeAutospacing="0" w:after="0" w:afterAutospacing="0"/>
        <w:ind w:firstLine="720"/>
        <w:divId w:val="1953709329"/>
        <w:rPr>
          <w:sz w:val="20"/>
          <w:szCs w:val="20"/>
        </w:rPr>
      </w:pPr>
      <w:r>
        <w:rPr>
          <w:sz w:val="20"/>
          <w:szCs w:val="20"/>
        </w:rPr>
        <w:t>​</w:t>
      </w:r>
    </w:p>
    <w:p w14:paraId="09580AA0" w14:textId="77777777" w:rsidR="00000000" w:rsidRDefault="00681FE9">
      <w:pPr>
        <w:pStyle w:val="a3"/>
        <w:spacing w:before="0" w:beforeAutospacing="0" w:after="0" w:afterAutospacing="0"/>
        <w:ind w:firstLine="720"/>
        <w:divId w:val="1953709329"/>
        <w:rPr>
          <w:sz w:val="20"/>
          <w:szCs w:val="20"/>
        </w:rPr>
      </w:pPr>
      <w:r>
        <w:rPr>
          <w:sz w:val="20"/>
          <w:szCs w:val="20"/>
        </w:rPr>
        <w:t>The terms of our collaborative arrangements typically include one or more of the following: (i) up-front fees; (ii) milestone payments related to the achievement of development, r</w:t>
      </w:r>
      <w:r>
        <w:rPr>
          <w:sz w:val="20"/>
          <w:szCs w:val="20"/>
        </w:rPr>
        <w:t xml:space="preserve">egulatory, or commercial goals; (iii) royalties on net sales of licensed products; (iv) reimbursements or cost-sharing of research and development expenses; and (v) profit/loss sharing arising from co-promotion arrangements. Each of these payments results </w:t>
      </w:r>
      <w:r>
        <w:rPr>
          <w:sz w:val="20"/>
          <w:szCs w:val="20"/>
        </w:rPr>
        <w:t>in collaboration</w:t>
      </w:r>
      <w:r>
        <w:rPr>
          <w:color w:val="FF0000"/>
          <w:sz w:val="20"/>
          <w:szCs w:val="20"/>
        </w:rPr>
        <w:t xml:space="preserve"> </w:t>
      </w:r>
      <w:r>
        <w:rPr>
          <w:sz w:val="20"/>
          <w:szCs w:val="20"/>
        </w:rPr>
        <w:t>revenues or an offset against research and development expense. Where a portion of non</w:t>
      </w:r>
      <w:r>
        <w:rPr>
          <w:sz w:val="20"/>
          <w:szCs w:val="20"/>
        </w:rPr>
        <w:t>-</w:t>
      </w:r>
      <w:r>
        <w:rPr>
          <w:sz w:val="20"/>
          <w:szCs w:val="20"/>
        </w:rPr>
        <w:t>refundable up-front fees or other payments received is allocated to continuing performance obligations under the terms of a collaborative arrangement, t</w:t>
      </w:r>
      <w:r>
        <w:rPr>
          <w:sz w:val="20"/>
          <w:szCs w:val="20"/>
        </w:rPr>
        <w:t>hey are recorded as deferred revenue and recognized as collaboration revenue when (or as) the underlying performance obligation is satisfied.</w:t>
      </w:r>
      <w:r>
        <w:rPr>
          <w:sz w:val="20"/>
          <w:szCs w:val="20"/>
        </w:rPr>
        <w:t xml:space="preserve"> </w:t>
      </w:r>
    </w:p>
    <w:p w14:paraId="119C634F" w14:textId="77777777" w:rsidR="00000000" w:rsidRDefault="00681FE9">
      <w:pPr>
        <w:pStyle w:val="a3"/>
        <w:spacing w:before="0" w:beforeAutospacing="0" w:after="0" w:afterAutospacing="0"/>
        <w:ind w:firstLine="720"/>
        <w:divId w:val="1953709329"/>
        <w:rPr>
          <w:sz w:val="20"/>
          <w:szCs w:val="20"/>
        </w:rPr>
      </w:pPr>
      <w:r>
        <w:rPr>
          <w:sz w:val="20"/>
          <w:szCs w:val="20"/>
        </w:rPr>
        <w:t>​</w:t>
      </w:r>
    </w:p>
    <w:p w14:paraId="379A969B" w14:textId="77777777" w:rsidR="00000000" w:rsidRDefault="00681FE9">
      <w:pPr>
        <w:pStyle w:val="a3"/>
        <w:spacing w:before="0" w:beforeAutospacing="0" w:after="0" w:afterAutospacing="0"/>
        <w:ind w:firstLine="720"/>
        <w:divId w:val="1953709329"/>
        <w:rPr>
          <w:sz w:val="20"/>
          <w:szCs w:val="20"/>
        </w:rPr>
      </w:pPr>
      <w:r>
        <w:rPr>
          <w:sz w:val="20"/>
          <w:szCs w:val="20"/>
        </w:rPr>
        <w:t>As part of the accounting for these arrangements, we must develop estimates and assumptions that require judgme</w:t>
      </w:r>
      <w:r>
        <w:rPr>
          <w:sz w:val="20"/>
          <w:szCs w:val="20"/>
        </w:rPr>
        <w:t>nt to determine the underlying stand-alone selling price for each performance obligation which determines how the transaction price is allocated among the performance obligations. The estimation of the stand-alone selling price may include such estimates a</w:t>
      </w:r>
      <w:r>
        <w:rPr>
          <w:sz w:val="20"/>
          <w:szCs w:val="20"/>
        </w:rPr>
        <w:t xml:space="preserve">s, forecasted revenues or costs, development timelines, discount rates and probabilities of technical and regulatory success. We evaluate each performance obligation to determine if they can be satisfied at a point in time or over time, and we measure the </w:t>
      </w:r>
      <w:r>
        <w:rPr>
          <w:sz w:val="20"/>
          <w:szCs w:val="20"/>
        </w:rPr>
        <w:t>services delivered to our collaborative partner which are periodically reviewed based on the progress of the related program. The effect of any change made to an estimated input component and, therefore revenue or expense recognized, would be recorded as a</w:t>
      </w:r>
      <w:r>
        <w:rPr>
          <w:sz w:val="20"/>
          <w:szCs w:val="20"/>
        </w:rPr>
        <w:t xml:space="preserve"> change in estimate. In addition, variable consideration (e.g., milestone payments) must be evaluated to determine if it is constrained and, therefore, excluded from the transaction price.</w:t>
      </w:r>
    </w:p>
    <w:p w14:paraId="40908808" w14:textId="77777777" w:rsidR="00000000" w:rsidRDefault="00681FE9">
      <w:pPr>
        <w:pStyle w:val="a3"/>
        <w:spacing w:before="0" w:beforeAutospacing="0" w:after="0" w:afterAutospacing="0"/>
        <w:divId w:val="1953709329"/>
        <w:rPr>
          <w:sz w:val="20"/>
          <w:szCs w:val="20"/>
        </w:rPr>
      </w:pPr>
      <w:r>
        <w:rPr>
          <w:sz w:val="20"/>
          <w:szCs w:val="20"/>
        </w:rPr>
        <w:t>​</w:t>
      </w:r>
    </w:p>
    <w:p w14:paraId="03BF7EF1" w14:textId="77777777" w:rsidR="00000000" w:rsidRDefault="00681FE9">
      <w:pPr>
        <w:pStyle w:val="a3"/>
        <w:spacing w:before="0" w:beforeAutospacing="0" w:after="0" w:afterAutospacing="0"/>
        <w:ind w:firstLine="720"/>
        <w:divId w:val="1953709329"/>
        <w:rPr>
          <w:sz w:val="20"/>
          <w:szCs w:val="20"/>
        </w:rPr>
      </w:pPr>
      <w:r>
        <w:rPr>
          <w:i/>
          <w:iCs/>
          <w:sz w:val="20"/>
          <w:szCs w:val="20"/>
        </w:rPr>
        <w:t xml:space="preserve">Up-front Fees: </w:t>
      </w:r>
      <w:r>
        <w:rPr>
          <w:sz w:val="20"/>
          <w:szCs w:val="20"/>
        </w:rPr>
        <w:t>If a license to our intellectual property is deter</w:t>
      </w:r>
      <w:r>
        <w:rPr>
          <w:sz w:val="20"/>
          <w:szCs w:val="20"/>
        </w:rPr>
        <w:t>mined to be distinct from the other performance obligations identified in the arrangement, we recognize collaboration revenues from the transaction price allocated to the license when the license is transferred to the licensee and the licensee is able to u</w:t>
      </w:r>
      <w:r>
        <w:rPr>
          <w:sz w:val="20"/>
          <w:szCs w:val="20"/>
        </w:rPr>
        <w:t>se and benefit from the license. For licenses that are bundled with other promises, we utilize judgment to assess the nature of the combined performance obligation to determine whether the combined performance obligation is satisfied over time or at a poin</w:t>
      </w:r>
      <w:r>
        <w:rPr>
          <w:sz w:val="20"/>
          <w:szCs w:val="20"/>
        </w:rPr>
        <w:t>t in time and, if over time, the appropriate method of measuring progress for purposes of recognizing collaboration revenue from the allocated transaction price. For example, when we receive up-front fees for the performance of research and development ser</w:t>
      </w:r>
      <w:r>
        <w:rPr>
          <w:sz w:val="20"/>
          <w:szCs w:val="20"/>
        </w:rPr>
        <w:t>vices, or when research and development services are not considered to be distinct from a license, we recognize collaboration revenue for those units of account over time using a measure of progress. We evaluate the measure of progress each reporting perio</w:t>
      </w:r>
      <w:r>
        <w:rPr>
          <w:sz w:val="20"/>
          <w:szCs w:val="20"/>
        </w:rPr>
        <w:t xml:space="preserve">d and, if necessary, adjust the measure of performance and related revenue or expense recognition as a change in estimate. </w:t>
      </w:r>
    </w:p>
    <w:p w14:paraId="64758378" w14:textId="77777777" w:rsidR="00000000" w:rsidRDefault="00681FE9">
      <w:pPr>
        <w:pStyle w:val="a3"/>
        <w:spacing w:before="0" w:beforeAutospacing="0" w:after="0" w:afterAutospacing="0"/>
        <w:divId w:val="1953709329"/>
        <w:rPr>
          <w:sz w:val="20"/>
          <w:szCs w:val="20"/>
        </w:rPr>
      </w:pPr>
      <w:r>
        <w:rPr>
          <w:sz w:val="20"/>
          <w:szCs w:val="20"/>
        </w:rPr>
        <w:t>​</w:t>
      </w:r>
    </w:p>
    <w:p w14:paraId="0B417AF9" w14:textId="77777777" w:rsidR="00000000" w:rsidRDefault="00681FE9">
      <w:pPr>
        <w:pStyle w:val="a3"/>
        <w:spacing w:before="0" w:beforeAutospacing="0" w:after="0" w:afterAutospacing="0"/>
        <w:ind w:firstLine="720"/>
        <w:divId w:val="1953709329"/>
        <w:rPr>
          <w:sz w:val="20"/>
          <w:szCs w:val="20"/>
        </w:rPr>
      </w:pPr>
      <w:r>
        <w:rPr>
          <w:i/>
          <w:iCs/>
          <w:sz w:val="20"/>
          <w:szCs w:val="20"/>
        </w:rPr>
        <w:t xml:space="preserve">Milestone Payments: </w:t>
      </w:r>
      <w:r>
        <w:rPr>
          <w:sz w:val="20"/>
          <w:szCs w:val="20"/>
        </w:rPr>
        <w:t>At the inception of each arrangement that includes milestone payments (variable consideration), we evaluate whether the milestones are considered probable of being reached and estimate the amount to be included in the transaction price using the most likel</w:t>
      </w:r>
      <w:r>
        <w:rPr>
          <w:sz w:val="20"/>
          <w:szCs w:val="20"/>
        </w:rPr>
        <w:t>y amount method. If it is probable that a significant revenue reversal would not occur, the associated milestone value is included in the transaction price. Milestone payments that are not within our or the collaborative partner’s control, such as non-oper</w:t>
      </w:r>
      <w:r>
        <w:rPr>
          <w:sz w:val="20"/>
          <w:szCs w:val="20"/>
        </w:rPr>
        <w:t>ational developmental and regulatory approvals, are generally not considered probable of being achieved until those approvals are received. At the end of each reporting period, we re-evaluate the probability of achievement of milestones that are within our</w:t>
      </w:r>
      <w:r>
        <w:rPr>
          <w:sz w:val="20"/>
          <w:szCs w:val="20"/>
        </w:rPr>
        <w:t xml:space="preserve"> or the collaborative partner’s control, such as operational developmental milestones and any related constraint, and if necessary, adjust our estimate of the overall transaction price. Any such adjustments are recorded on a cumulative catch-up basis, whic</w:t>
      </w:r>
      <w:r>
        <w:rPr>
          <w:sz w:val="20"/>
          <w:szCs w:val="20"/>
        </w:rPr>
        <w:t>h would affect collaboration revenues and earnings in the period of adjustment. Revisions to our estimate of the transaction price may also result in negative collaboration revenues and earnings in the period of adjustment.</w:t>
      </w:r>
    </w:p>
    <w:p w14:paraId="6A1756E8" w14:textId="77777777" w:rsidR="00000000" w:rsidRDefault="00681FE9">
      <w:pPr>
        <w:pStyle w:val="a3"/>
        <w:spacing w:before="0" w:beforeAutospacing="0" w:after="0" w:afterAutospacing="0"/>
        <w:ind w:firstLine="720"/>
        <w:divId w:val="1953709329"/>
        <w:rPr>
          <w:sz w:val="20"/>
          <w:szCs w:val="20"/>
        </w:rPr>
      </w:pPr>
      <w:r>
        <w:rPr>
          <w:sz w:val="20"/>
          <w:szCs w:val="20"/>
        </w:rPr>
        <w:t>​</w:t>
      </w:r>
    </w:p>
    <w:p w14:paraId="1C6DE1D1" w14:textId="77777777" w:rsidR="00000000" w:rsidRDefault="00681FE9">
      <w:pPr>
        <w:pStyle w:val="a3"/>
        <w:spacing w:before="480" w:beforeAutospacing="0" w:after="0" w:afterAutospacing="0"/>
        <w:jc w:val="center"/>
        <w:divId w:val="1163281668"/>
        <w:rPr>
          <w:sz w:val="20"/>
          <w:szCs w:val="20"/>
        </w:rPr>
      </w:pPr>
      <w:r>
        <w:rPr>
          <w:sz w:val="20"/>
          <w:szCs w:val="20"/>
        </w:rPr>
        <w:t>63</w:t>
      </w:r>
    </w:p>
    <w:p w14:paraId="3E7CD91B" w14:textId="77777777" w:rsidR="00000000" w:rsidRDefault="00681FE9">
      <w:pPr>
        <w:pStyle w:val="a3"/>
        <w:spacing w:before="0" w:beforeAutospacing="0" w:after="600" w:afterAutospacing="0"/>
        <w:divId w:val="1898659546"/>
        <w:rPr>
          <w:sz w:val="20"/>
          <w:szCs w:val="20"/>
        </w:rPr>
      </w:pPr>
      <w:hyperlink w:anchor="TOC" w:history="1">
        <w:r>
          <w:rPr>
            <w:rStyle w:val="a4"/>
            <w:sz w:val="20"/>
            <w:szCs w:val="20"/>
          </w:rPr>
          <w:t>T</w:t>
        </w:r>
        <w:r>
          <w:rPr>
            <w:rStyle w:val="a4"/>
            <w:sz w:val="20"/>
            <w:szCs w:val="20"/>
          </w:rPr>
          <w:t>able of Contents</w:t>
        </w:r>
      </w:hyperlink>
    </w:p>
    <w:p w14:paraId="56A1B3E7" w14:textId="77777777" w:rsidR="00000000" w:rsidRDefault="00681FE9">
      <w:pPr>
        <w:pStyle w:val="a3"/>
        <w:spacing w:before="0" w:beforeAutospacing="0" w:after="0" w:afterAutospacing="0"/>
        <w:ind w:firstLine="720"/>
        <w:divId w:val="1902013516"/>
        <w:rPr>
          <w:sz w:val="20"/>
          <w:szCs w:val="20"/>
        </w:rPr>
      </w:pPr>
      <w:r>
        <w:rPr>
          <w:i/>
          <w:iCs/>
          <w:sz w:val="20"/>
          <w:szCs w:val="20"/>
        </w:rPr>
        <w:t xml:space="preserve">Royalties: </w:t>
      </w:r>
      <w:r>
        <w:rPr>
          <w:sz w:val="20"/>
          <w:szCs w:val="20"/>
        </w:rPr>
        <w:t>For arrangements that include sales-based royalties, including commercial milestone payments based on the level of sales, and the license is deemed to be the predominant item to which the royalties relate, we recognize revenue a</w:t>
      </w:r>
      <w:r>
        <w:rPr>
          <w:sz w:val="20"/>
          <w:szCs w:val="20"/>
        </w:rPr>
        <w:t xml:space="preserve">t the later of (i) when the related sales occur, or (ii) when the performance obligation to which some or all of the royalty has been allocated has been satisfied (or partially satisfied). </w:t>
      </w:r>
    </w:p>
    <w:p w14:paraId="147F8F9E" w14:textId="77777777" w:rsidR="00000000" w:rsidRDefault="00681FE9">
      <w:pPr>
        <w:pStyle w:val="a3"/>
        <w:spacing w:before="0" w:beforeAutospacing="0" w:after="0" w:afterAutospacing="0"/>
        <w:ind w:firstLine="720"/>
        <w:divId w:val="1902013516"/>
        <w:rPr>
          <w:sz w:val="20"/>
          <w:szCs w:val="20"/>
        </w:rPr>
      </w:pPr>
      <w:r>
        <w:rPr>
          <w:sz w:val="20"/>
          <w:szCs w:val="20"/>
        </w:rPr>
        <w:t>​</w:t>
      </w:r>
    </w:p>
    <w:p w14:paraId="7CB56D0C" w14:textId="77777777" w:rsidR="00000000" w:rsidRDefault="00681FE9">
      <w:pPr>
        <w:pStyle w:val="a3"/>
        <w:spacing w:before="0" w:beforeAutospacing="0" w:after="0" w:afterAutospacing="0"/>
        <w:ind w:firstLine="720"/>
        <w:divId w:val="1902013516"/>
        <w:rPr>
          <w:sz w:val="20"/>
          <w:szCs w:val="20"/>
        </w:rPr>
      </w:pPr>
      <w:r>
        <w:rPr>
          <w:sz w:val="20"/>
          <w:szCs w:val="20"/>
        </w:rPr>
        <w:t>Following the sale of VIBATIV to Cumberland in November 2018, VI</w:t>
      </w:r>
      <w:r>
        <w:rPr>
          <w:sz w:val="20"/>
          <w:szCs w:val="20"/>
        </w:rPr>
        <w:t>BATIV royalties earned from Cumberland are included within “interest and other income, net” on the consolidated statements of operations. In addition, our income earned related to TRELEGY sales is included within “income from our investment in TRC, LLC” on</w:t>
      </w:r>
      <w:r>
        <w:rPr>
          <w:sz w:val="20"/>
          <w:szCs w:val="20"/>
        </w:rPr>
        <w:t xml:space="preserve"> the consolidated statements of operations.</w:t>
      </w:r>
    </w:p>
    <w:p w14:paraId="57255E98" w14:textId="77777777" w:rsidR="00000000" w:rsidRDefault="00681FE9">
      <w:pPr>
        <w:pStyle w:val="a3"/>
        <w:spacing w:before="0" w:beforeAutospacing="0" w:after="0" w:afterAutospacing="0"/>
        <w:divId w:val="1902013516"/>
        <w:rPr>
          <w:sz w:val="20"/>
          <w:szCs w:val="20"/>
        </w:rPr>
      </w:pPr>
      <w:r>
        <w:rPr>
          <w:sz w:val="20"/>
          <w:szCs w:val="20"/>
        </w:rPr>
        <w:t>​</w:t>
      </w:r>
    </w:p>
    <w:p w14:paraId="4FAAC329" w14:textId="77777777" w:rsidR="00000000" w:rsidRDefault="00681FE9">
      <w:pPr>
        <w:pStyle w:val="a3"/>
        <w:spacing w:before="0" w:beforeAutospacing="0" w:after="0" w:afterAutospacing="0"/>
        <w:ind w:firstLine="720"/>
        <w:divId w:val="1902013516"/>
        <w:rPr>
          <w:sz w:val="20"/>
          <w:szCs w:val="20"/>
        </w:rPr>
      </w:pPr>
      <w:r>
        <w:rPr>
          <w:i/>
          <w:iCs/>
          <w:sz w:val="20"/>
          <w:szCs w:val="20"/>
        </w:rPr>
        <w:t xml:space="preserve">Reimbursement, cost-sharing and profit-sharing payments: </w:t>
      </w:r>
      <w:r>
        <w:rPr>
          <w:sz w:val="20"/>
          <w:szCs w:val="20"/>
        </w:rPr>
        <w:t>Under certain collaborative arrangements, we have been reimbursed for a portion of our research and development expenses or participate in the cost-shari</w:t>
      </w:r>
      <w:r>
        <w:rPr>
          <w:sz w:val="20"/>
          <w:szCs w:val="20"/>
        </w:rPr>
        <w:t>ng of such research and development expenses. Such reimbursements and cost-sharing arrangements have been reflected as a reduction of research and development expense in our consolidated statements of operations, as we do not consider performing research a</w:t>
      </w:r>
      <w:r>
        <w:rPr>
          <w:sz w:val="20"/>
          <w:szCs w:val="20"/>
        </w:rPr>
        <w:t xml:space="preserve">nd development services for reimbursement to be a part of our ongoing major or central operations. </w:t>
      </w:r>
    </w:p>
    <w:p w14:paraId="650DE2D8" w14:textId="77777777" w:rsidR="00000000" w:rsidRDefault="00681FE9">
      <w:pPr>
        <w:pStyle w:val="a3"/>
        <w:spacing w:before="0" w:beforeAutospacing="0" w:after="0" w:afterAutospacing="0"/>
        <w:divId w:val="1902013516"/>
        <w:rPr>
          <w:sz w:val="20"/>
          <w:szCs w:val="20"/>
        </w:rPr>
      </w:pPr>
      <w:r>
        <w:rPr>
          <w:sz w:val="20"/>
          <w:szCs w:val="20"/>
        </w:rPr>
        <w:t>​</w:t>
      </w:r>
    </w:p>
    <w:p w14:paraId="60C46856" w14:textId="77777777" w:rsidR="00000000" w:rsidRDefault="00681FE9">
      <w:pPr>
        <w:pStyle w:val="a3"/>
        <w:spacing w:before="0" w:beforeAutospacing="0" w:after="120" w:afterAutospacing="0"/>
        <w:divId w:val="1902013516"/>
        <w:rPr>
          <w:sz w:val="20"/>
          <w:szCs w:val="20"/>
        </w:rPr>
      </w:pPr>
      <w:r>
        <w:rPr>
          <w:b/>
          <w:bCs/>
          <w:i/>
          <w:iCs/>
          <w:sz w:val="20"/>
          <w:szCs w:val="20"/>
        </w:rPr>
        <w:t>Research and Development Expenses</w:t>
      </w:r>
    </w:p>
    <w:p w14:paraId="69E38C59" w14:textId="77777777" w:rsidR="00000000" w:rsidRDefault="00681FE9">
      <w:pPr>
        <w:pStyle w:val="a3"/>
        <w:spacing w:before="0" w:beforeAutospacing="0" w:after="0" w:afterAutospacing="0"/>
        <w:ind w:firstLine="720"/>
        <w:divId w:val="1902013516"/>
        <w:rPr>
          <w:sz w:val="20"/>
          <w:szCs w:val="20"/>
        </w:rPr>
      </w:pPr>
      <w:r>
        <w:rPr>
          <w:sz w:val="20"/>
          <w:szCs w:val="20"/>
        </w:rPr>
        <w:t>Research and development (“R&amp;D”) expenses are recorded in the period that services are rendered or goods are received. R</w:t>
      </w:r>
      <w:r>
        <w:rPr>
          <w:sz w:val="20"/>
          <w:szCs w:val="20"/>
        </w:rPr>
        <w:t>&amp;D expenses consist of salaries and benefits, laboratory supplies and facility costs, as well as fees paid to third parties that conduct certain R&amp;D activities on our behalf, net of certain external R&amp;D expenses reimbursed under our collaborative arrangeme</w:t>
      </w:r>
      <w:r>
        <w:rPr>
          <w:sz w:val="20"/>
          <w:szCs w:val="20"/>
        </w:rPr>
        <w:t>nts.</w:t>
      </w:r>
    </w:p>
    <w:p w14:paraId="598C1BC1" w14:textId="77777777" w:rsidR="00000000" w:rsidRDefault="00681FE9">
      <w:pPr>
        <w:pStyle w:val="a3"/>
        <w:spacing w:before="0" w:beforeAutospacing="0" w:after="0" w:afterAutospacing="0"/>
        <w:ind w:firstLine="720"/>
        <w:divId w:val="1902013516"/>
        <w:rPr>
          <w:sz w:val="20"/>
          <w:szCs w:val="20"/>
        </w:rPr>
      </w:pPr>
      <w:r>
        <w:rPr>
          <w:sz w:val="20"/>
          <w:szCs w:val="20"/>
        </w:rPr>
        <w:t>​</w:t>
      </w:r>
    </w:p>
    <w:p w14:paraId="6F11AAC1" w14:textId="77777777" w:rsidR="00000000" w:rsidRDefault="00681FE9">
      <w:pPr>
        <w:pStyle w:val="a3"/>
        <w:spacing w:before="0" w:beforeAutospacing="0" w:after="0" w:afterAutospacing="0"/>
        <w:ind w:firstLine="720"/>
        <w:divId w:val="1902013516"/>
        <w:rPr>
          <w:sz w:val="20"/>
          <w:szCs w:val="20"/>
        </w:rPr>
      </w:pPr>
      <w:r>
        <w:rPr>
          <w:sz w:val="20"/>
          <w:szCs w:val="20"/>
        </w:rPr>
        <w:t>As part of the process of preparing our consolidated financial statements, we are required to estimate and accrue certain R&amp;D expenses. This process involves the following:</w:t>
      </w:r>
    </w:p>
    <w:p w14:paraId="13D0A0AF" w14:textId="77777777" w:rsidR="00000000" w:rsidRDefault="00681FE9">
      <w:pPr>
        <w:pStyle w:val="a3"/>
        <w:spacing w:before="0" w:beforeAutospacing="0" w:after="0" w:afterAutospacing="0"/>
        <w:ind w:firstLine="720"/>
        <w:divId w:val="1902013516"/>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B6868E0" w14:textId="77777777">
        <w:trPr>
          <w:divId w:val="1902013516"/>
        </w:trPr>
        <w:tc>
          <w:tcPr>
            <w:tcW w:w="720" w:type="dxa"/>
            <w:tcMar>
              <w:top w:w="0" w:type="dxa"/>
              <w:left w:w="0" w:type="dxa"/>
              <w:bottom w:w="0" w:type="dxa"/>
              <w:right w:w="0" w:type="dxa"/>
            </w:tcMar>
            <w:vAlign w:val="center"/>
            <w:hideMark/>
          </w:tcPr>
          <w:p w14:paraId="45B102B6" w14:textId="77777777" w:rsidR="00000000" w:rsidRDefault="00681FE9">
            <w:pPr>
              <w:rPr>
                <w:sz w:val="20"/>
                <w:szCs w:val="20"/>
              </w:rPr>
            </w:pPr>
          </w:p>
        </w:tc>
        <w:tc>
          <w:tcPr>
            <w:tcW w:w="360" w:type="dxa"/>
            <w:noWrap/>
            <w:tcMar>
              <w:top w:w="0" w:type="dxa"/>
              <w:left w:w="0" w:type="dxa"/>
              <w:bottom w:w="0" w:type="dxa"/>
              <w:right w:w="0" w:type="dxa"/>
            </w:tcMar>
            <w:hideMark/>
          </w:tcPr>
          <w:p w14:paraId="32C1CF3E" w14:textId="77777777" w:rsidR="00000000" w:rsidRDefault="00681FE9">
            <w:pPr>
              <w:pStyle w:val="a3"/>
              <w:spacing w:before="0" w:beforeAutospacing="0" w:after="120" w:afterAutospacing="0"/>
              <w:rPr>
                <w:sz w:val="20"/>
                <w:szCs w:val="20"/>
              </w:rPr>
            </w:pPr>
            <w:r>
              <w:t>•</w:t>
            </w:r>
          </w:p>
        </w:tc>
        <w:tc>
          <w:tcPr>
            <w:tcW w:w="0" w:type="auto"/>
            <w:tcMar>
              <w:top w:w="0" w:type="dxa"/>
              <w:left w:w="0" w:type="dxa"/>
              <w:bottom w:w="0" w:type="dxa"/>
              <w:right w:w="0" w:type="dxa"/>
            </w:tcMar>
            <w:vAlign w:val="center"/>
            <w:hideMark/>
          </w:tcPr>
          <w:p w14:paraId="5038502B" w14:textId="77777777" w:rsidR="00000000" w:rsidRDefault="00681FE9">
            <w:pPr>
              <w:pStyle w:val="a3"/>
              <w:spacing w:before="0" w:beforeAutospacing="0" w:after="120" w:afterAutospacing="0"/>
              <w:rPr>
                <w:sz w:val="20"/>
                <w:szCs w:val="20"/>
              </w:rPr>
            </w:pPr>
            <w:r>
              <w:rPr>
                <w:sz w:val="20"/>
                <w:szCs w:val="20"/>
              </w:rPr>
              <w:t>identifying services that have been performed on our behalf and estimating the level of service performed and the associated cost incurred for the service when we have not yet been invoiced or otherwise notified of actual cost;</w:t>
            </w:r>
          </w:p>
        </w:tc>
      </w:tr>
    </w:tbl>
    <w:p w14:paraId="0F8C1865" w14:textId="77777777" w:rsidR="00000000" w:rsidRDefault="00681FE9">
      <w:pPr>
        <w:divId w:val="19020135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FD81181" w14:textId="77777777">
        <w:trPr>
          <w:divId w:val="1902013516"/>
        </w:trPr>
        <w:tc>
          <w:tcPr>
            <w:tcW w:w="720" w:type="dxa"/>
            <w:tcMar>
              <w:top w:w="0" w:type="dxa"/>
              <w:left w:w="0" w:type="dxa"/>
              <w:bottom w:w="0" w:type="dxa"/>
              <w:right w:w="0" w:type="dxa"/>
            </w:tcMar>
            <w:vAlign w:val="center"/>
            <w:hideMark/>
          </w:tcPr>
          <w:p w14:paraId="0C9084F4" w14:textId="77777777" w:rsidR="00000000" w:rsidRDefault="00681FE9">
            <w:pPr>
              <w:rPr>
                <w:rFonts w:eastAsia="Times New Roman"/>
              </w:rPr>
            </w:pPr>
          </w:p>
        </w:tc>
        <w:tc>
          <w:tcPr>
            <w:tcW w:w="360" w:type="dxa"/>
            <w:noWrap/>
            <w:tcMar>
              <w:top w:w="0" w:type="dxa"/>
              <w:left w:w="0" w:type="dxa"/>
              <w:bottom w:w="0" w:type="dxa"/>
              <w:right w:w="0" w:type="dxa"/>
            </w:tcMar>
            <w:hideMark/>
          </w:tcPr>
          <w:p w14:paraId="1F494934" w14:textId="77777777" w:rsidR="00000000" w:rsidRDefault="00681FE9">
            <w:pPr>
              <w:pStyle w:val="a3"/>
              <w:spacing w:before="0" w:beforeAutospacing="0" w:after="120" w:afterAutospacing="0"/>
              <w:rPr>
                <w:sz w:val="20"/>
                <w:szCs w:val="20"/>
              </w:rPr>
            </w:pPr>
            <w:r>
              <w:t>•</w:t>
            </w:r>
          </w:p>
        </w:tc>
        <w:tc>
          <w:tcPr>
            <w:tcW w:w="0" w:type="auto"/>
            <w:tcMar>
              <w:top w:w="0" w:type="dxa"/>
              <w:left w:w="0" w:type="dxa"/>
              <w:bottom w:w="0" w:type="dxa"/>
              <w:right w:w="0" w:type="dxa"/>
            </w:tcMar>
            <w:vAlign w:val="center"/>
            <w:hideMark/>
          </w:tcPr>
          <w:p w14:paraId="598A0B15" w14:textId="77777777" w:rsidR="00000000" w:rsidRDefault="00681FE9">
            <w:pPr>
              <w:pStyle w:val="a3"/>
              <w:spacing w:before="0" w:beforeAutospacing="0" w:after="120" w:afterAutospacing="0"/>
              <w:rPr>
                <w:sz w:val="20"/>
                <w:szCs w:val="20"/>
              </w:rPr>
            </w:pPr>
            <w:r>
              <w:rPr>
                <w:sz w:val="20"/>
                <w:szCs w:val="20"/>
              </w:rPr>
              <w:t>estimating and accruing</w:t>
            </w:r>
            <w:r>
              <w:rPr>
                <w:sz w:val="20"/>
                <w:szCs w:val="20"/>
              </w:rPr>
              <w:t xml:space="preserve"> expenses in our consolidated financial statements as of each balance sheet date based on facts and circumstances known to us at the time; and</w:t>
            </w:r>
          </w:p>
        </w:tc>
      </w:tr>
    </w:tbl>
    <w:p w14:paraId="3F24326B" w14:textId="77777777" w:rsidR="00000000" w:rsidRDefault="00681FE9">
      <w:pPr>
        <w:divId w:val="19020135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A390C56" w14:textId="77777777">
        <w:trPr>
          <w:divId w:val="1902013516"/>
        </w:trPr>
        <w:tc>
          <w:tcPr>
            <w:tcW w:w="720" w:type="dxa"/>
            <w:tcMar>
              <w:top w:w="0" w:type="dxa"/>
              <w:left w:w="0" w:type="dxa"/>
              <w:bottom w:w="0" w:type="dxa"/>
              <w:right w:w="0" w:type="dxa"/>
            </w:tcMar>
            <w:vAlign w:val="center"/>
            <w:hideMark/>
          </w:tcPr>
          <w:p w14:paraId="6AAF0152" w14:textId="77777777" w:rsidR="00000000" w:rsidRDefault="00681FE9">
            <w:pPr>
              <w:rPr>
                <w:rFonts w:eastAsia="Times New Roman"/>
              </w:rPr>
            </w:pPr>
          </w:p>
        </w:tc>
        <w:tc>
          <w:tcPr>
            <w:tcW w:w="360" w:type="dxa"/>
            <w:noWrap/>
            <w:tcMar>
              <w:top w:w="0" w:type="dxa"/>
              <w:left w:w="0" w:type="dxa"/>
              <w:bottom w:w="0" w:type="dxa"/>
              <w:right w:w="0" w:type="dxa"/>
            </w:tcMar>
            <w:hideMark/>
          </w:tcPr>
          <w:p w14:paraId="56D28772" w14:textId="77777777" w:rsidR="00000000" w:rsidRDefault="00681FE9">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14:paraId="65A30664" w14:textId="77777777" w:rsidR="00000000" w:rsidRDefault="00681FE9">
            <w:pPr>
              <w:pStyle w:val="a3"/>
              <w:spacing w:before="0" w:beforeAutospacing="0" w:after="0" w:afterAutospacing="0"/>
              <w:rPr>
                <w:sz w:val="20"/>
                <w:szCs w:val="20"/>
              </w:rPr>
            </w:pPr>
            <w:r>
              <w:rPr>
                <w:sz w:val="20"/>
                <w:szCs w:val="20"/>
              </w:rPr>
              <w:t>periodically confirming the accuracy of our estimates with selected service providers and making adjustments</w:t>
            </w:r>
            <w:r>
              <w:rPr>
                <w:sz w:val="20"/>
                <w:szCs w:val="20"/>
              </w:rPr>
              <w:t>, if necessary.</w:t>
            </w:r>
          </w:p>
        </w:tc>
      </w:tr>
    </w:tbl>
    <w:p w14:paraId="399B0932" w14:textId="77777777" w:rsidR="00000000" w:rsidRDefault="00681FE9">
      <w:pPr>
        <w:pStyle w:val="a3"/>
        <w:spacing w:before="0" w:beforeAutospacing="0" w:after="0" w:afterAutospacing="0"/>
        <w:ind w:left="720" w:hanging="360"/>
        <w:divId w:val="1902013516"/>
        <w:rPr>
          <w:sz w:val="20"/>
          <w:szCs w:val="20"/>
        </w:rPr>
      </w:pPr>
      <w:r>
        <w:rPr>
          <w:sz w:val="20"/>
          <w:szCs w:val="20"/>
        </w:rPr>
        <w:t>​</w:t>
      </w:r>
    </w:p>
    <w:p w14:paraId="0BBCA7B9" w14:textId="77777777" w:rsidR="00000000" w:rsidRDefault="00681FE9">
      <w:pPr>
        <w:pStyle w:val="a3"/>
        <w:spacing w:before="0" w:beforeAutospacing="0" w:after="0" w:afterAutospacing="0"/>
        <w:ind w:firstLine="720"/>
        <w:divId w:val="1902013516"/>
        <w:rPr>
          <w:sz w:val="20"/>
          <w:szCs w:val="20"/>
        </w:rPr>
      </w:pPr>
      <w:r>
        <w:rPr>
          <w:sz w:val="20"/>
          <w:szCs w:val="20"/>
        </w:rPr>
        <w:t>Examples of estimated research and development expenses that we accrue include:</w:t>
      </w:r>
    </w:p>
    <w:p w14:paraId="5F7B0E8A" w14:textId="77777777" w:rsidR="00000000" w:rsidRDefault="00681FE9">
      <w:pPr>
        <w:pStyle w:val="a3"/>
        <w:spacing w:before="0" w:beforeAutospacing="0" w:after="0" w:afterAutospacing="0"/>
        <w:ind w:firstLine="720"/>
        <w:divId w:val="1902013516"/>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7136A8E" w14:textId="77777777">
        <w:trPr>
          <w:divId w:val="1902013516"/>
        </w:trPr>
        <w:tc>
          <w:tcPr>
            <w:tcW w:w="720" w:type="dxa"/>
            <w:tcMar>
              <w:top w:w="0" w:type="dxa"/>
              <w:left w:w="0" w:type="dxa"/>
              <w:bottom w:w="0" w:type="dxa"/>
              <w:right w:w="0" w:type="dxa"/>
            </w:tcMar>
            <w:vAlign w:val="center"/>
            <w:hideMark/>
          </w:tcPr>
          <w:p w14:paraId="0EE9B607" w14:textId="77777777" w:rsidR="00000000" w:rsidRDefault="00681FE9">
            <w:pPr>
              <w:rPr>
                <w:sz w:val="20"/>
                <w:szCs w:val="20"/>
              </w:rPr>
            </w:pPr>
          </w:p>
        </w:tc>
        <w:tc>
          <w:tcPr>
            <w:tcW w:w="360" w:type="dxa"/>
            <w:noWrap/>
            <w:tcMar>
              <w:top w:w="0" w:type="dxa"/>
              <w:left w:w="0" w:type="dxa"/>
              <w:bottom w:w="0" w:type="dxa"/>
              <w:right w:w="0" w:type="dxa"/>
            </w:tcMar>
            <w:hideMark/>
          </w:tcPr>
          <w:p w14:paraId="36F8E19E" w14:textId="77777777" w:rsidR="00000000" w:rsidRDefault="00681FE9">
            <w:pPr>
              <w:pStyle w:val="a3"/>
              <w:spacing w:before="0" w:beforeAutospacing="0" w:after="120" w:afterAutospacing="0"/>
              <w:rPr>
                <w:sz w:val="20"/>
                <w:szCs w:val="20"/>
              </w:rPr>
            </w:pPr>
            <w:r>
              <w:t>•</w:t>
            </w:r>
          </w:p>
        </w:tc>
        <w:tc>
          <w:tcPr>
            <w:tcW w:w="0" w:type="auto"/>
            <w:tcMar>
              <w:top w:w="0" w:type="dxa"/>
              <w:left w:w="0" w:type="dxa"/>
              <w:bottom w:w="0" w:type="dxa"/>
              <w:right w:w="0" w:type="dxa"/>
            </w:tcMar>
            <w:vAlign w:val="center"/>
            <w:hideMark/>
          </w:tcPr>
          <w:p w14:paraId="04F43149" w14:textId="77777777" w:rsidR="00000000" w:rsidRDefault="00681FE9">
            <w:pPr>
              <w:pStyle w:val="a3"/>
              <w:spacing w:before="0" w:beforeAutospacing="0" w:after="120" w:afterAutospacing="0"/>
              <w:rPr>
                <w:sz w:val="20"/>
                <w:szCs w:val="20"/>
              </w:rPr>
            </w:pPr>
            <w:r>
              <w:rPr>
                <w:sz w:val="20"/>
                <w:szCs w:val="20"/>
              </w:rPr>
              <w:t>fees paid to clinical research organizations (“CROs”</w:t>
            </w:r>
            <w:r>
              <w:rPr>
                <w:sz w:val="20"/>
                <w:szCs w:val="20"/>
              </w:rPr>
              <w:t>) in connection with preclinical and toxicology studies and clinical studies;</w:t>
            </w:r>
          </w:p>
        </w:tc>
      </w:tr>
    </w:tbl>
    <w:p w14:paraId="2EEB836F" w14:textId="77777777" w:rsidR="00000000" w:rsidRDefault="00681FE9">
      <w:pPr>
        <w:divId w:val="19020135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38"/>
      </w:tblGrid>
      <w:tr w:rsidR="00000000" w14:paraId="0B4E5B21" w14:textId="77777777">
        <w:trPr>
          <w:divId w:val="1902013516"/>
        </w:trPr>
        <w:tc>
          <w:tcPr>
            <w:tcW w:w="720" w:type="dxa"/>
            <w:tcMar>
              <w:top w:w="0" w:type="dxa"/>
              <w:left w:w="0" w:type="dxa"/>
              <w:bottom w:w="0" w:type="dxa"/>
              <w:right w:w="0" w:type="dxa"/>
            </w:tcMar>
            <w:vAlign w:val="center"/>
            <w:hideMark/>
          </w:tcPr>
          <w:p w14:paraId="1C1DF57F" w14:textId="77777777" w:rsidR="00000000" w:rsidRDefault="00681FE9">
            <w:pPr>
              <w:rPr>
                <w:rFonts w:eastAsia="Times New Roman"/>
              </w:rPr>
            </w:pPr>
          </w:p>
        </w:tc>
        <w:tc>
          <w:tcPr>
            <w:tcW w:w="360" w:type="dxa"/>
            <w:noWrap/>
            <w:tcMar>
              <w:top w:w="0" w:type="dxa"/>
              <w:left w:w="0" w:type="dxa"/>
              <w:bottom w:w="0" w:type="dxa"/>
              <w:right w:w="0" w:type="dxa"/>
            </w:tcMar>
            <w:hideMark/>
          </w:tcPr>
          <w:p w14:paraId="445FB725" w14:textId="77777777" w:rsidR="00000000" w:rsidRDefault="00681FE9">
            <w:pPr>
              <w:pStyle w:val="a3"/>
              <w:spacing w:before="0" w:beforeAutospacing="0" w:after="120" w:afterAutospacing="0"/>
              <w:rPr>
                <w:sz w:val="20"/>
                <w:szCs w:val="20"/>
              </w:rPr>
            </w:pPr>
            <w:r>
              <w:t>•</w:t>
            </w:r>
          </w:p>
        </w:tc>
        <w:tc>
          <w:tcPr>
            <w:tcW w:w="0" w:type="auto"/>
            <w:tcMar>
              <w:top w:w="0" w:type="dxa"/>
              <w:left w:w="0" w:type="dxa"/>
              <w:bottom w:w="0" w:type="dxa"/>
              <w:right w:w="0" w:type="dxa"/>
            </w:tcMar>
            <w:vAlign w:val="center"/>
            <w:hideMark/>
          </w:tcPr>
          <w:p w14:paraId="2701CE26" w14:textId="77777777" w:rsidR="00000000" w:rsidRDefault="00681FE9">
            <w:pPr>
              <w:pStyle w:val="a3"/>
              <w:spacing w:before="0" w:beforeAutospacing="0" w:after="120" w:afterAutospacing="0"/>
              <w:rPr>
                <w:sz w:val="20"/>
                <w:szCs w:val="20"/>
              </w:rPr>
            </w:pPr>
            <w:r>
              <w:rPr>
                <w:sz w:val="20"/>
                <w:szCs w:val="20"/>
              </w:rPr>
              <w:t>fees paid to investigative sites in connection with clinical studies;</w:t>
            </w:r>
          </w:p>
        </w:tc>
      </w:tr>
    </w:tbl>
    <w:p w14:paraId="580AB3DD" w14:textId="77777777" w:rsidR="00000000" w:rsidRDefault="00681FE9">
      <w:pPr>
        <w:divId w:val="19020135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D06C9E7" w14:textId="77777777">
        <w:trPr>
          <w:divId w:val="1902013516"/>
        </w:trPr>
        <w:tc>
          <w:tcPr>
            <w:tcW w:w="720" w:type="dxa"/>
            <w:tcMar>
              <w:top w:w="0" w:type="dxa"/>
              <w:left w:w="0" w:type="dxa"/>
              <w:bottom w:w="0" w:type="dxa"/>
              <w:right w:w="0" w:type="dxa"/>
            </w:tcMar>
            <w:vAlign w:val="center"/>
            <w:hideMark/>
          </w:tcPr>
          <w:p w14:paraId="2DA30BF0" w14:textId="77777777" w:rsidR="00000000" w:rsidRDefault="00681FE9">
            <w:pPr>
              <w:rPr>
                <w:rFonts w:eastAsia="Times New Roman"/>
              </w:rPr>
            </w:pPr>
          </w:p>
        </w:tc>
        <w:tc>
          <w:tcPr>
            <w:tcW w:w="360" w:type="dxa"/>
            <w:noWrap/>
            <w:tcMar>
              <w:top w:w="0" w:type="dxa"/>
              <w:left w:w="0" w:type="dxa"/>
              <w:bottom w:w="0" w:type="dxa"/>
              <w:right w:w="0" w:type="dxa"/>
            </w:tcMar>
            <w:hideMark/>
          </w:tcPr>
          <w:p w14:paraId="630DCA2E" w14:textId="77777777" w:rsidR="00000000" w:rsidRDefault="00681FE9">
            <w:pPr>
              <w:pStyle w:val="a3"/>
              <w:spacing w:before="0" w:beforeAutospacing="0" w:after="120" w:afterAutospacing="0"/>
              <w:rPr>
                <w:sz w:val="20"/>
                <w:szCs w:val="20"/>
              </w:rPr>
            </w:pPr>
            <w:r>
              <w:t>•</w:t>
            </w:r>
          </w:p>
        </w:tc>
        <w:tc>
          <w:tcPr>
            <w:tcW w:w="0" w:type="auto"/>
            <w:tcMar>
              <w:top w:w="0" w:type="dxa"/>
              <w:left w:w="0" w:type="dxa"/>
              <w:bottom w:w="0" w:type="dxa"/>
              <w:right w:w="0" w:type="dxa"/>
            </w:tcMar>
            <w:vAlign w:val="center"/>
            <w:hideMark/>
          </w:tcPr>
          <w:p w14:paraId="2312384E" w14:textId="77777777" w:rsidR="00000000" w:rsidRDefault="00681FE9">
            <w:pPr>
              <w:pStyle w:val="a3"/>
              <w:spacing w:before="0" w:beforeAutospacing="0" w:after="120" w:afterAutospacing="0"/>
              <w:rPr>
                <w:sz w:val="20"/>
                <w:szCs w:val="20"/>
              </w:rPr>
            </w:pPr>
            <w:r>
              <w:rPr>
                <w:sz w:val="20"/>
                <w:szCs w:val="20"/>
              </w:rPr>
              <w:t>fees paid to contract manufacturing organizations (“CMOs”) in connection with the production of pr</w:t>
            </w:r>
            <w:r>
              <w:rPr>
                <w:sz w:val="20"/>
                <w:szCs w:val="20"/>
              </w:rPr>
              <w:t>oduct and clinical study materials; and</w:t>
            </w:r>
          </w:p>
        </w:tc>
      </w:tr>
    </w:tbl>
    <w:p w14:paraId="587C53EB" w14:textId="77777777" w:rsidR="00000000" w:rsidRDefault="00681FE9">
      <w:pPr>
        <w:divId w:val="190201351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810"/>
      </w:tblGrid>
      <w:tr w:rsidR="00000000" w14:paraId="00FDB6FB" w14:textId="77777777">
        <w:trPr>
          <w:divId w:val="1902013516"/>
        </w:trPr>
        <w:tc>
          <w:tcPr>
            <w:tcW w:w="720" w:type="dxa"/>
            <w:tcMar>
              <w:top w:w="0" w:type="dxa"/>
              <w:left w:w="0" w:type="dxa"/>
              <w:bottom w:w="0" w:type="dxa"/>
              <w:right w:w="0" w:type="dxa"/>
            </w:tcMar>
            <w:vAlign w:val="center"/>
            <w:hideMark/>
          </w:tcPr>
          <w:p w14:paraId="34AC56A2" w14:textId="77777777" w:rsidR="00000000" w:rsidRDefault="00681FE9">
            <w:pPr>
              <w:rPr>
                <w:rFonts w:eastAsia="Times New Roman"/>
              </w:rPr>
            </w:pPr>
          </w:p>
        </w:tc>
        <w:tc>
          <w:tcPr>
            <w:tcW w:w="360" w:type="dxa"/>
            <w:noWrap/>
            <w:tcMar>
              <w:top w:w="0" w:type="dxa"/>
              <w:left w:w="0" w:type="dxa"/>
              <w:bottom w:w="0" w:type="dxa"/>
              <w:right w:w="0" w:type="dxa"/>
            </w:tcMar>
            <w:hideMark/>
          </w:tcPr>
          <w:p w14:paraId="52844CC8" w14:textId="77777777" w:rsidR="00000000" w:rsidRDefault="00681FE9">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14:paraId="38827CE2" w14:textId="77777777" w:rsidR="00000000" w:rsidRDefault="00681FE9">
            <w:pPr>
              <w:pStyle w:val="a3"/>
              <w:spacing w:before="0" w:beforeAutospacing="0" w:after="0" w:afterAutospacing="0"/>
              <w:rPr>
                <w:sz w:val="20"/>
                <w:szCs w:val="20"/>
              </w:rPr>
            </w:pPr>
            <w:r>
              <w:rPr>
                <w:sz w:val="20"/>
                <w:szCs w:val="20"/>
              </w:rPr>
              <w:t>professional service fees for consulting and related services.</w:t>
            </w:r>
          </w:p>
        </w:tc>
      </w:tr>
    </w:tbl>
    <w:p w14:paraId="20617C99" w14:textId="77777777" w:rsidR="00000000" w:rsidRDefault="00681FE9">
      <w:pPr>
        <w:pStyle w:val="a3"/>
        <w:spacing w:before="0" w:beforeAutospacing="0" w:after="0" w:afterAutospacing="0"/>
        <w:ind w:left="720" w:hanging="360"/>
        <w:divId w:val="1902013516"/>
        <w:rPr>
          <w:sz w:val="20"/>
          <w:szCs w:val="20"/>
        </w:rPr>
      </w:pPr>
      <w:r>
        <w:rPr>
          <w:sz w:val="20"/>
          <w:szCs w:val="20"/>
        </w:rPr>
        <w:t>​</w:t>
      </w:r>
    </w:p>
    <w:p w14:paraId="56F5C303" w14:textId="77777777" w:rsidR="00000000" w:rsidRDefault="00681FE9">
      <w:pPr>
        <w:pStyle w:val="a3"/>
        <w:spacing w:before="0" w:beforeAutospacing="0" w:after="0" w:afterAutospacing="0"/>
        <w:ind w:firstLine="720"/>
        <w:divId w:val="1902013516"/>
        <w:rPr>
          <w:sz w:val="20"/>
          <w:szCs w:val="20"/>
        </w:rPr>
      </w:pPr>
      <w:r>
        <w:rPr>
          <w:sz w:val="20"/>
          <w:szCs w:val="20"/>
        </w:rPr>
        <w:t>We base our expense accruals related to clinical studies on our estimates of the services received and efforts expended pursuant to contracts with multiple research institutions and CROs that conduct and manage clinical studies on our behalf. The financial</w:t>
      </w:r>
      <w:r>
        <w:rPr>
          <w:sz w:val="20"/>
          <w:szCs w:val="20"/>
        </w:rPr>
        <w:t xml:space="preserve"> terms of these agreements vary from contract to contract and may result in uneven payment flows. Payments under some of these contracts depend on factors, such as the successful enrollment of patients and the completion of clinical study milestones. Our s</w:t>
      </w:r>
      <w:r>
        <w:rPr>
          <w:sz w:val="20"/>
          <w:szCs w:val="20"/>
        </w:rPr>
        <w:t xml:space="preserve">ervice providers typically invoice us monthly in arrears for services performed. In accruing service fees, we estimate the time period over which services will be performed and the level of effort to be expended in each period. If we do not identify costs </w:t>
      </w:r>
      <w:r>
        <w:rPr>
          <w:sz w:val="20"/>
          <w:szCs w:val="20"/>
        </w:rPr>
        <w:t xml:space="preserve">that we have begun to incur or if we underestimate or </w:t>
      </w:r>
    </w:p>
    <w:p w14:paraId="2D472FBB" w14:textId="77777777" w:rsidR="00000000" w:rsidRDefault="00681FE9">
      <w:pPr>
        <w:pStyle w:val="a3"/>
        <w:spacing w:before="480" w:beforeAutospacing="0" w:after="0" w:afterAutospacing="0"/>
        <w:jc w:val="center"/>
        <w:divId w:val="1234466784"/>
        <w:rPr>
          <w:sz w:val="20"/>
          <w:szCs w:val="20"/>
        </w:rPr>
      </w:pPr>
      <w:r>
        <w:rPr>
          <w:sz w:val="20"/>
          <w:szCs w:val="20"/>
        </w:rPr>
        <w:t>64</w:t>
      </w:r>
    </w:p>
    <w:p w14:paraId="1EFEEECE" w14:textId="77777777" w:rsidR="00000000" w:rsidRDefault="00681FE9">
      <w:pPr>
        <w:pStyle w:val="a3"/>
        <w:spacing w:before="0" w:beforeAutospacing="0" w:after="600" w:afterAutospacing="0"/>
        <w:divId w:val="1413357008"/>
        <w:rPr>
          <w:sz w:val="20"/>
          <w:szCs w:val="20"/>
        </w:rPr>
      </w:pPr>
      <w:hyperlink w:anchor="TOC" w:history="1">
        <w:r>
          <w:rPr>
            <w:rStyle w:val="a4"/>
            <w:sz w:val="20"/>
            <w:szCs w:val="20"/>
          </w:rPr>
          <w:t>Table of Contents</w:t>
        </w:r>
      </w:hyperlink>
    </w:p>
    <w:p w14:paraId="351C0E75" w14:textId="77777777" w:rsidR="00000000" w:rsidRDefault="00681FE9">
      <w:pPr>
        <w:pStyle w:val="a3"/>
        <w:spacing w:before="0" w:beforeAutospacing="0" w:after="0" w:afterAutospacing="0"/>
        <w:divId w:val="1444955312"/>
        <w:rPr>
          <w:sz w:val="20"/>
          <w:szCs w:val="20"/>
        </w:rPr>
      </w:pPr>
      <w:r>
        <w:rPr>
          <w:sz w:val="20"/>
          <w:szCs w:val="20"/>
        </w:rPr>
        <w:t>overestimate the level of services performed or the costs of these services, our actual expenses could differ from our estimates.</w:t>
      </w:r>
    </w:p>
    <w:p w14:paraId="10636C22" w14:textId="77777777" w:rsidR="00000000" w:rsidRDefault="00681FE9">
      <w:pPr>
        <w:pStyle w:val="a3"/>
        <w:spacing w:before="0" w:beforeAutospacing="0" w:after="0" w:afterAutospacing="0"/>
        <w:ind w:firstLine="720"/>
        <w:divId w:val="1444955312"/>
        <w:rPr>
          <w:sz w:val="20"/>
          <w:szCs w:val="20"/>
        </w:rPr>
      </w:pPr>
      <w:r>
        <w:rPr>
          <w:sz w:val="20"/>
          <w:szCs w:val="20"/>
        </w:rPr>
        <w:t>​</w:t>
      </w:r>
    </w:p>
    <w:p w14:paraId="51380EB8" w14:textId="77777777" w:rsidR="00000000" w:rsidRDefault="00681FE9">
      <w:pPr>
        <w:pStyle w:val="a3"/>
        <w:spacing w:before="0" w:beforeAutospacing="0" w:after="0" w:afterAutospacing="0"/>
        <w:ind w:firstLine="720"/>
        <w:divId w:val="1444955312"/>
        <w:rPr>
          <w:sz w:val="20"/>
          <w:szCs w:val="20"/>
        </w:rPr>
      </w:pPr>
      <w:r>
        <w:rPr>
          <w:sz w:val="20"/>
          <w:szCs w:val="20"/>
        </w:rPr>
        <w:t>To date, we have not e</w:t>
      </w:r>
      <w:r>
        <w:rPr>
          <w:sz w:val="20"/>
          <w:szCs w:val="20"/>
        </w:rPr>
        <w:t xml:space="preserve">xperienced significant changes in our estimates of accrued research and development expenses after a reporting period. However, due to the nature of estimates, there is no assurance that we will not make changes to our estimates in the future as we become </w:t>
      </w:r>
      <w:r>
        <w:rPr>
          <w:sz w:val="20"/>
          <w:szCs w:val="20"/>
        </w:rPr>
        <w:t xml:space="preserve">aware of additional information about the status or conduct of our clinical studies and other research activities. Such changes in estimates will be recognized as research and development expenses in the period that the change in estimate occurs. </w:t>
      </w:r>
    </w:p>
    <w:p w14:paraId="6E9995C9" w14:textId="77777777" w:rsidR="00000000" w:rsidRDefault="00681FE9">
      <w:pPr>
        <w:pStyle w:val="a3"/>
        <w:spacing w:before="0" w:beforeAutospacing="0" w:after="0" w:afterAutospacing="0"/>
        <w:divId w:val="1444955312"/>
        <w:rPr>
          <w:sz w:val="20"/>
          <w:szCs w:val="20"/>
        </w:rPr>
      </w:pPr>
      <w:r>
        <w:rPr>
          <w:sz w:val="20"/>
          <w:szCs w:val="20"/>
        </w:rPr>
        <w:t>​</w:t>
      </w:r>
    </w:p>
    <w:p w14:paraId="15144445" w14:textId="77777777" w:rsidR="00000000" w:rsidRDefault="00681FE9">
      <w:pPr>
        <w:pStyle w:val="a3"/>
        <w:spacing w:before="0" w:beforeAutospacing="0" w:after="120" w:afterAutospacing="0"/>
        <w:jc w:val="both"/>
        <w:divId w:val="1444955312"/>
        <w:rPr>
          <w:sz w:val="20"/>
          <w:szCs w:val="20"/>
        </w:rPr>
      </w:pPr>
      <w:r>
        <w:rPr>
          <w:b/>
          <w:bCs/>
          <w:i/>
          <w:iCs/>
          <w:sz w:val="20"/>
          <w:szCs w:val="20"/>
        </w:rPr>
        <w:t>Therav</w:t>
      </w:r>
      <w:r>
        <w:rPr>
          <w:b/>
          <w:bCs/>
          <w:i/>
          <w:iCs/>
          <w:sz w:val="20"/>
          <w:szCs w:val="20"/>
        </w:rPr>
        <w:t>ance Respiratory Company, LLC (“TRC”)</w:t>
      </w:r>
    </w:p>
    <w:p w14:paraId="458BD578" w14:textId="77777777" w:rsidR="00000000" w:rsidRDefault="00681FE9">
      <w:pPr>
        <w:pStyle w:val="a3"/>
        <w:spacing w:before="0" w:beforeAutospacing="0" w:after="0" w:afterAutospacing="0"/>
        <w:ind w:firstLine="720"/>
        <w:divId w:val="1444955312"/>
        <w:rPr>
          <w:sz w:val="20"/>
          <w:szCs w:val="20"/>
        </w:rPr>
      </w:pPr>
      <w:r>
        <w:rPr>
          <w:sz w:val="20"/>
          <w:szCs w:val="20"/>
        </w:rPr>
        <w:t>Through our 85% equity interest in TRC, the Company is entitled to receive an 85% economic interest in any future payments made by GSK under the strategic alliance agreement and under the portion of the collaboration a</w:t>
      </w:r>
      <w:r>
        <w:rPr>
          <w:sz w:val="20"/>
          <w:szCs w:val="20"/>
        </w:rPr>
        <w:t xml:space="preserve">greement assigned to TRC (net of TRC expenses paid and the amount of cash, if any, expected to be used by TRC pursuant to the TRC LLC Agreement over the next four fiscal quarters). The primary drug program assigned to TRC is TRELEGY. </w:t>
      </w:r>
    </w:p>
    <w:p w14:paraId="20894499" w14:textId="77777777" w:rsidR="00000000" w:rsidRDefault="00681FE9">
      <w:pPr>
        <w:pStyle w:val="a3"/>
        <w:spacing w:before="0" w:beforeAutospacing="0" w:after="0" w:afterAutospacing="0"/>
        <w:ind w:firstLine="720"/>
        <w:divId w:val="1444955312"/>
        <w:rPr>
          <w:sz w:val="20"/>
          <w:szCs w:val="20"/>
        </w:rPr>
      </w:pPr>
      <w:r>
        <w:rPr>
          <w:sz w:val="20"/>
          <w:szCs w:val="20"/>
        </w:rPr>
        <w:t>​</w:t>
      </w:r>
    </w:p>
    <w:p w14:paraId="4D19598E" w14:textId="77777777" w:rsidR="00000000" w:rsidRDefault="00681FE9">
      <w:pPr>
        <w:pStyle w:val="a3"/>
        <w:spacing w:before="0" w:beforeAutospacing="0" w:after="0" w:afterAutospacing="0"/>
        <w:ind w:firstLine="720"/>
        <w:divId w:val="1444955312"/>
        <w:rPr>
          <w:sz w:val="20"/>
          <w:szCs w:val="20"/>
        </w:rPr>
      </w:pPr>
      <w:r>
        <w:rPr>
          <w:sz w:val="20"/>
          <w:szCs w:val="20"/>
        </w:rPr>
        <w:t>We analyzed our own</w:t>
      </w:r>
      <w:r>
        <w:rPr>
          <w:sz w:val="20"/>
          <w:szCs w:val="20"/>
        </w:rPr>
        <w:t>ership, contractual and other interests in TRC to determine if TRC is a variable-interest entity (“VIE”), whether we have a variable interest in TRC and the nature and extent of that interest. We determined that TRC is a VIE. The party with the controlling</w:t>
      </w:r>
      <w:r>
        <w:rPr>
          <w:sz w:val="20"/>
          <w:szCs w:val="20"/>
        </w:rPr>
        <w:t xml:space="preserve"> financial interest, the primary beneficiary, is required to consolidate the entity determined to be a VIE. Therefore, we also assessed whether we are the primary beneficiary of TRC based on the power to direct its activities that most significantly impact</w:t>
      </w:r>
      <w:r>
        <w:rPr>
          <w:sz w:val="20"/>
          <w:szCs w:val="20"/>
        </w:rPr>
        <w:t xml:space="preserve"> its economic performance and our obligation to absorb its losses or the right to receive benefits from it that could potentially be significant to TRC. Based on our assessment, we determined that we are not the primary beneficiary of TRC, and, as a result</w:t>
      </w:r>
      <w:r>
        <w:rPr>
          <w:sz w:val="20"/>
          <w:szCs w:val="20"/>
        </w:rPr>
        <w:t>, we do not consolidate TRC in our consolidated financial statements. TRC is recognized in our consolidated financial statements under the equity method of accounting. Income related to our equity ownership of TRC is reflected within our consolidated state</w:t>
      </w:r>
      <w:r>
        <w:rPr>
          <w:sz w:val="20"/>
          <w:szCs w:val="20"/>
        </w:rPr>
        <w:t xml:space="preserve">ments of operations and is classified as non-operating income.  </w:t>
      </w:r>
    </w:p>
    <w:p w14:paraId="608D6A5C" w14:textId="77777777" w:rsidR="00000000" w:rsidRDefault="00681FE9">
      <w:pPr>
        <w:pStyle w:val="a3"/>
        <w:spacing w:before="0" w:beforeAutospacing="0" w:after="0" w:afterAutospacing="0"/>
        <w:divId w:val="1444955312"/>
        <w:rPr>
          <w:sz w:val="20"/>
          <w:szCs w:val="20"/>
        </w:rPr>
      </w:pPr>
      <w:r>
        <w:rPr>
          <w:sz w:val="20"/>
          <w:szCs w:val="20"/>
        </w:rPr>
        <w:t>​</w:t>
      </w:r>
    </w:p>
    <w:p w14:paraId="2C363A18" w14:textId="77777777" w:rsidR="00000000" w:rsidRDefault="00681FE9">
      <w:pPr>
        <w:pStyle w:val="a3"/>
        <w:spacing w:before="0" w:beforeAutospacing="0" w:after="120" w:afterAutospacing="0"/>
        <w:divId w:val="1444955312"/>
        <w:rPr>
          <w:sz w:val="20"/>
          <w:szCs w:val="20"/>
        </w:rPr>
      </w:pPr>
      <w:r>
        <w:rPr>
          <w:b/>
          <w:bCs/>
          <w:i/>
          <w:iCs/>
          <w:sz w:val="20"/>
          <w:szCs w:val="20"/>
        </w:rPr>
        <w:t>Income Taxes</w:t>
      </w:r>
    </w:p>
    <w:p w14:paraId="375F690F" w14:textId="77777777" w:rsidR="00000000" w:rsidRDefault="00681FE9">
      <w:pPr>
        <w:pStyle w:val="a3"/>
        <w:spacing w:before="0" w:beforeAutospacing="0" w:after="0" w:afterAutospacing="0"/>
        <w:ind w:firstLine="720"/>
        <w:divId w:val="1444955312"/>
        <w:rPr>
          <w:sz w:val="20"/>
          <w:szCs w:val="20"/>
        </w:rPr>
      </w:pPr>
      <w:r>
        <w:rPr>
          <w:sz w:val="20"/>
          <w:szCs w:val="20"/>
        </w:rPr>
        <w:t xml:space="preserve">We utilize the asset and liability method of accounting for income taxes. Under this method, deferred tax assets and liabilities are determined based on differences between financial reporting and tax basis of assets and liabilities and are measured using </w:t>
      </w:r>
      <w:r>
        <w:rPr>
          <w:sz w:val="20"/>
          <w:szCs w:val="20"/>
        </w:rPr>
        <w:t>enacted tax rates and laws that are anticipated to be in effect when the differences are expected to reverse. A valuation allowance is provided when it is more likely than not that some portion or all of a deferred tax asset will not be realized.</w:t>
      </w:r>
    </w:p>
    <w:p w14:paraId="624E4315" w14:textId="77777777" w:rsidR="00000000" w:rsidRDefault="00681FE9">
      <w:pPr>
        <w:pStyle w:val="a3"/>
        <w:spacing w:before="0" w:beforeAutospacing="0" w:after="0" w:afterAutospacing="0"/>
        <w:ind w:firstLine="720"/>
        <w:divId w:val="1444955312"/>
        <w:rPr>
          <w:sz w:val="20"/>
          <w:szCs w:val="20"/>
        </w:rPr>
      </w:pPr>
      <w:r>
        <w:rPr>
          <w:sz w:val="20"/>
          <w:szCs w:val="20"/>
        </w:rPr>
        <w:t>​</w:t>
      </w:r>
    </w:p>
    <w:p w14:paraId="6F706646" w14:textId="77777777" w:rsidR="00000000" w:rsidRDefault="00681FE9">
      <w:pPr>
        <w:pStyle w:val="a3"/>
        <w:spacing w:before="0" w:beforeAutospacing="0" w:after="0" w:afterAutospacing="0"/>
        <w:ind w:firstLine="720"/>
        <w:divId w:val="1444955312"/>
        <w:rPr>
          <w:sz w:val="20"/>
          <w:szCs w:val="20"/>
        </w:rPr>
      </w:pPr>
      <w:r>
        <w:rPr>
          <w:sz w:val="20"/>
          <w:szCs w:val="20"/>
        </w:rPr>
        <w:t>Our tot</w:t>
      </w:r>
      <w:r>
        <w:rPr>
          <w:sz w:val="20"/>
          <w:szCs w:val="20"/>
        </w:rPr>
        <w:t xml:space="preserve">al unrecognized tax benefits of $63.4 million and $58.8 million, as of December 31, 2020 and December 31, 2019, respectively, may reduce the effective tax rate in the period of recognition. We currently have a full valuation allowance against our deferred </w:t>
      </w:r>
      <w:r>
        <w:rPr>
          <w:sz w:val="20"/>
          <w:szCs w:val="20"/>
        </w:rPr>
        <w:t>tax assets, which would impact the timing of the effective tax rate benefit should any of our uncertain positions be favorably settled in the future</w:t>
      </w:r>
      <w:r>
        <w:rPr>
          <w:sz w:val="20"/>
          <w:szCs w:val="20"/>
        </w:rPr>
        <w:t>.</w:t>
      </w:r>
    </w:p>
    <w:p w14:paraId="46108FFA" w14:textId="77777777" w:rsidR="00000000" w:rsidRDefault="00681FE9">
      <w:pPr>
        <w:pStyle w:val="a3"/>
        <w:spacing w:before="0" w:beforeAutospacing="0" w:after="0" w:afterAutospacing="0"/>
        <w:ind w:firstLine="720"/>
        <w:divId w:val="1444955312"/>
        <w:rPr>
          <w:sz w:val="20"/>
          <w:szCs w:val="20"/>
        </w:rPr>
      </w:pPr>
      <w:r>
        <w:rPr>
          <w:sz w:val="20"/>
          <w:szCs w:val="20"/>
        </w:rPr>
        <w:t>​</w:t>
      </w:r>
    </w:p>
    <w:p w14:paraId="0470501A" w14:textId="77777777" w:rsidR="00000000" w:rsidRDefault="00681FE9">
      <w:pPr>
        <w:pStyle w:val="a3"/>
        <w:spacing w:before="0" w:beforeAutospacing="0" w:after="0" w:afterAutospacing="0"/>
        <w:ind w:firstLine="720"/>
        <w:divId w:val="1444955312"/>
        <w:rPr>
          <w:sz w:val="20"/>
          <w:szCs w:val="20"/>
        </w:rPr>
      </w:pPr>
      <w:r>
        <w:rPr>
          <w:sz w:val="20"/>
          <w:szCs w:val="20"/>
        </w:rPr>
        <w:t>We assess all material positions, including all significant uncertain positions, in all tax years that a</w:t>
      </w:r>
      <w:r>
        <w:rPr>
          <w:sz w:val="20"/>
          <w:szCs w:val="20"/>
        </w:rPr>
        <w:t>re still subject to assessment or challenge by relevant taxing authorities. Assessing an uncertain tax position begins with the initial determination of the position’s sustainability and is measured at the largest amount of benefit that is greater than 50%</w:t>
      </w:r>
      <w:r>
        <w:rPr>
          <w:sz w:val="20"/>
          <w:szCs w:val="20"/>
        </w:rPr>
        <w:t xml:space="preserve"> likely to be realized upon ultimate settlement. As of each balance sheet date, unresolved uncertain tax positions must be reassessed, and we will determine whether the factors underlying the sustainability assertion have changed and whether the amount of </w:t>
      </w:r>
      <w:r>
        <w:rPr>
          <w:sz w:val="20"/>
          <w:szCs w:val="20"/>
        </w:rPr>
        <w:t>the recognized tax benefit is still appropriate.</w:t>
      </w:r>
    </w:p>
    <w:p w14:paraId="63BDA699" w14:textId="77777777" w:rsidR="00000000" w:rsidRDefault="00681FE9">
      <w:pPr>
        <w:pStyle w:val="a3"/>
        <w:spacing w:before="0" w:beforeAutospacing="0" w:after="0" w:afterAutospacing="0"/>
        <w:ind w:firstLine="720"/>
        <w:divId w:val="1444955312"/>
        <w:rPr>
          <w:sz w:val="20"/>
          <w:szCs w:val="20"/>
        </w:rPr>
      </w:pPr>
      <w:r>
        <w:rPr>
          <w:sz w:val="20"/>
          <w:szCs w:val="20"/>
        </w:rPr>
        <w:t>​</w:t>
      </w:r>
    </w:p>
    <w:p w14:paraId="7DAD1B69" w14:textId="77777777" w:rsidR="00000000" w:rsidRDefault="00681FE9">
      <w:pPr>
        <w:pStyle w:val="a3"/>
        <w:spacing w:before="0" w:beforeAutospacing="0" w:after="0" w:afterAutospacing="0"/>
        <w:ind w:firstLine="720"/>
        <w:divId w:val="1444955312"/>
        <w:rPr>
          <w:sz w:val="20"/>
          <w:szCs w:val="20"/>
        </w:rPr>
      </w:pPr>
      <w:r>
        <w:rPr>
          <w:sz w:val="20"/>
          <w:szCs w:val="20"/>
        </w:rPr>
        <w:t>The recognition and measurement of tax benefits requires significant judgment. We have taken certain positions where we believe that our position is greater than 50% likely to be realized upon ultimate set</w:t>
      </w:r>
      <w:r>
        <w:rPr>
          <w:sz w:val="20"/>
          <w:szCs w:val="20"/>
        </w:rPr>
        <w:t>tlement and for which no reserve for uncertain tax positions has been recorded. If we do not ultimately realize the expected benefit of these positions, we will record additional income tax expenses in future periods. Judgments concerning the recognition a</w:t>
      </w:r>
      <w:r>
        <w:rPr>
          <w:sz w:val="20"/>
          <w:szCs w:val="20"/>
        </w:rPr>
        <w:t>nd measurement of a tax benefit might change as new information becomes available.</w:t>
      </w:r>
    </w:p>
    <w:p w14:paraId="7501978F" w14:textId="77777777" w:rsidR="00000000" w:rsidRDefault="00681FE9">
      <w:pPr>
        <w:pStyle w:val="a3"/>
        <w:spacing w:before="0" w:beforeAutospacing="0" w:after="0" w:afterAutospacing="0"/>
        <w:divId w:val="1444955312"/>
        <w:rPr>
          <w:sz w:val="20"/>
          <w:szCs w:val="20"/>
        </w:rPr>
      </w:pPr>
      <w:r>
        <w:rPr>
          <w:sz w:val="20"/>
          <w:szCs w:val="20"/>
        </w:rPr>
        <w:t>​</w:t>
      </w:r>
    </w:p>
    <w:p w14:paraId="59203213" w14:textId="77777777" w:rsidR="00000000" w:rsidRDefault="00681FE9">
      <w:pPr>
        <w:pStyle w:val="a3"/>
        <w:spacing w:before="480" w:beforeAutospacing="0" w:after="0" w:afterAutospacing="0"/>
        <w:jc w:val="center"/>
        <w:divId w:val="668287206"/>
        <w:rPr>
          <w:sz w:val="20"/>
          <w:szCs w:val="20"/>
        </w:rPr>
      </w:pPr>
      <w:r>
        <w:rPr>
          <w:sz w:val="20"/>
          <w:szCs w:val="20"/>
        </w:rPr>
        <w:t>65</w:t>
      </w:r>
    </w:p>
    <w:p w14:paraId="432DD6BF" w14:textId="77777777" w:rsidR="00000000" w:rsidRDefault="00681FE9">
      <w:pPr>
        <w:pStyle w:val="a3"/>
        <w:spacing w:before="0" w:beforeAutospacing="0" w:after="600" w:afterAutospacing="0"/>
        <w:divId w:val="2036610931"/>
        <w:rPr>
          <w:sz w:val="20"/>
          <w:szCs w:val="20"/>
        </w:rPr>
      </w:pPr>
      <w:hyperlink w:anchor="TOC" w:history="1">
        <w:r>
          <w:rPr>
            <w:rStyle w:val="a4"/>
            <w:sz w:val="20"/>
            <w:szCs w:val="20"/>
          </w:rPr>
          <w:t>Table of Contents</w:t>
        </w:r>
      </w:hyperlink>
    </w:p>
    <w:p w14:paraId="5094410A" w14:textId="77777777" w:rsidR="00000000" w:rsidRDefault="00681FE9">
      <w:pPr>
        <w:pStyle w:val="a3"/>
        <w:spacing w:before="0" w:beforeAutospacing="0" w:after="0" w:afterAutospacing="0"/>
        <w:ind w:firstLine="720"/>
        <w:divId w:val="1113745584"/>
        <w:rPr>
          <w:sz w:val="20"/>
          <w:szCs w:val="20"/>
        </w:rPr>
      </w:pPr>
      <w:r>
        <w:rPr>
          <w:sz w:val="20"/>
          <w:szCs w:val="20"/>
        </w:rPr>
        <w:t>Any tax levied or credited by a governmental taxing authority that is not based on our income is outside the scope of accoun</w:t>
      </w:r>
      <w:r>
        <w:rPr>
          <w:sz w:val="20"/>
          <w:szCs w:val="20"/>
        </w:rPr>
        <w:t>ting for income taxes. Therefore, we record such items as a component in our loss before income taxes.</w:t>
      </w:r>
    </w:p>
    <w:p w14:paraId="62900CCC" w14:textId="77777777" w:rsidR="00000000" w:rsidRDefault="00681FE9">
      <w:pPr>
        <w:pStyle w:val="a3"/>
        <w:spacing w:before="0" w:beforeAutospacing="0" w:after="0" w:afterAutospacing="0"/>
        <w:divId w:val="1113745584"/>
        <w:rPr>
          <w:sz w:val="20"/>
          <w:szCs w:val="20"/>
        </w:rPr>
      </w:pPr>
      <w:r>
        <w:rPr>
          <w:sz w:val="20"/>
          <w:szCs w:val="20"/>
        </w:rPr>
        <w:t>​</w:t>
      </w:r>
    </w:p>
    <w:p w14:paraId="4B47EB17" w14:textId="77777777" w:rsidR="00000000" w:rsidRDefault="00681FE9">
      <w:pPr>
        <w:pStyle w:val="a3"/>
        <w:spacing w:before="0" w:beforeAutospacing="0" w:after="120" w:afterAutospacing="0"/>
        <w:divId w:val="1113745584"/>
        <w:rPr>
          <w:sz w:val="20"/>
          <w:szCs w:val="20"/>
        </w:rPr>
      </w:pPr>
      <w:r>
        <w:rPr>
          <w:b/>
          <w:bCs/>
          <w:sz w:val="20"/>
          <w:szCs w:val="20"/>
        </w:rPr>
        <w:t>Results of Operations</w:t>
      </w:r>
    </w:p>
    <w:p w14:paraId="2112AA4C" w14:textId="77777777" w:rsidR="00000000" w:rsidRDefault="00681FE9">
      <w:pPr>
        <w:pStyle w:val="a3"/>
        <w:spacing w:before="0" w:beforeAutospacing="0" w:after="0" w:afterAutospacing="0"/>
        <w:divId w:val="1113745584"/>
        <w:rPr>
          <w:sz w:val="20"/>
          <w:szCs w:val="20"/>
        </w:rPr>
      </w:pPr>
      <w:r>
        <w:rPr>
          <w:sz w:val="20"/>
          <w:szCs w:val="20"/>
        </w:rPr>
        <w:t xml:space="preserve">The following tables set forth our results of operations for the periods presented. Management’s commentary for the 2020 results </w:t>
      </w:r>
      <w:r>
        <w:rPr>
          <w:sz w:val="20"/>
          <w:szCs w:val="20"/>
        </w:rPr>
        <w:t>compared to 2019 results are presented in the paragraphs below, and management’s commentary for the 2019 results compared to the 2018 results are included in our Annual Report on Form 10-K for the year ended December 31, 2019, filed with the Securities and</w:t>
      </w:r>
      <w:r>
        <w:rPr>
          <w:sz w:val="20"/>
          <w:szCs w:val="20"/>
        </w:rPr>
        <w:t xml:space="preserve"> Exchange Commission (“SEC”) on February 27, 2020.</w:t>
      </w:r>
    </w:p>
    <w:p w14:paraId="641BF063" w14:textId="77777777" w:rsidR="00000000" w:rsidRDefault="00681FE9">
      <w:pPr>
        <w:pStyle w:val="a3"/>
        <w:spacing w:before="0" w:beforeAutospacing="0" w:after="0" w:afterAutospacing="0"/>
        <w:divId w:val="1113745584"/>
        <w:rPr>
          <w:sz w:val="20"/>
          <w:szCs w:val="20"/>
        </w:rPr>
      </w:pPr>
      <w:r>
        <w:rPr>
          <w:color w:val="FF0000"/>
          <w:sz w:val="20"/>
          <w:szCs w:val="20"/>
        </w:rPr>
        <w:t>​</w:t>
      </w:r>
    </w:p>
    <w:p w14:paraId="1EE1EA72" w14:textId="77777777" w:rsidR="00000000" w:rsidRDefault="00681FE9">
      <w:pPr>
        <w:pStyle w:val="a3"/>
        <w:spacing w:before="0" w:beforeAutospacing="0" w:after="120" w:afterAutospacing="0"/>
        <w:divId w:val="1113745584"/>
        <w:rPr>
          <w:sz w:val="20"/>
          <w:szCs w:val="20"/>
        </w:rPr>
      </w:pPr>
      <w:r>
        <w:rPr>
          <w:b/>
          <w:bCs/>
          <w:i/>
          <w:iCs/>
          <w:sz w:val="20"/>
          <w:szCs w:val="20"/>
        </w:rPr>
        <w:t>Revenue</w:t>
      </w:r>
    </w:p>
    <w:p w14:paraId="5BEBE124" w14:textId="77777777" w:rsidR="00000000" w:rsidRDefault="00681FE9">
      <w:pPr>
        <w:pStyle w:val="a3"/>
        <w:spacing w:before="0" w:beforeAutospacing="0" w:after="120" w:afterAutospacing="0"/>
        <w:ind w:firstLine="720"/>
        <w:divId w:val="1113745584"/>
        <w:rPr>
          <w:sz w:val="20"/>
          <w:szCs w:val="20"/>
        </w:rPr>
      </w:pPr>
      <w:r>
        <w:rPr>
          <w:sz w:val="20"/>
          <w:szCs w:val="20"/>
        </w:rPr>
        <w:t>Revenue, as compared to the prior years, was as follows:</w:t>
      </w:r>
    </w:p>
    <w:tbl>
      <w:tblPr>
        <w:tblW w:w="4507" w:type="pct"/>
        <w:tblCellMar>
          <w:top w:w="15" w:type="dxa"/>
          <w:left w:w="0" w:type="dxa"/>
          <w:bottom w:w="15" w:type="dxa"/>
          <w:right w:w="0" w:type="dxa"/>
        </w:tblCellMar>
        <w:tblLook w:val="04A0" w:firstRow="1" w:lastRow="0" w:firstColumn="1" w:lastColumn="0" w:noHBand="0" w:noVBand="1"/>
      </w:tblPr>
      <w:tblGrid>
        <w:gridCol w:w="1502"/>
        <w:gridCol w:w="160"/>
        <w:gridCol w:w="100"/>
        <w:gridCol w:w="620"/>
        <w:gridCol w:w="160"/>
        <w:gridCol w:w="100"/>
        <w:gridCol w:w="620"/>
        <w:gridCol w:w="160"/>
        <w:gridCol w:w="100"/>
        <w:gridCol w:w="620"/>
        <w:gridCol w:w="160"/>
        <w:gridCol w:w="100"/>
        <w:gridCol w:w="684"/>
        <w:gridCol w:w="160"/>
        <w:gridCol w:w="370"/>
        <w:gridCol w:w="267"/>
        <w:gridCol w:w="100"/>
        <w:gridCol w:w="684"/>
        <w:gridCol w:w="160"/>
        <w:gridCol w:w="393"/>
        <w:gridCol w:w="267"/>
      </w:tblGrid>
      <w:tr w:rsidR="00000000" w14:paraId="77FD930A" w14:textId="77777777">
        <w:trPr>
          <w:divId w:val="1113745584"/>
          <w:trHeight w:val="20"/>
        </w:trPr>
        <w:tc>
          <w:tcPr>
            <w:tcW w:w="1392" w:type="pct"/>
            <w:tcMar>
              <w:top w:w="0" w:type="dxa"/>
              <w:left w:w="0" w:type="dxa"/>
              <w:bottom w:w="0" w:type="dxa"/>
              <w:right w:w="0" w:type="dxa"/>
            </w:tcMar>
            <w:vAlign w:val="bottom"/>
            <w:hideMark/>
          </w:tcPr>
          <w:p w14:paraId="03291818" w14:textId="77777777" w:rsidR="00000000" w:rsidRDefault="00681FE9">
            <w:pPr>
              <w:pStyle w:val="a3"/>
              <w:spacing w:before="0" w:beforeAutospacing="0" w:after="0" w:afterAutospacing="0"/>
              <w:divId w:val="1425029304"/>
              <w:rPr>
                <w:sz w:val="20"/>
                <w:szCs w:val="20"/>
              </w:rPr>
            </w:pPr>
            <w:r>
              <w:rPr>
                <w:sz w:val="2"/>
                <w:szCs w:val="2"/>
              </w:rPr>
              <w:t>​</w:t>
            </w:r>
          </w:p>
        </w:tc>
        <w:tc>
          <w:tcPr>
            <w:tcW w:w="91" w:type="pct"/>
            <w:noWrap/>
            <w:tcMar>
              <w:top w:w="0" w:type="dxa"/>
              <w:left w:w="0" w:type="dxa"/>
              <w:bottom w:w="0" w:type="dxa"/>
              <w:right w:w="0" w:type="dxa"/>
            </w:tcMar>
            <w:vAlign w:val="bottom"/>
            <w:hideMark/>
          </w:tcPr>
          <w:p w14:paraId="5A8E076A" w14:textId="77777777" w:rsidR="00000000" w:rsidRDefault="00681FE9">
            <w:pPr>
              <w:pStyle w:val="a3"/>
              <w:spacing w:before="0" w:beforeAutospacing="0" w:after="0" w:afterAutospacing="0"/>
              <w:divId w:val="917791832"/>
              <w:rPr>
                <w:sz w:val="20"/>
                <w:szCs w:val="20"/>
              </w:rPr>
            </w:pPr>
            <w:r>
              <w:rPr>
                <w:sz w:val="2"/>
                <w:szCs w:val="2"/>
              </w:rPr>
              <w:t>​</w:t>
            </w:r>
          </w:p>
        </w:tc>
        <w:tc>
          <w:tcPr>
            <w:tcW w:w="57" w:type="pct"/>
            <w:noWrap/>
            <w:tcMar>
              <w:top w:w="0" w:type="dxa"/>
              <w:left w:w="0" w:type="dxa"/>
              <w:bottom w:w="0" w:type="dxa"/>
              <w:right w:w="0" w:type="dxa"/>
            </w:tcMar>
            <w:vAlign w:val="bottom"/>
            <w:hideMark/>
          </w:tcPr>
          <w:p w14:paraId="15BF5E48" w14:textId="77777777" w:rsidR="00000000" w:rsidRDefault="00681FE9">
            <w:pPr>
              <w:pStyle w:val="a3"/>
              <w:spacing w:before="0" w:beforeAutospacing="0" w:after="0" w:afterAutospacing="0"/>
              <w:divId w:val="2015301395"/>
              <w:rPr>
                <w:sz w:val="20"/>
                <w:szCs w:val="20"/>
              </w:rPr>
            </w:pPr>
            <w:r>
              <w:rPr>
                <w:sz w:val="2"/>
                <w:szCs w:val="2"/>
              </w:rPr>
              <w:t>​</w:t>
            </w:r>
          </w:p>
        </w:tc>
        <w:tc>
          <w:tcPr>
            <w:tcW w:w="382" w:type="pct"/>
            <w:noWrap/>
            <w:tcMar>
              <w:top w:w="0" w:type="dxa"/>
              <w:left w:w="0" w:type="dxa"/>
              <w:bottom w:w="0" w:type="dxa"/>
              <w:right w:w="0" w:type="dxa"/>
            </w:tcMar>
            <w:vAlign w:val="bottom"/>
            <w:hideMark/>
          </w:tcPr>
          <w:p w14:paraId="6990A26E" w14:textId="77777777" w:rsidR="00000000" w:rsidRDefault="00681FE9">
            <w:pPr>
              <w:pStyle w:val="a3"/>
              <w:spacing w:before="0" w:beforeAutospacing="0" w:after="0" w:afterAutospacing="0"/>
              <w:divId w:val="421224857"/>
              <w:rPr>
                <w:sz w:val="20"/>
                <w:szCs w:val="20"/>
              </w:rPr>
            </w:pPr>
            <w:r>
              <w:rPr>
                <w:sz w:val="2"/>
                <w:szCs w:val="2"/>
              </w:rPr>
              <w:t>​</w:t>
            </w:r>
          </w:p>
        </w:tc>
        <w:tc>
          <w:tcPr>
            <w:tcW w:w="91" w:type="pct"/>
            <w:noWrap/>
            <w:tcMar>
              <w:top w:w="0" w:type="dxa"/>
              <w:left w:w="0" w:type="dxa"/>
              <w:bottom w:w="0" w:type="dxa"/>
              <w:right w:w="0" w:type="dxa"/>
            </w:tcMar>
            <w:vAlign w:val="bottom"/>
            <w:hideMark/>
          </w:tcPr>
          <w:p w14:paraId="6CB45197" w14:textId="77777777" w:rsidR="00000000" w:rsidRDefault="00681FE9">
            <w:pPr>
              <w:pStyle w:val="a3"/>
              <w:spacing w:before="0" w:beforeAutospacing="0" w:after="0" w:afterAutospacing="0"/>
              <w:divId w:val="449399752"/>
              <w:rPr>
                <w:sz w:val="20"/>
                <w:szCs w:val="20"/>
              </w:rPr>
            </w:pPr>
            <w:r>
              <w:rPr>
                <w:sz w:val="2"/>
                <w:szCs w:val="2"/>
              </w:rPr>
              <w:t>​</w:t>
            </w:r>
          </w:p>
        </w:tc>
        <w:tc>
          <w:tcPr>
            <w:tcW w:w="57" w:type="pct"/>
            <w:noWrap/>
            <w:tcMar>
              <w:top w:w="0" w:type="dxa"/>
              <w:left w:w="0" w:type="dxa"/>
              <w:bottom w:w="0" w:type="dxa"/>
              <w:right w:w="0" w:type="dxa"/>
            </w:tcMar>
            <w:vAlign w:val="bottom"/>
            <w:hideMark/>
          </w:tcPr>
          <w:p w14:paraId="5CAB02D1" w14:textId="77777777" w:rsidR="00000000" w:rsidRDefault="00681FE9">
            <w:pPr>
              <w:pStyle w:val="a3"/>
              <w:spacing w:before="0" w:beforeAutospacing="0" w:after="0" w:afterAutospacing="0"/>
              <w:divId w:val="269095978"/>
              <w:rPr>
                <w:sz w:val="20"/>
                <w:szCs w:val="20"/>
              </w:rPr>
            </w:pPr>
            <w:r>
              <w:rPr>
                <w:sz w:val="2"/>
                <w:szCs w:val="2"/>
              </w:rPr>
              <w:t>​</w:t>
            </w:r>
          </w:p>
        </w:tc>
        <w:tc>
          <w:tcPr>
            <w:tcW w:w="382" w:type="pct"/>
            <w:noWrap/>
            <w:tcMar>
              <w:top w:w="0" w:type="dxa"/>
              <w:left w:w="0" w:type="dxa"/>
              <w:bottom w:w="0" w:type="dxa"/>
              <w:right w:w="0" w:type="dxa"/>
            </w:tcMar>
            <w:vAlign w:val="bottom"/>
            <w:hideMark/>
          </w:tcPr>
          <w:p w14:paraId="2797FA99" w14:textId="77777777" w:rsidR="00000000" w:rsidRDefault="00681FE9">
            <w:pPr>
              <w:pStyle w:val="a3"/>
              <w:spacing w:before="0" w:beforeAutospacing="0" w:after="0" w:afterAutospacing="0"/>
              <w:divId w:val="1156338232"/>
              <w:rPr>
                <w:sz w:val="20"/>
                <w:szCs w:val="20"/>
              </w:rPr>
            </w:pPr>
            <w:r>
              <w:rPr>
                <w:sz w:val="2"/>
                <w:szCs w:val="2"/>
              </w:rPr>
              <w:t>​</w:t>
            </w:r>
          </w:p>
        </w:tc>
        <w:tc>
          <w:tcPr>
            <w:tcW w:w="91" w:type="pct"/>
            <w:noWrap/>
            <w:tcMar>
              <w:top w:w="0" w:type="dxa"/>
              <w:left w:w="0" w:type="dxa"/>
              <w:bottom w:w="0" w:type="dxa"/>
              <w:right w:w="0" w:type="dxa"/>
            </w:tcMar>
            <w:vAlign w:val="bottom"/>
            <w:hideMark/>
          </w:tcPr>
          <w:p w14:paraId="0C757DED" w14:textId="77777777" w:rsidR="00000000" w:rsidRDefault="00681FE9">
            <w:pPr>
              <w:pStyle w:val="a3"/>
              <w:spacing w:before="0" w:beforeAutospacing="0" w:after="0" w:afterAutospacing="0"/>
              <w:divId w:val="1385594484"/>
              <w:rPr>
                <w:sz w:val="20"/>
                <w:szCs w:val="20"/>
              </w:rPr>
            </w:pPr>
            <w:r>
              <w:rPr>
                <w:sz w:val="2"/>
                <w:szCs w:val="2"/>
              </w:rPr>
              <w:t>​</w:t>
            </w:r>
          </w:p>
        </w:tc>
        <w:tc>
          <w:tcPr>
            <w:tcW w:w="57" w:type="pct"/>
            <w:noWrap/>
            <w:tcMar>
              <w:top w:w="0" w:type="dxa"/>
              <w:left w:w="0" w:type="dxa"/>
              <w:bottom w:w="0" w:type="dxa"/>
              <w:right w:w="0" w:type="dxa"/>
            </w:tcMar>
            <w:vAlign w:val="bottom"/>
            <w:hideMark/>
          </w:tcPr>
          <w:p w14:paraId="126CA55F" w14:textId="77777777" w:rsidR="00000000" w:rsidRDefault="00681FE9">
            <w:pPr>
              <w:pStyle w:val="a3"/>
              <w:spacing w:before="0" w:beforeAutospacing="0" w:after="0" w:afterAutospacing="0"/>
              <w:divId w:val="968440574"/>
              <w:rPr>
                <w:sz w:val="20"/>
                <w:szCs w:val="20"/>
              </w:rPr>
            </w:pPr>
            <w:r>
              <w:rPr>
                <w:sz w:val="2"/>
                <w:szCs w:val="2"/>
              </w:rPr>
              <w:t>​</w:t>
            </w:r>
          </w:p>
        </w:tc>
        <w:tc>
          <w:tcPr>
            <w:tcW w:w="382" w:type="pct"/>
            <w:noWrap/>
            <w:tcMar>
              <w:top w:w="0" w:type="dxa"/>
              <w:left w:w="0" w:type="dxa"/>
              <w:bottom w:w="0" w:type="dxa"/>
              <w:right w:w="0" w:type="dxa"/>
            </w:tcMar>
            <w:vAlign w:val="bottom"/>
            <w:hideMark/>
          </w:tcPr>
          <w:p w14:paraId="6D10F0CB" w14:textId="77777777" w:rsidR="00000000" w:rsidRDefault="00681FE9">
            <w:pPr>
              <w:pStyle w:val="a3"/>
              <w:spacing w:before="0" w:beforeAutospacing="0" w:after="0" w:afterAutospacing="0"/>
              <w:divId w:val="1224215566"/>
              <w:rPr>
                <w:sz w:val="20"/>
                <w:szCs w:val="20"/>
              </w:rPr>
            </w:pPr>
            <w:r>
              <w:rPr>
                <w:sz w:val="2"/>
                <w:szCs w:val="2"/>
              </w:rPr>
              <w:t>​</w:t>
            </w:r>
          </w:p>
        </w:tc>
        <w:tc>
          <w:tcPr>
            <w:tcW w:w="91" w:type="pct"/>
            <w:noWrap/>
            <w:tcMar>
              <w:top w:w="0" w:type="dxa"/>
              <w:left w:w="0" w:type="dxa"/>
              <w:bottom w:w="0" w:type="dxa"/>
              <w:right w:w="0" w:type="dxa"/>
            </w:tcMar>
            <w:vAlign w:val="bottom"/>
            <w:hideMark/>
          </w:tcPr>
          <w:p w14:paraId="3DF2A04B" w14:textId="77777777" w:rsidR="00000000" w:rsidRDefault="00681FE9">
            <w:pPr>
              <w:pStyle w:val="a3"/>
              <w:spacing w:before="0" w:beforeAutospacing="0" w:after="0" w:afterAutospacing="0"/>
              <w:divId w:val="241179919"/>
              <w:rPr>
                <w:sz w:val="20"/>
                <w:szCs w:val="20"/>
              </w:rPr>
            </w:pPr>
            <w:r>
              <w:rPr>
                <w:sz w:val="2"/>
                <w:szCs w:val="2"/>
              </w:rPr>
              <w:t>​</w:t>
            </w:r>
          </w:p>
        </w:tc>
        <w:tc>
          <w:tcPr>
            <w:tcW w:w="57" w:type="pct"/>
            <w:noWrap/>
            <w:tcMar>
              <w:top w:w="0" w:type="dxa"/>
              <w:left w:w="0" w:type="dxa"/>
              <w:bottom w:w="0" w:type="dxa"/>
              <w:right w:w="0" w:type="dxa"/>
            </w:tcMar>
            <w:vAlign w:val="bottom"/>
            <w:hideMark/>
          </w:tcPr>
          <w:p w14:paraId="1FFC4387" w14:textId="77777777" w:rsidR="00000000" w:rsidRDefault="00681FE9">
            <w:pPr>
              <w:pStyle w:val="a3"/>
              <w:spacing w:before="0" w:beforeAutospacing="0" w:after="0" w:afterAutospacing="0"/>
              <w:divId w:val="1485196929"/>
              <w:rPr>
                <w:sz w:val="20"/>
                <w:szCs w:val="20"/>
              </w:rPr>
            </w:pPr>
            <w:r>
              <w:rPr>
                <w:sz w:val="2"/>
                <w:szCs w:val="2"/>
              </w:rPr>
              <w:t>​</w:t>
            </w:r>
          </w:p>
        </w:tc>
        <w:tc>
          <w:tcPr>
            <w:tcW w:w="419" w:type="pct"/>
            <w:noWrap/>
            <w:tcMar>
              <w:top w:w="0" w:type="dxa"/>
              <w:left w:w="0" w:type="dxa"/>
              <w:bottom w:w="0" w:type="dxa"/>
              <w:right w:w="0" w:type="dxa"/>
            </w:tcMar>
            <w:vAlign w:val="bottom"/>
            <w:hideMark/>
          </w:tcPr>
          <w:p w14:paraId="2BB74333" w14:textId="77777777" w:rsidR="00000000" w:rsidRDefault="00681FE9">
            <w:pPr>
              <w:pStyle w:val="a3"/>
              <w:spacing w:before="0" w:beforeAutospacing="0" w:after="0" w:afterAutospacing="0"/>
              <w:divId w:val="1215579348"/>
              <w:rPr>
                <w:sz w:val="20"/>
                <w:szCs w:val="20"/>
              </w:rPr>
            </w:pPr>
            <w:r>
              <w:rPr>
                <w:sz w:val="2"/>
                <w:szCs w:val="2"/>
              </w:rPr>
              <w:t>​</w:t>
            </w:r>
          </w:p>
        </w:tc>
        <w:tc>
          <w:tcPr>
            <w:tcW w:w="91" w:type="pct"/>
            <w:noWrap/>
            <w:tcMar>
              <w:top w:w="0" w:type="dxa"/>
              <w:left w:w="0" w:type="dxa"/>
              <w:bottom w:w="0" w:type="dxa"/>
              <w:right w:w="0" w:type="dxa"/>
            </w:tcMar>
            <w:vAlign w:val="bottom"/>
            <w:hideMark/>
          </w:tcPr>
          <w:p w14:paraId="3099B500" w14:textId="77777777" w:rsidR="00000000" w:rsidRDefault="00681FE9">
            <w:pPr>
              <w:pStyle w:val="a3"/>
              <w:spacing w:before="0" w:beforeAutospacing="0" w:after="0" w:afterAutospacing="0"/>
              <w:divId w:val="1172645227"/>
              <w:rPr>
                <w:sz w:val="20"/>
                <w:szCs w:val="20"/>
              </w:rPr>
            </w:pPr>
            <w:r>
              <w:rPr>
                <w:sz w:val="2"/>
                <w:szCs w:val="2"/>
              </w:rPr>
              <w:t>​</w:t>
            </w:r>
          </w:p>
        </w:tc>
        <w:tc>
          <w:tcPr>
            <w:tcW w:w="240" w:type="pct"/>
            <w:noWrap/>
            <w:tcMar>
              <w:top w:w="0" w:type="dxa"/>
              <w:left w:w="0" w:type="dxa"/>
              <w:bottom w:w="0" w:type="dxa"/>
              <w:right w:w="0" w:type="dxa"/>
            </w:tcMar>
            <w:vAlign w:val="bottom"/>
            <w:hideMark/>
          </w:tcPr>
          <w:p w14:paraId="13C180B1" w14:textId="77777777" w:rsidR="00000000" w:rsidRDefault="00681FE9">
            <w:pPr>
              <w:pStyle w:val="a3"/>
              <w:spacing w:before="0" w:beforeAutospacing="0" w:after="0" w:afterAutospacing="0"/>
              <w:divId w:val="1186746619"/>
              <w:rPr>
                <w:sz w:val="20"/>
                <w:szCs w:val="20"/>
              </w:rPr>
            </w:pPr>
            <w:r>
              <w:rPr>
                <w:sz w:val="2"/>
                <w:szCs w:val="2"/>
              </w:rPr>
              <w:t>​</w:t>
            </w:r>
          </w:p>
        </w:tc>
        <w:tc>
          <w:tcPr>
            <w:tcW w:w="152" w:type="pct"/>
            <w:noWrap/>
            <w:tcMar>
              <w:top w:w="0" w:type="dxa"/>
              <w:left w:w="0" w:type="dxa"/>
              <w:bottom w:w="0" w:type="dxa"/>
              <w:right w:w="0" w:type="dxa"/>
            </w:tcMar>
            <w:vAlign w:val="bottom"/>
            <w:hideMark/>
          </w:tcPr>
          <w:p w14:paraId="0172C8EB" w14:textId="77777777" w:rsidR="00000000" w:rsidRDefault="00681FE9">
            <w:pPr>
              <w:pStyle w:val="a3"/>
              <w:spacing w:before="0" w:beforeAutospacing="0" w:after="0" w:afterAutospacing="0"/>
              <w:divId w:val="1511022752"/>
              <w:rPr>
                <w:sz w:val="20"/>
                <w:szCs w:val="20"/>
              </w:rPr>
            </w:pPr>
            <w:r>
              <w:rPr>
                <w:sz w:val="2"/>
                <w:szCs w:val="2"/>
              </w:rPr>
              <w:t>​</w:t>
            </w:r>
          </w:p>
        </w:tc>
        <w:tc>
          <w:tcPr>
            <w:tcW w:w="57" w:type="pct"/>
            <w:noWrap/>
            <w:tcMar>
              <w:top w:w="0" w:type="dxa"/>
              <w:left w:w="0" w:type="dxa"/>
              <w:bottom w:w="0" w:type="dxa"/>
              <w:right w:w="0" w:type="dxa"/>
            </w:tcMar>
            <w:vAlign w:val="bottom"/>
            <w:hideMark/>
          </w:tcPr>
          <w:p w14:paraId="2B927ED8" w14:textId="77777777" w:rsidR="00000000" w:rsidRDefault="00681FE9">
            <w:pPr>
              <w:pStyle w:val="a3"/>
              <w:spacing w:before="0" w:beforeAutospacing="0" w:after="0" w:afterAutospacing="0"/>
              <w:divId w:val="569653050"/>
              <w:rPr>
                <w:sz w:val="20"/>
                <w:szCs w:val="20"/>
              </w:rPr>
            </w:pPr>
            <w:r>
              <w:rPr>
                <w:sz w:val="2"/>
                <w:szCs w:val="2"/>
              </w:rPr>
              <w:t>​</w:t>
            </w:r>
          </w:p>
        </w:tc>
        <w:tc>
          <w:tcPr>
            <w:tcW w:w="419" w:type="pct"/>
            <w:noWrap/>
            <w:tcMar>
              <w:top w:w="0" w:type="dxa"/>
              <w:left w:w="0" w:type="dxa"/>
              <w:bottom w:w="0" w:type="dxa"/>
              <w:right w:w="0" w:type="dxa"/>
            </w:tcMar>
            <w:vAlign w:val="bottom"/>
            <w:hideMark/>
          </w:tcPr>
          <w:p w14:paraId="2E18E309" w14:textId="77777777" w:rsidR="00000000" w:rsidRDefault="00681FE9">
            <w:pPr>
              <w:pStyle w:val="a3"/>
              <w:spacing w:before="0" w:beforeAutospacing="0" w:after="0" w:afterAutospacing="0"/>
              <w:divId w:val="708183835"/>
              <w:rPr>
                <w:sz w:val="20"/>
                <w:szCs w:val="20"/>
              </w:rPr>
            </w:pPr>
            <w:r>
              <w:rPr>
                <w:sz w:val="2"/>
                <w:szCs w:val="2"/>
              </w:rPr>
              <w:t>​</w:t>
            </w:r>
          </w:p>
        </w:tc>
        <w:tc>
          <w:tcPr>
            <w:tcW w:w="91" w:type="pct"/>
            <w:noWrap/>
            <w:tcMar>
              <w:top w:w="0" w:type="dxa"/>
              <w:left w:w="0" w:type="dxa"/>
              <w:bottom w:w="0" w:type="dxa"/>
              <w:right w:w="0" w:type="dxa"/>
            </w:tcMar>
            <w:vAlign w:val="bottom"/>
            <w:hideMark/>
          </w:tcPr>
          <w:p w14:paraId="0BCAA8F3" w14:textId="77777777" w:rsidR="00000000" w:rsidRDefault="00681FE9">
            <w:pPr>
              <w:pStyle w:val="a3"/>
              <w:spacing w:before="0" w:beforeAutospacing="0" w:after="0" w:afterAutospacing="0"/>
              <w:divId w:val="1283075329"/>
              <w:rPr>
                <w:sz w:val="20"/>
                <w:szCs w:val="20"/>
              </w:rPr>
            </w:pPr>
            <w:r>
              <w:rPr>
                <w:sz w:val="2"/>
                <w:szCs w:val="2"/>
              </w:rPr>
              <w:t>​</w:t>
            </w:r>
          </w:p>
        </w:tc>
        <w:tc>
          <w:tcPr>
            <w:tcW w:w="240" w:type="pct"/>
            <w:noWrap/>
            <w:tcMar>
              <w:top w:w="0" w:type="dxa"/>
              <w:left w:w="0" w:type="dxa"/>
              <w:bottom w:w="0" w:type="dxa"/>
              <w:right w:w="0" w:type="dxa"/>
            </w:tcMar>
            <w:vAlign w:val="bottom"/>
            <w:hideMark/>
          </w:tcPr>
          <w:p w14:paraId="78C037D8" w14:textId="77777777" w:rsidR="00000000" w:rsidRDefault="00681FE9">
            <w:pPr>
              <w:pStyle w:val="a3"/>
              <w:spacing w:before="0" w:beforeAutospacing="0" w:after="0" w:afterAutospacing="0"/>
              <w:divId w:val="155461469"/>
              <w:rPr>
                <w:sz w:val="20"/>
                <w:szCs w:val="20"/>
              </w:rPr>
            </w:pPr>
            <w:r>
              <w:rPr>
                <w:sz w:val="2"/>
                <w:szCs w:val="2"/>
              </w:rPr>
              <w:t>​</w:t>
            </w:r>
          </w:p>
        </w:tc>
        <w:tc>
          <w:tcPr>
            <w:tcW w:w="152" w:type="pct"/>
            <w:noWrap/>
            <w:tcMar>
              <w:top w:w="0" w:type="dxa"/>
              <w:left w:w="0" w:type="dxa"/>
              <w:bottom w:w="0" w:type="dxa"/>
              <w:right w:w="0" w:type="dxa"/>
            </w:tcMar>
            <w:vAlign w:val="bottom"/>
            <w:hideMark/>
          </w:tcPr>
          <w:p w14:paraId="012B5F8F" w14:textId="77777777" w:rsidR="00000000" w:rsidRDefault="00681FE9">
            <w:pPr>
              <w:pStyle w:val="a3"/>
              <w:spacing w:before="0" w:beforeAutospacing="0" w:after="0" w:afterAutospacing="0"/>
              <w:divId w:val="440730968"/>
              <w:rPr>
                <w:sz w:val="20"/>
                <w:szCs w:val="20"/>
              </w:rPr>
            </w:pPr>
            <w:r>
              <w:rPr>
                <w:sz w:val="2"/>
                <w:szCs w:val="2"/>
              </w:rPr>
              <w:t>​</w:t>
            </w:r>
          </w:p>
        </w:tc>
      </w:tr>
      <w:tr w:rsidR="00000000" w14:paraId="20F65BFC" w14:textId="77777777">
        <w:trPr>
          <w:divId w:val="1113745584"/>
        </w:trPr>
        <w:tc>
          <w:tcPr>
            <w:tcW w:w="1392" w:type="pct"/>
            <w:tcMar>
              <w:top w:w="0" w:type="dxa"/>
              <w:left w:w="0" w:type="dxa"/>
              <w:bottom w:w="0" w:type="dxa"/>
              <w:right w:w="0" w:type="dxa"/>
            </w:tcMar>
            <w:vAlign w:val="bottom"/>
            <w:hideMark/>
          </w:tcPr>
          <w:p w14:paraId="55FED946"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2CE2345D" w14:textId="77777777" w:rsidR="00000000" w:rsidRDefault="00681FE9">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14:paraId="7CFF96C5" w14:textId="77777777" w:rsidR="00000000" w:rsidRDefault="00681FE9">
            <w:pPr>
              <w:pStyle w:val="a3"/>
              <w:spacing w:before="0" w:beforeAutospacing="0" w:after="0" w:afterAutospacing="0"/>
              <w:rPr>
                <w:sz w:val="20"/>
                <w:szCs w:val="20"/>
              </w:rPr>
            </w:pPr>
            <w:r>
              <w:rPr>
                <w:b/>
                <w:bCs/>
                <w:sz w:val="16"/>
                <w:szCs w:val="16"/>
              </w:rPr>
              <w:t>​</w:t>
            </w:r>
          </w:p>
        </w:tc>
        <w:tc>
          <w:tcPr>
            <w:tcW w:w="382" w:type="pct"/>
            <w:noWrap/>
            <w:tcMar>
              <w:top w:w="0" w:type="dxa"/>
              <w:left w:w="0" w:type="dxa"/>
              <w:bottom w:w="0" w:type="dxa"/>
              <w:right w:w="0" w:type="dxa"/>
            </w:tcMar>
            <w:vAlign w:val="bottom"/>
            <w:hideMark/>
          </w:tcPr>
          <w:p w14:paraId="7447EC3D"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063ED6ED" w14:textId="77777777" w:rsidR="00000000" w:rsidRDefault="00681FE9">
            <w:pPr>
              <w:pStyle w:val="a3"/>
              <w:spacing w:before="0" w:beforeAutospacing="0" w:after="0" w:afterAutospacing="0"/>
              <w:rPr>
                <w:sz w:val="20"/>
                <w:szCs w:val="20"/>
              </w:rPr>
            </w:pPr>
            <w:r>
              <w:rPr>
                <w:b/>
                <w:bCs/>
                <w:sz w:val="16"/>
                <w:szCs w:val="16"/>
              </w:rPr>
              <w:t>​</w:t>
            </w:r>
          </w:p>
        </w:tc>
        <w:tc>
          <w:tcPr>
            <w:tcW w:w="57" w:type="pct"/>
            <w:noWrap/>
            <w:tcMar>
              <w:top w:w="0" w:type="dxa"/>
              <w:left w:w="0" w:type="dxa"/>
              <w:bottom w:w="0" w:type="dxa"/>
              <w:right w:w="0" w:type="dxa"/>
            </w:tcMar>
            <w:vAlign w:val="bottom"/>
            <w:hideMark/>
          </w:tcPr>
          <w:p w14:paraId="33C7F1D4" w14:textId="77777777" w:rsidR="00000000" w:rsidRDefault="00681FE9">
            <w:pPr>
              <w:pStyle w:val="a3"/>
              <w:spacing w:before="0" w:beforeAutospacing="0" w:after="0" w:afterAutospacing="0"/>
              <w:rPr>
                <w:sz w:val="20"/>
                <w:szCs w:val="20"/>
              </w:rPr>
            </w:pPr>
            <w:r>
              <w:rPr>
                <w:b/>
                <w:bCs/>
                <w:sz w:val="16"/>
                <w:szCs w:val="16"/>
              </w:rPr>
              <w:t>​</w:t>
            </w:r>
          </w:p>
        </w:tc>
        <w:tc>
          <w:tcPr>
            <w:tcW w:w="382" w:type="pct"/>
            <w:noWrap/>
            <w:tcMar>
              <w:top w:w="0" w:type="dxa"/>
              <w:left w:w="0" w:type="dxa"/>
              <w:bottom w:w="0" w:type="dxa"/>
              <w:right w:w="0" w:type="dxa"/>
            </w:tcMar>
            <w:vAlign w:val="bottom"/>
            <w:hideMark/>
          </w:tcPr>
          <w:p w14:paraId="1895208B"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2C0E35C3" w14:textId="77777777" w:rsidR="00000000" w:rsidRDefault="00681FE9">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14:paraId="38313555" w14:textId="77777777" w:rsidR="00000000" w:rsidRDefault="00681FE9">
            <w:pPr>
              <w:pStyle w:val="a3"/>
              <w:spacing w:before="0" w:beforeAutospacing="0" w:after="0" w:afterAutospacing="0"/>
              <w:jc w:val="center"/>
              <w:rPr>
                <w:sz w:val="20"/>
                <w:szCs w:val="20"/>
              </w:rPr>
            </w:pPr>
            <w:r>
              <w:rPr>
                <w:b/>
                <w:bCs/>
                <w:sz w:val="16"/>
                <w:szCs w:val="16"/>
              </w:rPr>
              <w:t>​</w:t>
            </w:r>
          </w:p>
        </w:tc>
        <w:tc>
          <w:tcPr>
            <w:tcW w:w="382" w:type="pct"/>
            <w:noWrap/>
            <w:tcMar>
              <w:top w:w="0" w:type="dxa"/>
              <w:left w:w="0" w:type="dxa"/>
              <w:bottom w:w="0" w:type="dxa"/>
              <w:right w:w="0" w:type="dxa"/>
            </w:tcMar>
            <w:vAlign w:val="bottom"/>
            <w:hideMark/>
          </w:tcPr>
          <w:p w14:paraId="52D7E042" w14:textId="77777777" w:rsidR="00000000" w:rsidRDefault="00681FE9">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14:paraId="3EC330C6" w14:textId="77777777" w:rsidR="00000000" w:rsidRDefault="00681FE9">
            <w:pPr>
              <w:pStyle w:val="a3"/>
              <w:spacing w:before="0" w:beforeAutospacing="0" w:after="0" w:afterAutospacing="0"/>
              <w:jc w:val="center"/>
              <w:rPr>
                <w:sz w:val="20"/>
                <w:szCs w:val="20"/>
              </w:rPr>
            </w:pPr>
            <w:r>
              <w:rPr>
                <w:b/>
                <w:bCs/>
                <w:sz w:val="16"/>
                <w:szCs w:val="16"/>
              </w:rPr>
              <w:t>​</w:t>
            </w:r>
          </w:p>
        </w:tc>
        <w:tc>
          <w:tcPr>
            <w:tcW w:w="1768" w:type="pct"/>
            <w:gridSpan w:val="9"/>
            <w:tcBorders>
              <w:bottom w:val="single" w:sz="6" w:space="0" w:color="000000"/>
            </w:tcBorders>
            <w:noWrap/>
            <w:tcMar>
              <w:top w:w="0" w:type="dxa"/>
              <w:left w:w="0" w:type="dxa"/>
              <w:bottom w:w="0" w:type="dxa"/>
              <w:right w:w="0" w:type="dxa"/>
            </w:tcMar>
            <w:vAlign w:val="bottom"/>
            <w:hideMark/>
          </w:tcPr>
          <w:p w14:paraId="6132EBE0" w14:textId="77777777" w:rsidR="00000000" w:rsidRDefault="00681FE9">
            <w:pPr>
              <w:pStyle w:val="a3"/>
              <w:spacing w:before="0" w:beforeAutospacing="0" w:after="0" w:afterAutospacing="0"/>
              <w:jc w:val="center"/>
              <w:rPr>
                <w:sz w:val="16"/>
                <w:szCs w:val="16"/>
              </w:rPr>
            </w:pPr>
            <w:r>
              <w:rPr>
                <w:b/>
                <w:bCs/>
                <w:sz w:val="16"/>
                <w:szCs w:val="16"/>
              </w:rPr>
              <w:t>Change</w:t>
            </w:r>
          </w:p>
        </w:tc>
        <w:tc>
          <w:tcPr>
            <w:tcW w:w="152" w:type="pct"/>
            <w:noWrap/>
            <w:tcMar>
              <w:top w:w="0" w:type="dxa"/>
              <w:left w:w="0" w:type="dxa"/>
              <w:bottom w:w="0" w:type="dxa"/>
              <w:right w:w="0" w:type="dxa"/>
            </w:tcMar>
            <w:vAlign w:val="bottom"/>
            <w:hideMark/>
          </w:tcPr>
          <w:p w14:paraId="798FE94E" w14:textId="77777777" w:rsidR="00000000" w:rsidRDefault="00681FE9">
            <w:pPr>
              <w:pStyle w:val="a3"/>
              <w:spacing w:before="0" w:beforeAutospacing="0" w:after="0" w:afterAutospacing="0"/>
              <w:jc w:val="center"/>
              <w:rPr>
                <w:sz w:val="20"/>
                <w:szCs w:val="20"/>
              </w:rPr>
            </w:pPr>
            <w:r>
              <w:rPr>
                <w:sz w:val="16"/>
                <w:szCs w:val="16"/>
              </w:rPr>
              <w:t>​</w:t>
            </w:r>
          </w:p>
        </w:tc>
      </w:tr>
      <w:tr w:rsidR="00000000" w14:paraId="49134E7B" w14:textId="77777777">
        <w:trPr>
          <w:divId w:val="1113745584"/>
        </w:trPr>
        <w:tc>
          <w:tcPr>
            <w:tcW w:w="1392" w:type="pct"/>
            <w:tcMar>
              <w:top w:w="0" w:type="dxa"/>
              <w:left w:w="0" w:type="dxa"/>
              <w:bottom w:w="0" w:type="dxa"/>
              <w:right w:w="0" w:type="dxa"/>
            </w:tcMar>
            <w:vAlign w:val="bottom"/>
            <w:hideMark/>
          </w:tcPr>
          <w:p w14:paraId="263395C2"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24050AB2" w14:textId="77777777" w:rsidR="00000000" w:rsidRDefault="00681FE9">
            <w:pPr>
              <w:pStyle w:val="a3"/>
              <w:spacing w:before="0" w:beforeAutospacing="0" w:after="0" w:afterAutospacing="0"/>
              <w:jc w:val="center"/>
              <w:rPr>
                <w:sz w:val="20"/>
                <w:szCs w:val="20"/>
              </w:rPr>
            </w:pPr>
            <w:r>
              <w:rPr>
                <w:b/>
                <w:bCs/>
                <w:sz w:val="16"/>
                <w:szCs w:val="16"/>
              </w:rPr>
              <w:t>​</w:t>
            </w:r>
          </w:p>
        </w:tc>
        <w:tc>
          <w:tcPr>
            <w:tcW w:w="1503" w:type="pct"/>
            <w:gridSpan w:val="8"/>
            <w:tcBorders>
              <w:bottom w:val="single" w:sz="6" w:space="0" w:color="000000"/>
            </w:tcBorders>
            <w:noWrap/>
            <w:tcMar>
              <w:top w:w="0" w:type="dxa"/>
              <w:left w:w="0" w:type="dxa"/>
              <w:bottom w:w="0" w:type="dxa"/>
              <w:right w:w="0" w:type="dxa"/>
            </w:tcMar>
            <w:vAlign w:val="bottom"/>
            <w:hideMark/>
          </w:tcPr>
          <w:p w14:paraId="7078129F"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c>
          <w:tcPr>
            <w:tcW w:w="91" w:type="pct"/>
            <w:noWrap/>
            <w:tcMar>
              <w:top w:w="0" w:type="dxa"/>
              <w:left w:w="0" w:type="dxa"/>
              <w:bottom w:w="0" w:type="dxa"/>
              <w:right w:w="0" w:type="dxa"/>
            </w:tcMar>
            <w:vAlign w:val="bottom"/>
            <w:hideMark/>
          </w:tcPr>
          <w:p w14:paraId="496F544C" w14:textId="77777777" w:rsidR="00000000" w:rsidRDefault="00681FE9">
            <w:pPr>
              <w:pStyle w:val="a3"/>
              <w:spacing w:before="0" w:beforeAutospacing="0" w:after="0" w:afterAutospacing="0"/>
              <w:jc w:val="center"/>
              <w:rPr>
                <w:sz w:val="20"/>
                <w:szCs w:val="20"/>
              </w:rPr>
            </w:pPr>
            <w:r>
              <w:rPr>
                <w:b/>
                <w:bCs/>
                <w:sz w:val="16"/>
                <w:szCs w:val="16"/>
              </w:rPr>
              <w:t>​</w:t>
            </w:r>
          </w:p>
        </w:tc>
        <w:tc>
          <w:tcPr>
            <w:tcW w:w="808" w:type="pct"/>
            <w:gridSpan w:val="4"/>
            <w:tcBorders>
              <w:bottom w:val="single" w:sz="6" w:space="0" w:color="000000"/>
            </w:tcBorders>
            <w:noWrap/>
            <w:tcMar>
              <w:top w:w="0" w:type="dxa"/>
              <w:left w:w="0" w:type="dxa"/>
              <w:bottom w:w="0" w:type="dxa"/>
              <w:right w:w="0" w:type="dxa"/>
            </w:tcMar>
            <w:vAlign w:val="bottom"/>
            <w:hideMark/>
          </w:tcPr>
          <w:p w14:paraId="4F01CF3C" w14:textId="77777777" w:rsidR="00000000" w:rsidRDefault="00681FE9">
            <w:pPr>
              <w:pStyle w:val="a3"/>
              <w:spacing w:before="0" w:beforeAutospacing="0" w:after="0" w:afterAutospacing="0"/>
              <w:jc w:val="center"/>
              <w:rPr>
                <w:sz w:val="16"/>
                <w:szCs w:val="16"/>
              </w:rPr>
            </w:pPr>
            <w:r>
              <w:rPr>
                <w:b/>
                <w:bCs/>
                <w:sz w:val="16"/>
                <w:szCs w:val="16"/>
              </w:rPr>
              <w:t>2020</w:t>
            </w:r>
          </w:p>
        </w:tc>
        <w:tc>
          <w:tcPr>
            <w:tcW w:w="152" w:type="pct"/>
            <w:noWrap/>
            <w:tcMar>
              <w:top w:w="0" w:type="dxa"/>
              <w:left w:w="0" w:type="dxa"/>
              <w:bottom w:w="0" w:type="dxa"/>
              <w:right w:w="0" w:type="dxa"/>
            </w:tcMar>
            <w:vAlign w:val="bottom"/>
            <w:hideMark/>
          </w:tcPr>
          <w:p w14:paraId="137812A8" w14:textId="77777777" w:rsidR="00000000" w:rsidRDefault="00681FE9">
            <w:pPr>
              <w:pStyle w:val="a3"/>
              <w:spacing w:before="0" w:beforeAutospacing="0" w:after="0" w:afterAutospacing="0"/>
              <w:rPr>
                <w:sz w:val="20"/>
                <w:szCs w:val="20"/>
              </w:rPr>
            </w:pPr>
            <w:r>
              <w:rPr>
                <w:b/>
                <w:bCs/>
                <w:sz w:val="16"/>
                <w:szCs w:val="16"/>
              </w:rPr>
              <w:t>​</w:t>
            </w:r>
          </w:p>
        </w:tc>
        <w:tc>
          <w:tcPr>
            <w:tcW w:w="808" w:type="pct"/>
            <w:gridSpan w:val="4"/>
            <w:tcBorders>
              <w:bottom w:val="single" w:sz="6" w:space="0" w:color="000000"/>
            </w:tcBorders>
            <w:noWrap/>
            <w:tcMar>
              <w:top w:w="0" w:type="dxa"/>
              <w:left w:w="0" w:type="dxa"/>
              <w:bottom w:w="0" w:type="dxa"/>
              <w:right w:w="0" w:type="dxa"/>
            </w:tcMar>
            <w:vAlign w:val="bottom"/>
            <w:hideMark/>
          </w:tcPr>
          <w:p w14:paraId="0070730E" w14:textId="77777777" w:rsidR="00000000" w:rsidRDefault="00681FE9">
            <w:pPr>
              <w:pStyle w:val="a3"/>
              <w:spacing w:before="0" w:beforeAutospacing="0" w:after="0" w:afterAutospacing="0"/>
              <w:jc w:val="center"/>
              <w:rPr>
                <w:sz w:val="16"/>
                <w:szCs w:val="16"/>
              </w:rPr>
            </w:pPr>
            <w:r>
              <w:rPr>
                <w:b/>
                <w:bCs/>
                <w:sz w:val="16"/>
                <w:szCs w:val="16"/>
              </w:rPr>
              <w:t>2019</w:t>
            </w:r>
          </w:p>
        </w:tc>
        <w:tc>
          <w:tcPr>
            <w:tcW w:w="152" w:type="pct"/>
            <w:noWrap/>
            <w:tcMar>
              <w:top w:w="0" w:type="dxa"/>
              <w:left w:w="0" w:type="dxa"/>
              <w:bottom w:w="0" w:type="dxa"/>
              <w:right w:w="0" w:type="dxa"/>
            </w:tcMar>
            <w:vAlign w:val="bottom"/>
            <w:hideMark/>
          </w:tcPr>
          <w:p w14:paraId="74FA8027" w14:textId="77777777" w:rsidR="00000000" w:rsidRDefault="00681FE9">
            <w:pPr>
              <w:pStyle w:val="a3"/>
              <w:spacing w:before="0" w:beforeAutospacing="0" w:after="0" w:afterAutospacing="0"/>
              <w:rPr>
                <w:sz w:val="20"/>
                <w:szCs w:val="20"/>
              </w:rPr>
            </w:pPr>
            <w:r>
              <w:rPr>
                <w:b/>
                <w:bCs/>
                <w:sz w:val="16"/>
                <w:szCs w:val="16"/>
              </w:rPr>
              <w:t>​</w:t>
            </w:r>
          </w:p>
        </w:tc>
      </w:tr>
      <w:tr w:rsidR="00000000" w14:paraId="79997877" w14:textId="77777777">
        <w:trPr>
          <w:divId w:val="1113745584"/>
        </w:trPr>
        <w:tc>
          <w:tcPr>
            <w:tcW w:w="1392" w:type="pct"/>
            <w:tcBorders>
              <w:bottom w:val="single" w:sz="6" w:space="0" w:color="000000"/>
            </w:tcBorders>
            <w:tcMar>
              <w:top w:w="0" w:type="dxa"/>
              <w:left w:w="0" w:type="dxa"/>
              <w:bottom w:w="0" w:type="dxa"/>
              <w:right w:w="0" w:type="dxa"/>
            </w:tcMar>
            <w:vAlign w:val="bottom"/>
            <w:hideMark/>
          </w:tcPr>
          <w:p w14:paraId="04B6A2DF" w14:textId="77777777" w:rsidR="00000000" w:rsidRDefault="00681FE9">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14:paraId="6D9304D9" w14:textId="77777777" w:rsidR="00000000" w:rsidRDefault="00681FE9">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14:paraId="3C2DEFBE" w14:textId="77777777" w:rsidR="00000000" w:rsidRDefault="00681FE9">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14:paraId="4953300D" w14:textId="77777777" w:rsidR="00000000" w:rsidRDefault="00681FE9">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14:paraId="17674F5F" w14:textId="77777777" w:rsidR="00000000" w:rsidRDefault="00681FE9">
            <w:pPr>
              <w:pStyle w:val="a3"/>
              <w:spacing w:before="0" w:beforeAutospacing="0" w:after="0" w:afterAutospacing="0"/>
              <w:jc w:val="center"/>
              <w:rPr>
                <w:sz w:val="16"/>
                <w:szCs w:val="16"/>
              </w:rPr>
            </w:pPr>
            <w:r>
              <w:rPr>
                <w:b/>
                <w:bCs/>
                <w:sz w:val="16"/>
                <w:szCs w:val="16"/>
              </w:rPr>
              <w:t>2019</w:t>
            </w:r>
          </w:p>
        </w:tc>
        <w:tc>
          <w:tcPr>
            <w:tcW w:w="91" w:type="pct"/>
            <w:noWrap/>
            <w:tcMar>
              <w:top w:w="0" w:type="dxa"/>
              <w:left w:w="0" w:type="dxa"/>
              <w:bottom w:w="0" w:type="dxa"/>
              <w:right w:w="0" w:type="dxa"/>
            </w:tcMar>
            <w:vAlign w:val="bottom"/>
            <w:hideMark/>
          </w:tcPr>
          <w:p w14:paraId="715CB185" w14:textId="77777777" w:rsidR="00000000" w:rsidRDefault="00681FE9">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14:paraId="0C133C7F" w14:textId="77777777" w:rsidR="00000000" w:rsidRDefault="00681FE9">
            <w:pPr>
              <w:pStyle w:val="a3"/>
              <w:spacing w:before="0" w:beforeAutospacing="0" w:after="0" w:afterAutospacing="0"/>
              <w:jc w:val="center"/>
              <w:rPr>
                <w:sz w:val="16"/>
                <w:szCs w:val="16"/>
              </w:rPr>
            </w:pPr>
            <w:r>
              <w:rPr>
                <w:b/>
                <w:bCs/>
                <w:sz w:val="16"/>
                <w:szCs w:val="16"/>
              </w:rPr>
              <w:t>2018</w:t>
            </w:r>
          </w:p>
        </w:tc>
        <w:tc>
          <w:tcPr>
            <w:tcW w:w="91" w:type="pct"/>
            <w:noWrap/>
            <w:tcMar>
              <w:top w:w="0" w:type="dxa"/>
              <w:left w:w="0" w:type="dxa"/>
              <w:bottom w:w="0" w:type="dxa"/>
              <w:right w:w="0" w:type="dxa"/>
            </w:tcMar>
            <w:vAlign w:val="bottom"/>
            <w:hideMark/>
          </w:tcPr>
          <w:p w14:paraId="59048D4E" w14:textId="77777777" w:rsidR="00000000" w:rsidRDefault="00681FE9">
            <w:pPr>
              <w:pStyle w:val="a3"/>
              <w:spacing w:before="0" w:beforeAutospacing="0" w:after="0" w:afterAutospacing="0"/>
              <w:jc w:val="center"/>
              <w:rPr>
                <w:sz w:val="16"/>
                <w:szCs w:val="16"/>
              </w:rPr>
            </w:pPr>
            <w:r>
              <w:rPr>
                <w:b/>
                <w:bCs/>
                <w:sz w:val="16"/>
                <w:szCs w:val="16"/>
              </w:rPr>
              <w:t>    </w:t>
            </w:r>
          </w:p>
        </w:tc>
        <w:tc>
          <w:tcPr>
            <w:tcW w:w="476" w:type="pct"/>
            <w:gridSpan w:val="2"/>
            <w:tcBorders>
              <w:bottom w:val="single" w:sz="6" w:space="0" w:color="000000"/>
            </w:tcBorders>
            <w:noWrap/>
            <w:tcMar>
              <w:top w:w="0" w:type="dxa"/>
              <w:left w:w="0" w:type="dxa"/>
              <w:bottom w:w="0" w:type="dxa"/>
              <w:right w:w="0" w:type="dxa"/>
            </w:tcMar>
            <w:vAlign w:val="bottom"/>
            <w:hideMark/>
          </w:tcPr>
          <w:p w14:paraId="1EADD9E1" w14:textId="77777777" w:rsidR="00000000" w:rsidRDefault="00681FE9">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14:paraId="0E8C5FD6" w14:textId="77777777" w:rsidR="00000000" w:rsidRDefault="00681FE9">
            <w:pPr>
              <w:pStyle w:val="a3"/>
              <w:spacing w:before="0" w:beforeAutospacing="0" w:after="0" w:afterAutospacing="0"/>
              <w:jc w:val="center"/>
              <w:rPr>
                <w:sz w:val="16"/>
                <w:szCs w:val="16"/>
              </w:rPr>
            </w:pPr>
            <w:r>
              <w:rPr>
                <w:b/>
                <w:bCs/>
                <w:sz w:val="16"/>
                <w:szCs w:val="16"/>
              </w:rPr>
              <w:t>    </w:t>
            </w:r>
          </w:p>
        </w:tc>
        <w:tc>
          <w:tcPr>
            <w:tcW w:w="240" w:type="pct"/>
            <w:tcBorders>
              <w:bottom w:val="single" w:sz="6" w:space="0" w:color="000000"/>
            </w:tcBorders>
            <w:noWrap/>
            <w:tcMar>
              <w:top w:w="0" w:type="dxa"/>
              <w:left w:w="0" w:type="dxa"/>
              <w:bottom w:w="0" w:type="dxa"/>
              <w:right w:w="0" w:type="dxa"/>
            </w:tcMar>
            <w:vAlign w:val="bottom"/>
            <w:hideMark/>
          </w:tcPr>
          <w:p w14:paraId="3A455914" w14:textId="77777777" w:rsidR="00000000" w:rsidRDefault="00681FE9">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14:paraId="117720EC" w14:textId="77777777" w:rsidR="00000000" w:rsidRDefault="00681FE9">
            <w:pPr>
              <w:pStyle w:val="a3"/>
              <w:spacing w:before="0" w:beforeAutospacing="0" w:after="0" w:afterAutospacing="0"/>
              <w:jc w:val="center"/>
              <w:rPr>
                <w:sz w:val="16"/>
                <w:szCs w:val="16"/>
              </w:rPr>
            </w:pPr>
            <w:r>
              <w:rPr>
                <w:b/>
                <w:bCs/>
                <w:sz w:val="16"/>
                <w:szCs w:val="16"/>
              </w:rPr>
              <w:t>    </w:t>
            </w:r>
          </w:p>
        </w:tc>
        <w:tc>
          <w:tcPr>
            <w:tcW w:w="476" w:type="pct"/>
            <w:gridSpan w:val="2"/>
            <w:tcBorders>
              <w:bottom w:val="single" w:sz="6" w:space="0" w:color="000000"/>
            </w:tcBorders>
            <w:noWrap/>
            <w:tcMar>
              <w:top w:w="0" w:type="dxa"/>
              <w:left w:w="0" w:type="dxa"/>
              <w:bottom w:w="0" w:type="dxa"/>
              <w:right w:w="0" w:type="dxa"/>
            </w:tcMar>
            <w:vAlign w:val="bottom"/>
            <w:hideMark/>
          </w:tcPr>
          <w:p w14:paraId="2236AA3E" w14:textId="77777777" w:rsidR="00000000" w:rsidRDefault="00681FE9">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14:paraId="262DE251" w14:textId="77777777" w:rsidR="00000000" w:rsidRDefault="00681FE9">
            <w:pPr>
              <w:pStyle w:val="a3"/>
              <w:spacing w:before="0" w:beforeAutospacing="0" w:after="0" w:afterAutospacing="0"/>
              <w:jc w:val="center"/>
              <w:rPr>
                <w:sz w:val="16"/>
                <w:szCs w:val="16"/>
              </w:rPr>
            </w:pPr>
            <w:r>
              <w:rPr>
                <w:b/>
                <w:bCs/>
                <w:sz w:val="16"/>
                <w:szCs w:val="16"/>
              </w:rPr>
              <w:t>    </w:t>
            </w:r>
          </w:p>
        </w:tc>
        <w:tc>
          <w:tcPr>
            <w:tcW w:w="240" w:type="pct"/>
            <w:tcBorders>
              <w:bottom w:val="single" w:sz="6" w:space="0" w:color="000000"/>
            </w:tcBorders>
            <w:noWrap/>
            <w:tcMar>
              <w:top w:w="0" w:type="dxa"/>
              <w:left w:w="0" w:type="dxa"/>
              <w:bottom w:w="0" w:type="dxa"/>
              <w:right w:w="0" w:type="dxa"/>
            </w:tcMar>
            <w:vAlign w:val="bottom"/>
            <w:hideMark/>
          </w:tcPr>
          <w:p w14:paraId="49501671" w14:textId="77777777" w:rsidR="00000000" w:rsidRDefault="00681FE9">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14:paraId="2079BECD" w14:textId="77777777" w:rsidR="00000000" w:rsidRDefault="00681FE9">
            <w:pPr>
              <w:pStyle w:val="a3"/>
              <w:spacing w:before="0" w:beforeAutospacing="0" w:after="0" w:afterAutospacing="0"/>
              <w:jc w:val="center"/>
              <w:rPr>
                <w:sz w:val="16"/>
                <w:szCs w:val="16"/>
              </w:rPr>
            </w:pPr>
            <w:r>
              <w:rPr>
                <w:b/>
                <w:bCs/>
                <w:sz w:val="16"/>
                <w:szCs w:val="16"/>
              </w:rPr>
              <w:t>    </w:t>
            </w:r>
          </w:p>
        </w:tc>
      </w:tr>
      <w:tr w:rsidR="00000000" w14:paraId="30DBBE99" w14:textId="77777777">
        <w:trPr>
          <w:divId w:val="1113745584"/>
        </w:trPr>
        <w:tc>
          <w:tcPr>
            <w:tcW w:w="1392" w:type="pct"/>
            <w:shd w:val="clear" w:color="auto" w:fill="CCEEFF"/>
            <w:tcMar>
              <w:top w:w="0" w:type="dxa"/>
              <w:left w:w="0" w:type="dxa"/>
              <w:bottom w:w="0" w:type="dxa"/>
              <w:right w:w="0" w:type="dxa"/>
            </w:tcMar>
            <w:vAlign w:val="bottom"/>
            <w:hideMark/>
          </w:tcPr>
          <w:p w14:paraId="0FAF5DB3" w14:textId="77777777" w:rsidR="00000000" w:rsidRDefault="00681FE9">
            <w:pPr>
              <w:pStyle w:val="a3"/>
              <w:spacing w:before="0" w:beforeAutospacing="0" w:after="0" w:afterAutospacing="0"/>
              <w:rPr>
                <w:sz w:val="20"/>
                <w:szCs w:val="20"/>
              </w:rPr>
            </w:pPr>
            <w:r>
              <w:rPr>
                <w:sz w:val="20"/>
                <w:szCs w:val="20"/>
              </w:rPr>
              <w:t>Product Sales</w:t>
            </w:r>
          </w:p>
        </w:tc>
        <w:tc>
          <w:tcPr>
            <w:tcW w:w="91" w:type="pct"/>
            <w:shd w:val="clear" w:color="auto" w:fill="CCEEFF"/>
            <w:noWrap/>
            <w:tcMar>
              <w:top w:w="0" w:type="dxa"/>
              <w:left w:w="0" w:type="dxa"/>
              <w:bottom w:w="0" w:type="dxa"/>
              <w:right w:w="0" w:type="dxa"/>
            </w:tcMar>
            <w:vAlign w:val="bottom"/>
            <w:hideMark/>
          </w:tcPr>
          <w:p w14:paraId="55AA683A" w14:textId="77777777" w:rsidR="00000000" w:rsidRDefault="00681FE9">
            <w:pPr>
              <w:pStyle w:val="a3"/>
              <w:spacing w:before="0" w:beforeAutospacing="0" w:after="0" w:afterAutospacing="0"/>
              <w:jc w:val="center"/>
              <w:rPr>
                <w:sz w:val="20"/>
                <w:szCs w:val="20"/>
              </w:rPr>
            </w:pPr>
            <w:r>
              <w:rPr>
                <w:b/>
                <w:bCs/>
                <w:sz w:val="16"/>
                <w:szCs w:val="16"/>
              </w:rPr>
              <w:t>​</w:t>
            </w:r>
          </w:p>
        </w:tc>
        <w:tc>
          <w:tcPr>
            <w:tcW w:w="57" w:type="pct"/>
            <w:shd w:val="clear" w:color="auto" w:fill="CCEEFF"/>
            <w:noWrap/>
            <w:tcMar>
              <w:top w:w="0" w:type="dxa"/>
              <w:left w:w="0" w:type="dxa"/>
              <w:bottom w:w="0" w:type="dxa"/>
              <w:right w:w="0" w:type="dxa"/>
            </w:tcMar>
            <w:vAlign w:val="bottom"/>
            <w:hideMark/>
          </w:tcPr>
          <w:p w14:paraId="056D6EDD" w14:textId="77777777" w:rsidR="00000000" w:rsidRDefault="00681FE9">
            <w:pPr>
              <w:pStyle w:val="a3"/>
              <w:spacing w:before="0" w:beforeAutospacing="0" w:after="0" w:afterAutospacing="0"/>
              <w:jc w:val="center"/>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14:paraId="5242B614" w14:textId="77777777" w:rsidR="00000000" w:rsidRDefault="00681FE9">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644FF408" w14:textId="77777777" w:rsidR="00000000" w:rsidRDefault="00681FE9">
            <w:pPr>
              <w:pStyle w:val="a3"/>
              <w:spacing w:before="0" w:beforeAutospacing="0" w:after="0" w:afterAutospacing="0"/>
              <w:jc w:val="center"/>
              <w:rPr>
                <w:sz w:val="20"/>
                <w:szCs w:val="20"/>
              </w:rPr>
            </w:pPr>
            <w:r>
              <w:rPr>
                <w:b/>
                <w:bCs/>
                <w:sz w:val="16"/>
                <w:szCs w:val="16"/>
              </w:rPr>
              <w:t>​</w:t>
            </w:r>
          </w:p>
        </w:tc>
        <w:tc>
          <w:tcPr>
            <w:tcW w:w="57" w:type="pct"/>
            <w:shd w:val="clear" w:color="auto" w:fill="CCEEFF"/>
            <w:noWrap/>
            <w:tcMar>
              <w:top w:w="0" w:type="dxa"/>
              <w:left w:w="0" w:type="dxa"/>
              <w:bottom w:w="0" w:type="dxa"/>
              <w:right w:w="0" w:type="dxa"/>
            </w:tcMar>
            <w:vAlign w:val="bottom"/>
            <w:hideMark/>
          </w:tcPr>
          <w:p w14:paraId="6A51BDC8" w14:textId="77777777" w:rsidR="00000000" w:rsidRDefault="00681FE9">
            <w:pPr>
              <w:pStyle w:val="a3"/>
              <w:spacing w:before="0" w:beforeAutospacing="0" w:after="0" w:afterAutospacing="0"/>
              <w:jc w:val="center"/>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14:paraId="5CEA8A8E" w14:textId="77777777" w:rsidR="00000000" w:rsidRDefault="00681FE9">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2CD24ED1" w14:textId="77777777" w:rsidR="00000000" w:rsidRDefault="00681FE9">
            <w:pPr>
              <w:pStyle w:val="a3"/>
              <w:spacing w:before="0" w:beforeAutospacing="0" w:after="0" w:afterAutospacing="0"/>
              <w:jc w:val="center"/>
              <w:rPr>
                <w:sz w:val="20"/>
                <w:szCs w:val="20"/>
              </w:rPr>
            </w:pPr>
            <w:r>
              <w:rPr>
                <w:b/>
                <w:bCs/>
                <w:sz w:val="16"/>
                <w:szCs w:val="16"/>
              </w:rPr>
              <w:t>​</w:t>
            </w:r>
          </w:p>
        </w:tc>
        <w:tc>
          <w:tcPr>
            <w:tcW w:w="57" w:type="pct"/>
            <w:shd w:val="clear" w:color="auto" w:fill="CCEEFF"/>
            <w:noWrap/>
            <w:tcMar>
              <w:top w:w="0" w:type="dxa"/>
              <w:left w:w="0" w:type="dxa"/>
              <w:bottom w:w="0" w:type="dxa"/>
              <w:right w:w="0" w:type="dxa"/>
            </w:tcMar>
            <w:vAlign w:val="bottom"/>
            <w:hideMark/>
          </w:tcPr>
          <w:p w14:paraId="1B266A9D" w14:textId="77777777" w:rsidR="00000000" w:rsidRDefault="00681FE9">
            <w:pPr>
              <w:pStyle w:val="a3"/>
              <w:spacing w:before="0" w:beforeAutospacing="0" w:after="0" w:afterAutospacing="0"/>
              <w:jc w:val="center"/>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14:paraId="2BD4D5D7" w14:textId="77777777" w:rsidR="00000000" w:rsidRDefault="00681FE9">
            <w:pPr>
              <w:pStyle w:val="a3"/>
              <w:spacing w:before="0" w:beforeAutospacing="0" w:after="0" w:afterAutospacing="0"/>
              <w:ind w:right="70"/>
              <w:jc w:val="right"/>
              <w:rPr>
                <w:sz w:val="20"/>
                <w:szCs w:val="20"/>
              </w:rPr>
            </w:pPr>
            <w:r>
              <w:rPr>
                <w:sz w:val="20"/>
                <w:szCs w:val="20"/>
              </w:rPr>
              <w:t>15,30</w:t>
            </w:r>
            <w:r>
              <w:rPr>
                <w:sz w:val="20"/>
                <w:szCs w:val="20"/>
              </w:rPr>
              <w:t>4</w:t>
            </w:r>
          </w:p>
        </w:tc>
        <w:tc>
          <w:tcPr>
            <w:tcW w:w="91" w:type="pct"/>
            <w:shd w:val="clear" w:color="auto" w:fill="CCEEFF"/>
            <w:noWrap/>
            <w:tcMar>
              <w:top w:w="0" w:type="dxa"/>
              <w:left w:w="0" w:type="dxa"/>
              <w:bottom w:w="0" w:type="dxa"/>
              <w:right w:w="0" w:type="dxa"/>
            </w:tcMar>
            <w:vAlign w:val="bottom"/>
            <w:hideMark/>
          </w:tcPr>
          <w:p w14:paraId="1F1C538D" w14:textId="77777777" w:rsidR="00000000" w:rsidRDefault="00681FE9">
            <w:pPr>
              <w:pStyle w:val="a3"/>
              <w:spacing w:before="0" w:beforeAutospacing="0" w:after="0" w:afterAutospacing="0"/>
              <w:jc w:val="center"/>
              <w:rPr>
                <w:sz w:val="20"/>
                <w:szCs w:val="20"/>
              </w:rPr>
            </w:pPr>
            <w:r>
              <w:rPr>
                <w:b/>
                <w:bCs/>
                <w:sz w:val="16"/>
                <w:szCs w:val="16"/>
              </w:rPr>
              <w:t>​</w:t>
            </w:r>
          </w:p>
        </w:tc>
        <w:tc>
          <w:tcPr>
            <w:tcW w:w="57" w:type="pct"/>
            <w:shd w:val="clear" w:color="auto" w:fill="CCEEFF"/>
            <w:noWrap/>
            <w:tcMar>
              <w:top w:w="0" w:type="dxa"/>
              <w:left w:w="0" w:type="dxa"/>
              <w:bottom w:w="0" w:type="dxa"/>
              <w:right w:w="0" w:type="dxa"/>
            </w:tcMar>
            <w:vAlign w:val="bottom"/>
            <w:hideMark/>
          </w:tcPr>
          <w:p w14:paraId="1CBE15C7" w14:textId="77777777" w:rsidR="00000000" w:rsidRDefault="00681FE9">
            <w:pPr>
              <w:pStyle w:val="a3"/>
              <w:spacing w:before="0" w:beforeAutospacing="0" w:after="0" w:afterAutospacing="0"/>
              <w:jc w:val="center"/>
              <w:rPr>
                <w:sz w:val="20"/>
                <w:szCs w:val="20"/>
              </w:rPr>
            </w:pPr>
            <w:r>
              <w:rPr>
                <w:sz w:val="20"/>
                <w:szCs w:val="20"/>
              </w:rPr>
              <w:t>$</w:t>
            </w:r>
          </w:p>
        </w:tc>
        <w:tc>
          <w:tcPr>
            <w:tcW w:w="419" w:type="pct"/>
            <w:shd w:val="clear" w:color="auto" w:fill="CCEEFF"/>
            <w:noWrap/>
            <w:tcMar>
              <w:top w:w="0" w:type="dxa"/>
              <w:left w:w="0" w:type="dxa"/>
              <w:bottom w:w="0" w:type="dxa"/>
              <w:right w:w="0" w:type="dxa"/>
            </w:tcMar>
            <w:vAlign w:val="bottom"/>
            <w:hideMark/>
          </w:tcPr>
          <w:p w14:paraId="435626B2" w14:textId="77777777" w:rsidR="00000000" w:rsidRDefault="00681FE9">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5B17455E" w14:textId="77777777" w:rsidR="00000000" w:rsidRDefault="00681FE9">
            <w:pPr>
              <w:pStyle w:val="a3"/>
              <w:spacing w:before="0" w:beforeAutospacing="0" w:after="0" w:afterAutospacing="0"/>
              <w:jc w:val="center"/>
              <w:rPr>
                <w:sz w:val="20"/>
                <w:szCs w:val="20"/>
              </w:rPr>
            </w:pPr>
            <w:r>
              <w:rPr>
                <w:b/>
                <w:bCs/>
                <w:sz w:val="16"/>
                <w:szCs w:val="16"/>
              </w:rPr>
              <w:t>​</w:t>
            </w:r>
          </w:p>
        </w:tc>
        <w:tc>
          <w:tcPr>
            <w:tcW w:w="240" w:type="pct"/>
            <w:shd w:val="clear" w:color="auto" w:fill="CCEEFF"/>
            <w:noWrap/>
            <w:tcMar>
              <w:top w:w="0" w:type="dxa"/>
              <w:left w:w="0" w:type="dxa"/>
              <w:bottom w:w="0" w:type="dxa"/>
              <w:right w:w="0" w:type="dxa"/>
            </w:tcMar>
            <w:vAlign w:val="bottom"/>
            <w:hideMark/>
          </w:tcPr>
          <w:p w14:paraId="26CD04A9" w14:textId="77777777" w:rsidR="00000000" w:rsidRDefault="00681FE9">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14:paraId="2238953F" w14:textId="77777777" w:rsidR="00000000" w:rsidRDefault="00681FE9">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14:paraId="6FC26129" w14:textId="77777777" w:rsidR="00000000" w:rsidRDefault="00681FE9">
            <w:pPr>
              <w:pStyle w:val="a3"/>
              <w:spacing w:before="0" w:beforeAutospacing="0" w:after="0" w:afterAutospacing="0"/>
              <w:jc w:val="center"/>
              <w:rPr>
                <w:sz w:val="20"/>
                <w:szCs w:val="20"/>
              </w:rPr>
            </w:pPr>
            <w:r>
              <w:rPr>
                <w:sz w:val="20"/>
                <w:szCs w:val="20"/>
              </w:rPr>
              <w:t>$</w:t>
            </w:r>
          </w:p>
        </w:tc>
        <w:tc>
          <w:tcPr>
            <w:tcW w:w="419" w:type="pct"/>
            <w:shd w:val="clear" w:color="auto" w:fill="CCEEFF"/>
            <w:noWrap/>
            <w:tcMar>
              <w:top w:w="0" w:type="dxa"/>
              <w:left w:w="0" w:type="dxa"/>
              <w:bottom w:w="0" w:type="dxa"/>
              <w:right w:w="0" w:type="dxa"/>
            </w:tcMar>
            <w:vAlign w:val="bottom"/>
            <w:hideMark/>
          </w:tcPr>
          <w:p w14:paraId="0F16427B" w14:textId="77777777" w:rsidR="00000000" w:rsidRDefault="00681FE9">
            <w:pPr>
              <w:pStyle w:val="a3"/>
              <w:spacing w:before="0" w:beforeAutospacing="0" w:after="0" w:afterAutospacing="0"/>
              <w:jc w:val="right"/>
              <w:rPr>
                <w:sz w:val="20"/>
                <w:szCs w:val="20"/>
              </w:rPr>
            </w:pPr>
            <w:r>
              <w:rPr>
                <w:sz w:val="20"/>
                <w:szCs w:val="20"/>
              </w:rPr>
              <w:t>(15,304</w:t>
            </w:r>
            <w:r>
              <w:rPr>
                <w:sz w:val="20"/>
                <w:szCs w:val="20"/>
              </w:rPr>
              <w:t>)</w:t>
            </w:r>
          </w:p>
        </w:tc>
        <w:tc>
          <w:tcPr>
            <w:tcW w:w="91" w:type="pct"/>
            <w:shd w:val="clear" w:color="auto" w:fill="CCEEFF"/>
            <w:noWrap/>
            <w:tcMar>
              <w:top w:w="0" w:type="dxa"/>
              <w:left w:w="0" w:type="dxa"/>
              <w:bottom w:w="0" w:type="dxa"/>
              <w:right w:w="0" w:type="dxa"/>
            </w:tcMar>
            <w:vAlign w:val="bottom"/>
            <w:hideMark/>
          </w:tcPr>
          <w:p w14:paraId="64012167" w14:textId="77777777" w:rsidR="00000000" w:rsidRDefault="00681FE9">
            <w:pPr>
              <w:pStyle w:val="a3"/>
              <w:spacing w:before="0" w:beforeAutospacing="0" w:after="0" w:afterAutospacing="0"/>
              <w:jc w:val="center"/>
              <w:rPr>
                <w:sz w:val="20"/>
                <w:szCs w:val="20"/>
              </w:rPr>
            </w:pPr>
            <w:r>
              <w:rPr>
                <w:b/>
                <w:bCs/>
                <w:sz w:val="16"/>
                <w:szCs w:val="16"/>
              </w:rPr>
              <w:t>​</w:t>
            </w:r>
          </w:p>
        </w:tc>
        <w:tc>
          <w:tcPr>
            <w:tcW w:w="240" w:type="pct"/>
            <w:shd w:val="clear" w:color="auto" w:fill="CCEEFF"/>
            <w:noWrap/>
            <w:tcMar>
              <w:top w:w="0" w:type="dxa"/>
              <w:left w:w="0" w:type="dxa"/>
              <w:bottom w:w="0" w:type="dxa"/>
              <w:right w:w="0" w:type="dxa"/>
            </w:tcMar>
            <w:vAlign w:val="bottom"/>
            <w:hideMark/>
          </w:tcPr>
          <w:p w14:paraId="1A6B5984" w14:textId="77777777" w:rsidR="00000000" w:rsidRDefault="00681FE9">
            <w:pPr>
              <w:pStyle w:val="a3"/>
              <w:spacing w:before="0" w:beforeAutospacing="0" w:after="0" w:afterAutospacing="0"/>
              <w:ind w:right="70"/>
              <w:jc w:val="right"/>
              <w:rPr>
                <w:sz w:val="20"/>
                <w:szCs w:val="20"/>
              </w:rPr>
            </w:pPr>
            <w:r>
              <w:rPr>
                <w:sz w:val="20"/>
                <w:szCs w:val="20"/>
              </w:rPr>
              <w:t>NM</w:t>
            </w:r>
          </w:p>
        </w:tc>
        <w:tc>
          <w:tcPr>
            <w:tcW w:w="152" w:type="pct"/>
            <w:shd w:val="clear" w:color="auto" w:fill="CCEEFF"/>
            <w:noWrap/>
            <w:tcMar>
              <w:top w:w="0" w:type="dxa"/>
              <w:left w:w="0" w:type="dxa"/>
              <w:bottom w:w="0" w:type="dxa"/>
              <w:right w:w="0" w:type="dxa"/>
            </w:tcMar>
            <w:vAlign w:val="bottom"/>
            <w:hideMark/>
          </w:tcPr>
          <w:p w14:paraId="2355E26A" w14:textId="77777777" w:rsidR="00000000" w:rsidRDefault="00681FE9">
            <w:pPr>
              <w:pStyle w:val="a3"/>
              <w:spacing w:before="0" w:beforeAutospacing="0" w:after="0" w:afterAutospacing="0"/>
              <w:rPr>
                <w:sz w:val="20"/>
                <w:szCs w:val="20"/>
              </w:rPr>
            </w:pPr>
            <w:r>
              <w:rPr>
                <w:sz w:val="20"/>
                <w:szCs w:val="20"/>
              </w:rPr>
              <w:t>%  </w:t>
            </w:r>
          </w:p>
        </w:tc>
      </w:tr>
      <w:tr w:rsidR="00000000" w14:paraId="63547413" w14:textId="77777777">
        <w:trPr>
          <w:divId w:val="1113745584"/>
        </w:trPr>
        <w:tc>
          <w:tcPr>
            <w:tcW w:w="1392" w:type="pct"/>
            <w:tcMar>
              <w:top w:w="0" w:type="dxa"/>
              <w:left w:w="0" w:type="dxa"/>
              <w:bottom w:w="0" w:type="dxa"/>
              <w:right w:w="0" w:type="dxa"/>
            </w:tcMar>
            <w:vAlign w:val="bottom"/>
            <w:hideMark/>
          </w:tcPr>
          <w:p w14:paraId="792BAEFF" w14:textId="77777777" w:rsidR="00000000" w:rsidRDefault="00681FE9">
            <w:pPr>
              <w:pStyle w:val="a3"/>
              <w:spacing w:before="0" w:beforeAutospacing="0" w:after="0" w:afterAutospacing="0"/>
              <w:rPr>
                <w:sz w:val="20"/>
                <w:szCs w:val="20"/>
              </w:rPr>
            </w:pPr>
            <w:r>
              <w:rPr>
                <w:sz w:val="20"/>
                <w:szCs w:val="20"/>
              </w:rPr>
              <w:t>Collaboration revenue</w:t>
            </w:r>
          </w:p>
        </w:tc>
        <w:tc>
          <w:tcPr>
            <w:tcW w:w="91" w:type="pct"/>
            <w:noWrap/>
            <w:tcMar>
              <w:top w:w="0" w:type="dxa"/>
              <w:left w:w="0" w:type="dxa"/>
              <w:bottom w:w="0" w:type="dxa"/>
              <w:right w:w="0" w:type="dxa"/>
            </w:tcMar>
            <w:vAlign w:val="bottom"/>
            <w:hideMark/>
          </w:tcPr>
          <w:p w14:paraId="1BE56E6A"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4BC9A310" w14:textId="77777777" w:rsidR="00000000" w:rsidRDefault="00681FE9">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14:paraId="11816C64" w14:textId="77777777" w:rsidR="00000000" w:rsidRDefault="00681FE9">
            <w:pPr>
              <w:pStyle w:val="a3"/>
              <w:spacing w:before="0" w:beforeAutospacing="0" w:after="0" w:afterAutospacing="0"/>
              <w:ind w:right="70"/>
              <w:jc w:val="right"/>
              <w:rPr>
                <w:sz w:val="20"/>
                <w:szCs w:val="20"/>
              </w:rPr>
            </w:pPr>
            <w:r>
              <w:rPr>
                <w:sz w:val="20"/>
                <w:szCs w:val="20"/>
              </w:rPr>
              <w:t>26,46</w:t>
            </w:r>
            <w:r>
              <w:rPr>
                <w:sz w:val="20"/>
                <w:szCs w:val="20"/>
              </w:rPr>
              <w:t>4</w:t>
            </w:r>
          </w:p>
        </w:tc>
        <w:tc>
          <w:tcPr>
            <w:tcW w:w="91" w:type="pct"/>
            <w:noWrap/>
            <w:tcMar>
              <w:top w:w="0" w:type="dxa"/>
              <w:left w:w="0" w:type="dxa"/>
              <w:bottom w:w="0" w:type="dxa"/>
              <w:right w:w="0" w:type="dxa"/>
            </w:tcMar>
            <w:vAlign w:val="bottom"/>
            <w:hideMark/>
          </w:tcPr>
          <w:p w14:paraId="2D27E80F"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6EFE55F9" w14:textId="77777777" w:rsidR="00000000" w:rsidRDefault="00681FE9">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14:paraId="2E351916" w14:textId="77777777" w:rsidR="00000000" w:rsidRDefault="00681FE9">
            <w:pPr>
              <w:pStyle w:val="a3"/>
              <w:spacing w:before="0" w:beforeAutospacing="0" w:after="0" w:afterAutospacing="0"/>
              <w:ind w:right="70"/>
              <w:jc w:val="right"/>
              <w:rPr>
                <w:sz w:val="20"/>
                <w:szCs w:val="20"/>
              </w:rPr>
            </w:pPr>
            <w:r>
              <w:rPr>
                <w:sz w:val="20"/>
                <w:szCs w:val="20"/>
              </w:rPr>
              <w:t>31,25</w:t>
            </w:r>
            <w:r>
              <w:rPr>
                <w:sz w:val="20"/>
                <w:szCs w:val="20"/>
              </w:rPr>
              <w:t>0</w:t>
            </w:r>
          </w:p>
        </w:tc>
        <w:tc>
          <w:tcPr>
            <w:tcW w:w="91" w:type="pct"/>
            <w:noWrap/>
            <w:tcMar>
              <w:top w:w="0" w:type="dxa"/>
              <w:left w:w="0" w:type="dxa"/>
              <w:bottom w:w="0" w:type="dxa"/>
              <w:right w:w="0" w:type="dxa"/>
            </w:tcMar>
            <w:vAlign w:val="bottom"/>
            <w:hideMark/>
          </w:tcPr>
          <w:p w14:paraId="46101C8F" w14:textId="77777777" w:rsidR="00000000" w:rsidRDefault="00681FE9">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14:paraId="7324834C" w14:textId="77777777" w:rsidR="00000000" w:rsidRDefault="00681FE9">
            <w:pPr>
              <w:pStyle w:val="a3"/>
              <w:spacing w:before="0" w:beforeAutospacing="0" w:after="0" w:afterAutospacing="0"/>
              <w:jc w:val="right"/>
              <w:rPr>
                <w:sz w:val="20"/>
                <w:szCs w:val="20"/>
              </w:rPr>
            </w:pPr>
            <w:r>
              <w:rPr>
                <w:sz w:val="20"/>
                <w:szCs w:val="20"/>
              </w:rPr>
              <w:t>​</w:t>
            </w:r>
          </w:p>
        </w:tc>
        <w:tc>
          <w:tcPr>
            <w:tcW w:w="382" w:type="pct"/>
            <w:noWrap/>
            <w:tcMar>
              <w:top w:w="0" w:type="dxa"/>
              <w:left w:w="0" w:type="dxa"/>
              <w:bottom w:w="0" w:type="dxa"/>
              <w:right w:w="0" w:type="dxa"/>
            </w:tcMar>
            <w:vAlign w:val="bottom"/>
            <w:hideMark/>
          </w:tcPr>
          <w:p w14:paraId="5ACDE348" w14:textId="77777777" w:rsidR="00000000" w:rsidRDefault="00681FE9">
            <w:pPr>
              <w:pStyle w:val="a3"/>
              <w:spacing w:before="0" w:beforeAutospacing="0" w:after="0" w:afterAutospacing="0"/>
              <w:ind w:right="70"/>
              <w:jc w:val="right"/>
              <w:rPr>
                <w:sz w:val="20"/>
                <w:szCs w:val="20"/>
              </w:rPr>
            </w:pPr>
            <w:r>
              <w:rPr>
                <w:sz w:val="20"/>
                <w:szCs w:val="20"/>
              </w:rPr>
              <w:t>41,79</w:t>
            </w:r>
            <w:r>
              <w:rPr>
                <w:sz w:val="20"/>
                <w:szCs w:val="20"/>
              </w:rPr>
              <w:t>1</w:t>
            </w:r>
          </w:p>
        </w:tc>
        <w:tc>
          <w:tcPr>
            <w:tcW w:w="91" w:type="pct"/>
            <w:noWrap/>
            <w:tcMar>
              <w:top w:w="0" w:type="dxa"/>
              <w:left w:w="0" w:type="dxa"/>
              <w:bottom w:w="0" w:type="dxa"/>
              <w:right w:w="0" w:type="dxa"/>
            </w:tcMar>
            <w:vAlign w:val="bottom"/>
            <w:hideMark/>
          </w:tcPr>
          <w:p w14:paraId="279537EB"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228F0864" w14:textId="77777777" w:rsidR="00000000" w:rsidRDefault="00681FE9">
            <w:pPr>
              <w:pStyle w:val="a3"/>
              <w:spacing w:before="0" w:beforeAutospacing="0" w:after="0" w:afterAutospacing="0"/>
              <w:rPr>
                <w:sz w:val="20"/>
                <w:szCs w:val="20"/>
              </w:rPr>
            </w:pPr>
            <w:r>
              <w:rPr>
                <w:sz w:val="20"/>
                <w:szCs w:val="20"/>
              </w:rPr>
              <w:t>​</w:t>
            </w:r>
          </w:p>
        </w:tc>
        <w:tc>
          <w:tcPr>
            <w:tcW w:w="419" w:type="pct"/>
            <w:noWrap/>
            <w:tcMar>
              <w:top w:w="0" w:type="dxa"/>
              <w:left w:w="0" w:type="dxa"/>
              <w:bottom w:w="0" w:type="dxa"/>
              <w:right w:w="0" w:type="dxa"/>
            </w:tcMar>
            <w:vAlign w:val="bottom"/>
            <w:hideMark/>
          </w:tcPr>
          <w:p w14:paraId="6441ABE2" w14:textId="77777777" w:rsidR="00000000" w:rsidRDefault="00681FE9">
            <w:pPr>
              <w:pStyle w:val="a3"/>
              <w:spacing w:before="0" w:beforeAutospacing="0" w:after="0" w:afterAutospacing="0"/>
              <w:jc w:val="right"/>
              <w:rPr>
                <w:sz w:val="20"/>
                <w:szCs w:val="20"/>
              </w:rPr>
            </w:pPr>
            <w:r>
              <w:rPr>
                <w:sz w:val="20"/>
                <w:szCs w:val="20"/>
              </w:rPr>
              <w:t>(4,786</w:t>
            </w:r>
            <w:r>
              <w:rPr>
                <w:sz w:val="20"/>
                <w:szCs w:val="20"/>
              </w:rPr>
              <w:t>)</w:t>
            </w:r>
          </w:p>
        </w:tc>
        <w:tc>
          <w:tcPr>
            <w:tcW w:w="91" w:type="pct"/>
            <w:noWrap/>
            <w:tcMar>
              <w:top w:w="0" w:type="dxa"/>
              <w:left w:w="0" w:type="dxa"/>
              <w:bottom w:w="0" w:type="dxa"/>
              <w:right w:w="0" w:type="dxa"/>
            </w:tcMar>
            <w:vAlign w:val="bottom"/>
            <w:hideMark/>
          </w:tcPr>
          <w:p w14:paraId="466BE8D9" w14:textId="77777777" w:rsidR="00000000" w:rsidRDefault="00681FE9">
            <w:pPr>
              <w:pStyle w:val="a3"/>
              <w:spacing w:before="0" w:beforeAutospacing="0" w:after="0" w:afterAutospacing="0"/>
              <w:jc w:val="center"/>
              <w:rPr>
                <w:sz w:val="20"/>
                <w:szCs w:val="20"/>
              </w:rPr>
            </w:pPr>
            <w:r>
              <w:rPr>
                <w:sz w:val="20"/>
                <w:szCs w:val="20"/>
              </w:rPr>
              <w:t>​</w:t>
            </w:r>
          </w:p>
        </w:tc>
        <w:tc>
          <w:tcPr>
            <w:tcW w:w="240" w:type="pct"/>
            <w:noWrap/>
            <w:tcMar>
              <w:top w:w="0" w:type="dxa"/>
              <w:left w:w="0" w:type="dxa"/>
              <w:bottom w:w="0" w:type="dxa"/>
              <w:right w:w="0" w:type="dxa"/>
            </w:tcMar>
            <w:vAlign w:val="bottom"/>
            <w:hideMark/>
          </w:tcPr>
          <w:p w14:paraId="34D0AE51" w14:textId="77777777" w:rsidR="00000000" w:rsidRDefault="00681FE9">
            <w:pPr>
              <w:pStyle w:val="a3"/>
              <w:spacing w:before="0" w:beforeAutospacing="0" w:after="0" w:afterAutospacing="0"/>
              <w:jc w:val="right"/>
              <w:rPr>
                <w:sz w:val="20"/>
                <w:szCs w:val="20"/>
              </w:rPr>
            </w:pPr>
            <w:r>
              <w:rPr>
                <w:sz w:val="20"/>
                <w:szCs w:val="20"/>
              </w:rPr>
              <w:t>(15</w:t>
            </w:r>
            <w:r>
              <w:rPr>
                <w:sz w:val="20"/>
                <w:szCs w:val="20"/>
              </w:rPr>
              <w:t>)</w:t>
            </w:r>
          </w:p>
        </w:tc>
        <w:tc>
          <w:tcPr>
            <w:tcW w:w="152" w:type="pct"/>
            <w:noWrap/>
            <w:tcMar>
              <w:top w:w="0" w:type="dxa"/>
              <w:left w:w="0" w:type="dxa"/>
              <w:bottom w:w="0" w:type="dxa"/>
              <w:right w:w="0" w:type="dxa"/>
            </w:tcMar>
            <w:vAlign w:val="bottom"/>
            <w:hideMark/>
          </w:tcPr>
          <w:p w14:paraId="44BC18F7"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7F1696C4" w14:textId="77777777" w:rsidR="00000000" w:rsidRDefault="00681FE9">
            <w:pPr>
              <w:pStyle w:val="a3"/>
              <w:spacing w:before="0" w:beforeAutospacing="0" w:after="0" w:afterAutospacing="0"/>
              <w:rPr>
                <w:sz w:val="20"/>
                <w:szCs w:val="20"/>
              </w:rPr>
            </w:pPr>
            <w:r>
              <w:rPr>
                <w:sz w:val="20"/>
                <w:szCs w:val="20"/>
              </w:rPr>
              <w:t>​</w:t>
            </w:r>
          </w:p>
        </w:tc>
        <w:tc>
          <w:tcPr>
            <w:tcW w:w="419" w:type="pct"/>
            <w:noWrap/>
            <w:tcMar>
              <w:top w:w="0" w:type="dxa"/>
              <w:left w:w="0" w:type="dxa"/>
              <w:bottom w:w="0" w:type="dxa"/>
              <w:right w:w="0" w:type="dxa"/>
            </w:tcMar>
            <w:vAlign w:val="bottom"/>
            <w:hideMark/>
          </w:tcPr>
          <w:p w14:paraId="20A2D1A5" w14:textId="77777777" w:rsidR="00000000" w:rsidRDefault="00681FE9">
            <w:pPr>
              <w:pStyle w:val="a3"/>
              <w:spacing w:before="0" w:beforeAutospacing="0" w:after="0" w:afterAutospacing="0"/>
              <w:jc w:val="right"/>
              <w:rPr>
                <w:sz w:val="20"/>
                <w:szCs w:val="20"/>
              </w:rPr>
            </w:pPr>
            <w:r>
              <w:rPr>
                <w:sz w:val="20"/>
                <w:szCs w:val="20"/>
              </w:rPr>
              <w:t>(10,541</w:t>
            </w:r>
            <w:r>
              <w:rPr>
                <w:sz w:val="20"/>
                <w:szCs w:val="20"/>
              </w:rPr>
              <w:t>)</w:t>
            </w:r>
          </w:p>
        </w:tc>
        <w:tc>
          <w:tcPr>
            <w:tcW w:w="91" w:type="pct"/>
            <w:noWrap/>
            <w:tcMar>
              <w:top w:w="0" w:type="dxa"/>
              <w:left w:w="0" w:type="dxa"/>
              <w:bottom w:w="0" w:type="dxa"/>
              <w:right w:w="0" w:type="dxa"/>
            </w:tcMar>
            <w:vAlign w:val="bottom"/>
            <w:hideMark/>
          </w:tcPr>
          <w:p w14:paraId="215164E9" w14:textId="77777777" w:rsidR="00000000" w:rsidRDefault="00681FE9">
            <w:pPr>
              <w:pStyle w:val="a3"/>
              <w:spacing w:before="0" w:beforeAutospacing="0" w:after="0" w:afterAutospacing="0"/>
              <w:jc w:val="center"/>
              <w:rPr>
                <w:sz w:val="20"/>
                <w:szCs w:val="20"/>
              </w:rPr>
            </w:pPr>
            <w:r>
              <w:rPr>
                <w:sz w:val="20"/>
                <w:szCs w:val="20"/>
              </w:rPr>
              <w:t>​</w:t>
            </w:r>
          </w:p>
        </w:tc>
        <w:tc>
          <w:tcPr>
            <w:tcW w:w="240" w:type="pct"/>
            <w:noWrap/>
            <w:tcMar>
              <w:top w:w="0" w:type="dxa"/>
              <w:left w:w="0" w:type="dxa"/>
              <w:bottom w:w="0" w:type="dxa"/>
              <w:right w:w="0" w:type="dxa"/>
            </w:tcMar>
            <w:vAlign w:val="bottom"/>
            <w:hideMark/>
          </w:tcPr>
          <w:p w14:paraId="4A98FA70" w14:textId="77777777" w:rsidR="00000000" w:rsidRDefault="00681FE9">
            <w:pPr>
              <w:pStyle w:val="a3"/>
              <w:spacing w:before="0" w:beforeAutospacing="0" w:after="0" w:afterAutospacing="0"/>
              <w:jc w:val="right"/>
              <w:rPr>
                <w:sz w:val="20"/>
                <w:szCs w:val="20"/>
              </w:rPr>
            </w:pPr>
            <w:r>
              <w:rPr>
                <w:sz w:val="20"/>
                <w:szCs w:val="20"/>
              </w:rPr>
              <w:t>(25</w:t>
            </w:r>
            <w:r>
              <w:rPr>
                <w:sz w:val="20"/>
                <w:szCs w:val="20"/>
              </w:rPr>
              <w:t>)</w:t>
            </w:r>
          </w:p>
        </w:tc>
        <w:tc>
          <w:tcPr>
            <w:tcW w:w="152" w:type="pct"/>
            <w:noWrap/>
            <w:tcMar>
              <w:top w:w="0" w:type="dxa"/>
              <w:left w:w="0" w:type="dxa"/>
              <w:bottom w:w="0" w:type="dxa"/>
              <w:right w:w="0" w:type="dxa"/>
            </w:tcMar>
            <w:vAlign w:val="bottom"/>
            <w:hideMark/>
          </w:tcPr>
          <w:p w14:paraId="69CC7293" w14:textId="77777777" w:rsidR="00000000" w:rsidRDefault="00681FE9">
            <w:pPr>
              <w:pStyle w:val="a3"/>
              <w:spacing w:before="0" w:beforeAutospacing="0" w:after="0" w:afterAutospacing="0"/>
              <w:jc w:val="center"/>
              <w:rPr>
                <w:sz w:val="20"/>
                <w:szCs w:val="20"/>
              </w:rPr>
            </w:pPr>
            <w:r>
              <w:rPr>
                <w:sz w:val="20"/>
                <w:szCs w:val="20"/>
              </w:rPr>
              <w:t>​</w:t>
            </w:r>
          </w:p>
        </w:tc>
      </w:tr>
      <w:tr w:rsidR="00000000" w14:paraId="66C877E9" w14:textId="77777777">
        <w:trPr>
          <w:divId w:val="1113745584"/>
        </w:trPr>
        <w:tc>
          <w:tcPr>
            <w:tcW w:w="1392" w:type="pct"/>
            <w:shd w:val="clear" w:color="auto" w:fill="CCEEFF"/>
            <w:tcMar>
              <w:top w:w="0" w:type="dxa"/>
              <w:left w:w="0" w:type="dxa"/>
              <w:bottom w:w="0" w:type="dxa"/>
              <w:right w:w="0" w:type="dxa"/>
            </w:tcMar>
            <w:vAlign w:val="bottom"/>
            <w:hideMark/>
          </w:tcPr>
          <w:p w14:paraId="39F5F4B7" w14:textId="77777777" w:rsidR="00000000" w:rsidRDefault="00681FE9">
            <w:pPr>
              <w:pStyle w:val="a3"/>
              <w:spacing w:before="0" w:beforeAutospacing="0" w:after="0" w:afterAutospacing="0"/>
              <w:rPr>
                <w:sz w:val="20"/>
                <w:szCs w:val="20"/>
              </w:rPr>
            </w:pPr>
            <w:r>
              <w:rPr>
                <w:sz w:val="20"/>
                <w:szCs w:val="20"/>
              </w:rPr>
              <w:t>Licensing revenue</w:t>
            </w:r>
          </w:p>
        </w:tc>
        <w:tc>
          <w:tcPr>
            <w:tcW w:w="91" w:type="pct"/>
            <w:shd w:val="clear" w:color="auto" w:fill="CCEEFF"/>
            <w:noWrap/>
            <w:tcMar>
              <w:top w:w="0" w:type="dxa"/>
              <w:left w:w="0" w:type="dxa"/>
              <w:bottom w:w="0" w:type="dxa"/>
              <w:right w:w="0" w:type="dxa"/>
            </w:tcMar>
            <w:vAlign w:val="bottom"/>
            <w:hideMark/>
          </w:tcPr>
          <w:p w14:paraId="2BB9D4F7"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132BE252" w14:textId="77777777" w:rsidR="00000000" w:rsidRDefault="00681FE9">
            <w:pPr>
              <w:pStyle w:val="a3"/>
              <w:spacing w:before="0" w:beforeAutospacing="0" w:after="0" w:afterAutospacing="0"/>
              <w:jc w:val="center"/>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14:paraId="15962E6C" w14:textId="77777777" w:rsidR="00000000" w:rsidRDefault="00681FE9">
            <w:pPr>
              <w:pStyle w:val="a3"/>
              <w:spacing w:before="0" w:beforeAutospacing="0" w:after="0" w:afterAutospacing="0"/>
              <w:ind w:right="70"/>
              <w:jc w:val="right"/>
              <w:rPr>
                <w:sz w:val="20"/>
                <w:szCs w:val="20"/>
              </w:rPr>
            </w:pPr>
            <w:r>
              <w:rPr>
                <w:sz w:val="20"/>
                <w:szCs w:val="20"/>
              </w:rPr>
              <w:t>1,50</w:t>
            </w:r>
            <w:r>
              <w:rPr>
                <w:sz w:val="20"/>
                <w:szCs w:val="20"/>
              </w:rPr>
              <w:t>0</w:t>
            </w:r>
          </w:p>
        </w:tc>
        <w:tc>
          <w:tcPr>
            <w:tcW w:w="91" w:type="pct"/>
            <w:shd w:val="clear" w:color="auto" w:fill="CCEEFF"/>
            <w:noWrap/>
            <w:tcMar>
              <w:top w:w="0" w:type="dxa"/>
              <w:left w:w="0" w:type="dxa"/>
              <w:bottom w:w="0" w:type="dxa"/>
              <w:right w:w="0" w:type="dxa"/>
            </w:tcMar>
            <w:vAlign w:val="bottom"/>
            <w:hideMark/>
          </w:tcPr>
          <w:p w14:paraId="3D7F956A"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6293D57A" w14:textId="77777777" w:rsidR="00000000" w:rsidRDefault="00681FE9">
            <w:pPr>
              <w:pStyle w:val="a3"/>
              <w:spacing w:before="0" w:beforeAutospacing="0" w:after="0" w:afterAutospacing="0"/>
              <w:jc w:val="center"/>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14:paraId="5C719E95" w14:textId="77777777" w:rsidR="00000000" w:rsidRDefault="00681FE9">
            <w:pPr>
              <w:pStyle w:val="a3"/>
              <w:spacing w:before="0" w:beforeAutospacing="0" w:after="0" w:afterAutospacing="0"/>
              <w:ind w:right="70"/>
              <w:jc w:val="right"/>
              <w:rPr>
                <w:sz w:val="20"/>
                <w:szCs w:val="20"/>
              </w:rPr>
            </w:pPr>
            <w:r>
              <w:rPr>
                <w:sz w:val="20"/>
                <w:szCs w:val="20"/>
              </w:rPr>
              <w:t>28,50</w:t>
            </w:r>
            <w:r>
              <w:rPr>
                <w:sz w:val="20"/>
                <w:szCs w:val="20"/>
              </w:rPr>
              <w:t>0</w:t>
            </w:r>
          </w:p>
        </w:tc>
        <w:tc>
          <w:tcPr>
            <w:tcW w:w="91" w:type="pct"/>
            <w:shd w:val="clear" w:color="auto" w:fill="CCEEFF"/>
            <w:noWrap/>
            <w:tcMar>
              <w:top w:w="0" w:type="dxa"/>
              <w:left w:w="0" w:type="dxa"/>
              <w:bottom w:w="0" w:type="dxa"/>
              <w:right w:w="0" w:type="dxa"/>
            </w:tcMar>
            <w:vAlign w:val="bottom"/>
            <w:hideMark/>
          </w:tcPr>
          <w:p w14:paraId="0DDD9E3D" w14:textId="77777777" w:rsidR="00000000" w:rsidRDefault="00681FE9">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0A0C310D" w14:textId="77777777" w:rsidR="00000000" w:rsidRDefault="00681FE9">
            <w:pPr>
              <w:pStyle w:val="a3"/>
              <w:spacing w:before="0" w:beforeAutospacing="0" w:after="0" w:afterAutospacing="0"/>
              <w:jc w:val="right"/>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14:paraId="10C27D9E" w14:textId="77777777" w:rsidR="00000000" w:rsidRDefault="00681FE9">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1059CB3A"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5FD625B8" w14:textId="77777777" w:rsidR="00000000" w:rsidRDefault="00681FE9">
            <w:pPr>
              <w:pStyle w:val="a3"/>
              <w:spacing w:before="0" w:beforeAutospacing="0" w:after="0" w:afterAutospacing="0"/>
              <w:jc w:val="center"/>
              <w:rPr>
                <w:sz w:val="20"/>
                <w:szCs w:val="20"/>
              </w:rPr>
            </w:pPr>
            <w:r>
              <w:rPr>
                <w:sz w:val="20"/>
                <w:szCs w:val="20"/>
              </w:rPr>
              <w:t>​</w:t>
            </w:r>
          </w:p>
        </w:tc>
        <w:tc>
          <w:tcPr>
            <w:tcW w:w="419" w:type="pct"/>
            <w:shd w:val="clear" w:color="auto" w:fill="CCEEFF"/>
            <w:noWrap/>
            <w:tcMar>
              <w:top w:w="0" w:type="dxa"/>
              <w:left w:w="0" w:type="dxa"/>
              <w:bottom w:w="0" w:type="dxa"/>
              <w:right w:w="0" w:type="dxa"/>
            </w:tcMar>
            <w:vAlign w:val="bottom"/>
            <w:hideMark/>
          </w:tcPr>
          <w:p w14:paraId="3571DFC8" w14:textId="77777777" w:rsidR="00000000" w:rsidRDefault="00681FE9">
            <w:pPr>
              <w:pStyle w:val="a3"/>
              <w:spacing w:before="0" w:beforeAutospacing="0" w:after="0" w:afterAutospacing="0"/>
              <w:jc w:val="right"/>
              <w:rPr>
                <w:sz w:val="20"/>
                <w:szCs w:val="20"/>
              </w:rPr>
            </w:pPr>
            <w:r>
              <w:rPr>
                <w:sz w:val="20"/>
                <w:szCs w:val="20"/>
              </w:rPr>
              <w:t>(27,000</w:t>
            </w:r>
            <w:r>
              <w:rPr>
                <w:sz w:val="20"/>
                <w:szCs w:val="20"/>
              </w:rPr>
              <w:t>)</w:t>
            </w:r>
          </w:p>
        </w:tc>
        <w:tc>
          <w:tcPr>
            <w:tcW w:w="91" w:type="pct"/>
            <w:shd w:val="clear" w:color="auto" w:fill="CCEEFF"/>
            <w:noWrap/>
            <w:tcMar>
              <w:top w:w="0" w:type="dxa"/>
              <w:left w:w="0" w:type="dxa"/>
              <w:bottom w:w="0" w:type="dxa"/>
              <w:right w:w="0" w:type="dxa"/>
            </w:tcMar>
            <w:vAlign w:val="bottom"/>
            <w:hideMark/>
          </w:tcPr>
          <w:p w14:paraId="6CA2D09F" w14:textId="77777777" w:rsidR="00000000" w:rsidRDefault="00681FE9">
            <w:pPr>
              <w:pStyle w:val="a3"/>
              <w:spacing w:before="0" w:beforeAutospacing="0" w:after="0" w:afterAutospacing="0"/>
              <w:jc w:val="center"/>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14:paraId="3D2A6337" w14:textId="77777777" w:rsidR="00000000" w:rsidRDefault="00681FE9">
            <w:pPr>
              <w:pStyle w:val="a3"/>
              <w:spacing w:before="0" w:beforeAutospacing="0" w:after="0" w:afterAutospacing="0"/>
              <w:jc w:val="right"/>
              <w:rPr>
                <w:sz w:val="20"/>
                <w:szCs w:val="20"/>
              </w:rPr>
            </w:pPr>
            <w:r>
              <w:rPr>
                <w:sz w:val="20"/>
                <w:szCs w:val="20"/>
              </w:rPr>
              <w:t>(95</w:t>
            </w:r>
            <w:r>
              <w:rPr>
                <w:sz w:val="20"/>
                <w:szCs w:val="20"/>
              </w:rPr>
              <w:t>)</w:t>
            </w:r>
          </w:p>
        </w:tc>
        <w:tc>
          <w:tcPr>
            <w:tcW w:w="152" w:type="pct"/>
            <w:shd w:val="clear" w:color="auto" w:fill="CCEEFF"/>
            <w:noWrap/>
            <w:tcMar>
              <w:top w:w="0" w:type="dxa"/>
              <w:left w:w="0" w:type="dxa"/>
              <w:bottom w:w="0" w:type="dxa"/>
              <w:right w:w="0" w:type="dxa"/>
            </w:tcMar>
            <w:vAlign w:val="bottom"/>
            <w:hideMark/>
          </w:tcPr>
          <w:p w14:paraId="1E2D0DC6"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417621C6" w14:textId="77777777" w:rsidR="00000000" w:rsidRDefault="00681FE9">
            <w:pPr>
              <w:pStyle w:val="a3"/>
              <w:spacing w:before="0" w:beforeAutospacing="0" w:after="0" w:afterAutospacing="0"/>
              <w:jc w:val="center"/>
              <w:rPr>
                <w:sz w:val="20"/>
                <w:szCs w:val="20"/>
              </w:rPr>
            </w:pPr>
            <w:r>
              <w:rPr>
                <w:sz w:val="20"/>
                <w:szCs w:val="20"/>
              </w:rPr>
              <w:t>​</w:t>
            </w:r>
          </w:p>
        </w:tc>
        <w:tc>
          <w:tcPr>
            <w:tcW w:w="419" w:type="pct"/>
            <w:shd w:val="clear" w:color="auto" w:fill="CCEEFF"/>
            <w:noWrap/>
            <w:tcMar>
              <w:top w:w="0" w:type="dxa"/>
              <w:left w:w="0" w:type="dxa"/>
              <w:bottom w:w="0" w:type="dxa"/>
              <w:right w:w="0" w:type="dxa"/>
            </w:tcMar>
            <w:vAlign w:val="bottom"/>
            <w:hideMark/>
          </w:tcPr>
          <w:p w14:paraId="6BFA6F49" w14:textId="77777777" w:rsidR="00000000" w:rsidRDefault="00681FE9">
            <w:pPr>
              <w:pStyle w:val="a3"/>
              <w:spacing w:before="0" w:beforeAutospacing="0" w:after="0" w:afterAutospacing="0"/>
              <w:ind w:right="70"/>
              <w:jc w:val="right"/>
              <w:rPr>
                <w:sz w:val="20"/>
                <w:szCs w:val="20"/>
              </w:rPr>
            </w:pPr>
            <w:r>
              <w:rPr>
                <w:sz w:val="20"/>
                <w:szCs w:val="20"/>
              </w:rPr>
              <w:t>28,50</w:t>
            </w:r>
            <w:r>
              <w:rPr>
                <w:sz w:val="20"/>
                <w:szCs w:val="20"/>
              </w:rPr>
              <w:t>0</w:t>
            </w:r>
          </w:p>
        </w:tc>
        <w:tc>
          <w:tcPr>
            <w:tcW w:w="91" w:type="pct"/>
            <w:shd w:val="clear" w:color="auto" w:fill="CCEEFF"/>
            <w:noWrap/>
            <w:tcMar>
              <w:top w:w="0" w:type="dxa"/>
              <w:left w:w="0" w:type="dxa"/>
              <w:bottom w:w="0" w:type="dxa"/>
              <w:right w:w="0" w:type="dxa"/>
            </w:tcMar>
            <w:vAlign w:val="bottom"/>
            <w:hideMark/>
          </w:tcPr>
          <w:p w14:paraId="018C32DE" w14:textId="77777777" w:rsidR="00000000" w:rsidRDefault="00681FE9">
            <w:pPr>
              <w:pStyle w:val="a3"/>
              <w:spacing w:before="0" w:beforeAutospacing="0" w:after="0" w:afterAutospacing="0"/>
              <w:jc w:val="center"/>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14:paraId="7A881F20" w14:textId="77777777" w:rsidR="00000000" w:rsidRDefault="00681FE9">
            <w:pPr>
              <w:pStyle w:val="a3"/>
              <w:spacing w:before="0" w:beforeAutospacing="0" w:after="0" w:afterAutospacing="0"/>
              <w:ind w:right="70"/>
              <w:jc w:val="right"/>
              <w:rPr>
                <w:sz w:val="20"/>
                <w:szCs w:val="20"/>
              </w:rPr>
            </w:pPr>
            <w:r>
              <w:rPr>
                <w:sz w:val="20"/>
                <w:szCs w:val="20"/>
              </w:rPr>
              <w:t>NM</w:t>
            </w:r>
          </w:p>
        </w:tc>
        <w:tc>
          <w:tcPr>
            <w:tcW w:w="152" w:type="pct"/>
            <w:shd w:val="clear" w:color="auto" w:fill="CCEEFF"/>
            <w:noWrap/>
            <w:tcMar>
              <w:top w:w="0" w:type="dxa"/>
              <w:left w:w="0" w:type="dxa"/>
              <w:bottom w:w="0" w:type="dxa"/>
              <w:right w:w="0" w:type="dxa"/>
            </w:tcMar>
            <w:vAlign w:val="bottom"/>
            <w:hideMark/>
          </w:tcPr>
          <w:p w14:paraId="531EFC78" w14:textId="77777777" w:rsidR="00000000" w:rsidRDefault="00681FE9">
            <w:pPr>
              <w:pStyle w:val="a3"/>
              <w:spacing w:before="0" w:beforeAutospacing="0" w:after="0" w:afterAutospacing="0"/>
              <w:jc w:val="center"/>
              <w:rPr>
                <w:sz w:val="20"/>
                <w:szCs w:val="20"/>
              </w:rPr>
            </w:pPr>
            <w:r>
              <w:rPr>
                <w:sz w:val="20"/>
                <w:szCs w:val="20"/>
              </w:rPr>
              <w:t>​</w:t>
            </w:r>
          </w:p>
        </w:tc>
      </w:tr>
      <w:tr w:rsidR="00000000" w14:paraId="6E1424A8" w14:textId="77777777">
        <w:trPr>
          <w:divId w:val="1113745584"/>
        </w:trPr>
        <w:tc>
          <w:tcPr>
            <w:tcW w:w="1392" w:type="pct"/>
            <w:tcMar>
              <w:top w:w="0" w:type="dxa"/>
              <w:left w:w="0" w:type="dxa"/>
              <w:bottom w:w="0" w:type="dxa"/>
              <w:right w:w="0" w:type="dxa"/>
            </w:tcMar>
            <w:vAlign w:val="bottom"/>
            <w:hideMark/>
          </w:tcPr>
          <w:p w14:paraId="33AD0A33" w14:textId="77777777" w:rsidR="00000000" w:rsidRDefault="00681FE9">
            <w:pPr>
              <w:pStyle w:val="a3"/>
              <w:spacing w:before="0" w:beforeAutospacing="0" w:after="0" w:afterAutospacing="0"/>
              <w:ind w:hanging="180"/>
              <w:rPr>
                <w:sz w:val="20"/>
                <w:szCs w:val="20"/>
              </w:rPr>
            </w:pPr>
            <w:r>
              <w:rPr>
                <w:sz w:val="20"/>
                <w:szCs w:val="20"/>
              </w:rPr>
              <w:t>Viatris collaboration agreement</w:t>
            </w:r>
          </w:p>
        </w:tc>
        <w:tc>
          <w:tcPr>
            <w:tcW w:w="91" w:type="pct"/>
            <w:noWrap/>
            <w:tcMar>
              <w:top w:w="0" w:type="dxa"/>
              <w:left w:w="0" w:type="dxa"/>
              <w:bottom w:w="0" w:type="dxa"/>
              <w:right w:w="0" w:type="dxa"/>
            </w:tcMar>
            <w:vAlign w:val="bottom"/>
            <w:hideMark/>
          </w:tcPr>
          <w:p w14:paraId="106D173A"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4420D799" w14:textId="77777777" w:rsidR="00000000" w:rsidRDefault="00681FE9">
            <w:pPr>
              <w:pStyle w:val="a3"/>
              <w:spacing w:before="0" w:beforeAutospacing="0" w:after="0" w:afterAutospacing="0"/>
              <w:jc w:val="center"/>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14:paraId="3AFBE605" w14:textId="77777777" w:rsidR="00000000" w:rsidRDefault="00681FE9">
            <w:pPr>
              <w:pStyle w:val="a3"/>
              <w:spacing w:before="0" w:beforeAutospacing="0" w:after="0" w:afterAutospacing="0"/>
              <w:ind w:right="70"/>
              <w:jc w:val="right"/>
              <w:rPr>
                <w:sz w:val="20"/>
                <w:szCs w:val="20"/>
              </w:rPr>
            </w:pPr>
            <w:r>
              <w:rPr>
                <w:sz w:val="20"/>
                <w:szCs w:val="20"/>
              </w:rPr>
              <w:t>43,89</w:t>
            </w:r>
            <w:r>
              <w:rPr>
                <w:sz w:val="20"/>
                <w:szCs w:val="20"/>
              </w:rPr>
              <w:t>3</w:t>
            </w:r>
          </w:p>
        </w:tc>
        <w:tc>
          <w:tcPr>
            <w:tcW w:w="91" w:type="pct"/>
            <w:noWrap/>
            <w:tcMar>
              <w:top w:w="0" w:type="dxa"/>
              <w:left w:w="0" w:type="dxa"/>
              <w:bottom w:w="0" w:type="dxa"/>
              <w:right w:w="0" w:type="dxa"/>
            </w:tcMar>
            <w:vAlign w:val="bottom"/>
            <w:hideMark/>
          </w:tcPr>
          <w:p w14:paraId="6CB414B2"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538AEA6C" w14:textId="77777777" w:rsidR="00000000" w:rsidRDefault="00681FE9">
            <w:pPr>
              <w:pStyle w:val="a3"/>
              <w:spacing w:before="0" w:beforeAutospacing="0" w:after="0" w:afterAutospacing="0"/>
              <w:jc w:val="center"/>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14:paraId="13501185" w14:textId="77777777" w:rsidR="00000000" w:rsidRDefault="00681FE9">
            <w:pPr>
              <w:pStyle w:val="a3"/>
              <w:spacing w:before="0" w:beforeAutospacing="0" w:after="0" w:afterAutospacing="0"/>
              <w:ind w:right="70"/>
              <w:jc w:val="right"/>
              <w:rPr>
                <w:sz w:val="20"/>
                <w:szCs w:val="20"/>
              </w:rPr>
            </w:pPr>
            <w:r>
              <w:rPr>
                <w:sz w:val="20"/>
                <w:szCs w:val="20"/>
              </w:rPr>
              <w:t>13,66</w:t>
            </w:r>
            <w:r>
              <w:rPr>
                <w:sz w:val="20"/>
                <w:szCs w:val="20"/>
              </w:rPr>
              <w:t>4</w:t>
            </w:r>
          </w:p>
        </w:tc>
        <w:tc>
          <w:tcPr>
            <w:tcW w:w="91" w:type="pct"/>
            <w:noWrap/>
            <w:tcMar>
              <w:top w:w="0" w:type="dxa"/>
              <w:left w:w="0" w:type="dxa"/>
              <w:bottom w:w="0" w:type="dxa"/>
              <w:right w:w="0" w:type="dxa"/>
            </w:tcMar>
            <w:vAlign w:val="bottom"/>
            <w:hideMark/>
          </w:tcPr>
          <w:p w14:paraId="01BCDE75" w14:textId="77777777" w:rsidR="00000000" w:rsidRDefault="00681FE9">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45AED864" w14:textId="77777777" w:rsidR="00000000" w:rsidRDefault="00681FE9">
            <w:pPr>
              <w:pStyle w:val="a3"/>
              <w:spacing w:before="0" w:beforeAutospacing="0" w:after="0" w:afterAutospacing="0"/>
              <w:jc w:val="right"/>
              <w:rPr>
                <w:sz w:val="20"/>
                <w:szCs w:val="20"/>
              </w:rPr>
            </w:pPr>
            <w:r>
              <w:rPr>
                <w:sz w:val="20"/>
                <w:szCs w:val="20"/>
              </w:rPr>
              <w:t>​</w:t>
            </w:r>
          </w:p>
        </w:tc>
        <w:tc>
          <w:tcPr>
            <w:tcW w:w="382" w:type="pct"/>
            <w:tcBorders>
              <w:bottom w:val="single" w:sz="6" w:space="0" w:color="000000"/>
            </w:tcBorders>
            <w:noWrap/>
            <w:tcMar>
              <w:top w:w="0" w:type="dxa"/>
              <w:left w:w="0" w:type="dxa"/>
              <w:bottom w:w="0" w:type="dxa"/>
              <w:right w:w="0" w:type="dxa"/>
            </w:tcMar>
            <w:vAlign w:val="bottom"/>
            <w:hideMark/>
          </w:tcPr>
          <w:p w14:paraId="5FB03C69" w14:textId="77777777" w:rsidR="00000000" w:rsidRDefault="00681FE9">
            <w:pPr>
              <w:pStyle w:val="a3"/>
              <w:spacing w:before="0" w:beforeAutospacing="0" w:after="0" w:afterAutospacing="0"/>
              <w:ind w:right="70"/>
              <w:jc w:val="right"/>
              <w:rPr>
                <w:sz w:val="20"/>
                <w:szCs w:val="20"/>
              </w:rPr>
            </w:pPr>
            <w:r>
              <w:rPr>
                <w:sz w:val="20"/>
                <w:szCs w:val="20"/>
              </w:rPr>
              <w:t>3,27</w:t>
            </w:r>
            <w:r>
              <w:rPr>
                <w:sz w:val="20"/>
                <w:szCs w:val="20"/>
              </w:rPr>
              <w:t>5</w:t>
            </w:r>
          </w:p>
        </w:tc>
        <w:tc>
          <w:tcPr>
            <w:tcW w:w="91" w:type="pct"/>
            <w:noWrap/>
            <w:tcMar>
              <w:top w:w="0" w:type="dxa"/>
              <w:left w:w="0" w:type="dxa"/>
              <w:bottom w:w="0" w:type="dxa"/>
              <w:right w:w="0" w:type="dxa"/>
            </w:tcMar>
            <w:vAlign w:val="bottom"/>
            <w:hideMark/>
          </w:tcPr>
          <w:p w14:paraId="070A6EF3"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364F1BD9" w14:textId="77777777" w:rsidR="00000000" w:rsidRDefault="00681FE9">
            <w:pPr>
              <w:pStyle w:val="a3"/>
              <w:spacing w:before="0" w:beforeAutospacing="0" w:after="0" w:afterAutospacing="0"/>
              <w:jc w:val="center"/>
              <w:rPr>
                <w:sz w:val="20"/>
                <w:szCs w:val="20"/>
              </w:rPr>
            </w:pPr>
            <w:r>
              <w:rPr>
                <w:sz w:val="20"/>
                <w:szCs w:val="20"/>
              </w:rPr>
              <w:t>​</w:t>
            </w:r>
          </w:p>
        </w:tc>
        <w:tc>
          <w:tcPr>
            <w:tcW w:w="419" w:type="pct"/>
            <w:tcBorders>
              <w:bottom w:val="single" w:sz="6" w:space="0" w:color="000000"/>
            </w:tcBorders>
            <w:noWrap/>
            <w:tcMar>
              <w:top w:w="0" w:type="dxa"/>
              <w:left w:w="0" w:type="dxa"/>
              <w:bottom w:w="0" w:type="dxa"/>
              <w:right w:w="0" w:type="dxa"/>
            </w:tcMar>
            <w:vAlign w:val="bottom"/>
            <w:hideMark/>
          </w:tcPr>
          <w:p w14:paraId="13EC16D2" w14:textId="77777777" w:rsidR="00000000" w:rsidRDefault="00681FE9">
            <w:pPr>
              <w:pStyle w:val="a3"/>
              <w:spacing w:before="0" w:beforeAutospacing="0" w:after="0" w:afterAutospacing="0"/>
              <w:ind w:right="70"/>
              <w:jc w:val="right"/>
              <w:rPr>
                <w:sz w:val="20"/>
                <w:szCs w:val="20"/>
              </w:rPr>
            </w:pPr>
            <w:r>
              <w:rPr>
                <w:sz w:val="20"/>
                <w:szCs w:val="20"/>
              </w:rPr>
              <w:t>30,22</w:t>
            </w:r>
            <w:r>
              <w:rPr>
                <w:sz w:val="20"/>
                <w:szCs w:val="20"/>
              </w:rPr>
              <w:t>9</w:t>
            </w:r>
          </w:p>
        </w:tc>
        <w:tc>
          <w:tcPr>
            <w:tcW w:w="91" w:type="pct"/>
            <w:noWrap/>
            <w:tcMar>
              <w:top w:w="0" w:type="dxa"/>
              <w:left w:w="0" w:type="dxa"/>
              <w:bottom w:w="0" w:type="dxa"/>
              <w:right w:w="0" w:type="dxa"/>
            </w:tcMar>
            <w:vAlign w:val="bottom"/>
            <w:hideMark/>
          </w:tcPr>
          <w:p w14:paraId="63343899" w14:textId="77777777" w:rsidR="00000000" w:rsidRDefault="00681FE9">
            <w:pPr>
              <w:pStyle w:val="a3"/>
              <w:spacing w:before="0" w:beforeAutospacing="0" w:after="0" w:afterAutospacing="0"/>
              <w:jc w:val="center"/>
              <w:rPr>
                <w:sz w:val="20"/>
                <w:szCs w:val="20"/>
              </w:rPr>
            </w:pPr>
            <w:r>
              <w:rPr>
                <w:sz w:val="20"/>
                <w:szCs w:val="20"/>
              </w:rPr>
              <w:t>​</w:t>
            </w:r>
          </w:p>
        </w:tc>
        <w:tc>
          <w:tcPr>
            <w:tcW w:w="240" w:type="pct"/>
            <w:tcBorders>
              <w:bottom w:val="single" w:sz="6" w:space="0" w:color="000000"/>
            </w:tcBorders>
            <w:noWrap/>
            <w:tcMar>
              <w:top w:w="0" w:type="dxa"/>
              <w:left w:w="0" w:type="dxa"/>
              <w:bottom w:w="0" w:type="dxa"/>
              <w:right w:w="0" w:type="dxa"/>
            </w:tcMar>
            <w:vAlign w:val="bottom"/>
            <w:hideMark/>
          </w:tcPr>
          <w:p w14:paraId="656C3C44" w14:textId="77777777" w:rsidR="00000000" w:rsidRDefault="00681FE9">
            <w:pPr>
              <w:pStyle w:val="a3"/>
              <w:spacing w:before="0" w:beforeAutospacing="0" w:after="0" w:afterAutospacing="0"/>
              <w:ind w:right="70"/>
              <w:jc w:val="right"/>
              <w:rPr>
                <w:sz w:val="20"/>
                <w:szCs w:val="20"/>
              </w:rPr>
            </w:pPr>
            <w:r>
              <w:rPr>
                <w:sz w:val="20"/>
                <w:szCs w:val="20"/>
              </w:rPr>
              <w:t>22</w:t>
            </w:r>
            <w:r>
              <w:rPr>
                <w:sz w:val="20"/>
                <w:szCs w:val="20"/>
              </w:rPr>
              <w:t>1</w:t>
            </w:r>
          </w:p>
        </w:tc>
        <w:tc>
          <w:tcPr>
            <w:tcW w:w="152" w:type="pct"/>
            <w:noWrap/>
            <w:tcMar>
              <w:top w:w="0" w:type="dxa"/>
              <w:left w:w="0" w:type="dxa"/>
              <w:bottom w:w="0" w:type="dxa"/>
              <w:right w:w="0" w:type="dxa"/>
            </w:tcMar>
            <w:vAlign w:val="bottom"/>
            <w:hideMark/>
          </w:tcPr>
          <w:p w14:paraId="0450F21F"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30653494" w14:textId="77777777" w:rsidR="00000000" w:rsidRDefault="00681FE9">
            <w:pPr>
              <w:pStyle w:val="a3"/>
              <w:spacing w:before="0" w:beforeAutospacing="0" w:after="0" w:afterAutospacing="0"/>
              <w:jc w:val="center"/>
              <w:rPr>
                <w:sz w:val="20"/>
                <w:szCs w:val="20"/>
              </w:rPr>
            </w:pPr>
            <w:r>
              <w:rPr>
                <w:sz w:val="20"/>
                <w:szCs w:val="20"/>
              </w:rPr>
              <w:t>​</w:t>
            </w:r>
          </w:p>
        </w:tc>
        <w:tc>
          <w:tcPr>
            <w:tcW w:w="419" w:type="pct"/>
            <w:tcBorders>
              <w:bottom w:val="single" w:sz="6" w:space="0" w:color="000000"/>
            </w:tcBorders>
            <w:noWrap/>
            <w:tcMar>
              <w:top w:w="0" w:type="dxa"/>
              <w:left w:w="0" w:type="dxa"/>
              <w:bottom w:w="0" w:type="dxa"/>
              <w:right w:w="0" w:type="dxa"/>
            </w:tcMar>
            <w:vAlign w:val="bottom"/>
            <w:hideMark/>
          </w:tcPr>
          <w:p w14:paraId="359ED6C7" w14:textId="77777777" w:rsidR="00000000" w:rsidRDefault="00681FE9">
            <w:pPr>
              <w:pStyle w:val="a3"/>
              <w:spacing w:before="0" w:beforeAutospacing="0" w:after="0" w:afterAutospacing="0"/>
              <w:ind w:right="70"/>
              <w:jc w:val="right"/>
              <w:rPr>
                <w:sz w:val="20"/>
                <w:szCs w:val="20"/>
              </w:rPr>
            </w:pPr>
            <w:r>
              <w:rPr>
                <w:sz w:val="20"/>
                <w:szCs w:val="20"/>
              </w:rPr>
              <w:t>10,38</w:t>
            </w:r>
            <w:r>
              <w:rPr>
                <w:sz w:val="20"/>
                <w:szCs w:val="20"/>
              </w:rPr>
              <w:t>9</w:t>
            </w:r>
          </w:p>
        </w:tc>
        <w:tc>
          <w:tcPr>
            <w:tcW w:w="91" w:type="pct"/>
            <w:noWrap/>
            <w:tcMar>
              <w:top w:w="0" w:type="dxa"/>
              <w:left w:w="0" w:type="dxa"/>
              <w:bottom w:w="0" w:type="dxa"/>
              <w:right w:w="0" w:type="dxa"/>
            </w:tcMar>
            <w:vAlign w:val="bottom"/>
            <w:hideMark/>
          </w:tcPr>
          <w:p w14:paraId="29A24EEF" w14:textId="77777777" w:rsidR="00000000" w:rsidRDefault="00681FE9">
            <w:pPr>
              <w:pStyle w:val="a3"/>
              <w:spacing w:before="0" w:beforeAutospacing="0" w:after="0" w:afterAutospacing="0"/>
              <w:jc w:val="center"/>
              <w:rPr>
                <w:sz w:val="20"/>
                <w:szCs w:val="20"/>
              </w:rPr>
            </w:pPr>
            <w:r>
              <w:rPr>
                <w:sz w:val="20"/>
                <w:szCs w:val="20"/>
              </w:rPr>
              <w:t>​</w:t>
            </w:r>
          </w:p>
        </w:tc>
        <w:tc>
          <w:tcPr>
            <w:tcW w:w="240" w:type="pct"/>
            <w:tcBorders>
              <w:bottom w:val="single" w:sz="6" w:space="0" w:color="000000"/>
            </w:tcBorders>
            <w:noWrap/>
            <w:tcMar>
              <w:top w:w="0" w:type="dxa"/>
              <w:left w:w="0" w:type="dxa"/>
              <w:bottom w:w="0" w:type="dxa"/>
              <w:right w:w="0" w:type="dxa"/>
            </w:tcMar>
            <w:vAlign w:val="bottom"/>
            <w:hideMark/>
          </w:tcPr>
          <w:p w14:paraId="52BAFAF8" w14:textId="77777777" w:rsidR="00000000" w:rsidRDefault="00681FE9">
            <w:pPr>
              <w:pStyle w:val="a3"/>
              <w:spacing w:before="0" w:beforeAutospacing="0" w:after="0" w:afterAutospacing="0"/>
              <w:ind w:right="70"/>
              <w:jc w:val="right"/>
              <w:rPr>
                <w:sz w:val="20"/>
                <w:szCs w:val="20"/>
              </w:rPr>
            </w:pPr>
            <w:r>
              <w:rPr>
                <w:sz w:val="20"/>
                <w:szCs w:val="20"/>
              </w:rPr>
              <w:t>31</w:t>
            </w:r>
            <w:r>
              <w:rPr>
                <w:sz w:val="20"/>
                <w:szCs w:val="20"/>
              </w:rPr>
              <w:t>7</w:t>
            </w:r>
          </w:p>
        </w:tc>
        <w:tc>
          <w:tcPr>
            <w:tcW w:w="152" w:type="pct"/>
            <w:noWrap/>
            <w:tcMar>
              <w:top w:w="0" w:type="dxa"/>
              <w:left w:w="0" w:type="dxa"/>
              <w:bottom w:w="0" w:type="dxa"/>
              <w:right w:w="0" w:type="dxa"/>
            </w:tcMar>
            <w:vAlign w:val="bottom"/>
            <w:hideMark/>
          </w:tcPr>
          <w:p w14:paraId="6A3AD542" w14:textId="77777777" w:rsidR="00000000" w:rsidRDefault="00681FE9">
            <w:pPr>
              <w:pStyle w:val="a3"/>
              <w:spacing w:before="0" w:beforeAutospacing="0" w:after="0" w:afterAutospacing="0"/>
              <w:jc w:val="center"/>
              <w:rPr>
                <w:sz w:val="20"/>
                <w:szCs w:val="20"/>
              </w:rPr>
            </w:pPr>
            <w:r>
              <w:rPr>
                <w:sz w:val="20"/>
                <w:szCs w:val="20"/>
              </w:rPr>
              <w:t>​</w:t>
            </w:r>
          </w:p>
        </w:tc>
      </w:tr>
      <w:tr w:rsidR="00000000" w14:paraId="24933B2B" w14:textId="77777777">
        <w:trPr>
          <w:divId w:val="1113745584"/>
        </w:trPr>
        <w:tc>
          <w:tcPr>
            <w:tcW w:w="1392" w:type="pct"/>
            <w:shd w:val="clear" w:color="auto" w:fill="CCEEFF"/>
            <w:tcMar>
              <w:top w:w="0" w:type="dxa"/>
              <w:left w:w="0" w:type="dxa"/>
              <w:bottom w:w="0" w:type="dxa"/>
              <w:right w:w="0" w:type="dxa"/>
            </w:tcMar>
            <w:vAlign w:val="bottom"/>
            <w:hideMark/>
          </w:tcPr>
          <w:p w14:paraId="15CF3F83" w14:textId="77777777" w:rsidR="00000000" w:rsidRDefault="00681FE9">
            <w:pPr>
              <w:pStyle w:val="a3"/>
              <w:spacing w:before="0" w:beforeAutospacing="0" w:after="0" w:afterAutospacing="0"/>
              <w:ind w:left="120"/>
              <w:rPr>
                <w:sz w:val="20"/>
                <w:szCs w:val="20"/>
              </w:rPr>
            </w:pPr>
            <w:r>
              <w:rPr>
                <w:sz w:val="20"/>
                <w:szCs w:val="20"/>
              </w:rPr>
              <w:t>Total revenue</w:t>
            </w:r>
          </w:p>
        </w:tc>
        <w:tc>
          <w:tcPr>
            <w:tcW w:w="91" w:type="pct"/>
            <w:shd w:val="clear" w:color="auto" w:fill="CCEEFF"/>
            <w:noWrap/>
            <w:tcMar>
              <w:top w:w="0" w:type="dxa"/>
              <w:left w:w="0" w:type="dxa"/>
              <w:bottom w:w="0" w:type="dxa"/>
              <w:right w:w="0" w:type="dxa"/>
            </w:tcMar>
            <w:vAlign w:val="bottom"/>
            <w:hideMark/>
          </w:tcPr>
          <w:p w14:paraId="4AC44F71"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68288D7F" w14:textId="77777777" w:rsidR="00000000" w:rsidRDefault="00681FE9">
            <w:pPr>
              <w:pStyle w:val="a3"/>
              <w:spacing w:before="0" w:beforeAutospacing="0" w:after="0" w:afterAutospacing="0"/>
              <w:jc w:val="center"/>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14:paraId="76C92D1B" w14:textId="77777777" w:rsidR="00000000" w:rsidRDefault="00681FE9">
            <w:pPr>
              <w:pStyle w:val="a3"/>
              <w:spacing w:before="0" w:beforeAutospacing="0" w:after="0" w:afterAutospacing="0"/>
              <w:ind w:right="70"/>
              <w:jc w:val="right"/>
              <w:rPr>
                <w:sz w:val="20"/>
                <w:szCs w:val="20"/>
              </w:rPr>
            </w:pPr>
            <w:r>
              <w:rPr>
                <w:sz w:val="20"/>
                <w:szCs w:val="20"/>
              </w:rPr>
              <w:t>71,85</w:t>
            </w:r>
            <w:r>
              <w:rPr>
                <w:sz w:val="20"/>
                <w:szCs w:val="20"/>
              </w:rPr>
              <w:t>7</w:t>
            </w:r>
          </w:p>
        </w:tc>
        <w:tc>
          <w:tcPr>
            <w:tcW w:w="91" w:type="pct"/>
            <w:shd w:val="clear" w:color="auto" w:fill="CCEEFF"/>
            <w:noWrap/>
            <w:tcMar>
              <w:top w:w="0" w:type="dxa"/>
              <w:left w:w="0" w:type="dxa"/>
              <w:bottom w:w="0" w:type="dxa"/>
              <w:right w:w="0" w:type="dxa"/>
            </w:tcMar>
            <w:vAlign w:val="bottom"/>
            <w:hideMark/>
          </w:tcPr>
          <w:p w14:paraId="1ED45B33"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53BB66B4" w14:textId="77777777" w:rsidR="00000000" w:rsidRDefault="00681FE9">
            <w:pPr>
              <w:pStyle w:val="a3"/>
              <w:spacing w:before="0" w:beforeAutospacing="0" w:after="0" w:afterAutospacing="0"/>
              <w:jc w:val="center"/>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14:paraId="575FE38D" w14:textId="77777777" w:rsidR="00000000" w:rsidRDefault="00681FE9">
            <w:pPr>
              <w:pStyle w:val="a3"/>
              <w:spacing w:before="0" w:beforeAutospacing="0" w:after="0" w:afterAutospacing="0"/>
              <w:ind w:right="70"/>
              <w:jc w:val="right"/>
              <w:rPr>
                <w:sz w:val="20"/>
                <w:szCs w:val="20"/>
              </w:rPr>
            </w:pPr>
            <w:r>
              <w:rPr>
                <w:sz w:val="20"/>
                <w:szCs w:val="20"/>
              </w:rPr>
              <w:t>73,41</w:t>
            </w:r>
            <w:r>
              <w:rPr>
                <w:sz w:val="20"/>
                <w:szCs w:val="20"/>
              </w:rPr>
              <w:t>4</w:t>
            </w:r>
          </w:p>
        </w:tc>
        <w:tc>
          <w:tcPr>
            <w:tcW w:w="91" w:type="pct"/>
            <w:shd w:val="clear" w:color="auto" w:fill="CCEEFF"/>
            <w:noWrap/>
            <w:tcMar>
              <w:top w:w="0" w:type="dxa"/>
              <w:left w:w="0" w:type="dxa"/>
              <w:bottom w:w="0" w:type="dxa"/>
              <w:right w:w="0" w:type="dxa"/>
            </w:tcMar>
            <w:vAlign w:val="bottom"/>
            <w:hideMark/>
          </w:tcPr>
          <w:p w14:paraId="14A98219" w14:textId="77777777" w:rsidR="00000000" w:rsidRDefault="00681FE9">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45F0C5CF" w14:textId="77777777" w:rsidR="00000000" w:rsidRDefault="00681FE9">
            <w:pPr>
              <w:pStyle w:val="a3"/>
              <w:spacing w:before="0" w:beforeAutospacing="0" w:after="0" w:afterAutospacing="0"/>
              <w:jc w:val="center"/>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14:paraId="40E1700A" w14:textId="77777777" w:rsidR="00000000" w:rsidRDefault="00681FE9">
            <w:pPr>
              <w:pStyle w:val="a3"/>
              <w:spacing w:before="0" w:beforeAutospacing="0" w:after="0" w:afterAutospacing="0"/>
              <w:ind w:right="70"/>
              <w:jc w:val="right"/>
              <w:rPr>
                <w:sz w:val="20"/>
                <w:szCs w:val="20"/>
              </w:rPr>
            </w:pPr>
            <w:r>
              <w:rPr>
                <w:sz w:val="20"/>
                <w:szCs w:val="20"/>
              </w:rPr>
              <w:t>60,37</w:t>
            </w:r>
            <w:r>
              <w:rPr>
                <w:sz w:val="20"/>
                <w:szCs w:val="20"/>
              </w:rPr>
              <w:t>0</w:t>
            </w:r>
          </w:p>
        </w:tc>
        <w:tc>
          <w:tcPr>
            <w:tcW w:w="91" w:type="pct"/>
            <w:shd w:val="clear" w:color="auto" w:fill="CCEEFF"/>
            <w:noWrap/>
            <w:tcMar>
              <w:top w:w="0" w:type="dxa"/>
              <w:left w:w="0" w:type="dxa"/>
              <w:bottom w:w="0" w:type="dxa"/>
              <w:right w:w="0" w:type="dxa"/>
            </w:tcMar>
            <w:vAlign w:val="bottom"/>
            <w:hideMark/>
          </w:tcPr>
          <w:p w14:paraId="2394014F"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0002E6BB" w14:textId="77777777" w:rsidR="00000000" w:rsidRDefault="00681FE9">
            <w:pPr>
              <w:pStyle w:val="a3"/>
              <w:spacing w:before="0" w:beforeAutospacing="0" w:after="0" w:afterAutospacing="0"/>
              <w:jc w:val="center"/>
              <w:rPr>
                <w:sz w:val="20"/>
                <w:szCs w:val="20"/>
              </w:rPr>
            </w:pPr>
            <w:r>
              <w:rPr>
                <w:sz w:val="20"/>
                <w:szCs w:val="20"/>
              </w:rPr>
              <w:t>$</w:t>
            </w:r>
          </w:p>
        </w:tc>
        <w:tc>
          <w:tcPr>
            <w:tcW w:w="419" w:type="pct"/>
            <w:tcBorders>
              <w:bottom w:val="double" w:sz="6" w:space="0" w:color="000000"/>
            </w:tcBorders>
            <w:shd w:val="clear" w:color="auto" w:fill="CCEEFF"/>
            <w:noWrap/>
            <w:tcMar>
              <w:top w:w="0" w:type="dxa"/>
              <w:left w:w="0" w:type="dxa"/>
              <w:bottom w:w="0" w:type="dxa"/>
              <w:right w:w="0" w:type="dxa"/>
            </w:tcMar>
            <w:vAlign w:val="bottom"/>
            <w:hideMark/>
          </w:tcPr>
          <w:p w14:paraId="0A5A3BCD" w14:textId="77777777" w:rsidR="00000000" w:rsidRDefault="00681FE9">
            <w:pPr>
              <w:pStyle w:val="a3"/>
              <w:spacing w:before="0" w:beforeAutospacing="0" w:after="0" w:afterAutospacing="0"/>
              <w:jc w:val="right"/>
              <w:rPr>
                <w:sz w:val="20"/>
                <w:szCs w:val="20"/>
              </w:rPr>
            </w:pPr>
            <w:r>
              <w:rPr>
                <w:sz w:val="20"/>
                <w:szCs w:val="20"/>
              </w:rPr>
              <w:t>(1,557</w:t>
            </w:r>
            <w:r>
              <w:rPr>
                <w:sz w:val="20"/>
                <w:szCs w:val="20"/>
              </w:rPr>
              <w:t>)</w:t>
            </w:r>
          </w:p>
        </w:tc>
        <w:tc>
          <w:tcPr>
            <w:tcW w:w="91" w:type="pct"/>
            <w:shd w:val="clear" w:color="auto" w:fill="CCEEFF"/>
            <w:noWrap/>
            <w:tcMar>
              <w:top w:w="0" w:type="dxa"/>
              <w:left w:w="0" w:type="dxa"/>
              <w:bottom w:w="0" w:type="dxa"/>
              <w:right w:w="0" w:type="dxa"/>
            </w:tcMar>
            <w:vAlign w:val="bottom"/>
            <w:hideMark/>
          </w:tcPr>
          <w:p w14:paraId="42B4CCDD" w14:textId="77777777" w:rsidR="00000000" w:rsidRDefault="00681FE9">
            <w:pPr>
              <w:pStyle w:val="a3"/>
              <w:spacing w:before="0" w:beforeAutospacing="0" w:after="0" w:afterAutospacing="0"/>
              <w:jc w:val="center"/>
              <w:rPr>
                <w:sz w:val="20"/>
                <w:szCs w:val="20"/>
              </w:rPr>
            </w:pPr>
            <w:r>
              <w:rPr>
                <w:sz w:val="20"/>
                <w:szCs w:val="20"/>
              </w:rPr>
              <w:t>​</w:t>
            </w:r>
          </w:p>
        </w:tc>
        <w:tc>
          <w:tcPr>
            <w:tcW w:w="240" w:type="pct"/>
            <w:tcBorders>
              <w:bottom w:val="double" w:sz="6" w:space="0" w:color="000000"/>
            </w:tcBorders>
            <w:shd w:val="clear" w:color="auto" w:fill="CCEEFF"/>
            <w:noWrap/>
            <w:tcMar>
              <w:top w:w="0" w:type="dxa"/>
              <w:left w:w="0" w:type="dxa"/>
              <w:bottom w:w="0" w:type="dxa"/>
              <w:right w:w="0" w:type="dxa"/>
            </w:tcMar>
            <w:vAlign w:val="bottom"/>
            <w:hideMark/>
          </w:tcPr>
          <w:p w14:paraId="2D241419" w14:textId="77777777" w:rsidR="00000000" w:rsidRDefault="00681FE9">
            <w:pPr>
              <w:pStyle w:val="a3"/>
              <w:spacing w:before="0" w:beforeAutospacing="0" w:after="0" w:afterAutospacing="0"/>
              <w:jc w:val="right"/>
              <w:rPr>
                <w:sz w:val="20"/>
                <w:szCs w:val="20"/>
              </w:rPr>
            </w:pPr>
            <w:r>
              <w:rPr>
                <w:sz w:val="20"/>
                <w:szCs w:val="20"/>
              </w:rPr>
              <w:t>(2</w:t>
            </w:r>
            <w:r>
              <w:rPr>
                <w:sz w:val="20"/>
                <w:szCs w:val="20"/>
              </w:rPr>
              <w:t>)</w:t>
            </w:r>
          </w:p>
        </w:tc>
        <w:tc>
          <w:tcPr>
            <w:tcW w:w="152" w:type="pct"/>
            <w:shd w:val="clear" w:color="auto" w:fill="CCEEFF"/>
            <w:noWrap/>
            <w:tcMar>
              <w:top w:w="0" w:type="dxa"/>
              <w:left w:w="0" w:type="dxa"/>
              <w:bottom w:w="0" w:type="dxa"/>
              <w:right w:w="0" w:type="dxa"/>
            </w:tcMar>
            <w:vAlign w:val="bottom"/>
            <w:hideMark/>
          </w:tcPr>
          <w:p w14:paraId="5C23CD56" w14:textId="77777777" w:rsidR="00000000" w:rsidRDefault="00681FE9">
            <w:pPr>
              <w:pStyle w:val="a3"/>
              <w:spacing w:before="0" w:beforeAutospacing="0" w:after="0" w:afterAutospacing="0"/>
              <w:rPr>
                <w:sz w:val="20"/>
                <w:szCs w:val="20"/>
              </w:rPr>
            </w:pPr>
            <w:r>
              <w:rPr>
                <w:sz w:val="20"/>
                <w:szCs w:val="20"/>
              </w:rPr>
              <w:t>%  </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6489364E" w14:textId="77777777" w:rsidR="00000000" w:rsidRDefault="00681FE9">
            <w:pPr>
              <w:pStyle w:val="a3"/>
              <w:spacing w:before="0" w:beforeAutospacing="0" w:after="0" w:afterAutospacing="0"/>
              <w:jc w:val="center"/>
              <w:rPr>
                <w:sz w:val="20"/>
                <w:szCs w:val="20"/>
              </w:rPr>
            </w:pPr>
            <w:r>
              <w:rPr>
                <w:sz w:val="20"/>
                <w:szCs w:val="20"/>
              </w:rPr>
              <w:t>$</w:t>
            </w:r>
          </w:p>
        </w:tc>
        <w:tc>
          <w:tcPr>
            <w:tcW w:w="419" w:type="pct"/>
            <w:tcBorders>
              <w:bottom w:val="double" w:sz="6" w:space="0" w:color="000000"/>
            </w:tcBorders>
            <w:shd w:val="clear" w:color="auto" w:fill="CCEEFF"/>
            <w:noWrap/>
            <w:tcMar>
              <w:top w:w="0" w:type="dxa"/>
              <w:left w:w="0" w:type="dxa"/>
              <w:bottom w:w="0" w:type="dxa"/>
              <w:right w:w="0" w:type="dxa"/>
            </w:tcMar>
            <w:vAlign w:val="bottom"/>
            <w:hideMark/>
          </w:tcPr>
          <w:p w14:paraId="7EF534E9" w14:textId="77777777" w:rsidR="00000000" w:rsidRDefault="00681FE9">
            <w:pPr>
              <w:pStyle w:val="a3"/>
              <w:spacing w:before="0" w:beforeAutospacing="0" w:after="0" w:afterAutospacing="0"/>
              <w:ind w:right="70"/>
              <w:jc w:val="right"/>
              <w:rPr>
                <w:sz w:val="20"/>
                <w:szCs w:val="20"/>
              </w:rPr>
            </w:pPr>
            <w:r>
              <w:rPr>
                <w:sz w:val="20"/>
                <w:szCs w:val="20"/>
              </w:rPr>
              <w:t>13,04</w:t>
            </w:r>
            <w:r>
              <w:rPr>
                <w:sz w:val="20"/>
                <w:szCs w:val="20"/>
              </w:rPr>
              <w:t>4</w:t>
            </w:r>
          </w:p>
        </w:tc>
        <w:tc>
          <w:tcPr>
            <w:tcW w:w="91" w:type="pct"/>
            <w:shd w:val="clear" w:color="auto" w:fill="CCEEFF"/>
            <w:noWrap/>
            <w:tcMar>
              <w:top w:w="0" w:type="dxa"/>
              <w:left w:w="0" w:type="dxa"/>
              <w:bottom w:w="0" w:type="dxa"/>
              <w:right w:w="0" w:type="dxa"/>
            </w:tcMar>
            <w:vAlign w:val="bottom"/>
            <w:hideMark/>
          </w:tcPr>
          <w:p w14:paraId="1FFBC209" w14:textId="77777777" w:rsidR="00000000" w:rsidRDefault="00681FE9">
            <w:pPr>
              <w:pStyle w:val="a3"/>
              <w:spacing w:before="0" w:beforeAutospacing="0" w:after="0" w:afterAutospacing="0"/>
              <w:jc w:val="center"/>
              <w:rPr>
                <w:sz w:val="20"/>
                <w:szCs w:val="20"/>
              </w:rPr>
            </w:pPr>
            <w:r>
              <w:rPr>
                <w:sz w:val="20"/>
                <w:szCs w:val="20"/>
              </w:rPr>
              <w:t>​</w:t>
            </w:r>
          </w:p>
        </w:tc>
        <w:tc>
          <w:tcPr>
            <w:tcW w:w="240" w:type="pct"/>
            <w:tcBorders>
              <w:bottom w:val="double" w:sz="6" w:space="0" w:color="000000"/>
            </w:tcBorders>
            <w:shd w:val="clear" w:color="auto" w:fill="CCEEFF"/>
            <w:noWrap/>
            <w:tcMar>
              <w:top w:w="0" w:type="dxa"/>
              <w:left w:w="0" w:type="dxa"/>
              <w:bottom w:w="0" w:type="dxa"/>
              <w:right w:w="0" w:type="dxa"/>
            </w:tcMar>
            <w:vAlign w:val="bottom"/>
            <w:hideMark/>
          </w:tcPr>
          <w:p w14:paraId="184FA29F" w14:textId="77777777" w:rsidR="00000000" w:rsidRDefault="00681FE9">
            <w:pPr>
              <w:pStyle w:val="a3"/>
              <w:spacing w:before="0" w:beforeAutospacing="0" w:after="0" w:afterAutospacing="0"/>
              <w:ind w:right="70"/>
              <w:jc w:val="right"/>
              <w:rPr>
                <w:sz w:val="20"/>
                <w:szCs w:val="20"/>
              </w:rPr>
            </w:pPr>
            <w:r>
              <w:rPr>
                <w:sz w:val="20"/>
                <w:szCs w:val="20"/>
              </w:rPr>
              <w:t>2</w:t>
            </w:r>
            <w:r>
              <w:rPr>
                <w:sz w:val="20"/>
                <w:szCs w:val="20"/>
              </w:rPr>
              <w:t>2</w:t>
            </w:r>
          </w:p>
        </w:tc>
        <w:tc>
          <w:tcPr>
            <w:tcW w:w="152" w:type="pct"/>
            <w:shd w:val="clear" w:color="auto" w:fill="CCEEFF"/>
            <w:noWrap/>
            <w:tcMar>
              <w:top w:w="0" w:type="dxa"/>
              <w:left w:w="0" w:type="dxa"/>
              <w:bottom w:w="0" w:type="dxa"/>
              <w:right w:w="0" w:type="dxa"/>
            </w:tcMar>
            <w:vAlign w:val="bottom"/>
            <w:hideMark/>
          </w:tcPr>
          <w:p w14:paraId="421E6EF3" w14:textId="77777777" w:rsidR="00000000" w:rsidRDefault="00681FE9">
            <w:pPr>
              <w:pStyle w:val="a3"/>
              <w:spacing w:before="0" w:beforeAutospacing="0" w:after="0" w:afterAutospacing="0"/>
              <w:rPr>
                <w:sz w:val="20"/>
                <w:szCs w:val="20"/>
              </w:rPr>
            </w:pPr>
            <w:r>
              <w:rPr>
                <w:sz w:val="20"/>
                <w:szCs w:val="20"/>
              </w:rPr>
              <w:t>%  </w:t>
            </w:r>
          </w:p>
        </w:tc>
      </w:tr>
    </w:tbl>
    <w:p w14:paraId="3F51A0C3" w14:textId="77777777" w:rsidR="00000000" w:rsidRDefault="00681FE9">
      <w:pPr>
        <w:pStyle w:val="a3"/>
        <w:spacing w:before="0" w:beforeAutospacing="0" w:after="240" w:afterAutospacing="0"/>
        <w:divId w:val="1113745584"/>
        <w:rPr>
          <w:sz w:val="20"/>
          <w:szCs w:val="20"/>
        </w:rPr>
      </w:pPr>
      <w:r>
        <w:rPr>
          <w:sz w:val="20"/>
          <w:szCs w:val="20"/>
        </w:rPr>
        <w:t>NM: Not Meaningful</w:t>
      </w:r>
    </w:p>
    <w:p w14:paraId="39911EE6" w14:textId="77777777" w:rsidR="00000000" w:rsidRDefault="00681FE9">
      <w:pPr>
        <w:pStyle w:val="a3"/>
        <w:spacing w:before="0" w:beforeAutospacing="0" w:after="0" w:afterAutospacing="0"/>
        <w:ind w:firstLine="720"/>
        <w:divId w:val="1113745584"/>
        <w:rPr>
          <w:sz w:val="20"/>
          <w:szCs w:val="20"/>
        </w:rPr>
      </w:pPr>
      <w:r>
        <w:rPr>
          <w:sz w:val="20"/>
          <w:szCs w:val="20"/>
        </w:rPr>
        <w:t xml:space="preserve">As a result of the sale of our VIBATIV business to Cumberland in November 2018, no product sales were recognized in 2020 and 2019. </w:t>
      </w:r>
    </w:p>
    <w:p w14:paraId="0F5B3107" w14:textId="77777777" w:rsidR="00000000" w:rsidRDefault="00681FE9">
      <w:pPr>
        <w:pStyle w:val="a3"/>
        <w:spacing w:before="0" w:beforeAutospacing="0" w:after="0" w:afterAutospacing="0"/>
        <w:ind w:firstLine="720"/>
        <w:divId w:val="1113745584"/>
        <w:rPr>
          <w:sz w:val="20"/>
          <w:szCs w:val="20"/>
        </w:rPr>
      </w:pPr>
      <w:r>
        <w:rPr>
          <w:sz w:val="20"/>
          <w:szCs w:val="20"/>
        </w:rPr>
        <w:t>​</w:t>
      </w:r>
    </w:p>
    <w:p w14:paraId="38749A5B" w14:textId="77777777" w:rsidR="00000000" w:rsidRDefault="00681FE9">
      <w:pPr>
        <w:pStyle w:val="a3"/>
        <w:spacing w:before="0" w:beforeAutospacing="0" w:after="0" w:afterAutospacing="0"/>
        <w:ind w:firstLine="720"/>
        <w:divId w:val="1113745584"/>
        <w:rPr>
          <w:sz w:val="20"/>
          <w:szCs w:val="20"/>
        </w:rPr>
      </w:pPr>
      <w:r>
        <w:rPr>
          <w:sz w:val="20"/>
          <w:szCs w:val="20"/>
        </w:rPr>
        <w:t>Collaboration revenue was $26.5 million in 2020, which represented a $4.8 million decrease from 2019. Collaboration revenue was primarily comprised of revenue recognized related to the $100.0 million upfront payment received in 2018 pursuant to the Janssen</w:t>
      </w:r>
      <w:r>
        <w:rPr>
          <w:sz w:val="20"/>
          <w:szCs w:val="20"/>
        </w:rPr>
        <w:t xml:space="preserve"> collaboration agreement that was entered into in February 2018. The $4.8 million decrease was primarily attributed to a smaller portion of recognized revenue from the Janssen collaboration agreement in 2020.</w:t>
      </w:r>
    </w:p>
    <w:p w14:paraId="6C527377" w14:textId="77777777" w:rsidR="00000000" w:rsidRDefault="00681FE9">
      <w:pPr>
        <w:pStyle w:val="a3"/>
        <w:spacing w:before="0" w:beforeAutospacing="0" w:after="0" w:afterAutospacing="0"/>
        <w:ind w:firstLine="720"/>
        <w:divId w:val="1113745584"/>
        <w:rPr>
          <w:sz w:val="20"/>
          <w:szCs w:val="20"/>
        </w:rPr>
      </w:pPr>
      <w:r>
        <w:rPr>
          <w:sz w:val="20"/>
          <w:szCs w:val="20"/>
        </w:rPr>
        <w:t>​</w:t>
      </w:r>
    </w:p>
    <w:p w14:paraId="32249757" w14:textId="77777777" w:rsidR="00000000" w:rsidRDefault="00681FE9">
      <w:pPr>
        <w:pStyle w:val="a3"/>
        <w:spacing w:before="0" w:beforeAutospacing="0" w:after="0" w:afterAutospacing="0"/>
        <w:ind w:firstLine="720"/>
        <w:divId w:val="1113745584"/>
        <w:rPr>
          <w:sz w:val="20"/>
          <w:szCs w:val="20"/>
        </w:rPr>
      </w:pPr>
      <w:r>
        <w:rPr>
          <w:sz w:val="20"/>
          <w:szCs w:val="20"/>
        </w:rPr>
        <w:t>Licensing revenue was $1.5 million in 2020, w</w:t>
      </w:r>
      <w:r>
        <w:rPr>
          <w:sz w:val="20"/>
          <w:szCs w:val="20"/>
        </w:rPr>
        <w:t>hich represented a $27.0 million decrease from 2019. In 2019, we recognized $28.5 million in licensing revenue related to an $18.5 million</w:t>
      </w:r>
      <w:r>
        <w:rPr>
          <w:sz w:val="20"/>
          <w:szCs w:val="20"/>
          <w:shd w:val="clear" w:color="auto" w:fill="FFFFFF"/>
        </w:rPr>
        <w:t> </w:t>
      </w:r>
      <w:r>
        <w:rPr>
          <w:sz w:val="20"/>
          <w:szCs w:val="20"/>
        </w:rPr>
        <w:t>upfront payment</w:t>
      </w:r>
      <w:r>
        <w:rPr>
          <w:sz w:val="20"/>
          <w:szCs w:val="20"/>
          <w:shd w:val="clear" w:color="auto" w:fill="FFFFFF"/>
        </w:rPr>
        <w:t xml:space="preserve"> (before a required tax withholding) </w:t>
      </w:r>
      <w:r>
        <w:rPr>
          <w:sz w:val="20"/>
          <w:szCs w:val="20"/>
        </w:rPr>
        <w:t>from Viatris associated with a June 2019 amendment for the commer</w:t>
      </w:r>
      <w:r>
        <w:rPr>
          <w:sz w:val="20"/>
          <w:szCs w:val="20"/>
        </w:rPr>
        <w:t>cialization and development r</w:t>
      </w:r>
      <w:r>
        <w:rPr>
          <w:sz w:val="20"/>
          <w:szCs w:val="20"/>
          <w:shd w:val="clear" w:color="auto" w:fill="FFFFFF"/>
        </w:rPr>
        <w:t>ights to nebulized revefenacin in China and adjacent territories (“Viatris China Amendment”) and a</w:t>
      </w:r>
      <w:r>
        <w:rPr>
          <w:sz w:val="20"/>
          <w:szCs w:val="20"/>
        </w:rPr>
        <w:t xml:space="preserve"> $10.0 million upfront payment from a Pfizer collaboration agreement for our preclinical skin-selective, locally-acting pan-JAK i</w:t>
      </w:r>
      <w:r>
        <w:rPr>
          <w:sz w:val="20"/>
          <w:szCs w:val="20"/>
        </w:rPr>
        <w:t xml:space="preserve">nhibitor program. Licensing revenue in 2020 was comprised of $1.5 million from the achievement of a </w:t>
      </w:r>
      <w:r>
        <w:rPr>
          <w:sz w:val="20"/>
          <w:szCs w:val="20"/>
          <w:shd w:val="clear" w:color="auto" w:fill="FFFFFF"/>
        </w:rPr>
        <w:t xml:space="preserve">milestone related to the acceptance of a clinical trial application </w:t>
      </w:r>
      <w:r>
        <w:rPr>
          <w:sz w:val="20"/>
          <w:szCs w:val="20"/>
        </w:rPr>
        <w:t>associated with the Viatris China Amendment.</w:t>
      </w:r>
    </w:p>
    <w:p w14:paraId="40CEA8DE" w14:textId="77777777" w:rsidR="00000000" w:rsidRDefault="00681FE9">
      <w:pPr>
        <w:pStyle w:val="a3"/>
        <w:spacing w:before="0" w:beforeAutospacing="0" w:after="0" w:afterAutospacing="0"/>
        <w:ind w:firstLine="720"/>
        <w:divId w:val="1113745584"/>
        <w:rPr>
          <w:sz w:val="20"/>
          <w:szCs w:val="20"/>
        </w:rPr>
      </w:pPr>
      <w:r>
        <w:rPr>
          <w:sz w:val="20"/>
          <w:szCs w:val="20"/>
        </w:rPr>
        <w:t>​</w:t>
      </w:r>
    </w:p>
    <w:p w14:paraId="53311255" w14:textId="77777777" w:rsidR="00000000" w:rsidRDefault="00681FE9">
      <w:pPr>
        <w:pStyle w:val="a3"/>
        <w:spacing w:before="0" w:beforeAutospacing="0" w:after="0" w:afterAutospacing="0"/>
        <w:ind w:firstLine="720"/>
        <w:divId w:val="1113745584"/>
        <w:rPr>
          <w:sz w:val="20"/>
          <w:szCs w:val="20"/>
        </w:rPr>
      </w:pPr>
      <w:r>
        <w:rPr>
          <w:sz w:val="20"/>
          <w:szCs w:val="20"/>
        </w:rPr>
        <w:t xml:space="preserve">We are entitled to a share of US profits </w:t>
      </w:r>
      <w:r>
        <w:rPr>
          <w:sz w:val="20"/>
          <w:szCs w:val="20"/>
        </w:rPr>
        <w:t xml:space="preserve">and losses (65% to Viatris; 35% to Theravance Biopharma) received in connection with commercialization of YUPELRI. </w:t>
      </w:r>
      <w:r>
        <w:rPr>
          <w:sz w:val="20"/>
          <w:szCs w:val="20"/>
          <w:shd w:val="clear" w:color="auto" w:fill="FFFFFF"/>
        </w:rPr>
        <w:t>In accordance with the applicable accounting guidance, amounts receivable</w:t>
      </w:r>
      <w:r>
        <w:rPr>
          <w:sz w:val="20"/>
          <w:szCs w:val="20"/>
        </w:rPr>
        <w:t xml:space="preserve"> from Viatris in connection with the commercialization of YUPELRI ar</w:t>
      </w:r>
      <w:r>
        <w:rPr>
          <w:sz w:val="20"/>
          <w:szCs w:val="20"/>
        </w:rPr>
        <w:t>e recorded within the consolidated statements of operations as revenue from “Viatris collaboration agreement” irrespective of whether the overall collaboration is profitable. A</w:t>
      </w:r>
      <w:r>
        <w:rPr>
          <w:sz w:val="20"/>
          <w:szCs w:val="20"/>
          <w:shd w:val="clear" w:color="auto" w:fill="FFFFFF"/>
        </w:rPr>
        <w:t>mounts payable to Viatris in connection with the commercialization of YUPELRI, i</w:t>
      </w:r>
      <w:r>
        <w:rPr>
          <w:sz w:val="20"/>
          <w:szCs w:val="20"/>
          <w:shd w:val="clear" w:color="auto" w:fill="FFFFFF"/>
        </w:rPr>
        <w:t>f any, are recorded within the consolidated statements of operations as a collaboration loss within selling, general and administrative expenses. Any reimbursement from Viatris attributed to the 65% cost-sharing of our research and development (“R&amp;D”) expe</w:t>
      </w:r>
      <w:r>
        <w:rPr>
          <w:sz w:val="20"/>
          <w:szCs w:val="20"/>
          <w:shd w:val="clear" w:color="auto" w:fill="FFFFFF"/>
        </w:rPr>
        <w:t>nses is characterized as a reduction of R&amp;D expense, as we do not consider performing research and development services for reimbursement to be a part of our ordinary operations.</w:t>
      </w:r>
    </w:p>
    <w:p w14:paraId="1C991DE0" w14:textId="77777777" w:rsidR="00000000" w:rsidRDefault="00681FE9">
      <w:pPr>
        <w:pStyle w:val="a3"/>
        <w:spacing w:before="0" w:beforeAutospacing="0" w:after="0" w:afterAutospacing="0"/>
        <w:ind w:firstLine="720"/>
        <w:divId w:val="1113745584"/>
        <w:rPr>
          <w:sz w:val="20"/>
          <w:szCs w:val="20"/>
        </w:rPr>
      </w:pPr>
      <w:r>
        <w:rPr>
          <w:sz w:val="20"/>
          <w:szCs w:val="20"/>
          <w:shd w:val="clear" w:color="auto" w:fill="FFFFFF"/>
        </w:rPr>
        <w:t>​</w:t>
      </w:r>
    </w:p>
    <w:p w14:paraId="391BC96E" w14:textId="77777777" w:rsidR="00000000" w:rsidRDefault="00681FE9">
      <w:pPr>
        <w:pStyle w:val="a3"/>
        <w:spacing w:before="0" w:beforeAutospacing="0" w:after="0" w:afterAutospacing="0"/>
        <w:ind w:firstLine="720"/>
        <w:divId w:val="1113745584"/>
        <w:rPr>
          <w:sz w:val="20"/>
          <w:szCs w:val="20"/>
        </w:rPr>
      </w:pPr>
      <w:r>
        <w:rPr>
          <w:sz w:val="20"/>
          <w:szCs w:val="20"/>
        </w:rPr>
        <w:t>In 2020 and 2019, we recognized $43.9 million and $13.7 million, respective</w:t>
      </w:r>
      <w:r>
        <w:rPr>
          <w:sz w:val="20"/>
          <w:szCs w:val="20"/>
        </w:rPr>
        <w:t xml:space="preserve">ly, in revenue from the Viatris collaboration agreement which represented the receivables due from Viatris related to YUPELRI. Revenue from the </w:t>
      </w:r>
    </w:p>
    <w:p w14:paraId="7A0B5D7F" w14:textId="77777777" w:rsidR="00000000" w:rsidRDefault="00681FE9">
      <w:pPr>
        <w:pStyle w:val="a3"/>
        <w:spacing w:before="480" w:beforeAutospacing="0" w:after="0" w:afterAutospacing="0"/>
        <w:jc w:val="center"/>
        <w:divId w:val="1354845766"/>
        <w:rPr>
          <w:sz w:val="20"/>
          <w:szCs w:val="20"/>
        </w:rPr>
      </w:pPr>
      <w:r>
        <w:rPr>
          <w:sz w:val="20"/>
          <w:szCs w:val="20"/>
        </w:rPr>
        <w:t>66</w:t>
      </w:r>
    </w:p>
    <w:p w14:paraId="210EB77E" w14:textId="77777777" w:rsidR="00000000" w:rsidRDefault="00681FE9">
      <w:pPr>
        <w:pStyle w:val="a3"/>
        <w:spacing w:before="0" w:beforeAutospacing="0" w:after="600" w:afterAutospacing="0"/>
        <w:divId w:val="1236861862"/>
        <w:rPr>
          <w:sz w:val="20"/>
          <w:szCs w:val="20"/>
        </w:rPr>
      </w:pPr>
      <w:hyperlink w:anchor="TOC" w:history="1">
        <w:r>
          <w:rPr>
            <w:rStyle w:val="a4"/>
            <w:sz w:val="20"/>
            <w:szCs w:val="20"/>
          </w:rPr>
          <w:t>Table of Contents</w:t>
        </w:r>
      </w:hyperlink>
    </w:p>
    <w:p w14:paraId="4CA2150B" w14:textId="77777777" w:rsidR="00000000" w:rsidRDefault="00681FE9">
      <w:pPr>
        <w:pStyle w:val="a3"/>
        <w:spacing w:before="0" w:beforeAutospacing="0" w:after="0" w:afterAutospacing="0"/>
        <w:divId w:val="705955528"/>
        <w:rPr>
          <w:sz w:val="20"/>
          <w:szCs w:val="20"/>
        </w:rPr>
      </w:pPr>
      <w:r>
        <w:rPr>
          <w:sz w:val="20"/>
          <w:szCs w:val="20"/>
        </w:rPr>
        <w:t>Viatris collaboration agreement was $3.3 million in 2018 and rep</w:t>
      </w:r>
      <w:r>
        <w:rPr>
          <w:sz w:val="20"/>
          <w:szCs w:val="20"/>
        </w:rPr>
        <w:t xml:space="preserve">resented the receivables due from Viatris during the initial channel buildout for YUPELRI in late 2018. </w:t>
      </w:r>
    </w:p>
    <w:p w14:paraId="010E30A6" w14:textId="77777777" w:rsidR="00000000" w:rsidRDefault="00681FE9">
      <w:pPr>
        <w:pStyle w:val="a3"/>
        <w:spacing w:before="0" w:beforeAutospacing="0" w:after="0" w:afterAutospacing="0"/>
        <w:divId w:val="705955528"/>
        <w:rPr>
          <w:sz w:val="20"/>
          <w:szCs w:val="20"/>
        </w:rPr>
      </w:pPr>
      <w:r>
        <w:rPr>
          <w:sz w:val="20"/>
          <w:szCs w:val="20"/>
        </w:rPr>
        <w:t>​</w:t>
      </w:r>
    </w:p>
    <w:p w14:paraId="186D0821" w14:textId="77777777" w:rsidR="00000000" w:rsidRDefault="00681FE9">
      <w:pPr>
        <w:pStyle w:val="a3"/>
        <w:spacing w:before="0" w:beforeAutospacing="0" w:after="120" w:afterAutospacing="0"/>
        <w:divId w:val="705955528"/>
        <w:rPr>
          <w:sz w:val="20"/>
          <w:szCs w:val="20"/>
        </w:rPr>
      </w:pPr>
      <w:r>
        <w:rPr>
          <w:b/>
          <w:bCs/>
          <w:i/>
          <w:iCs/>
          <w:sz w:val="20"/>
          <w:szCs w:val="20"/>
        </w:rPr>
        <w:t>Cost of Goods Sold</w:t>
      </w:r>
    </w:p>
    <w:p w14:paraId="29DD99D4" w14:textId="77777777" w:rsidR="00000000" w:rsidRDefault="00681FE9">
      <w:pPr>
        <w:pStyle w:val="a3"/>
        <w:spacing w:before="0" w:beforeAutospacing="0" w:after="120" w:afterAutospacing="0"/>
        <w:ind w:firstLine="720"/>
        <w:divId w:val="705955528"/>
        <w:rPr>
          <w:sz w:val="20"/>
          <w:szCs w:val="20"/>
        </w:rPr>
      </w:pPr>
      <w:r>
        <w:rPr>
          <w:sz w:val="20"/>
          <w:szCs w:val="20"/>
        </w:rPr>
        <w:t>Cost of goods sold, as compared to the prior years, was as follows:</w:t>
      </w:r>
    </w:p>
    <w:tbl>
      <w:tblPr>
        <w:tblW w:w="4499" w:type="pct"/>
        <w:tblCellMar>
          <w:top w:w="15" w:type="dxa"/>
          <w:left w:w="0" w:type="dxa"/>
          <w:bottom w:w="15" w:type="dxa"/>
          <w:right w:w="0" w:type="dxa"/>
        </w:tblCellMar>
        <w:tblLook w:val="04A0" w:firstRow="1" w:lastRow="0" w:firstColumn="1" w:lastColumn="0" w:noHBand="0" w:noVBand="1"/>
      </w:tblPr>
      <w:tblGrid>
        <w:gridCol w:w="3191"/>
        <w:gridCol w:w="160"/>
        <w:gridCol w:w="116"/>
        <w:gridCol w:w="391"/>
        <w:gridCol w:w="161"/>
        <w:gridCol w:w="116"/>
        <w:gridCol w:w="390"/>
        <w:gridCol w:w="160"/>
        <w:gridCol w:w="115"/>
        <w:gridCol w:w="403"/>
        <w:gridCol w:w="160"/>
        <w:gridCol w:w="100"/>
        <w:gridCol w:w="200"/>
        <w:gridCol w:w="160"/>
        <w:gridCol w:w="200"/>
        <w:gridCol w:w="267"/>
        <w:gridCol w:w="100"/>
        <w:gridCol w:w="434"/>
        <w:gridCol w:w="160"/>
        <w:gridCol w:w="323"/>
        <w:gridCol w:w="167"/>
      </w:tblGrid>
      <w:tr w:rsidR="00000000" w14:paraId="5D882761" w14:textId="77777777">
        <w:trPr>
          <w:divId w:val="705955528"/>
          <w:trHeight w:val="20"/>
        </w:trPr>
        <w:tc>
          <w:tcPr>
            <w:tcW w:w="2328" w:type="pct"/>
            <w:tcMar>
              <w:top w:w="0" w:type="dxa"/>
              <w:left w:w="0" w:type="dxa"/>
              <w:bottom w:w="0" w:type="dxa"/>
              <w:right w:w="0" w:type="dxa"/>
            </w:tcMar>
            <w:vAlign w:val="bottom"/>
            <w:hideMark/>
          </w:tcPr>
          <w:p w14:paraId="35633611" w14:textId="77777777" w:rsidR="00000000" w:rsidRDefault="00681FE9">
            <w:pPr>
              <w:pStyle w:val="a3"/>
              <w:spacing w:before="0" w:beforeAutospacing="0" w:after="0" w:afterAutospacing="0"/>
              <w:divId w:val="192771067"/>
              <w:rPr>
                <w:sz w:val="20"/>
                <w:szCs w:val="20"/>
              </w:rPr>
            </w:pPr>
            <w:r>
              <w:rPr>
                <w:sz w:val="2"/>
                <w:szCs w:val="2"/>
              </w:rPr>
              <w:t>​</w:t>
            </w:r>
          </w:p>
        </w:tc>
        <w:tc>
          <w:tcPr>
            <w:tcW w:w="91" w:type="pct"/>
            <w:noWrap/>
            <w:tcMar>
              <w:top w:w="0" w:type="dxa"/>
              <w:left w:w="0" w:type="dxa"/>
              <w:bottom w:w="0" w:type="dxa"/>
              <w:right w:w="0" w:type="dxa"/>
            </w:tcMar>
            <w:vAlign w:val="bottom"/>
            <w:hideMark/>
          </w:tcPr>
          <w:p w14:paraId="3A1DF66A" w14:textId="77777777" w:rsidR="00000000" w:rsidRDefault="00681FE9">
            <w:pPr>
              <w:pStyle w:val="a3"/>
              <w:spacing w:before="0" w:beforeAutospacing="0" w:after="0" w:afterAutospacing="0"/>
              <w:divId w:val="1275743665"/>
              <w:rPr>
                <w:sz w:val="20"/>
                <w:szCs w:val="20"/>
              </w:rPr>
            </w:pPr>
            <w:r>
              <w:rPr>
                <w:sz w:val="2"/>
                <w:szCs w:val="2"/>
              </w:rPr>
              <w:t>​</w:t>
            </w:r>
          </w:p>
        </w:tc>
        <w:tc>
          <w:tcPr>
            <w:tcW w:w="69" w:type="pct"/>
            <w:noWrap/>
            <w:tcMar>
              <w:top w:w="0" w:type="dxa"/>
              <w:left w:w="0" w:type="dxa"/>
              <w:bottom w:w="0" w:type="dxa"/>
              <w:right w:w="0" w:type="dxa"/>
            </w:tcMar>
            <w:vAlign w:val="bottom"/>
            <w:hideMark/>
          </w:tcPr>
          <w:p w14:paraId="2A832690" w14:textId="77777777" w:rsidR="00000000" w:rsidRDefault="00681FE9">
            <w:pPr>
              <w:pStyle w:val="a3"/>
              <w:spacing w:before="0" w:beforeAutospacing="0" w:after="0" w:afterAutospacing="0"/>
              <w:divId w:val="1210608552"/>
              <w:rPr>
                <w:sz w:val="20"/>
                <w:szCs w:val="20"/>
              </w:rPr>
            </w:pPr>
            <w:r>
              <w:rPr>
                <w:sz w:val="2"/>
                <w:szCs w:val="2"/>
              </w:rPr>
              <w:t>​</w:t>
            </w:r>
          </w:p>
        </w:tc>
        <w:tc>
          <w:tcPr>
            <w:tcW w:w="234" w:type="pct"/>
            <w:noWrap/>
            <w:tcMar>
              <w:top w:w="0" w:type="dxa"/>
              <w:left w:w="0" w:type="dxa"/>
              <w:bottom w:w="0" w:type="dxa"/>
              <w:right w:w="0" w:type="dxa"/>
            </w:tcMar>
            <w:vAlign w:val="bottom"/>
            <w:hideMark/>
          </w:tcPr>
          <w:p w14:paraId="046B24ED" w14:textId="77777777" w:rsidR="00000000" w:rsidRDefault="00681FE9">
            <w:pPr>
              <w:pStyle w:val="a3"/>
              <w:spacing w:before="0" w:beforeAutospacing="0" w:after="0" w:afterAutospacing="0"/>
              <w:divId w:val="1708793100"/>
              <w:rPr>
                <w:sz w:val="20"/>
                <w:szCs w:val="20"/>
              </w:rPr>
            </w:pPr>
            <w:r>
              <w:rPr>
                <w:sz w:val="2"/>
                <w:szCs w:val="2"/>
              </w:rPr>
              <w:t>​</w:t>
            </w:r>
          </w:p>
        </w:tc>
        <w:tc>
          <w:tcPr>
            <w:tcW w:w="92" w:type="pct"/>
            <w:noWrap/>
            <w:tcMar>
              <w:top w:w="0" w:type="dxa"/>
              <w:left w:w="0" w:type="dxa"/>
              <w:bottom w:w="0" w:type="dxa"/>
              <w:right w:w="0" w:type="dxa"/>
            </w:tcMar>
            <w:vAlign w:val="bottom"/>
            <w:hideMark/>
          </w:tcPr>
          <w:p w14:paraId="1D745DEF" w14:textId="77777777" w:rsidR="00000000" w:rsidRDefault="00681FE9">
            <w:pPr>
              <w:pStyle w:val="a3"/>
              <w:spacing w:before="0" w:beforeAutospacing="0" w:after="0" w:afterAutospacing="0"/>
              <w:divId w:val="1407729808"/>
              <w:rPr>
                <w:sz w:val="20"/>
                <w:szCs w:val="20"/>
              </w:rPr>
            </w:pPr>
            <w:r>
              <w:rPr>
                <w:sz w:val="2"/>
                <w:szCs w:val="2"/>
              </w:rPr>
              <w:t>​</w:t>
            </w:r>
          </w:p>
        </w:tc>
        <w:tc>
          <w:tcPr>
            <w:tcW w:w="69" w:type="pct"/>
            <w:noWrap/>
            <w:tcMar>
              <w:top w:w="0" w:type="dxa"/>
              <w:left w:w="0" w:type="dxa"/>
              <w:bottom w:w="0" w:type="dxa"/>
              <w:right w:w="0" w:type="dxa"/>
            </w:tcMar>
            <w:vAlign w:val="bottom"/>
            <w:hideMark/>
          </w:tcPr>
          <w:p w14:paraId="14445864" w14:textId="77777777" w:rsidR="00000000" w:rsidRDefault="00681FE9">
            <w:pPr>
              <w:pStyle w:val="a3"/>
              <w:spacing w:before="0" w:beforeAutospacing="0" w:after="0" w:afterAutospacing="0"/>
              <w:divId w:val="423263951"/>
              <w:rPr>
                <w:sz w:val="20"/>
                <w:szCs w:val="20"/>
              </w:rPr>
            </w:pPr>
            <w:r>
              <w:rPr>
                <w:sz w:val="2"/>
                <w:szCs w:val="2"/>
              </w:rPr>
              <w:t>​</w:t>
            </w:r>
          </w:p>
        </w:tc>
        <w:tc>
          <w:tcPr>
            <w:tcW w:w="233" w:type="pct"/>
            <w:noWrap/>
            <w:tcMar>
              <w:top w:w="0" w:type="dxa"/>
              <w:left w:w="0" w:type="dxa"/>
              <w:bottom w:w="0" w:type="dxa"/>
              <w:right w:w="0" w:type="dxa"/>
            </w:tcMar>
            <w:vAlign w:val="bottom"/>
            <w:hideMark/>
          </w:tcPr>
          <w:p w14:paraId="1CFFC182" w14:textId="77777777" w:rsidR="00000000" w:rsidRDefault="00681FE9">
            <w:pPr>
              <w:pStyle w:val="a3"/>
              <w:spacing w:before="0" w:beforeAutospacing="0" w:after="0" w:afterAutospacing="0"/>
              <w:divId w:val="750080779"/>
              <w:rPr>
                <w:sz w:val="20"/>
                <w:szCs w:val="20"/>
              </w:rPr>
            </w:pPr>
            <w:r>
              <w:rPr>
                <w:sz w:val="2"/>
                <w:szCs w:val="2"/>
              </w:rPr>
              <w:t>​</w:t>
            </w:r>
          </w:p>
        </w:tc>
        <w:tc>
          <w:tcPr>
            <w:tcW w:w="91" w:type="pct"/>
            <w:noWrap/>
            <w:tcMar>
              <w:top w:w="0" w:type="dxa"/>
              <w:left w:w="0" w:type="dxa"/>
              <w:bottom w:w="0" w:type="dxa"/>
              <w:right w:w="0" w:type="dxa"/>
            </w:tcMar>
            <w:vAlign w:val="bottom"/>
            <w:hideMark/>
          </w:tcPr>
          <w:p w14:paraId="1AAF4F27" w14:textId="77777777" w:rsidR="00000000" w:rsidRDefault="00681FE9">
            <w:pPr>
              <w:pStyle w:val="a3"/>
              <w:spacing w:before="0" w:beforeAutospacing="0" w:after="0" w:afterAutospacing="0"/>
              <w:divId w:val="226189966"/>
              <w:rPr>
                <w:sz w:val="20"/>
                <w:szCs w:val="20"/>
              </w:rPr>
            </w:pPr>
            <w:r>
              <w:rPr>
                <w:sz w:val="2"/>
                <w:szCs w:val="2"/>
              </w:rPr>
              <w:t>​</w:t>
            </w:r>
          </w:p>
        </w:tc>
        <w:tc>
          <w:tcPr>
            <w:tcW w:w="69" w:type="pct"/>
            <w:noWrap/>
            <w:tcMar>
              <w:top w:w="0" w:type="dxa"/>
              <w:left w:w="0" w:type="dxa"/>
              <w:bottom w:w="0" w:type="dxa"/>
              <w:right w:w="0" w:type="dxa"/>
            </w:tcMar>
            <w:vAlign w:val="bottom"/>
            <w:hideMark/>
          </w:tcPr>
          <w:p w14:paraId="527C441D" w14:textId="77777777" w:rsidR="00000000" w:rsidRDefault="00681FE9">
            <w:pPr>
              <w:pStyle w:val="a3"/>
              <w:spacing w:before="0" w:beforeAutospacing="0" w:after="0" w:afterAutospacing="0"/>
              <w:divId w:val="114443861"/>
              <w:rPr>
                <w:sz w:val="20"/>
                <w:szCs w:val="20"/>
              </w:rPr>
            </w:pPr>
            <w:r>
              <w:rPr>
                <w:sz w:val="2"/>
                <w:szCs w:val="2"/>
              </w:rPr>
              <w:t>​</w:t>
            </w:r>
          </w:p>
        </w:tc>
        <w:tc>
          <w:tcPr>
            <w:tcW w:w="240" w:type="pct"/>
            <w:noWrap/>
            <w:tcMar>
              <w:top w:w="0" w:type="dxa"/>
              <w:left w:w="0" w:type="dxa"/>
              <w:bottom w:w="0" w:type="dxa"/>
              <w:right w:w="0" w:type="dxa"/>
            </w:tcMar>
            <w:vAlign w:val="bottom"/>
            <w:hideMark/>
          </w:tcPr>
          <w:p w14:paraId="044DE82D" w14:textId="77777777" w:rsidR="00000000" w:rsidRDefault="00681FE9">
            <w:pPr>
              <w:pStyle w:val="a3"/>
              <w:spacing w:before="0" w:beforeAutospacing="0" w:after="0" w:afterAutospacing="0"/>
              <w:divId w:val="494226495"/>
              <w:rPr>
                <w:sz w:val="20"/>
                <w:szCs w:val="20"/>
              </w:rPr>
            </w:pPr>
            <w:r>
              <w:rPr>
                <w:sz w:val="2"/>
                <w:szCs w:val="2"/>
              </w:rPr>
              <w:t>​</w:t>
            </w:r>
          </w:p>
        </w:tc>
        <w:tc>
          <w:tcPr>
            <w:tcW w:w="92" w:type="pct"/>
            <w:noWrap/>
            <w:tcMar>
              <w:top w:w="0" w:type="dxa"/>
              <w:left w:w="0" w:type="dxa"/>
              <w:bottom w:w="0" w:type="dxa"/>
              <w:right w:w="0" w:type="dxa"/>
            </w:tcMar>
            <w:vAlign w:val="bottom"/>
            <w:hideMark/>
          </w:tcPr>
          <w:p w14:paraId="3BD0BF72" w14:textId="77777777" w:rsidR="00000000" w:rsidRDefault="00681FE9">
            <w:pPr>
              <w:pStyle w:val="a3"/>
              <w:spacing w:before="0" w:beforeAutospacing="0" w:after="0" w:afterAutospacing="0"/>
              <w:divId w:val="600990871"/>
              <w:rPr>
                <w:sz w:val="20"/>
                <w:szCs w:val="20"/>
              </w:rPr>
            </w:pPr>
            <w:r>
              <w:rPr>
                <w:sz w:val="2"/>
                <w:szCs w:val="2"/>
              </w:rPr>
              <w:t>​</w:t>
            </w:r>
          </w:p>
        </w:tc>
        <w:tc>
          <w:tcPr>
            <w:tcW w:w="57" w:type="pct"/>
            <w:noWrap/>
            <w:tcMar>
              <w:top w:w="0" w:type="dxa"/>
              <w:left w:w="0" w:type="dxa"/>
              <w:bottom w:w="0" w:type="dxa"/>
              <w:right w:w="0" w:type="dxa"/>
            </w:tcMar>
            <w:vAlign w:val="bottom"/>
            <w:hideMark/>
          </w:tcPr>
          <w:p w14:paraId="524D3BA0" w14:textId="77777777" w:rsidR="00000000" w:rsidRDefault="00681FE9">
            <w:pPr>
              <w:pStyle w:val="a3"/>
              <w:spacing w:before="0" w:beforeAutospacing="0" w:after="0" w:afterAutospacing="0"/>
              <w:divId w:val="1747144832"/>
              <w:rPr>
                <w:sz w:val="20"/>
                <w:szCs w:val="20"/>
              </w:rPr>
            </w:pPr>
            <w:r>
              <w:rPr>
                <w:sz w:val="2"/>
                <w:szCs w:val="2"/>
              </w:rPr>
              <w:t>​</w:t>
            </w:r>
          </w:p>
        </w:tc>
        <w:tc>
          <w:tcPr>
            <w:tcW w:w="176" w:type="pct"/>
            <w:noWrap/>
            <w:tcMar>
              <w:top w:w="0" w:type="dxa"/>
              <w:left w:w="0" w:type="dxa"/>
              <w:bottom w:w="0" w:type="dxa"/>
              <w:right w:w="0" w:type="dxa"/>
            </w:tcMar>
            <w:vAlign w:val="bottom"/>
            <w:hideMark/>
          </w:tcPr>
          <w:p w14:paraId="77F54057" w14:textId="77777777" w:rsidR="00000000" w:rsidRDefault="00681FE9">
            <w:pPr>
              <w:pStyle w:val="a3"/>
              <w:spacing w:before="0" w:beforeAutospacing="0" w:after="0" w:afterAutospacing="0"/>
              <w:divId w:val="1462110349"/>
              <w:rPr>
                <w:sz w:val="20"/>
                <w:szCs w:val="20"/>
              </w:rPr>
            </w:pPr>
            <w:r>
              <w:rPr>
                <w:sz w:val="2"/>
                <w:szCs w:val="2"/>
              </w:rPr>
              <w:t>​</w:t>
            </w:r>
          </w:p>
        </w:tc>
        <w:tc>
          <w:tcPr>
            <w:tcW w:w="92" w:type="pct"/>
            <w:noWrap/>
            <w:tcMar>
              <w:top w:w="0" w:type="dxa"/>
              <w:left w:w="0" w:type="dxa"/>
              <w:bottom w:w="0" w:type="dxa"/>
              <w:right w:w="0" w:type="dxa"/>
            </w:tcMar>
            <w:vAlign w:val="bottom"/>
            <w:hideMark/>
          </w:tcPr>
          <w:p w14:paraId="16B233EE" w14:textId="77777777" w:rsidR="00000000" w:rsidRDefault="00681FE9">
            <w:pPr>
              <w:pStyle w:val="a3"/>
              <w:spacing w:before="0" w:beforeAutospacing="0" w:after="0" w:afterAutospacing="0"/>
              <w:divId w:val="1453326747"/>
              <w:rPr>
                <w:sz w:val="20"/>
                <w:szCs w:val="20"/>
              </w:rPr>
            </w:pPr>
            <w:r>
              <w:rPr>
                <w:sz w:val="2"/>
                <w:szCs w:val="2"/>
              </w:rPr>
              <w:t>​</w:t>
            </w:r>
          </w:p>
        </w:tc>
        <w:tc>
          <w:tcPr>
            <w:tcW w:w="192" w:type="pct"/>
            <w:noWrap/>
            <w:tcMar>
              <w:top w:w="0" w:type="dxa"/>
              <w:left w:w="0" w:type="dxa"/>
              <w:bottom w:w="0" w:type="dxa"/>
              <w:right w:w="0" w:type="dxa"/>
            </w:tcMar>
            <w:vAlign w:val="bottom"/>
            <w:hideMark/>
          </w:tcPr>
          <w:p w14:paraId="4D7F01B5" w14:textId="77777777" w:rsidR="00000000" w:rsidRDefault="00681FE9">
            <w:pPr>
              <w:pStyle w:val="a3"/>
              <w:spacing w:before="0" w:beforeAutospacing="0" w:after="0" w:afterAutospacing="0"/>
              <w:divId w:val="742333949"/>
              <w:rPr>
                <w:sz w:val="20"/>
                <w:szCs w:val="20"/>
              </w:rPr>
            </w:pPr>
            <w:r>
              <w:rPr>
                <w:sz w:val="2"/>
                <w:szCs w:val="2"/>
              </w:rPr>
              <w:t>​</w:t>
            </w:r>
          </w:p>
        </w:tc>
        <w:tc>
          <w:tcPr>
            <w:tcW w:w="152" w:type="pct"/>
            <w:noWrap/>
            <w:tcMar>
              <w:top w:w="0" w:type="dxa"/>
              <w:left w:w="0" w:type="dxa"/>
              <w:bottom w:w="0" w:type="dxa"/>
              <w:right w:w="0" w:type="dxa"/>
            </w:tcMar>
            <w:vAlign w:val="bottom"/>
            <w:hideMark/>
          </w:tcPr>
          <w:p w14:paraId="1C716B33" w14:textId="77777777" w:rsidR="00000000" w:rsidRDefault="00681FE9">
            <w:pPr>
              <w:pStyle w:val="a3"/>
              <w:spacing w:before="0" w:beforeAutospacing="0" w:after="0" w:afterAutospacing="0"/>
              <w:divId w:val="2009822506"/>
              <w:rPr>
                <w:sz w:val="20"/>
                <w:szCs w:val="20"/>
              </w:rPr>
            </w:pPr>
            <w:r>
              <w:rPr>
                <w:sz w:val="2"/>
                <w:szCs w:val="2"/>
              </w:rPr>
              <w:t>​</w:t>
            </w:r>
          </w:p>
        </w:tc>
        <w:tc>
          <w:tcPr>
            <w:tcW w:w="57" w:type="pct"/>
            <w:noWrap/>
            <w:tcMar>
              <w:top w:w="0" w:type="dxa"/>
              <w:left w:w="0" w:type="dxa"/>
              <w:bottom w:w="0" w:type="dxa"/>
              <w:right w:w="0" w:type="dxa"/>
            </w:tcMar>
            <w:vAlign w:val="bottom"/>
            <w:hideMark/>
          </w:tcPr>
          <w:p w14:paraId="462A5353" w14:textId="77777777" w:rsidR="00000000" w:rsidRDefault="00681FE9">
            <w:pPr>
              <w:pStyle w:val="a3"/>
              <w:spacing w:before="0" w:beforeAutospacing="0" w:after="0" w:afterAutospacing="0"/>
              <w:divId w:val="1380013230"/>
              <w:rPr>
                <w:sz w:val="20"/>
                <w:szCs w:val="20"/>
              </w:rPr>
            </w:pPr>
            <w:r>
              <w:rPr>
                <w:sz w:val="2"/>
                <w:szCs w:val="2"/>
              </w:rPr>
              <w:t>​</w:t>
            </w:r>
          </w:p>
        </w:tc>
        <w:tc>
          <w:tcPr>
            <w:tcW w:w="277" w:type="pct"/>
            <w:noWrap/>
            <w:tcMar>
              <w:top w:w="0" w:type="dxa"/>
              <w:left w:w="0" w:type="dxa"/>
              <w:bottom w:w="0" w:type="dxa"/>
              <w:right w:w="0" w:type="dxa"/>
            </w:tcMar>
            <w:vAlign w:val="bottom"/>
            <w:hideMark/>
          </w:tcPr>
          <w:p w14:paraId="60CB8226" w14:textId="77777777" w:rsidR="00000000" w:rsidRDefault="00681FE9">
            <w:pPr>
              <w:pStyle w:val="a3"/>
              <w:spacing w:before="0" w:beforeAutospacing="0" w:after="0" w:afterAutospacing="0"/>
              <w:divId w:val="133563897"/>
              <w:rPr>
                <w:sz w:val="20"/>
                <w:szCs w:val="20"/>
              </w:rPr>
            </w:pPr>
            <w:r>
              <w:rPr>
                <w:sz w:val="2"/>
                <w:szCs w:val="2"/>
              </w:rPr>
              <w:t>​</w:t>
            </w:r>
          </w:p>
        </w:tc>
        <w:tc>
          <w:tcPr>
            <w:tcW w:w="92" w:type="pct"/>
            <w:noWrap/>
            <w:tcMar>
              <w:top w:w="0" w:type="dxa"/>
              <w:left w:w="0" w:type="dxa"/>
              <w:bottom w:w="0" w:type="dxa"/>
              <w:right w:w="0" w:type="dxa"/>
            </w:tcMar>
            <w:vAlign w:val="bottom"/>
            <w:hideMark/>
          </w:tcPr>
          <w:p w14:paraId="7A4CD454" w14:textId="77777777" w:rsidR="00000000" w:rsidRDefault="00681FE9">
            <w:pPr>
              <w:pStyle w:val="a3"/>
              <w:spacing w:before="0" w:beforeAutospacing="0" w:after="0" w:afterAutospacing="0"/>
              <w:divId w:val="1565484488"/>
              <w:rPr>
                <w:sz w:val="20"/>
                <w:szCs w:val="20"/>
              </w:rPr>
            </w:pPr>
            <w:r>
              <w:rPr>
                <w:sz w:val="2"/>
                <w:szCs w:val="2"/>
              </w:rPr>
              <w:t>​</w:t>
            </w:r>
          </w:p>
        </w:tc>
        <w:tc>
          <w:tcPr>
            <w:tcW w:w="192" w:type="pct"/>
            <w:noWrap/>
            <w:tcMar>
              <w:top w:w="0" w:type="dxa"/>
              <w:left w:w="0" w:type="dxa"/>
              <w:bottom w:w="0" w:type="dxa"/>
              <w:right w:w="0" w:type="dxa"/>
            </w:tcMar>
            <w:vAlign w:val="bottom"/>
            <w:hideMark/>
          </w:tcPr>
          <w:p w14:paraId="707A8343" w14:textId="77777777" w:rsidR="00000000" w:rsidRDefault="00681FE9">
            <w:pPr>
              <w:pStyle w:val="a3"/>
              <w:spacing w:before="0" w:beforeAutospacing="0" w:after="0" w:afterAutospacing="0"/>
              <w:divId w:val="497619915"/>
              <w:rPr>
                <w:sz w:val="20"/>
                <w:szCs w:val="20"/>
              </w:rPr>
            </w:pPr>
            <w:r>
              <w:rPr>
                <w:sz w:val="2"/>
                <w:szCs w:val="2"/>
              </w:rPr>
              <w:t>​</w:t>
            </w:r>
          </w:p>
        </w:tc>
        <w:tc>
          <w:tcPr>
            <w:tcW w:w="95" w:type="pct"/>
            <w:noWrap/>
            <w:tcMar>
              <w:top w:w="0" w:type="dxa"/>
              <w:left w:w="0" w:type="dxa"/>
              <w:bottom w:w="0" w:type="dxa"/>
              <w:right w:w="0" w:type="dxa"/>
            </w:tcMar>
            <w:vAlign w:val="bottom"/>
            <w:hideMark/>
          </w:tcPr>
          <w:p w14:paraId="270A9F25" w14:textId="77777777" w:rsidR="00000000" w:rsidRDefault="00681FE9">
            <w:pPr>
              <w:pStyle w:val="a3"/>
              <w:spacing w:before="0" w:beforeAutospacing="0" w:after="0" w:afterAutospacing="0"/>
              <w:divId w:val="193270390"/>
              <w:rPr>
                <w:sz w:val="20"/>
                <w:szCs w:val="20"/>
              </w:rPr>
            </w:pPr>
            <w:r>
              <w:rPr>
                <w:sz w:val="2"/>
                <w:szCs w:val="2"/>
              </w:rPr>
              <w:t>​</w:t>
            </w:r>
          </w:p>
        </w:tc>
      </w:tr>
      <w:tr w:rsidR="00000000" w14:paraId="3ABCA918" w14:textId="77777777">
        <w:trPr>
          <w:divId w:val="705955528"/>
        </w:trPr>
        <w:tc>
          <w:tcPr>
            <w:tcW w:w="2328" w:type="pct"/>
            <w:tcMar>
              <w:top w:w="0" w:type="dxa"/>
              <w:left w:w="0" w:type="dxa"/>
              <w:bottom w:w="0" w:type="dxa"/>
              <w:right w:w="0" w:type="dxa"/>
            </w:tcMar>
            <w:vAlign w:val="bottom"/>
            <w:hideMark/>
          </w:tcPr>
          <w:p w14:paraId="4B5BA561"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15E45EB8" w14:textId="77777777" w:rsidR="00000000" w:rsidRDefault="00681FE9">
            <w:pPr>
              <w:pStyle w:val="a3"/>
              <w:spacing w:before="0" w:beforeAutospacing="0" w:after="0" w:afterAutospacing="0"/>
              <w:rPr>
                <w:sz w:val="20"/>
                <w:szCs w:val="20"/>
              </w:rPr>
            </w:pPr>
            <w:r>
              <w:rPr>
                <w:b/>
                <w:bCs/>
                <w:sz w:val="16"/>
                <w:szCs w:val="16"/>
              </w:rPr>
              <w:t>​</w:t>
            </w:r>
          </w:p>
        </w:tc>
        <w:tc>
          <w:tcPr>
            <w:tcW w:w="698" w:type="pct"/>
            <w:gridSpan w:val="5"/>
            <w:noWrap/>
            <w:tcMar>
              <w:top w:w="0" w:type="dxa"/>
              <w:left w:w="0" w:type="dxa"/>
              <w:bottom w:w="0" w:type="dxa"/>
              <w:right w:w="0" w:type="dxa"/>
            </w:tcMar>
            <w:vAlign w:val="bottom"/>
            <w:hideMark/>
          </w:tcPr>
          <w:p w14:paraId="75128292" w14:textId="77777777" w:rsidR="00000000" w:rsidRDefault="00681FE9">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14:paraId="6228110D" w14:textId="77777777" w:rsidR="00000000" w:rsidRDefault="00681FE9">
            <w:pPr>
              <w:pStyle w:val="a3"/>
              <w:spacing w:before="0" w:beforeAutospacing="0" w:after="0" w:afterAutospacing="0"/>
              <w:jc w:val="center"/>
              <w:rPr>
                <w:sz w:val="20"/>
                <w:szCs w:val="20"/>
              </w:rPr>
            </w:pPr>
            <w:r>
              <w:rPr>
                <w:b/>
                <w:bCs/>
                <w:sz w:val="16"/>
                <w:szCs w:val="16"/>
              </w:rPr>
              <w:t>​</w:t>
            </w:r>
          </w:p>
        </w:tc>
        <w:tc>
          <w:tcPr>
            <w:tcW w:w="69" w:type="pct"/>
            <w:noWrap/>
            <w:tcMar>
              <w:top w:w="0" w:type="dxa"/>
              <w:left w:w="0" w:type="dxa"/>
              <w:bottom w:w="0" w:type="dxa"/>
              <w:right w:w="0" w:type="dxa"/>
            </w:tcMar>
            <w:vAlign w:val="bottom"/>
            <w:hideMark/>
          </w:tcPr>
          <w:p w14:paraId="3622FCDC" w14:textId="77777777" w:rsidR="00000000" w:rsidRDefault="00681FE9">
            <w:pPr>
              <w:pStyle w:val="a3"/>
              <w:spacing w:before="0" w:beforeAutospacing="0" w:after="0" w:afterAutospacing="0"/>
              <w:jc w:val="center"/>
              <w:rPr>
                <w:sz w:val="20"/>
                <w:szCs w:val="20"/>
              </w:rPr>
            </w:pPr>
            <w:r>
              <w:rPr>
                <w:b/>
                <w:bCs/>
                <w:sz w:val="16"/>
                <w:szCs w:val="16"/>
              </w:rPr>
              <w:t>​</w:t>
            </w:r>
          </w:p>
        </w:tc>
        <w:tc>
          <w:tcPr>
            <w:tcW w:w="240" w:type="pct"/>
            <w:noWrap/>
            <w:tcMar>
              <w:top w:w="0" w:type="dxa"/>
              <w:left w:w="0" w:type="dxa"/>
              <w:bottom w:w="0" w:type="dxa"/>
              <w:right w:w="0" w:type="dxa"/>
            </w:tcMar>
            <w:vAlign w:val="bottom"/>
            <w:hideMark/>
          </w:tcPr>
          <w:p w14:paraId="774B554A" w14:textId="77777777" w:rsidR="00000000" w:rsidRDefault="00681FE9">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14:paraId="20140221" w14:textId="77777777" w:rsidR="00000000" w:rsidRDefault="00681FE9">
            <w:pPr>
              <w:pStyle w:val="a3"/>
              <w:spacing w:before="0" w:beforeAutospacing="0" w:after="0" w:afterAutospacing="0"/>
              <w:rPr>
                <w:sz w:val="20"/>
                <w:szCs w:val="20"/>
              </w:rPr>
            </w:pPr>
            <w:r>
              <w:rPr>
                <w:b/>
                <w:bCs/>
                <w:sz w:val="16"/>
                <w:szCs w:val="16"/>
              </w:rPr>
              <w:t>​</w:t>
            </w:r>
          </w:p>
        </w:tc>
        <w:tc>
          <w:tcPr>
            <w:tcW w:w="1291" w:type="pct"/>
            <w:gridSpan w:val="9"/>
            <w:tcBorders>
              <w:bottom w:val="single" w:sz="6" w:space="0" w:color="000000"/>
            </w:tcBorders>
            <w:noWrap/>
            <w:tcMar>
              <w:top w:w="0" w:type="dxa"/>
              <w:left w:w="0" w:type="dxa"/>
              <w:bottom w:w="0" w:type="dxa"/>
              <w:right w:w="0" w:type="dxa"/>
            </w:tcMar>
            <w:vAlign w:val="bottom"/>
            <w:hideMark/>
          </w:tcPr>
          <w:p w14:paraId="3AA26469" w14:textId="77777777" w:rsidR="00000000" w:rsidRDefault="00681FE9">
            <w:pPr>
              <w:pStyle w:val="a3"/>
              <w:spacing w:before="0" w:beforeAutospacing="0" w:after="0" w:afterAutospacing="0"/>
              <w:jc w:val="center"/>
              <w:rPr>
                <w:sz w:val="16"/>
                <w:szCs w:val="16"/>
              </w:rPr>
            </w:pPr>
            <w:r>
              <w:rPr>
                <w:b/>
                <w:bCs/>
                <w:sz w:val="16"/>
                <w:szCs w:val="16"/>
              </w:rPr>
              <w:t>Change</w:t>
            </w:r>
          </w:p>
        </w:tc>
        <w:tc>
          <w:tcPr>
            <w:tcW w:w="95" w:type="pct"/>
            <w:noWrap/>
            <w:tcMar>
              <w:top w:w="0" w:type="dxa"/>
              <w:left w:w="0" w:type="dxa"/>
              <w:bottom w:w="0" w:type="dxa"/>
              <w:right w:w="0" w:type="dxa"/>
            </w:tcMar>
            <w:vAlign w:val="bottom"/>
            <w:hideMark/>
          </w:tcPr>
          <w:p w14:paraId="02F2E15F" w14:textId="77777777" w:rsidR="00000000" w:rsidRDefault="00681FE9">
            <w:pPr>
              <w:pStyle w:val="a3"/>
              <w:spacing w:before="0" w:beforeAutospacing="0" w:after="0" w:afterAutospacing="0"/>
              <w:rPr>
                <w:sz w:val="16"/>
                <w:szCs w:val="16"/>
              </w:rPr>
            </w:pPr>
            <w:r>
              <w:rPr>
                <w:b/>
                <w:bCs/>
                <w:sz w:val="16"/>
                <w:szCs w:val="16"/>
              </w:rPr>
              <w:t> </w:t>
            </w:r>
          </w:p>
        </w:tc>
      </w:tr>
      <w:tr w:rsidR="00000000" w14:paraId="1FBADB09" w14:textId="77777777">
        <w:trPr>
          <w:divId w:val="705955528"/>
        </w:trPr>
        <w:tc>
          <w:tcPr>
            <w:tcW w:w="2328" w:type="pct"/>
            <w:tcMar>
              <w:top w:w="0" w:type="dxa"/>
              <w:left w:w="0" w:type="dxa"/>
              <w:bottom w:w="0" w:type="dxa"/>
              <w:right w:w="0" w:type="dxa"/>
            </w:tcMar>
            <w:vAlign w:val="bottom"/>
            <w:hideMark/>
          </w:tcPr>
          <w:p w14:paraId="72AFBE4E"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5B24BD35" w14:textId="77777777" w:rsidR="00000000" w:rsidRDefault="00681FE9">
            <w:pPr>
              <w:pStyle w:val="a3"/>
              <w:spacing w:before="0" w:beforeAutospacing="0" w:after="0" w:afterAutospacing="0"/>
              <w:rPr>
                <w:sz w:val="20"/>
                <w:szCs w:val="20"/>
              </w:rPr>
            </w:pPr>
            <w:r>
              <w:rPr>
                <w:b/>
                <w:bCs/>
                <w:sz w:val="16"/>
                <w:szCs w:val="16"/>
              </w:rPr>
              <w:t>​</w:t>
            </w:r>
          </w:p>
        </w:tc>
        <w:tc>
          <w:tcPr>
            <w:tcW w:w="1100" w:type="pct"/>
            <w:gridSpan w:val="8"/>
            <w:tcBorders>
              <w:bottom w:val="single" w:sz="6" w:space="0" w:color="000000"/>
            </w:tcBorders>
            <w:noWrap/>
            <w:tcMar>
              <w:top w:w="0" w:type="dxa"/>
              <w:left w:w="0" w:type="dxa"/>
              <w:bottom w:w="0" w:type="dxa"/>
              <w:right w:w="0" w:type="dxa"/>
            </w:tcMar>
            <w:vAlign w:val="bottom"/>
            <w:hideMark/>
          </w:tcPr>
          <w:p w14:paraId="2B7B724C"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c>
          <w:tcPr>
            <w:tcW w:w="92" w:type="pct"/>
            <w:noWrap/>
            <w:tcMar>
              <w:top w:w="0" w:type="dxa"/>
              <w:left w:w="0" w:type="dxa"/>
              <w:bottom w:w="0" w:type="dxa"/>
              <w:right w:w="0" w:type="dxa"/>
            </w:tcMar>
            <w:vAlign w:val="bottom"/>
            <w:hideMark/>
          </w:tcPr>
          <w:p w14:paraId="39DC917F" w14:textId="77777777" w:rsidR="00000000" w:rsidRDefault="00681FE9">
            <w:pPr>
              <w:pStyle w:val="a3"/>
              <w:spacing w:before="0" w:beforeAutospacing="0" w:after="0" w:afterAutospacing="0"/>
              <w:rPr>
                <w:sz w:val="20"/>
                <w:szCs w:val="20"/>
              </w:rPr>
            </w:pPr>
            <w:r>
              <w:rPr>
                <w:b/>
                <w:bCs/>
                <w:sz w:val="16"/>
                <w:szCs w:val="16"/>
              </w:rPr>
              <w:t>​</w:t>
            </w:r>
          </w:p>
        </w:tc>
        <w:tc>
          <w:tcPr>
            <w:tcW w:w="519" w:type="pct"/>
            <w:gridSpan w:val="4"/>
            <w:tcBorders>
              <w:bottom w:val="single" w:sz="6" w:space="0" w:color="000000"/>
            </w:tcBorders>
            <w:noWrap/>
            <w:tcMar>
              <w:top w:w="0" w:type="dxa"/>
              <w:left w:w="0" w:type="dxa"/>
              <w:bottom w:w="0" w:type="dxa"/>
              <w:right w:w="0" w:type="dxa"/>
            </w:tcMar>
            <w:vAlign w:val="bottom"/>
            <w:hideMark/>
          </w:tcPr>
          <w:p w14:paraId="5DC67E57" w14:textId="77777777" w:rsidR="00000000" w:rsidRDefault="00681FE9">
            <w:pPr>
              <w:pStyle w:val="a3"/>
              <w:spacing w:before="0" w:beforeAutospacing="0" w:after="0" w:afterAutospacing="0"/>
              <w:jc w:val="center"/>
              <w:rPr>
                <w:sz w:val="16"/>
                <w:szCs w:val="16"/>
              </w:rPr>
            </w:pPr>
            <w:r>
              <w:rPr>
                <w:b/>
                <w:bCs/>
                <w:sz w:val="16"/>
                <w:szCs w:val="16"/>
              </w:rPr>
              <w:t>2020</w:t>
            </w:r>
          </w:p>
        </w:tc>
        <w:tc>
          <w:tcPr>
            <w:tcW w:w="152" w:type="pct"/>
            <w:noWrap/>
            <w:tcMar>
              <w:top w:w="0" w:type="dxa"/>
              <w:left w:w="0" w:type="dxa"/>
              <w:bottom w:w="0" w:type="dxa"/>
              <w:right w:w="0" w:type="dxa"/>
            </w:tcMar>
            <w:vAlign w:val="bottom"/>
            <w:hideMark/>
          </w:tcPr>
          <w:p w14:paraId="22E9BB34" w14:textId="77777777" w:rsidR="00000000" w:rsidRDefault="00681FE9">
            <w:pPr>
              <w:pStyle w:val="a3"/>
              <w:spacing w:before="0" w:beforeAutospacing="0" w:after="0" w:afterAutospacing="0"/>
              <w:rPr>
                <w:sz w:val="20"/>
                <w:szCs w:val="20"/>
              </w:rPr>
            </w:pPr>
            <w:r>
              <w:rPr>
                <w:b/>
                <w:bCs/>
                <w:sz w:val="16"/>
                <w:szCs w:val="16"/>
              </w:rPr>
              <w:t>​</w:t>
            </w:r>
          </w:p>
        </w:tc>
        <w:tc>
          <w:tcPr>
            <w:tcW w:w="619" w:type="pct"/>
            <w:gridSpan w:val="4"/>
            <w:tcBorders>
              <w:bottom w:val="single" w:sz="6" w:space="0" w:color="000000"/>
            </w:tcBorders>
            <w:noWrap/>
            <w:tcMar>
              <w:top w:w="0" w:type="dxa"/>
              <w:left w:w="0" w:type="dxa"/>
              <w:bottom w:w="0" w:type="dxa"/>
              <w:right w:w="0" w:type="dxa"/>
            </w:tcMar>
            <w:vAlign w:val="bottom"/>
            <w:hideMark/>
          </w:tcPr>
          <w:p w14:paraId="7BBF8D6F" w14:textId="77777777" w:rsidR="00000000" w:rsidRDefault="00681FE9">
            <w:pPr>
              <w:pStyle w:val="a3"/>
              <w:spacing w:before="0" w:beforeAutospacing="0" w:after="0" w:afterAutospacing="0"/>
              <w:jc w:val="center"/>
              <w:rPr>
                <w:sz w:val="16"/>
                <w:szCs w:val="16"/>
              </w:rPr>
            </w:pPr>
            <w:r>
              <w:rPr>
                <w:b/>
                <w:bCs/>
                <w:sz w:val="16"/>
                <w:szCs w:val="16"/>
              </w:rPr>
              <w:t>2019</w:t>
            </w:r>
          </w:p>
        </w:tc>
        <w:tc>
          <w:tcPr>
            <w:tcW w:w="95" w:type="pct"/>
            <w:noWrap/>
            <w:tcMar>
              <w:top w:w="0" w:type="dxa"/>
              <w:left w:w="0" w:type="dxa"/>
              <w:bottom w:w="0" w:type="dxa"/>
              <w:right w:w="0" w:type="dxa"/>
            </w:tcMar>
            <w:vAlign w:val="bottom"/>
            <w:hideMark/>
          </w:tcPr>
          <w:p w14:paraId="7EA1C977" w14:textId="77777777" w:rsidR="00000000" w:rsidRDefault="00681FE9">
            <w:pPr>
              <w:pStyle w:val="a3"/>
              <w:spacing w:before="0" w:beforeAutospacing="0" w:after="0" w:afterAutospacing="0"/>
              <w:rPr>
                <w:sz w:val="16"/>
                <w:szCs w:val="16"/>
              </w:rPr>
            </w:pPr>
            <w:r>
              <w:rPr>
                <w:b/>
                <w:bCs/>
                <w:sz w:val="16"/>
                <w:szCs w:val="16"/>
              </w:rPr>
              <w:t> </w:t>
            </w:r>
          </w:p>
        </w:tc>
      </w:tr>
      <w:tr w:rsidR="00000000" w14:paraId="3F159372" w14:textId="77777777">
        <w:trPr>
          <w:divId w:val="705955528"/>
        </w:trPr>
        <w:tc>
          <w:tcPr>
            <w:tcW w:w="2328" w:type="pct"/>
            <w:tcBorders>
              <w:bottom w:val="single" w:sz="6" w:space="0" w:color="000000"/>
            </w:tcBorders>
            <w:tcMar>
              <w:top w:w="0" w:type="dxa"/>
              <w:left w:w="0" w:type="dxa"/>
              <w:bottom w:w="0" w:type="dxa"/>
              <w:right w:w="0" w:type="dxa"/>
            </w:tcMar>
            <w:vAlign w:val="bottom"/>
            <w:hideMark/>
          </w:tcPr>
          <w:p w14:paraId="5E71A509" w14:textId="77777777" w:rsidR="00000000" w:rsidRDefault="00681FE9">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14:paraId="48D53006" w14:textId="77777777" w:rsidR="00000000" w:rsidRDefault="00681FE9">
            <w:pPr>
              <w:pStyle w:val="a3"/>
              <w:spacing w:before="0" w:beforeAutospacing="0" w:after="0" w:afterAutospacing="0"/>
              <w:rPr>
                <w:sz w:val="16"/>
                <w:szCs w:val="16"/>
              </w:rPr>
            </w:pPr>
            <w:r>
              <w:rPr>
                <w:b/>
                <w:bCs/>
                <w:sz w:val="16"/>
                <w:szCs w:val="16"/>
              </w:rPr>
              <w:t>    </w:t>
            </w:r>
          </w:p>
        </w:tc>
        <w:tc>
          <w:tcPr>
            <w:tcW w:w="303" w:type="pct"/>
            <w:gridSpan w:val="2"/>
            <w:tcBorders>
              <w:bottom w:val="single" w:sz="6" w:space="0" w:color="000000"/>
            </w:tcBorders>
            <w:noWrap/>
            <w:tcMar>
              <w:top w:w="0" w:type="dxa"/>
              <w:left w:w="0" w:type="dxa"/>
              <w:bottom w:w="0" w:type="dxa"/>
              <w:right w:w="0" w:type="dxa"/>
            </w:tcMar>
            <w:vAlign w:val="bottom"/>
            <w:hideMark/>
          </w:tcPr>
          <w:p w14:paraId="35A02348" w14:textId="77777777" w:rsidR="00000000" w:rsidRDefault="00681FE9">
            <w:pPr>
              <w:pStyle w:val="a3"/>
              <w:spacing w:before="0" w:beforeAutospacing="0" w:after="0" w:afterAutospacing="0"/>
              <w:jc w:val="center"/>
              <w:rPr>
                <w:sz w:val="16"/>
                <w:szCs w:val="16"/>
              </w:rPr>
            </w:pPr>
            <w:r>
              <w:rPr>
                <w:b/>
                <w:bCs/>
                <w:sz w:val="16"/>
                <w:szCs w:val="16"/>
              </w:rPr>
              <w:t>2020</w:t>
            </w:r>
          </w:p>
        </w:tc>
        <w:tc>
          <w:tcPr>
            <w:tcW w:w="92" w:type="pct"/>
            <w:noWrap/>
            <w:tcMar>
              <w:top w:w="0" w:type="dxa"/>
              <w:left w:w="0" w:type="dxa"/>
              <w:bottom w:w="0" w:type="dxa"/>
              <w:right w:w="0" w:type="dxa"/>
            </w:tcMar>
            <w:vAlign w:val="bottom"/>
            <w:hideMark/>
          </w:tcPr>
          <w:p w14:paraId="5B765779" w14:textId="77777777" w:rsidR="00000000" w:rsidRDefault="00681FE9">
            <w:pPr>
              <w:pStyle w:val="a3"/>
              <w:spacing w:before="0" w:beforeAutospacing="0" w:after="0" w:afterAutospacing="0"/>
              <w:rPr>
                <w:sz w:val="16"/>
                <w:szCs w:val="16"/>
              </w:rPr>
            </w:pPr>
            <w:r>
              <w:rPr>
                <w:b/>
                <w:bCs/>
                <w:sz w:val="16"/>
                <w:szCs w:val="16"/>
              </w:rPr>
              <w:t>    </w:t>
            </w:r>
          </w:p>
        </w:tc>
        <w:tc>
          <w:tcPr>
            <w:tcW w:w="302" w:type="pct"/>
            <w:gridSpan w:val="2"/>
            <w:tcBorders>
              <w:bottom w:val="single" w:sz="6" w:space="0" w:color="000000"/>
            </w:tcBorders>
            <w:noWrap/>
            <w:tcMar>
              <w:top w:w="0" w:type="dxa"/>
              <w:left w:w="0" w:type="dxa"/>
              <w:bottom w:w="0" w:type="dxa"/>
              <w:right w:w="0" w:type="dxa"/>
            </w:tcMar>
            <w:vAlign w:val="bottom"/>
            <w:hideMark/>
          </w:tcPr>
          <w:p w14:paraId="6606A063" w14:textId="77777777" w:rsidR="00000000" w:rsidRDefault="00681FE9">
            <w:pPr>
              <w:pStyle w:val="a3"/>
              <w:spacing w:before="0" w:beforeAutospacing="0" w:after="0" w:afterAutospacing="0"/>
              <w:jc w:val="center"/>
              <w:rPr>
                <w:sz w:val="16"/>
                <w:szCs w:val="16"/>
              </w:rPr>
            </w:pPr>
            <w:r>
              <w:rPr>
                <w:b/>
                <w:bCs/>
                <w:sz w:val="16"/>
                <w:szCs w:val="16"/>
              </w:rPr>
              <w:t>2019</w:t>
            </w:r>
          </w:p>
        </w:tc>
        <w:tc>
          <w:tcPr>
            <w:tcW w:w="91" w:type="pct"/>
            <w:noWrap/>
            <w:tcMar>
              <w:top w:w="0" w:type="dxa"/>
              <w:left w:w="0" w:type="dxa"/>
              <w:bottom w:w="0" w:type="dxa"/>
              <w:right w:w="0" w:type="dxa"/>
            </w:tcMar>
            <w:vAlign w:val="bottom"/>
            <w:hideMark/>
          </w:tcPr>
          <w:p w14:paraId="2743D13B" w14:textId="77777777" w:rsidR="00000000" w:rsidRDefault="00681FE9">
            <w:pPr>
              <w:pStyle w:val="a3"/>
              <w:spacing w:before="0" w:beforeAutospacing="0" w:after="0" w:afterAutospacing="0"/>
              <w:jc w:val="center"/>
              <w:rPr>
                <w:sz w:val="16"/>
                <w:szCs w:val="16"/>
              </w:rPr>
            </w:pPr>
            <w:r>
              <w:rPr>
                <w:b/>
                <w:bCs/>
                <w:sz w:val="16"/>
                <w:szCs w:val="16"/>
              </w:rPr>
              <w:t>    </w:t>
            </w:r>
          </w:p>
        </w:tc>
        <w:tc>
          <w:tcPr>
            <w:tcW w:w="310" w:type="pct"/>
            <w:gridSpan w:val="2"/>
            <w:tcBorders>
              <w:bottom w:val="single" w:sz="6" w:space="0" w:color="000000"/>
            </w:tcBorders>
            <w:noWrap/>
            <w:tcMar>
              <w:top w:w="0" w:type="dxa"/>
              <w:left w:w="0" w:type="dxa"/>
              <w:bottom w:w="0" w:type="dxa"/>
              <w:right w:w="0" w:type="dxa"/>
            </w:tcMar>
            <w:vAlign w:val="bottom"/>
            <w:hideMark/>
          </w:tcPr>
          <w:p w14:paraId="6FBE810C" w14:textId="77777777" w:rsidR="00000000" w:rsidRDefault="00681FE9">
            <w:pPr>
              <w:pStyle w:val="a3"/>
              <w:spacing w:before="0" w:beforeAutospacing="0" w:after="0" w:afterAutospacing="0"/>
              <w:jc w:val="center"/>
              <w:rPr>
                <w:sz w:val="16"/>
                <w:szCs w:val="16"/>
              </w:rPr>
            </w:pPr>
            <w:r>
              <w:rPr>
                <w:b/>
                <w:bCs/>
                <w:sz w:val="16"/>
                <w:szCs w:val="16"/>
              </w:rPr>
              <w:t>2018</w:t>
            </w:r>
          </w:p>
        </w:tc>
        <w:tc>
          <w:tcPr>
            <w:tcW w:w="92" w:type="pct"/>
            <w:noWrap/>
            <w:tcMar>
              <w:top w:w="0" w:type="dxa"/>
              <w:left w:w="0" w:type="dxa"/>
              <w:bottom w:w="0" w:type="dxa"/>
              <w:right w:w="0" w:type="dxa"/>
            </w:tcMar>
            <w:vAlign w:val="bottom"/>
            <w:hideMark/>
          </w:tcPr>
          <w:p w14:paraId="7A69A789" w14:textId="77777777" w:rsidR="00000000" w:rsidRDefault="00681FE9">
            <w:pPr>
              <w:pStyle w:val="a3"/>
              <w:spacing w:before="0" w:beforeAutospacing="0" w:after="0" w:afterAutospacing="0"/>
              <w:rPr>
                <w:sz w:val="16"/>
                <w:szCs w:val="16"/>
              </w:rPr>
            </w:pPr>
            <w:r>
              <w:rPr>
                <w:b/>
                <w:bCs/>
                <w:sz w:val="16"/>
                <w:szCs w:val="16"/>
              </w:rPr>
              <w:t> </w:t>
            </w:r>
            <w:r>
              <w:rPr>
                <w:b/>
                <w:bCs/>
                <w:sz w:val="16"/>
                <w:szCs w:val="16"/>
              </w:rPr>
              <w:t>   </w:t>
            </w:r>
          </w:p>
        </w:tc>
        <w:tc>
          <w:tcPr>
            <w:tcW w:w="234" w:type="pct"/>
            <w:gridSpan w:val="2"/>
            <w:tcBorders>
              <w:bottom w:val="single" w:sz="6" w:space="0" w:color="000000"/>
            </w:tcBorders>
            <w:noWrap/>
            <w:tcMar>
              <w:top w:w="0" w:type="dxa"/>
              <w:left w:w="0" w:type="dxa"/>
              <w:bottom w:w="0" w:type="dxa"/>
              <w:right w:w="0" w:type="dxa"/>
            </w:tcMar>
            <w:vAlign w:val="bottom"/>
            <w:hideMark/>
          </w:tcPr>
          <w:p w14:paraId="424D2E7A" w14:textId="77777777" w:rsidR="00000000" w:rsidRDefault="00681FE9">
            <w:pPr>
              <w:pStyle w:val="a3"/>
              <w:spacing w:before="0" w:beforeAutospacing="0" w:after="0" w:afterAutospacing="0"/>
              <w:jc w:val="center"/>
              <w:rPr>
                <w:sz w:val="16"/>
                <w:szCs w:val="16"/>
              </w:rPr>
            </w:pPr>
            <w:r>
              <w:rPr>
                <w:b/>
                <w:bCs/>
                <w:sz w:val="16"/>
                <w:szCs w:val="16"/>
              </w:rPr>
              <w:t>$</w:t>
            </w:r>
          </w:p>
        </w:tc>
        <w:tc>
          <w:tcPr>
            <w:tcW w:w="92" w:type="pct"/>
            <w:noWrap/>
            <w:tcMar>
              <w:top w:w="0" w:type="dxa"/>
              <w:left w:w="0" w:type="dxa"/>
              <w:bottom w:w="0" w:type="dxa"/>
              <w:right w:w="0" w:type="dxa"/>
            </w:tcMar>
            <w:vAlign w:val="bottom"/>
            <w:hideMark/>
          </w:tcPr>
          <w:p w14:paraId="25FCD3F7" w14:textId="77777777" w:rsidR="00000000" w:rsidRDefault="00681FE9">
            <w:pPr>
              <w:pStyle w:val="a3"/>
              <w:spacing w:before="0" w:beforeAutospacing="0" w:after="0" w:afterAutospacing="0"/>
              <w:rPr>
                <w:sz w:val="16"/>
                <w:szCs w:val="16"/>
              </w:rPr>
            </w:pPr>
            <w:r>
              <w:rPr>
                <w:b/>
                <w:bCs/>
                <w:sz w:val="16"/>
                <w:szCs w:val="16"/>
              </w:rPr>
              <w:t>    </w:t>
            </w:r>
          </w:p>
        </w:tc>
        <w:tc>
          <w:tcPr>
            <w:tcW w:w="192" w:type="pct"/>
            <w:tcBorders>
              <w:bottom w:val="single" w:sz="6" w:space="0" w:color="000000"/>
            </w:tcBorders>
            <w:noWrap/>
            <w:tcMar>
              <w:top w:w="0" w:type="dxa"/>
              <w:left w:w="0" w:type="dxa"/>
              <w:bottom w:w="0" w:type="dxa"/>
              <w:right w:w="0" w:type="dxa"/>
            </w:tcMar>
            <w:vAlign w:val="bottom"/>
            <w:hideMark/>
          </w:tcPr>
          <w:p w14:paraId="6F5C75CE" w14:textId="77777777" w:rsidR="00000000" w:rsidRDefault="00681FE9">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14:paraId="49206030" w14:textId="77777777" w:rsidR="00000000" w:rsidRDefault="00681FE9">
            <w:pPr>
              <w:pStyle w:val="a3"/>
              <w:spacing w:before="0" w:beforeAutospacing="0" w:after="0" w:afterAutospacing="0"/>
              <w:rPr>
                <w:sz w:val="16"/>
                <w:szCs w:val="16"/>
              </w:rPr>
            </w:pPr>
            <w:r>
              <w:rPr>
                <w:b/>
                <w:bCs/>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14:paraId="7A16F11E" w14:textId="77777777" w:rsidR="00000000" w:rsidRDefault="00681FE9">
            <w:pPr>
              <w:pStyle w:val="a3"/>
              <w:spacing w:before="0" w:beforeAutospacing="0" w:after="0" w:afterAutospacing="0"/>
              <w:jc w:val="center"/>
              <w:rPr>
                <w:sz w:val="16"/>
                <w:szCs w:val="16"/>
              </w:rPr>
            </w:pPr>
            <w:r>
              <w:rPr>
                <w:b/>
                <w:bCs/>
                <w:sz w:val="16"/>
                <w:szCs w:val="16"/>
              </w:rPr>
              <w:t>$</w:t>
            </w:r>
          </w:p>
        </w:tc>
        <w:tc>
          <w:tcPr>
            <w:tcW w:w="92" w:type="pct"/>
            <w:noWrap/>
            <w:tcMar>
              <w:top w:w="0" w:type="dxa"/>
              <w:left w:w="0" w:type="dxa"/>
              <w:bottom w:w="0" w:type="dxa"/>
              <w:right w:w="0" w:type="dxa"/>
            </w:tcMar>
            <w:vAlign w:val="bottom"/>
            <w:hideMark/>
          </w:tcPr>
          <w:p w14:paraId="5D2D0A60" w14:textId="77777777" w:rsidR="00000000" w:rsidRDefault="00681FE9">
            <w:pPr>
              <w:pStyle w:val="a3"/>
              <w:spacing w:before="0" w:beforeAutospacing="0" w:after="0" w:afterAutospacing="0"/>
              <w:rPr>
                <w:sz w:val="16"/>
                <w:szCs w:val="16"/>
              </w:rPr>
            </w:pPr>
            <w:r>
              <w:rPr>
                <w:b/>
                <w:bCs/>
                <w:sz w:val="16"/>
                <w:szCs w:val="16"/>
              </w:rPr>
              <w:t>    </w:t>
            </w:r>
          </w:p>
        </w:tc>
        <w:tc>
          <w:tcPr>
            <w:tcW w:w="192" w:type="pct"/>
            <w:tcBorders>
              <w:bottom w:val="single" w:sz="6" w:space="0" w:color="000000"/>
            </w:tcBorders>
            <w:noWrap/>
            <w:tcMar>
              <w:top w:w="0" w:type="dxa"/>
              <w:left w:w="0" w:type="dxa"/>
              <w:bottom w:w="0" w:type="dxa"/>
              <w:right w:w="0" w:type="dxa"/>
            </w:tcMar>
            <w:vAlign w:val="bottom"/>
            <w:hideMark/>
          </w:tcPr>
          <w:p w14:paraId="23F3F618" w14:textId="77777777" w:rsidR="00000000" w:rsidRDefault="00681FE9">
            <w:pPr>
              <w:pStyle w:val="a3"/>
              <w:spacing w:before="0" w:beforeAutospacing="0" w:after="0" w:afterAutospacing="0"/>
              <w:jc w:val="center"/>
              <w:rPr>
                <w:sz w:val="16"/>
                <w:szCs w:val="16"/>
              </w:rPr>
            </w:pPr>
            <w:r>
              <w:rPr>
                <w:b/>
                <w:bCs/>
                <w:sz w:val="16"/>
                <w:szCs w:val="16"/>
              </w:rPr>
              <w:t>%</w:t>
            </w:r>
          </w:p>
        </w:tc>
        <w:tc>
          <w:tcPr>
            <w:tcW w:w="95" w:type="pct"/>
            <w:noWrap/>
            <w:tcMar>
              <w:top w:w="0" w:type="dxa"/>
              <w:left w:w="0" w:type="dxa"/>
              <w:bottom w:w="0" w:type="dxa"/>
              <w:right w:w="0" w:type="dxa"/>
            </w:tcMar>
            <w:vAlign w:val="bottom"/>
            <w:hideMark/>
          </w:tcPr>
          <w:p w14:paraId="6134BBCD" w14:textId="77777777" w:rsidR="00000000" w:rsidRDefault="00681FE9">
            <w:pPr>
              <w:pStyle w:val="a3"/>
              <w:spacing w:before="0" w:beforeAutospacing="0" w:after="0" w:afterAutospacing="0"/>
              <w:rPr>
                <w:sz w:val="20"/>
                <w:szCs w:val="20"/>
              </w:rPr>
            </w:pPr>
            <w:r>
              <w:rPr>
                <w:b/>
                <w:bCs/>
                <w:sz w:val="16"/>
                <w:szCs w:val="16"/>
              </w:rPr>
              <w:t>​</w:t>
            </w:r>
          </w:p>
        </w:tc>
      </w:tr>
      <w:tr w:rsidR="00000000" w14:paraId="7D133692" w14:textId="77777777">
        <w:trPr>
          <w:divId w:val="705955528"/>
        </w:trPr>
        <w:tc>
          <w:tcPr>
            <w:tcW w:w="2328" w:type="pct"/>
            <w:shd w:val="clear" w:color="auto" w:fill="CCEEFF"/>
            <w:tcMar>
              <w:top w:w="0" w:type="dxa"/>
              <w:left w:w="0" w:type="dxa"/>
              <w:bottom w:w="0" w:type="dxa"/>
              <w:right w:w="0" w:type="dxa"/>
            </w:tcMar>
            <w:vAlign w:val="bottom"/>
            <w:hideMark/>
          </w:tcPr>
          <w:p w14:paraId="39C64C70" w14:textId="77777777" w:rsidR="00000000" w:rsidRDefault="00681FE9">
            <w:pPr>
              <w:pStyle w:val="a3"/>
              <w:spacing w:before="0" w:beforeAutospacing="0" w:after="0" w:afterAutospacing="0"/>
              <w:rPr>
                <w:sz w:val="20"/>
                <w:szCs w:val="20"/>
              </w:rPr>
            </w:pPr>
            <w:r>
              <w:rPr>
                <w:sz w:val="20"/>
                <w:szCs w:val="20"/>
              </w:rPr>
              <w:t>Cost of goods sold</w:t>
            </w:r>
          </w:p>
        </w:tc>
        <w:tc>
          <w:tcPr>
            <w:tcW w:w="91" w:type="pct"/>
            <w:shd w:val="clear" w:color="auto" w:fill="CCEEFF"/>
            <w:noWrap/>
            <w:tcMar>
              <w:top w:w="0" w:type="dxa"/>
              <w:left w:w="0" w:type="dxa"/>
              <w:bottom w:w="0" w:type="dxa"/>
              <w:right w:w="0" w:type="dxa"/>
            </w:tcMar>
            <w:vAlign w:val="bottom"/>
            <w:hideMark/>
          </w:tcPr>
          <w:p w14:paraId="076F3E3B" w14:textId="77777777" w:rsidR="00000000" w:rsidRDefault="00681FE9">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51B3133B" w14:textId="77777777" w:rsidR="00000000" w:rsidRDefault="00681FE9">
            <w:pPr>
              <w:pStyle w:val="a3"/>
              <w:spacing w:before="0" w:beforeAutospacing="0" w:after="0" w:afterAutospacing="0"/>
              <w:jc w:val="center"/>
              <w:rPr>
                <w:sz w:val="20"/>
                <w:szCs w:val="20"/>
              </w:rPr>
            </w:pPr>
            <w:r>
              <w:rPr>
                <w:sz w:val="20"/>
                <w:szCs w:val="20"/>
              </w:rPr>
              <w:t>$</w:t>
            </w:r>
          </w:p>
        </w:tc>
        <w:tc>
          <w:tcPr>
            <w:tcW w:w="234" w:type="pct"/>
            <w:shd w:val="clear" w:color="auto" w:fill="CCEEFF"/>
            <w:noWrap/>
            <w:tcMar>
              <w:top w:w="0" w:type="dxa"/>
              <w:left w:w="0" w:type="dxa"/>
              <w:bottom w:w="0" w:type="dxa"/>
              <w:right w:w="0" w:type="dxa"/>
            </w:tcMar>
            <w:vAlign w:val="bottom"/>
            <w:hideMark/>
          </w:tcPr>
          <w:p w14:paraId="5DF5A84E" w14:textId="77777777" w:rsidR="00000000" w:rsidRDefault="00681FE9">
            <w:pPr>
              <w:pStyle w:val="a3"/>
              <w:spacing w:before="0" w:beforeAutospacing="0" w:after="0" w:afterAutospacing="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3446AB6D" w14:textId="77777777" w:rsidR="00000000" w:rsidRDefault="00681FE9">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162B4E71" w14:textId="77777777" w:rsidR="00000000" w:rsidRDefault="00681FE9">
            <w:pPr>
              <w:pStyle w:val="a3"/>
              <w:spacing w:before="0" w:beforeAutospacing="0" w:after="0" w:afterAutospacing="0"/>
              <w:jc w:val="center"/>
              <w:rPr>
                <w:sz w:val="20"/>
                <w:szCs w:val="20"/>
              </w:rPr>
            </w:pPr>
            <w:r>
              <w:rPr>
                <w:sz w:val="20"/>
                <w:szCs w:val="20"/>
              </w:rPr>
              <w:t>$</w:t>
            </w:r>
          </w:p>
        </w:tc>
        <w:tc>
          <w:tcPr>
            <w:tcW w:w="233" w:type="pct"/>
            <w:shd w:val="clear" w:color="auto" w:fill="CCEEFF"/>
            <w:noWrap/>
            <w:tcMar>
              <w:top w:w="0" w:type="dxa"/>
              <w:left w:w="0" w:type="dxa"/>
              <w:bottom w:w="0" w:type="dxa"/>
              <w:right w:w="0" w:type="dxa"/>
            </w:tcMar>
            <w:vAlign w:val="bottom"/>
            <w:hideMark/>
          </w:tcPr>
          <w:p w14:paraId="166CF05D" w14:textId="77777777" w:rsidR="00000000" w:rsidRDefault="00681FE9">
            <w:pPr>
              <w:pStyle w:val="a3"/>
              <w:spacing w:before="0" w:beforeAutospacing="0" w:after="0" w:afterAutospacing="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6C4DD2CF" w14:textId="77777777" w:rsidR="00000000" w:rsidRDefault="00681FE9">
            <w:pPr>
              <w:pStyle w:val="a3"/>
              <w:spacing w:before="0" w:beforeAutospacing="0" w:after="0" w:afterAutospacing="0"/>
              <w:jc w:val="right"/>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009D43CB" w14:textId="77777777" w:rsidR="00000000" w:rsidRDefault="00681FE9">
            <w:pPr>
              <w:pStyle w:val="a3"/>
              <w:spacing w:before="0" w:beforeAutospacing="0" w:after="0" w:afterAutospacing="0"/>
              <w:jc w:val="center"/>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14:paraId="2C3E6823" w14:textId="77777777" w:rsidR="00000000" w:rsidRDefault="00681FE9">
            <w:pPr>
              <w:pStyle w:val="a3"/>
              <w:spacing w:before="0" w:beforeAutospacing="0" w:after="0" w:afterAutospacing="0"/>
              <w:ind w:right="70"/>
              <w:jc w:val="right"/>
              <w:rPr>
                <w:sz w:val="20"/>
                <w:szCs w:val="20"/>
              </w:rPr>
            </w:pPr>
            <w:r>
              <w:rPr>
                <w:sz w:val="20"/>
                <w:szCs w:val="20"/>
              </w:rPr>
              <w:t>71</w:t>
            </w:r>
            <w:r>
              <w:rPr>
                <w:sz w:val="20"/>
                <w:szCs w:val="20"/>
              </w:rPr>
              <w:t>5</w:t>
            </w:r>
          </w:p>
        </w:tc>
        <w:tc>
          <w:tcPr>
            <w:tcW w:w="92" w:type="pct"/>
            <w:shd w:val="clear" w:color="auto" w:fill="CCEEFF"/>
            <w:noWrap/>
            <w:tcMar>
              <w:top w:w="0" w:type="dxa"/>
              <w:left w:w="0" w:type="dxa"/>
              <w:bottom w:w="0" w:type="dxa"/>
              <w:right w:w="0" w:type="dxa"/>
            </w:tcMar>
            <w:vAlign w:val="bottom"/>
            <w:hideMark/>
          </w:tcPr>
          <w:p w14:paraId="712DD2B1" w14:textId="77777777" w:rsidR="00000000" w:rsidRDefault="00681FE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05F8BCB0" w14:textId="77777777" w:rsidR="00000000" w:rsidRDefault="00681FE9">
            <w:pPr>
              <w:pStyle w:val="a3"/>
              <w:spacing w:before="0" w:beforeAutospacing="0" w:after="0" w:afterAutospacing="0"/>
              <w:jc w:val="center"/>
              <w:rPr>
                <w:sz w:val="20"/>
                <w:szCs w:val="20"/>
              </w:rPr>
            </w:pPr>
            <w:r>
              <w:rPr>
                <w:sz w:val="20"/>
                <w:szCs w:val="20"/>
              </w:rPr>
              <w:t>$</w:t>
            </w:r>
          </w:p>
        </w:tc>
        <w:tc>
          <w:tcPr>
            <w:tcW w:w="176" w:type="pct"/>
            <w:shd w:val="clear" w:color="auto" w:fill="CCEEFF"/>
            <w:noWrap/>
            <w:tcMar>
              <w:top w:w="0" w:type="dxa"/>
              <w:left w:w="0" w:type="dxa"/>
              <w:bottom w:w="0" w:type="dxa"/>
              <w:right w:w="0" w:type="dxa"/>
            </w:tcMar>
            <w:vAlign w:val="bottom"/>
            <w:hideMark/>
          </w:tcPr>
          <w:p w14:paraId="326B68DB" w14:textId="77777777" w:rsidR="00000000" w:rsidRDefault="00681FE9">
            <w:pPr>
              <w:pStyle w:val="a3"/>
              <w:spacing w:before="0" w:beforeAutospacing="0" w:after="0" w:afterAutospacing="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5DA266E2" w14:textId="77777777" w:rsidR="00000000" w:rsidRDefault="00681FE9">
            <w:pPr>
              <w:pStyle w:val="a3"/>
              <w:spacing w:before="0" w:beforeAutospacing="0" w:after="0" w:afterAutospacing="0"/>
              <w:rPr>
                <w:sz w:val="20"/>
                <w:szCs w:val="20"/>
              </w:rPr>
            </w:pPr>
            <w:r>
              <w:rPr>
                <w:sz w:val="20"/>
                <w:szCs w:val="20"/>
              </w:rPr>
              <w:t>​</w:t>
            </w:r>
          </w:p>
        </w:tc>
        <w:tc>
          <w:tcPr>
            <w:tcW w:w="192" w:type="pct"/>
            <w:shd w:val="clear" w:color="auto" w:fill="CCEEFF"/>
            <w:noWrap/>
            <w:tcMar>
              <w:top w:w="0" w:type="dxa"/>
              <w:left w:w="0" w:type="dxa"/>
              <w:bottom w:w="0" w:type="dxa"/>
              <w:right w:w="0" w:type="dxa"/>
            </w:tcMar>
            <w:vAlign w:val="bottom"/>
            <w:hideMark/>
          </w:tcPr>
          <w:p w14:paraId="3A51D753" w14:textId="77777777" w:rsidR="00000000" w:rsidRDefault="00681FE9">
            <w:pPr>
              <w:pStyle w:val="a3"/>
              <w:spacing w:before="0" w:beforeAutospacing="0" w:after="0" w:afterAutospacing="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14:paraId="70BE6237" w14:textId="77777777" w:rsidR="00000000" w:rsidRDefault="00681FE9">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14:paraId="52CADABB" w14:textId="77777777" w:rsidR="00000000" w:rsidRDefault="00681FE9">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14:paraId="4B36106C" w14:textId="77777777" w:rsidR="00000000" w:rsidRDefault="00681FE9">
            <w:pPr>
              <w:pStyle w:val="a3"/>
              <w:spacing w:before="0" w:beforeAutospacing="0" w:after="0" w:afterAutospacing="0"/>
              <w:jc w:val="right"/>
              <w:rPr>
                <w:sz w:val="20"/>
                <w:szCs w:val="20"/>
              </w:rPr>
            </w:pPr>
            <w:r>
              <w:rPr>
                <w:sz w:val="20"/>
                <w:szCs w:val="20"/>
              </w:rPr>
              <w:t>(715</w:t>
            </w:r>
            <w:r>
              <w:rPr>
                <w:sz w:val="20"/>
                <w:szCs w:val="20"/>
              </w:rPr>
              <w:t>)</w:t>
            </w:r>
          </w:p>
        </w:tc>
        <w:tc>
          <w:tcPr>
            <w:tcW w:w="92" w:type="pct"/>
            <w:shd w:val="clear" w:color="auto" w:fill="CCEEFF"/>
            <w:noWrap/>
            <w:tcMar>
              <w:top w:w="0" w:type="dxa"/>
              <w:left w:w="0" w:type="dxa"/>
              <w:bottom w:w="0" w:type="dxa"/>
              <w:right w:w="0" w:type="dxa"/>
            </w:tcMar>
            <w:vAlign w:val="bottom"/>
            <w:hideMark/>
          </w:tcPr>
          <w:p w14:paraId="7420ECED" w14:textId="77777777" w:rsidR="00000000" w:rsidRDefault="00681FE9">
            <w:pPr>
              <w:pStyle w:val="a3"/>
              <w:spacing w:before="0" w:beforeAutospacing="0" w:after="0" w:afterAutospacing="0"/>
              <w:rPr>
                <w:sz w:val="20"/>
                <w:szCs w:val="20"/>
              </w:rPr>
            </w:pPr>
            <w:r>
              <w:rPr>
                <w:sz w:val="20"/>
                <w:szCs w:val="20"/>
              </w:rPr>
              <w:t>​</w:t>
            </w:r>
          </w:p>
        </w:tc>
        <w:tc>
          <w:tcPr>
            <w:tcW w:w="192" w:type="pct"/>
            <w:shd w:val="clear" w:color="auto" w:fill="CCEEFF"/>
            <w:noWrap/>
            <w:tcMar>
              <w:top w:w="0" w:type="dxa"/>
              <w:left w:w="0" w:type="dxa"/>
              <w:bottom w:w="0" w:type="dxa"/>
              <w:right w:w="0" w:type="dxa"/>
            </w:tcMar>
            <w:vAlign w:val="bottom"/>
            <w:hideMark/>
          </w:tcPr>
          <w:p w14:paraId="2E2E3D4E" w14:textId="77777777" w:rsidR="00000000" w:rsidRDefault="00681FE9">
            <w:pPr>
              <w:pStyle w:val="a3"/>
              <w:spacing w:before="0" w:beforeAutospacing="0" w:after="0" w:afterAutospacing="0"/>
              <w:jc w:val="right"/>
              <w:rPr>
                <w:sz w:val="20"/>
                <w:szCs w:val="20"/>
              </w:rPr>
            </w:pPr>
            <w:r>
              <w:rPr>
                <w:sz w:val="20"/>
                <w:szCs w:val="20"/>
              </w:rPr>
              <w:t>NM</w:t>
            </w:r>
          </w:p>
        </w:tc>
        <w:tc>
          <w:tcPr>
            <w:tcW w:w="95" w:type="pct"/>
            <w:shd w:val="clear" w:color="auto" w:fill="CCEEFF"/>
            <w:noWrap/>
            <w:tcMar>
              <w:top w:w="0" w:type="dxa"/>
              <w:left w:w="0" w:type="dxa"/>
              <w:bottom w:w="0" w:type="dxa"/>
              <w:right w:w="0" w:type="dxa"/>
            </w:tcMar>
            <w:vAlign w:val="bottom"/>
            <w:hideMark/>
          </w:tcPr>
          <w:p w14:paraId="3EF2A0E5" w14:textId="77777777" w:rsidR="00000000" w:rsidRDefault="00681FE9">
            <w:pPr>
              <w:pStyle w:val="a3"/>
              <w:spacing w:before="0" w:beforeAutospacing="0" w:after="0" w:afterAutospacing="0"/>
              <w:rPr>
                <w:sz w:val="20"/>
                <w:szCs w:val="20"/>
              </w:rPr>
            </w:pPr>
            <w:r>
              <w:rPr>
                <w:sz w:val="20"/>
                <w:szCs w:val="20"/>
              </w:rPr>
              <w:t>%</w:t>
            </w:r>
          </w:p>
        </w:tc>
      </w:tr>
    </w:tbl>
    <w:p w14:paraId="652186E2" w14:textId="77777777" w:rsidR="00000000" w:rsidRDefault="00681FE9">
      <w:pPr>
        <w:pStyle w:val="a3"/>
        <w:spacing w:before="0" w:beforeAutospacing="0" w:after="240" w:afterAutospacing="0"/>
        <w:divId w:val="705955528"/>
        <w:rPr>
          <w:sz w:val="20"/>
          <w:szCs w:val="20"/>
        </w:rPr>
      </w:pPr>
      <w:r>
        <w:rPr>
          <w:sz w:val="20"/>
          <w:szCs w:val="20"/>
        </w:rPr>
        <w:t>NM: Not Meaningful</w:t>
      </w:r>
    </w:p>
    <w:p w14:paraId="52407214" w14:textId="77777777" w:rsidR="00000000" w:rsidRDefault="00681FE9">
      <w:pPr>
        <w:pStyle w:val="a3"/>
        <w:spacing w:before="0" w:beforeAutospacing="0" w:after="0" w:afterAutospacing="0"/>
        <w:ind w:firstLine="720"/>
        <w:divId w:val="705955528"/>
        <w:rPr>
          <w:sz w:val="20"/>
          <w:szCs w:val="20"/>
        </w:rPr>
      </w:pPr>
      <w:r>
        <w:rPr>
          <w:sz w:val="20"/>
          <w:szCs w:val="20"/>
        </w:rPr>
        <w:t xml:space="preserve">As a result of the sale of our VIBATIV business to Cumberland in November 2018, no cost of goods sold was recognized in 2020 and 2019. </w:t>
      </w:r>
    </w:p>
    <w:p w14:paraId="0D654B46" w14:textId="77777777" w:rsidR="00000000" w:rsidRDefault="00681FE9">
      <w:pPr>
        <w:pStyle w:val="a3"/>
        <w:spacing w:before="0" w:beforeAutospacing="0" w:after="0" w:afterAutospacing="0"/>
        <w:divId w:val="705955528"/>
        <w:rPr>
          <w:sz w:val="20"/>
          <w:szCs w:val="20"/>
        </w:rPr>
      </w:pPr>
      <w:r>
        <w:rPr>
          <w:sz w:val="20"/>
          <w:szCs w:val="20"/>
        </w:rPr>
        <w:t>​</w:t>
      </w:r>
    </w:p>
    <w:p w14:paraId="02058663" w14:textId="77777777" w:rsidR="00000000" w:rsidRDefault="00681FE9">
      <w:pPr>
        <w:pStyle w:val="a3"/>
        <w:spacing w:before="0" w:beforeAutospacing="0" w:after="0" w:afterAutospacing="0"/>
        <w:divId w:val="705955528"/>
        <w:rPr>
          <w:sz w:val="20"/>
          <w:szCs w:val="20"/>
        </w:rPr>
      </w:pPr>
      <w:r>
        <w:rPr>
          <w:b/>
          <w:bCs/>
          <w:i/>
          <w:iCs/>
          <w:sz w:val="20"/>
          <w:szCs w:val="20"/>
        </w:rPr>
        <w:t>Reduction in Workforce</w:t>
      </w:r>
    </w:p>
    <w:p w14:paraId="29014228" w14:textId="77777777" w:rsidR="00000000" w:rsidRDefault="00681FE9">
      <w:pPr>
        <w:pStyle w:val="a3"/>
        <w:spacing w:before="0" w:beforeAutospacing="0" w:after="0" w:afterAutospacing="0"/>
        <w:divId w:val="705955528"/>
        <w:rPr>
          <w:sz w:val="20"/>
          <w:szCs w:val="20"/>
        </w:rPr>
      </w:pPr>
      <w:r>
        <w:rPr>
          <w:b/>
          <w:bCs/>
          <w:sz w:val="10"/>
          <w:szCs w:val="10"/>
        </w:rPr>
        <w:t>​</w:t>
      </w:r>
    </w:p>
    <w:p w14:paraId="3053C93C" w14:textId="77777777" w:rsidR="00000000" w:rsidRDefault="00681FE9">
      <w:pPr>
        <w:pStyle w:val="a3"/>
        <w:spacing w:before="0" w:beforeAutospacing="0" w:after="0" w:afterAutospacing="0"/>
        <w:ind w:firstLine="720"/>
        <w:divId w:val="705955528"/>
        <w:rPr>
          <w:sz w:val="20"/>
          <w:szCs w:val="20"/>
        </w:rPr>
      </w:pPr>
      <w:r>
        <w:rPr>
          <w:sz w:val="20"/>
          <w:szCs w:val="20"/>
        </w:rPr>
        <w:t>In January 2019, we announced a reduction in workforce to align with our focus on continued execution of key strategic programs and advancement of selected late-stage research programs toward clinical development. We reduced our overall headcount by 51 ind</w:t>
      </w:r>
      <w:r>
        <w:rPr>
          <w:sz w:val="20"/>
          <w:szCs w:val="20"/>
        </w:rPr>
        <w:t xml:space="preserve">ividuals, with the affected employees primarily focused on early research or the infrastructure in support of VIBATIV which was sold by us to Cumberland in November 2018. </w:t>
      </w:r>
    </w:p>
    <w:p w14:paraId="195BBEF8" w14:textId="77777777" w:rsidR="00000000" w:rsidRDefault="00681FE9">
      <w:pPr>
        <w:pStyle w:val="a3"/>
        <w:spacing w:before="0" w:beforeAutospacing="0" w:after="0" w:afterAutospacing="0"/>
        <w:ind w:firstLine="720"/>
        <w:divId w:val="705955528"/>
        <w:rPr>
          <w:sz w:val="20"/>
          <w:szCs w:val="20"/>
        </w:rPr>
      </w:pPr>
      <w:r>
        <w:rPr>
          <w:sz w:val="20"/>
          <w:szCs w:val="20"/>
        </w:rPr>
        <w:t>​</w:t>
      </w:r>
    </w:p>
    <w:p w14:paraId="6FB9DE19" w14:textId="77777777" w:rsidR="00000000" w:rsidRDefault="00681FE9">
      <w:pPr>
        <w:pStyle w:val="a3"/>
        <w:spacing w:before="0" w:beforeAutospacing="0" w:after="0" w:afterAutospacing="0"/>
        <w:ind w:firstLine="720"/>
        <w:divId w:val="705955528"/>
        <w:rPr>
          <w:sz w:val="20"/>
          <w:szCs w:val="20"/>
        </w:rPr>
      </w:pPr>
      <w:r>
        <w:rPr>
          <w:sz w:val="20"/>
          <w:szCs w:val="20"/>
        </w:rPr>
        <w:t xml:space="preserve">The workforce reduction was substantially completed in the first quarter of 2019. </w:t>
      </w:r>
      <w:r>
        <w:rPr>
          <w:sz w:val="20"/>
          <w:szCs w:val="20"/>
        </w:rPr>
        <w:t>We recognized and paid severance related charges totaling $3.5 million in 2019, including compensation expense made to affected employees through any minimum statutory notice periods. The severance related charges are presented on the consolidated statemen</w:t>
      </w:r>
      <w:r>
        <w:rPr>
          <w:sz w:val="20"/>
          <w:szCs w:val="20"/>
        </w:rPr>
        <w:t>ts of operations within research and development expenses and selling, general and administrative expenses</w:t>
      </w:r>
      <w:r>
        <w:rPr>
          <w:color w:val="FF0000"/>
          <w:sz w:val="20"/>
          <w:szCs w:val="20"/>
        </w:rPr>
        <w:t>.</w:t>
      </w:r>
    </w:p>
    <w:p w14:paraId="488A5327" w14:textId="77777777" w:rsidR="00000000" w:rsidRDefault="00681FE9">
      <w:pPr>
        <w:pStyle w:val="a3"/>
        <w:spacing w:before="0" w:beforeAutospacing="0" w:after="0" w:afterAutospacing="0"/>
        <w:divId w:val="705955528"/>
        <w:rPr>
          <w:sz w:val="20"/>
          <w:szCs w:val="20"/>
        </w:rPr>
      </w:pPr>
      <w:r>
        <w:rPr>
          <w:sz w:val="20"/>
          <w:szCs w:val="20"/>
        </w:rPr>
        <w:t>​</w:t>
      </w:r>
    </w:p>
    <w:p w14:paraId="7DA4D28F" w14:textId="77777777" w:rsidR="00000000" w:rsidRDefault="00681FE9">
      <w:pPr>
        <w:pStyle w:val="a3"/>
        <w:spacing w:before="0" w:beforeAutospacing="0" w:after="120" w:afterAutospacing="0"/>
        <w:divId w:val="705955528"/>
        <w:rPr>
          <w:sz w:val="20"/>
          <w:szCs w:val="20"/>
        </w:rPr>
      </w:pPr>
      <w:r>
        <w:rPr>
          <w:b/>
          <w:bCs/>
          <w:i/>
          <w:iCs/>
          <w:sz w:val="20"/>
          <w:szCs w:val="20"/>
        </w:rPr>
        <w:t>Research and Development</w:t>
      </w:r>
    </w:p>
    <w:p w14:paraId="372EBE85" w14:textId="77777777" w:rsidR="00000000" w:rsidRDefault="00681FE9">
      <w:pPr>
        <w:pStyle w:val="a3"/>
        <w:spacing w:before="0" w:beforeAutospacing="0" w:after="0" w:afterAutospacing="0"/>
        <w:ind w:firstLine="720"/>
        <w:divId w:val="705955528"/>
        <w:rPr>
          <w:sz w:val="20"/>
          <w:szCs w:val="20"/>
        </w:rPr>
      </w:pPr>
      <w:r>
        <w:rPr>
          <w:sz w:val="20"/>
          <w:szCs w:val="20"/>
        </w:rPr>
        <w:t>Our R&amp;D expenses consist primarily of employee-related costs, external costs, and various allocable expenses. We budget t</w:t>
      </w:r>
      <w:r>
        <w:rPr>
          <w:sz w:val="20"/>
          <w:szCs w:val="20"/>
        </w:rPr>
        <w:t>otal R&amp;D expenses on an internal department level basis, and we manage and report our R&amp;D activities across the following four cost categories:</w:t>
      </w:r>
    </w:p>
    <w:p w14:paraId="174FD6DA" w14:textId="77777777" w:rsidR="00000000" w:rsidRDefault="00681FE9">
      <w:pPr>
        <w:pStyle w:val="a3"/>
        <w:spacing w:before="0" w:beforeAutospacing="0" w:after="0" w:afterAutospacing="0"/>
        <w:divId w:val="7059555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E522C07" w14:textId="77777777">
        <w:trPr>
          <w:divId w:val="705955528"/>
        </w:trPr>
        <w:tc>
          <w:tcPr>
            <w:tcW w:w="720" w:type="dxa"/>
            <w:vAlign w:val="center"/>
            <w:hideMark/>
          </w:tcPr>
          <w:p w14:paraId="6CF21733" w14:textId="77777777" w:rsidR="00000000" w:rsidRDefault="00681FE9">
            <w:pPr>
              <w:rPr>
                <w:sz w:val="20"/>
                <w:szCs w:val="20"/>
              </w:rPr>
            </w:pPr>
          </w:p>
        </w:tc>
        <w:tc>
          <w:tcPr>
            <w:tcW w:w="360" w:type="dxa"/>
            <w:noWrap/>
            <w:tcMar>
              <w:top w:w="0" w:type="dxa"/>
              <w:left w:w="0" w:type="dxa"/>
              <w:bottom w:w="0" w:type="dxa"/>
              <w:right w:w="0" w:type="dxa"/>
            </w:tcMar>
            <w:hideMark/>
          </w:tcPr>
          <w:p w14:paraId="1E70ED99" w14:textId="77777777" w:rsidR="00000000" w:rsidRDefault="00681FE9">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14:paraId="6D57D9FA" w14:textId="77777777" w:rsidR="00000000" w:rsidRDefault="00681FE9">
            <w:pPr>
              <w:rPr>
                <w:rFonts w:eastAsia="Times New Roman"/>
                <w:sz w:val="20"/>
                <w:szCs w:val="20"/>
              </w:rPr>
            </w:pPr>
            <w:r>
              <w:rPr>
                <w:rFonts w:eastAsia="Times New Roman"/>
                <w:color w:val="000000"/>
                <w:sz w:val="20"/>
                <w:szCs w:val="20"/>
              </w:rPr>
              <w:t>Employee-related costs, which include salaries, wages and benefits;</w:t>
            </w:r>
          </w:p>
        </w:tc>
      </w:tr>
    </w:tbl>
    <w:p w14:paraId="116FEB14" w14:textId="77777777" w:rsidR="00000000" w:rsidRDefault="00681FE9">
      <w:pPr>
        <w:pStyle w:val="a3"/>
        <w:spacing w:before="0" w:beforeAutospacing="0" w:after="0" w:afterAutospacing="0"/>
        <w:ind w:left="720" w:hanging="360"/>
        <w:divId w:val="7059555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EE32583" w14:textId="77777777">
        <w:trPr>
          <w:divId w:val="705955528"/>
        </w:trPr>
        <w:tc>
          <w:tcPr>
            <w:tcW w:w="720" w:type="dxa"/>
            <w:vAlign w:val="center"/>
            <w:hideMark/>
          </w:tcPr>
          <w:p w14:paraId="0D9A0C46" w14:textId="77777777" w:rsidR="00000000" w:rsidRDefault="00681FE9">
            <w:pPr>
              <w:rPr>
                <w:sz w:val="20"/>
                <w:szCs w:val="20"/>
              </w:rPr>
            </w:pPr>
          </w:p>
        </w:tc>
        <w:tc>
          <w:tcPr>
            <w:tcW w:w="360" w:type="dxa"/>
            <w:noWrap/>
            <w:tcMar>
              <w:top w:w="0" w:type="dxa"/>
              <w:left w:w="0" w:type="dxa"/>
              <w:bottom w:w="0" w:type="dxa"/>
              <w:right w:w="0" w:type="dxa"/>
            </w:tcMar>
            <w:hideMark/>
          </w:tcPr>
          <w:p w14:paraId="69D5A122" w14:textId="77777777" w:rsidR="00000000" w:rsidRDefault="00681FE9">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14:paraId="43938F09" w14:textId="77777777" w:rsidR="00000000" w:rsidRDefault="00681FE9">
            <w:pPr>
              <w:rPr>
                <w:rFonts w:eastAsia="Times New Roman"/>
                <w:sz w:val="20"/>
                <w:szCs w:val="20"/>
              </w:rPr>
            </w:pPr>
            <w:r>
              <w:rPr>
                <w:rFonts w:eastAsia="Times New Roman"/>
                <w:color w:val="000000"/>
                <w:sz w:val="20"/>
                <w:szCs w:val="20"/>
              </w:rPr>
              <w:t>Share-based compensation, which</w:t>
            </w:r>
            <w:r>
              <w:rPr>
                <w:rFonts w:eastAsia="Times New Roman"/>
                <w:color w:val="000000"/>
                <w:sz w:val="20"/>
                <w:szCs w:val="20"/>
              </w:rPr>
              <w:t xml:space="preserve"> includes expenses associated with our equity plans;</w:t>
            </w:r>
          </w:p>
        </w:tc>
      </w:tr>
    </w:tbl>
    <w:p w14:paraId="3B22D2E1" w14:textId="77777777" w:rsidR="00000000" w:rsidRDefault="00681FE9">
      <w:pPr>
        <w:pStyle w:val="a3"/>
        <w:spacing w:before="0" w:beforeAutospacing="0" w:after="0" w:afterAutospacing="0"/>
        <w:ind w:left="720" w:hanging="360"/>
        <w:divId w:val="7059555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578B5AD" w14:textId="77777777">
        <w:trPr>
          <w:divId w:val="705955528"/>
        </w:trPr>
        <w:tc>
          <w:tcPr>
            <w:tcW w:w="720" w:type="dxa"/>
            <w:vAlign w:val="center"/>
            <w:hideMark/>
          </w:tcPr>
          <w:p w14:paraId="4200D5BC" w14:textId="77777777" w:rsidR="00000000" w:rsidRDefault="00681FE9">
            <w:pPr>
              <w:rPr>
                <w:sz w:val="20"/>
                <w:szCs w:val="20"/>
              </w:rPr>
            </w:pPr>
          </w:p>
        </w:tc>
        <w:tc>
          <w:tcPr>
            <w:tcW w:w="360" w:type="dxa"/>
            <w:noWrap/>
            <w:tcMar>
              <w:top w:w="0" w:type="dxa"/>
              <w:left w:w="0" w:type="dxa"/>
              <w:bottom w:w="0" w:type="dxa"/>
              <w:right w:w="0" w:type="dxa"/>
            </w:tcMar>
            <w:hideMark/>
          </w:tcPr>
          <w:p w14:paraId="35145887" w14:textId="77777777" w:rsidR="00000000" w:rsidRDefault="00681FE9">
            <w:pPr>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14:paraId="6894F49A" w14:textId="77777777" w:rsidR="00000000" w:rsidRDefault="00681FE9">
            <w:pPr>
              <w:rPr>
                <w:rFonts w:eastAsia="Times New Roman"/>
                <w:sz w:val="20"/>
                <w:szCs w:val="20"/>
              </w:rPr>
            </w:pPr>
            <w:r>
              <w:rPr>
                <w:rFonts w:eastAsia="Times New Roman"/>
                <w:color w:val="000000"/>
                <w:sz w:val="20"/>
                <w:szCs w:val="20"/>
              </w:rPr>
              <w:t>External-related costs, which include clinical trial related expenses, other contract research fees, consulting fees, and contract manufacturing fees; and</w:t>
            </w:r>
          </w:p>
        </w:tc>
      </w:tr>
    </w:tbl>
    <w:p w14:paraId="72DE7FBE" w14:textId="77777777" w:rsidR="00000000" w:rsidRDefault="00681FE9">
      <w:pPr>
        <w:pStyle w:val="a3"/>
        <w:spacing w:before="0" w:beforeAutospacing="0" w:after="0" w:afterAutospacing="0"/>
        <w:ind w:left="720" w:hanging="360"/>
        <w:divId w:val="7059555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FFFB845" w14:textId="77777777">
        <w:trPr>
          <w:divId w:val="705955528"/>
        </w:trPr>
        <w:tc>
          <w:tcPr>
            <w:tcW w:w="720" w:type="dxa"/>
            <w:vAlign w:val="center"/>
            <w:hideMark/>
          </w:tcPr>
          <w:p w14:paraId="5CD78A51" w14:textId="77777777" w:rsidR="00000000" w:rsidRDefault="00681FE9">
            <w:pPr>
              <w:rPr>
                <w:sz w:val="20"/>
                <w:szCs w:val="20"/>
              </w:rPr>
            </w:pPr>
          </w:p>
        </w:tc>
        <w:tc>
          <w:tcPr>
            <w:tcW w:w="360" w:type="dxa"/>
            <w:noWrap/>
            <w:tcMar>
              <w:top w:w="0" w:type="dxa"/>
              <w:left w:w="0" w:type="dxa"/>
              <w:bottom w:w="0" w:type="dxa"/>
              <w:right w:w="0" w:type="dxa"/>
            </w:tcMar>
            <w:hideMark/>
          </w:tcPr>
          <w:p w14:paraId="53E22DA6" w14:textId="77777777" w:rsidR="00000000" w:rsidRDefault="00681FE9">
            <w:pPr>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14:paraId="26FE2C8C" w14:textId="77777777" w:rsidR="00000000" w:rsidRDefault="00681FE9">
            <w:pPr>
              <w:rPr>
                <w:rFonts w:eastAsia="Times New Roman"/>
                <w:sz w:val="20"/>
                <w:szCs w:val="20"/>
              </w:rPr>
            </w:pPr>
            <w:r>
              <w:rPr>
                <w:rFonts w:eastAsia="Times New Roman"/>
                <w:color w:val="000000"/>
                <w:sz w:val="20"/>
                <w:szCs w:val="20"/>
              </w:rPr>
              <w:t>Facilities and other, which include laboratory and office supplies, depreciation and other all</w:t>
            </w:r>
            <w:r>
              <w:rPr>
                <w:rFonts w:eastAsia="Times New Roman"/>
                <w:color w:val="000000"/>
                <w:sz w:val="20"/>
                <w:szCs w:val="20"/>
              </w:rPr>
              <w:t>ocated expenses, which include general and administrative support functions, insurance and general supplies.</w:t>
            </w:r>
          </w:p>
        </w:tc>
      </w:tr>
    </w:tbl>
    <w:p w14:paraId="104D1EDD" w14:textId="77777777" w:rsidR="00000000" w:rsidRDefault="00681FE9">
      <w:pPr>
        <w:pStyle w:val="a3"/>
        <w:spacing w:before="0" w:beforeAutospacing="0" w:after="0" w:afterAutospacing="0"/>
        <w:divId w:val="705955528"/>
        <w:rPr>
          <w:sz w:val="20"/>
          <w:szCs w:val="20"/>
        </w:rPr>
      </w:pPr>
      <w:r>
        <w:rPr>
          <w:sz w:val="20"/>
          <w:szCs w:val="20"/>
        </w:rPr>
        <w:t>​</w:t>
      </w:r>
    </w:p>
    <w:p w14:paraId="79A5B80F" w14:textId="77777777" w:rsidR="00000000" w:rsidRDefault="00681FE9">
      <w:pPr>
        <w:pStyle w:val="a3"/>
        <w:spacing w:before="480" w:beforeAutospacing="0" w:after="0" w:afterAutospacing="0"/>
        <w:jc w:val="center"/>
        <w:divId w:val="795684707"/>
        <w:rPr>
          <w:sz w:val="20"/>
          <w:szCs w:val="20"/>
        </w:rPr>
      </w:pPr>
      <w:r>
        <w:rPr>
          <w:sz w:val="20"/>
          <w:szCs w:val="20"/>
        </w:rPr>
        <w:t>67</w:t>
      </w:r>
    </w:p>
    <w:p w14:paraId="659304FE" w14:textId="77777777" w:rsidR="00000000" w:rsidRDefault="00681FE9">
      <w:pPr>
        <w:pStyle w:val="a3"/>
        <w:spacing w:before="0" w:beforeAutospacing="0" w:after="600" w:afterAutospacing="0"/>
        <w:divId w:val="1911033945"/>
        <w:rPr>
          <w:sz w:val="20"/>
          <w:szCs w:val="20"/>
        </w:rPr>
      </w:pPr>
      <w:hyperlink w:anchor="TOC" w:history="1">
        <w:r>
          <w:rPr>
            <w:rStyle w:val="a4"/>
            <w:sz w:val="20"/>
            <w:szCs w:val="20"/>
          </w:rPr>
          <w:t>Table of Contents</w:t>
        </w:r>
      </w:hyperlink>
    </w:p>
    <w:p w14:paraId="543373B1" w14:textId="77777777" w:rsidR="00000000" w:rsidRDefault="00681FE9">
      <w:pPr>
        <w:pStyle w:val="a3"/>
        <w:spacing w:before="0" w:beforeAutospacing="0" w:after="120" w:afterAutospacing="0"/>
        <w:ind w:firstLine="720"/>
        <w:divId w:val="1356812680"/>
        <w:rPr>
          <w:sz w:val="20"/>
          <w:szCs w:val="20"/>
        </w:rPr>
      </w:pPr>
      <w:r>
        <w:rPr>
          <w:sz w:val="20"/>
          <w:szCs w:val="20"/>
        </w:rPr>
        <w:t>The following table summarizes our R&amp;</w:t>
      </w:r>
      <w:r>
        <w:rPr>
          <w:sz w:val="20"/>
          <w:szCs w:val="20"/>
        </w:rPr>
        <w:t>D expenses incurred, net of any reimbursements from collaboration partners, as compared to the prior years:</w:t>
      </w:r>
    </w:p>
    <w:tbl>
      <w:tblPr>
        <w:tblW w:w="4499" w:type="pct"/>
        <w:tblCellMar>
          <w:top w:w="15" w:type="dxa"/>
          <w:left w:w="0" w:type="dxa"/>
          <w:bottom w:w="15" w:type="dxa"/>
          <w:right w:w="0" w:type="dxa"/>
        </w:tblCellMar>
        <w:tblLook w:val="04A0" w:firstRow="1" w:lastRow="0" w:firstColumn="1" w:lastColumn="0" w:noHBand="0" w:noVBand="1"/>
      </w:tblPr>
      <w:tblGrid>
        <w:gridCol w:w="1540"/>
        <w:gridCol w:w="160"/>
        <w:gridCol w:w="100"/>
        <w:gridCol w:w="720"/>
        <w:gridCol w:w="160"/>
        <w:gridCol w:w="100"/>
        <w:gridCol w:w="720"/>
        <w:gridCol w:w="160"/>
        <w:gridCol w:w="100"/>
        <w:gridCol w:w="720"/>
        <w:gridCol w:w="160"/>
        <w:gridCol w:w="100"/>
        <w:gridCol w:w="620"/>
        <w:gridCol w:w="160"/>
        <w:gridCol w:w="270"/>
        <w:gridCol w:w="267"/>
        <w:gridCol w:w="100"/>
        <w:gridCol w:w="620"/>
        <w:gridCol w:w="160"/>
        <w:gridCol w:w="270"/>
        <w:gridCol w:w="267"/>
      </w:tblGrid>
      <w:tr w:rsidR="00000000" w14:paraId="3D5F80E6" w14:textId="77777777">
        <w:trPr>
          <w:divId w:val="1356812680"/>
          <w:trHeight w:val="20"/>
        </w:trPr>
        <w:tc>
          <w:tcPr>
            <w:tcW w:w="1402" w:type="pct"/>
            <w:tcMar>
              <w:top w:w="0" w:type="dxa"/>
              <w:left w:w="0" w:type="dxa"/>
              <w:bottom w:w="0" w:type="dxa"/>
              <w:right w:w="0" w:type="dxa"/>
            </w:tcMar>
            <w:vAlign w:val="bottom"/>
            <w:hideMark/>
          </w:tcPr>
          <w:p w14:paraId="54EA2AF6" w14:textId="77777777" w:rsidR="00000000" w:rsidRDefault="00681FE9">
            <w:pPr>
              <w:pStyle w:val="a3"/>
              <w:spacing w:before="0" w:beforeAutospacing="0" w:after="0" w:afterAutospacing="0"/>
              <w:divId w:val="989021785"/>
              <w:rPr>
                <w:sz w:val="20"/>
                <w:szCs w:val="20"/>
              </w:rPr>
            </w:pPr>
            <w:r>
              <w:rPr>
                <w:sz w:val="2"/>
                <w:szCs w:val="2"/>
              </w:rPr>
              <w:t>​</w:t>
            </w:r>
          </w:p>
        </w:tc>
        <w:tc>
          <w:tcPr>
            <w:tcW w:w="91" w:type="pct"/>
            <w:noWrap/>
            <w:tcMar>
              <w:top w:w="0" w:type="dxa"/>
              <w:left w:w="0" w:type="dxa"/>
              <w:bottom w:w="0" w:type="dxa"/>
              <w:right w:w="0" w:type="dxa"/>
            </w:tcMar>
            <w:vAlign w:val="bottom"/>
            <w:hideMark/>
          </w:tcPr>
          <w:p w14:paraId="367EFB28" w14:textId="77777777" w:rsidR="00000000" w:rsidRDefault="00681FE9">
            <w:pPr>
              <w:pStyle w:val="a3"/>
              <w:spacing w:before="0" w:beforeAutospacing="0" w:after="0" w:afterAutospacing="0"/>
              <w:divId w:val="1306352514"/>
              <w:rPr>
                <w:sz w:val="20"/>
                <w:szCs w:val="20"/>
              </w:rPr>
            </w:pPr>
            <w:r>
              <w:rPr>
                <w:sz w:val="2"/>
                <w:szCs w:val="2"/>
              </w:rPr>
              <w:t>​</w:t>
            </w:r>
          </w:p>
        </w:tc>
        <w:tc>
          <w:tcPr>
            <w:tcW w:w="57" w:type="pct"/>
            <w:noWrap/>
            <w:tcMar>
              <w:top w:w="0" w:type="dxa"/>
              <w:left w:w="0" w:type="dxa"/>
              <w:bottom w:w="0" w:type="dxa"/>
              <w:right w:w="0" w:type="dxa"/>
            </w:tcMar>
            <w:vAlign w:val="bottom"/>
            <w:hideMark/>
          </w:tcPr>
          <w:p w14:paraId="4075F490" w14:textId="77777777" w:rsidR="00000000" w:rsidRDefault="00681FE9">
            <w:pPr>
              <w:pStyle w:val="a3"/>
              <w:spacing w:before="0" w:beforeAutospacing="0" w:after="0" w:afterAutospacing="0"/>
              <w:divId w:val="1754424652"/>
              <w:rPr>
                <w:sz w:val="20"/>
                <w:szCs w:val="20"/>
              </w:rPr>
            </w:pPr>
            <w:r>
              <w:rPr>
                <w:sz w:val="2"/>
                <w:szCs w:val="2"/>
              </w:rPr>
              <w:t>​</w:t>
            </w:r>
          </w:p>
        </w:tc>
        <w:tc>
          <w:tcPr>
            <w:tcW w:w="440" w:type="pct"/>
            <w:noWrap/>
            <w:tcMar>
              <w:top w:w="0" w:type="dxa"/>
              <w:left w:w="0" w:type="dxa"/>
              <w:bottom w:w="0" w:type="dxa"/>
              <w:right w:w="0" w:type="dxa"/>
            </w:tcMar>
            <w:vAlign w:val="bottom"/>
            <w:hideMark/>
          </w:tcPr>
          <w:p w14:paraId="083419A6" w14:textId="77777777" w:rsidR="00000000" w:rsidRDefault="00681FE9">
            <w:pPr>
              <w:pStyle w:val="a3"/>
              <w:spacing w:before="0" w:beforeAutospacing="0" w:after="0" w:afterAutospacing="0"/>
              <w:divId w:val="1509446215"/>
              <w:rPr>
                <w:sz w:val="20"/>
                <w:szCs w:val="20"/>
              </w:rPr>
            </w:pPr>
            <w:r>
              <w:rPr>
                <w:sz w:val="2"/>
                <w:szCs w:val="2"/>
              </w:rPr>
              <w:t>​</w:t>
            </w:r>
          </w:p>
        </w:tc>
        <w:tc>
          <w:tcPr>
            <w:tcW w:w="91" w:type="pct"/>
            <w:noWrap/>
            <w:tcMar>
              <w:top w:w="0" w:type="dxa"/>
              <w:left w:w="0" w:type="dxa"/>
              <w:bottom w:w="0" w:type="dxa"/>
              <w:right w:w="0" w:type="dxa"/>
            </w:tcMar>
            <w:vAlign w:val="bottom"/>
            <w:hideMark/>
          </w:tcPr>
          <w:p w14:paraId="51C8A6E8" w14:textId="77777777" w:rsidR="00000000" w:rsidRDefault="00681FE9">
            <w:pPr>
              <w:pStyle w:val="a3"/>
              <w:spacing w:before="0" w:beforeAutospacing="0" w:after="0" w:afterAutospacing="0"/>
              <w:divId w:val="225262655"/>
              <w:rPr>
                <w:sz w:val="20"/>
                <w:szCs w:val="20"/>
              </w:rPr>
            </w:pPr>
            <w:r>
              <w:rPr>
                <w:sz w:val="2"/>
                <w:szCs w:val="2"/>
              </w:rPr>
              <w:t>​</w:t>
            </w:r>
          </w:p>
        </w:tc>
        <w:tc>
          <w:tcPr>
            <w:tcW w:w="57" w:type="pct"/>
            <w:noWrap/>
            <w:tcMar>
              <w:top w:w="0" w:type="dxa"/>
              <w:left w:w="0" w:type="dxa"/>
              <w:bottom w:w="0" w:type="dxa"/>
              <w:right w:w="0" w:type="dxa"/>
            </w:tcMar>
            <w:vAlign w:val="bottom"/>
            <w:hideMark/>
          </w:tcPr>
          <w:p w14:paraId="19B7F590" w14:textId="77777777" w:rsidR="00000000" w:rsidRDefault="00681FE9">
            <w:pPr>
              <w:pStyle w:val="a3"/>
              <w:spacing w:before="0" w:beforeAutospacing="0" w:after="0" w:afterAutospacing="0"/>
              <w:divId w:val="838538749"/>
              <w:rPr>
                <w:sz w:val="20"/>
                <w:szCs w:val="20"/>
              </w:rPr>
            </w:pPr>
            <w:r>
              <w:rPr>
                <w:sz w:val="2"/>
                <w:szCs w:val="2"/>
              </w:rPr>
              <w:t>​</w:t>
            </w:r>
          </w:p>
        </w:tc>
        <w:tc>
          <w:tcPr>
            <w:tcW w:w="440" w:type="pct"/>
            <w:noWrap/>
            <w:tcMar>
              <w:top w:w="0" w:type="dxa"/>
              <w:left w:w="0" w:type="dxa"/>
              <w:bottom w:w="0" w:type="dxa"/>
              <w:right w:w="0" w:type="dxa"/>
            </w:tcMar>
            <w:vAlign w:val="bottom"/>
            <w:hideMark/>
          </w:tcPr>
          <w:p w14:paraId="415462A4" w14:textId="77777777" w:rsidR="00000000" w:rsidRDefault="00681FE9">
            <w:pPr>
              <w:pStyle w:val="a3"/>
              <w:spacing w:before="0" w:beforeAutospacing="0" w:after="0" w:afterAutospacing="0"/>
              <w:divId w:val="974336218"/>
              <w:rPr>
                <w:sz w:val="20"/>
                <w:szCs w:val="20"/>
              </w:rPr>
            </w:pPr>
            <w:r>
              <w:rPr>
                <w:sz w:val="2"/>
                <w:szCs w:val="2"/>
              </w:rPr>
              <w:t>​</w:t>
            </w:r>
          </w:p>
        </w:tc>
        <w:tc>
          <w:tcPr>
            <w:tcW w:w="91" w:type="pct"/>
            <w:noWrap/>
            <w:tcMar>
              <w:top w:w="0" w:type="dxa"/>
              <w:left w:w="0" w:type="dxa"/>
              <w:bottom w:w="0" w:type="dxa"/>
              <w:right w:w="0" w:type="dxa"/>
            </w:tcMar>
            <w:vAlign w:val="bottom"/>
            <w:hideMark/>
          </w:tcPr>
          <w:p w14:paraId="5D58F270" w14:textId="77777777" w:rsidR="00000000" w:rsidRDefault="00681FE9">
            <w:pPr>
              <w:pStyle w:val="a3"/>
              <w:spacing w:before="0" w:beforeAutospacing="0" w:after="0" w:afterAutospacing="0"/>
              <w:divId w:val="952246341"/>
              <w:rPr>
                <w:sz w:val="20"/>
                <w:szCs w:val="20"/>
              </w:rPr>
            </w:pPr>
            <w:r>
              <w:rPr>
                <w:sz w:val="2"/>
                <w:szCs w:val="2"/>
              </w:rPr>
              <w:t>​</w:t>
            </w:r>
          </w:p>
        </w:tc>
        <w:tc>
          <w:tcPr>
            <w:tcW w:w="57" w:type="pct"/>
            <w:noWrap/>
            <w:tcMar>
              <w:top w:w="0" w:type="dxa"/>
              <w:left w:w="0" w:type="dxa"/>
              <w:bottom w:w="0" w:type="dxa"/>
              <w:right w:w="0" w:type="dxa"/>
            </w:tcMar>
            <w:vAlign w:val="bottom"/>
            <w:hideMark/>
          </w:tcPr>
          <w:p w14:paraId="385989C1" w14:textId="77777777" w:rsidR="00000000" w:rsidRDefault="00681FE9">
            <w:pPr>
              <w:pStyle w:val="a3"/>
              <w:spacing w:before="0" w:beforeAutospacing="0" w:after="0" w:afterAutospacing="0"/>
              <w:divId w:val="286620295"/>
              <w:rPr>
                <w:sz w:val="20"/>
                <w:szCs w:val="20"/>
              </w:rPr>
            </w:pPr>
            <w:r>
              <w:rPr>
                <w:sz w:val="2"/>
                <w:szCs w:val="2"/>
              </w:rPr>
              <w:t>​</w:t>
            </w:r>
          </w:p>
        </w:tc>
        <w:tc>
          <w:tcPr>
            <w:tcW w:w="440" w:type="pct"/>
            <w:noWrap/>
            <w:tcMar>
              <w:top w:w="0" w:type="dxa"/>
              <w:left w:w="0" w:type="dxa"/>
              <w:bottom w:w="0" w:type="dxa"/>
              <w:right w:w="0" w:type="dxa"/>
            </w:tcMar>
            <w:vAlign w:val="bottom"/>
            <w:hideMark/>
          </w:tcPr>
          <w:p w14:paraId="5E068D80" w14:textId="77777777" w:rsidR="00000000" w:rsidRDefault="00681FE9">
            <w:pPr>
              <w:pStyle w:val="a3"/>
              <w:spacing w:before="0" w:beforeAutospacing="0" w:after="0" w:afterAutospacing="0"/>
              <w:divId w:val="533419497"/>
              <w:rPr>
                <w:sz w:val="20"/>
                <w:szCs w:val="20"/>
              </w:rPr>
            </w:pPr>
            <w:r>
              <w:rPr>
                <w:sz w:val="2"/>
                <w:szCs w:val="2"/>
              </w:rPr>
              <w:t>​</w:t>
            </w:r>
          </w:p>
        </w:tc>
        <w:tc>
          <w:tcPr>
            <w:tcW w:w="91" w:type="pct"/>
            <w:noWrap/>
            <w:tcMar>
              <w:top w:w="0" w:type="dxa"/>
              <w:left w:w="0" w:type="dxa"/>
              <w:bottom w:w="0" w:type="dxa"/>
              <w:right w:w="0" w:type="dxa"/>
            </w:tcMar>
            <w:vAlign w:val="bottom"/>
            <w:hideMark/>
          </w:tcPr>
          <w:p w14:paraId="3C6F3FEA" w14:textId="77777777" w:rsidR="00000000" w:rsidRDefault="00681FE9">
            <w:pPr>
              <w:pStyle w:val="a3"/>
              <w:spacing w:before="0" w:beforeAutospacing="0" w:after="0" w:afterAutospacing="0"/>
              <w:divId w:val="723800504"/>
              <w:rPr>
                <w:sz w:val="20"/>
                <w:szCs w:val="20"/>
              </w:rPr>
            </w:pPr>
            <w:r>
              <w:rPr>
                <w:sz w:val="2"/>
                <w:szCs w:val="2"/>
              </w:rPr>
              <w:t>​</w:t>
            </w:r>
          </w:p>
        </w:tc>
        <w:tc>
          <w:tcPr>
            <w:tcW w:w="57" w:type="pct"/>
            <w:noWrap/>
            <w:tcMar>
              <w:top w:w="0" w:type="dxa"/>
              <w:left w:w="0" w:type="dxa"/>
              <w:bottom w:w="0" w:type="dxa"/>
              <w:right w:w="0" w:type="dxa"/>
            </w:tcMar>
            <w:vAlign w:val="bottom"/>
            <w:hideMark/>
          </w:tcPr>
          <w:p w14:paraId="12F3DABD" w14:textId="77777777" w:rsidR="00000000" w:rsidRDefault="00681FE9">
            <w:pPr>
              <w:pStyle w:val="a3"/>
              <w:spacing w:before="0" w:beforeAutospacing="0" w:after="0" w:afterAutospacing="0"/>
              <w:divId w:val="605387835"/>
              <w:rPr>
                <w:sz w:val="20"/>
                <w:szCs w:val="20"/>
              </w:rPr>
            </w:pPr>
            <w:r>
              <w:rPr>
                <w:sz w:val="2"/>
                <w:szCs w:val="2"/>
              </w:rPr>
              <w:t>​</w:t>
            </w:r>
          </w:p>
        </w:tc>
        <w:tc>
          <w:tcPr>
            <w:tcW w:w="383" w:type="pct"/>
            <w:noWrap/>
            <w:tcMar>
              <w:top w:w="0" w:type="dxa"/>
              <w:left w:w="0" w:type="dxa"/>
              <w:bottom w:w="0" w:type="dxa"/>
              <w:right w:w="0" w:type="dxa"/>
            </w:tcMar>
            <w:vAlign w:val="bottom"/>
            <w:hideMark/>
          </w:tcPr>
          <w:p w14:paraId="301B3943" w14:textId="77777777" w:rsidR="00000000" w:rsidRDefault="00681FE9">
            <w:pPr>
              <w:pStyle w:val="a3"/>
              <w:spacing w:before="0" w:beforeAutospacing="0" w:after="0" w:afterAutospacing="0"/>
              <w:divId w:val="46271718"/>
              <w:rPr>
                <w:sz w:val="20"/>
                <w:szCs w:val="20"/>
              </w:rPr>
            </w:pPr>
            <w:r>
              <w:rPr>
                <w:sz w:val="2"/>
                <w:szCs w:val="2"/>
              </w:rPr>
              <w:t>​</w:t>
            </w:r>
          </w:p>
        </w:tc>
        <w:tc>
          <w:tcPr>
            <w:tcW w:w="91" w:type="pct"/>
            <w:noWrap/>
            <w:tcMar>
              <w:top w:w="0" w:type="dxa"/>
              <w:left w:w="0" w:type="dxa"/>
              <w:bottom w:w="0" w:type="dxa"/>
              <w:right w:w="0" w:type="dxa"/>
            </w:tcMar>
            <w:vAlign w:val="bottom"/>
            <w:hideMark/>
          </w:tcPr>
          <w:p w14:paraId="1F708673" w14:textId="77777777" w:rsidR="00000000" w:rsidRDefault="00681FE9">
            <w:pPr>
              <w:pStyle w:val="a3"/>
              <w:spacing w:before="0" w:beforeAutospacing="0" w:after="0" w:afterAutospacing="0"/>
              <w:divId w:val="456605056"/>
              <w:rPr>
                <w:sz w:val="20"/>
                <w:szCs w:val="20"/>
              </w:rPr>
            </w:pPr>
            <w:r>
              <w:rPr>
                <w:sz w:val="2"/>
                <w:szCs w:val="2"/>
              </w:rPr>
              <w:t>​</w:t>
            </w:r>
          </w:p>
        </w:tc>
        <w:tc>
          <w:tcPr>
            <w:tcW w:w="183" w:type="pct"/>
            <w:noWrap/>
            <w:tcMar>
              <w:top w:w="0" w:type="dxa"/>
              <w:left w:w="0" w:type="dxa"/>
              <w:bottom w:w="0" w:type="dxa"/>
              <w:right w:w="0" w:type="dxa"/>
            </w:tcMar>
            <w:vAlign w:val="bottom"/>
            <w:hideMark/>
          </w:tcPr>
          <w:p w14:paraId="3AE2ABB7" w14:textId="77777777" w:rsidR="00000000" w:rsidRDefault="00681FE9">
            <w:pPr>
              <w:pStyle w:val="a3"/>
              <w:spacing w:before="0" w:beforeAutospacing="0" w:after="0" w:afterAutospacing="0"/>
              <w:divId w:val="1307710400"/>
              <w:rPr>
                <w:sz w:val="20"/>
                <w:szCs w:val="20"/>
              </w:rPr>
            </w:pPr>
            <w:r>
              <w:rPr>
                <w:sz w:val="2"/>
                <w:szCs w:val="2"/>
              </w:rPr>
              <w:t>​</w:t>
            </w:r>
          </w:p>
        </w:tc>
        <w:tc>
          <w:tcPr>
            <w:tcW w:w="152" w:type="pct"/>
            <w:noWrap/>
            <w:tcMar>
              <w:top w:w="0" w:type="dxa"/>
              <w:left w:w="0" w:type="dxa"/>
              <w:bottom w:w="0" w:type="dxa"/>
              <w:right w:w="0" w:type="dxa"/>
            </w:tcMar>
            <w:vAlign w:val="bottom"/>
            <w:hideMark/>
          </w:tcPr>
          <w:p w14:paraId="24E25F54" w14:textId="77777777" w:rsidR="00000000" w:rsidRDefault="00681FE9">
            <w:pPr>
              <w:pStyle w:val="a3"/>
              <w:spacing w:before="0" w:beforeAutospacing="0" w:after="0" w:afterAutospacing="0"/>
              <w:divId w:val="1731491247"/>
              <w:rPr>
                <w:sz w:val="20"/>
                <w:szCs w:val="20"/>
              </w:rPr>
            </w:pPr>
            <w:r>
              <w:rPr>
                <w:sz w:val="2"/>
                <w:szCs w:val="2"/>
              </w:rPr>
              <w:t>​</w:t>
            </w:r>
          </w:p>
        </w:tc>
        <w:tc>
          <w:tcPr>
            <w:tcW w:w="57" w:type="pct"/>
            <w:noWrap/>
            <w:tcMar>
              <w:top w:w="0" w:type="dxa"/>
              <w:left w:w="0" w:type="dxa"/>
              <w:bottom w:w="0" w:type="dxa"/>
              <w:right w:w="0" w:type="dxa"/>
            </w:tcMar>
            <w:vAlign w:val="bottom"/>
            <w:hideMark/>
          </w:tcPr>
          <w:p w14:paraId="1B6FD6CF" w14:textId="77777777" w:rsidR="00000000" w:rsidRDefault="00681FE9">
            <w:pPr>
              <w:pStyle w:val="a3"/>
              <w:spacing w:before="0" w:beforeAutospacing="0" w:after="0" w:afterAutospacing="0"/>
              <w:divId w:val="298070067"/>
              <w:rPr>
                <w:sz w:val="20"/>
                <w:szCs w:val="20"/>
              </w:rPr>
            </w:pPr>
            <w:r>
              <w:rPr>
                <w:sz w:val="2"/>
                <w:szCs w:val="2"/>
              </w:rPr>
              <w:t>​</w:t>
            </w:r>
          </w:p>
        </w:tc>
        <w:tc>
          <w:tcPr>
            <w:tcW w:w="383" w:type="pct"/>
            <w:noWrap/>
            <w:tcMar>
              <w:top w:w="0" w:type="dxa"/>
              <w:left w:w="0" w:type="dxa"/>
              <w:bottom w:w="0" w:type="dxa"/>
              <w:right w:w="0" w:type="dxa"/>
            </w:tcMar>
            <w:vAlign w:val="bottom"/>
            <w:hideMark/>
          </w:tcPr>
          <w:p w14:paraId="2C908D01" w14:textId="77777777" w:rsidR="00000000" w:rsidRDefault="00681FE9">
            <w:pPr>
              <w:pStyle w:val="a3"/>
              <w:spacing w:before="0" w:beforeAutospacing="0" w:after="0" w:afterAutospacing="0"/>
              <w:divId w:val="1699619029"/>
              <w:rPr>
                <w:sz w:val="20"/>
                <w:szCs w:val="20"/>
              </w:rPr>
            </w:pPr>
            <w:r>
              <w:rPr>
                <w:sz w:val="2"/>
                <w:szCs w:val="2"/>
              </w:rPr>
              <w:t>​</w:t>
            </w:r>
          </w:p>
        </w:tc>
        <w:tc>
          <w:tcPr>
            <w:tcW w:w="91" w:type="pct"/>
            <w:noWrap/>
            <w:tcMar>
              <w:top w:w="0" w:type="dxa"/>
              <w:left w:w="0" w:type="dxa"/>
              <w:bottom w:w="0" w:type="dxa"/>
              <w:right w:w="0" w:type="dxa"/>
            </w:tcMar>
            <w:vAlign w:val="bottom"/>
            <w:hideMark/>
          </w:tcPr>
          <w:p w14:paraId="407E35FB" w14:textId="77777777" w:rsidR="00000000" w:rsidRDefault="00681FE9">
            <w:pPr>
              <w:pStyle w:val="a3"/>
              <w:spacing w:before="0" w:beforeAutospacing="0" w:after="0" w:afterAutospacing="0"/>
              <w:divId w:val="1982032907"/>
              <w:rPr>
                <w:sz w:val="20"/>
                <w:szCs w:val="20"/>
              </w:rPr>
            </w:pPr>
            <w:r>
              <w:rPr>
                <w:sz w:val="2"/>
                <w:szCs w:val="2"/>
              </w:rPr>
              <w:t>​</w:t>
            </w:r>
          </w:p>
        </w:tc>
        <w:tc>
          <w:tcPr>
            <w:tcW w:w="183" w:type="pct"/>
            <w:noWrap/>
            <w:tcMar>
              <w:top w:w="0" w:type="dxa"/>
              <w:left w:w="0" w:type="dxa"/>
              <w:bottom w:w="0" w:type="dxa"/>
              <w:right w:w="0" w:type="dxa"/>
            </w:tcMar>
            <w:vAlign w:val="bottom"/>
            <w:hideMark/>
          </w:tcPr>
          <w:p w14:paraId="44E9B720" w14:textId="77777777" w:rsidR="00000000" w:rsidRDefault="00681FE9">
            <w:pPr>
              <w:pStyle w:val="a3"/>
              <w:spacing w:before="0" w:beforeAutospacing="0" w:after="0" w:afterAutospacing="0"/>
              <w:divId w:val="824668560"/>
              <w:rPr>
                <w:sz w:val="20"/>
                <w:szCs w:val="20"/>
              </w:rPr>
            </w:pPr>
            <w:r>
              <w:rPr>
                <w:sz w:val="2"/>
                <w:szCs w:val="2"/>
              </w:rPr>
              <w:t>​</w:t>
            </w:r>
          </w:p>
        </w:tc>
        <w:tc>
          <w:tcPr>
            <w:tcW w:w="152" w:type="pct"/>
            <w:noWrap/>
            <w:tcMar>
              <w:top w:w="0" w:type="dxa"/>
              <w:left w:w="0" w:type="dxa"/>
              <w:bottom w:w="0" w:type="dxa"/>
              <w:right w:w="0" w:type="dxa"/>
            </w:tcMar>
            <w:vAlign w:val="bottom"/>
            <w:hideMark/>
          </w:tcPr>
          <w:p w14:paraId="55231167" w14:textId="77777777" w:rsidR="00000000" w:rsidRDefault="00681FE9">
            <w:pPr>
              <w:pStyle w:val="a3"/>
              <w:spacing w:before="0" w:beforeAutospacing="0" w:after="0" w:afterAutospacing="0"/>
              <w:divId w:val="1841846303"/>
              <w:rPr>
                <w:sz w:val="20"/>
                <w:szCs w:val="20"/>
              </w:rPr>
            </w:pPr>
            <w:r>
              <w:rPr>
                <w:sz w:val="2"/>
                <w:szCs w:val="2"/>
              </w:rPr>
              <w:t>​</w:t>
            </w:r>
          </w:p>
        </w:tc>
      </w:tr>
      <w:tr w:rsidR="00000000" w14:paraId="3C991723" w14:textId="77777777">
        <w:trPr>
          <w:divId w:val="1356812680"/>
        </w:trPr>
        <w:tc>
          <w:tcPr>
            <w:tcW w:w="1402" w:type="pct"/>
            <w:tcMar>
              <w:top w:w="0" w:type="dxa"/>
              <w:left w:w="0" w:type="dxa"/>
              <w:bottom w:w="0" w:type="dxa"/>
              <w:right w:w="0" w:type="dxa"/>
            </w:tcMar>
            <w:vAlign w:val="bottom"/>
            <w:hideMark/>
          </w:tcPr>
          <w:p w14:paraId="13E0C14A"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3063DD2B" w14:textId="77777777" w:rsidR="00000000" w:rsidRDefault="00681FE9">
            <w:pPr>
              <w:pStyle w:val="a3"/>
              <w:spacing w:before="0" w:beforeAutospacing="0" w:after="0" w:afterAutospacing="0"/>
              <w:jc w:val="center"/>
              <w:rPr>
                <w:sz w:val="20"/>
                <w:szCs w:val="20"/>
              </w:rPr>
            </w:pPr>
            <w:r>
              <w:rPr>
                <w:b/>
                <w:bCs/>
                <w:sz w:val="16"/>
                <w:szCs w:val="16"/>
              </w:rPr>
              <w:t>​</w:t>
            </w:r>
          </w:p>
        </w:tc>
        <w:tc>
          <w:tcPr>
            <w:tcW w:w="1087" w:type="pct"/>
            <w:gridSpan w:val="5"/>
            <w:noWrap/>
            <w:tcMar>
              <w:top w:w="0" w:type="dxa"/>
              <w:left w:w="0" w:type="dxa"/>
              <w:bottom w:w="0" w:type="dxa"/>
              <w:right w:w="0" w:type="dxa"/>
            </w:tcMar>
            <w:vAlign w:val="bottom"/>
            <w:hideMark/>
          </w:tcPr>
          <w:p w14:paraId="022897B0" w14:textId="77777777" w:rsidR="00000000" w:rsidRDefault="00681FE9">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14:paraId="6A4FDEFA" w14:textId="77777777" w:rsidR="00000000" w:rsidRDefault="00681FE9">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14:paraId="152A04D3" w14:textId="77777777" w:rsidR="00000000" w:rsidRDefault="00681FE9">
            <w:pPr>
              <w:pStyle w:val="a3"/>
              <w:spacing w:before="0" w:beforeAutospacing="0" w:after="0" w:afterAutospacing="0"/>
              <w:jc w:val="center"/>
              <w:rPr>
                <w:sz w:val="20"/>
                <w:szCs w:val="20"/>
              </w:rPr>
            </w:pPr>
            <w:r>
              <w:rPr>
                <w:b/>
                <w:bCs/>
                <w:sz w:val="16"/>
                <w:szCs w:val="16"/>
              </w:rPr>
              <w:t>​</w:t>
            </w:r>
          </w:p>
        </w:tc>
        <w:tc>
          <w:tcPr>
            <w:tcW w:w="440" w:type="pct"/>
            <w:noWrap/>
            <w:tcMar>
              <w:top w:w="0" w:type="dxa"/>
              <w:left w:w="0" w:type="dxa"/>
              <w:bottom w:w="0" w:type="dxa"/>
              <w:right w:w="0" w:type="dxa"/>
            </w:tcMar>
            <w:vAlign w:val="bottom"/>
            <w:hideMark/>
          </w:tcPr>
          <w:p w14:paraId="0807E1A1" w14:textId="77777777" w:rsidR="00000000" w:rsidRDefault="00681FE9">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14:paraId="3167A233" w14:textId="77777777" w:rsidR="00000000" w:rsidRDefault="00681FE9">
            <w:pPr>
              <w:pStyle w:val="a3"/>
              <w:spacing w:before="0" w:beforeAutospacing="0" w:after="0" w:afterAutospacing="0"/>
              <w:jc w:val="center"/>
              <w:rPr>
                <w:sz w:val="20"/>
                <w:szCs w:val="20"/>
              </w:rPr>
            </w:pPr>
            <w:r>
              <w:rPr>
                <w:b/>
                <w:bCs/>
                <w:sz w:val="16"/>
                <w:szCs w:val="16"/>
              </w:rPr>
              <w:t>​</w:t>
            </w:r>
          </w:p>
        </w:tc>
        <w:tc>
          <w:tcPr>
            <w:tcW w:w="1583" w:type="pct"/>
            <w:gridSpan w:val="9"/>
            <w:tcBorders>
              <w:bottom w:val="single" w:sz="6" w:space="0" w:color="000000"/>
            </w:tcBorders>
            <w:noWrap/>
            <w:tcMar>
              <w:top w:w="0" w:type="dxa"/>
              <w:left w:w="0" w:type="dxa"/>
              <w:bottom w:w="0" w:type="dxa"/>
              <w:right w:w="0" w:type="dxa"/>
            </w:tcMar>
            <w:vAlign w:val="bottom"/>
            <w:hideMark/>
          </w:tcPr>
          <w:p w14:paraId="6FC647A8" w14:textId="77777777" w:rsidR="00000000" w:rsidRDefault="00681FE9">
            <w:pPr>
              <w:pStyle w:val="a3"/>
              <w:spacing w:before="0" w:beforeAutospacing="0" w:after="0" w:afterAutospacing="0"/>
              <w:jc w:val="center"/>
              <w:rPr>
                <w:sz w:val="16"/>
                <w:szCs w:val="16"/>
              </w:rPr>
            </w:pPr>
            <w:r>
              <w:rPr>
                <w:b/>
                <w:bCs/>
                <w:sz w:val="16"/>
                <w:szCs w:val="16"/>
              </w:rPr>
              <w:t>Change</w:t>
            </w:r>
          </w:p>
        </w:tc>
        <w:tc>
          <w:tcPr>
            <w:tcW w:w="152" w:type="pct"/>
            <w:noWrap/>
            <w:tcMar>
              <w:top w:w="0" w:type="dxa"/>
              <w:left w:w="0" w:type="dxa"/>
              <w:bottom w:w="0" w:type="dxa"/>
              <w:right w:w="0" w:type="dxa"/>
            </w:tcMar>
            <w:vAlign w:val="bottom"/>
            <w:hideMark/>
          </w:tcPr>
          <w:p w14:paraId="24B7DCA9" w14:textId="77777777" w:rsidR="00000000" w:rsidRDefault="00681FE9">
            <w:pPr>
              <w:pStyle w:val="a3"/>
              <w:spacing w:before="0" w:beforeAutospacing="0" w:after="0" w:afterAutospacing="0"/>
              <w:jc w:val="center"/>
              <w:rPr>
                <w:sz w:val="20"/>
                <w:szCs w:val="20"/>
              </w:rPr>
            </w:pPr>
            <w:r>
              <w:rPr>
                <w:sz w:val="16"/>
                <w:szCs w:val="16"/>
              </w:rPr>
              <w:t>​</w:t>
            </w:r>
          </w:p>
        </w:tc>
      </w:tr>
      <w:tr w:rsidR="00000000" w14:paraId="1E64E9AA" w14:textId="77777777">
        <w:trPr>
          <w:divId w:val="1356812680"/>
        </w:trPr>
        <w:tc>
          <w:tcPr>
            <w:tcW w:w="1402" w:type="pct"/>
            <w:tcMar>
              <w:top w:w="0" w:type="dxa"/>
              <w:left w:w="0" w:type="dxa"/>
              <w:bottom w:w="0" w:type="dxa"/>
              <w:right w:w="0" w:type="dxa"/>
            </w:tcMar>
            <w:vAlign w:val="bottom"/>
            <w:hideMark/>
          </w:tcPr>
          <w:p w14:paraId="58196817"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61BB140B" w14:textId="77777777" w:rsidR="00000000" w:rsidRDefault="00681FE9">
            <w:pPr>
              <w:pStyle w:val="a3"/>
              <w:spacing w:before="0" w:beforeAutospacing="0" w:after="0" w:afterAutospacing="0"/>
              <w:jc w:val="center"/>
              <w:rPr>
                <w:sz w:val="20"/>
                <w:szCs w:val="20"/>
              </w:rPr>
            </w:pPr>
            <w:r>
              <w:rPr>
                <w:b/>
                <w:bCs/>
                <w:sz w:val="16"/>
                <w:szCs w:val="16"/>
              </w:rPr>
              <w:t>​</w:t>
            </w:r>
          </w:p>
        </w:tc>
        <w:tc>
          <w:tcPr>
            <w:tcW w:w="1677" w:type="pct"/>
            <w:gridSpan w:val="8"/>
            <w:tcBorders>
              <w:bottom w:val="single" w:sz="6" w:space="0" w:color="000000"/>
            </w:tcBorders>
            <w:noWrap/>
            <w:tcMar>
              <w:top w:w="0" w:type="dxa"/>
              <w:left w:w="0" w:type="dxa"/>
              <w:bottom w:w="0" w:type="dxa"/>
              <w:right w:w="0" w:type="dxa"/>
            </w:tcMar>
            <w:vAlign w:val="bottom"/>
            <w:hideMark/>
          </w:tcPr>
          <w:p w14:paraId="60FCD418"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c>
          <w:tcPr>
            <w:tcW w:w="91" w:type="pct"/>
            <w:noWrap/>
            <w:tcMar>
              <w:top w:w="0" w:type="dxa"/>
              <w:left w:w="0" w:type="dxa"/>
              <w:bottom w:w="0" w:type="dxa"/>
              <w:right w:w="0" w:type="dxa"/>
            </w:tcMar>
            <w:vAlign w:val="bottom"/>
            <w:hideMark/>
          </w:tcPr>
          <w:p w14:paraId="5E617E59" w14:textId="77777777" w:rsidR="00000000" w:rsidRDefault="00681FE9">
            <w:pPr>
              <w:pStyle w:val="a3"/>
              <w:spacing w:before="0" w:beforeAutospacing="0" w:after="0" w:afterAutospacing="0"/>
              <w:jc w:val="center"/>
              <w:rPr>
                <w:sz w:val="20"/>
                <w:szCs w:val="20"/>
              </w:rPr>
            </w:pPr>
            <w:r>
              <w:rPr>
                <w:b/>
                <w:bCs/>
                <w:sz w:val="16"/>
                <w:szCs w:val="16"/>
              </w:rPr>
              <w:t>​</w:t>
            </w:r>
          </w:p>
        </w:tc>
        <w:tc>
          <w:tcPr>
            <w:tcW w:w="715" w:type="pct"/>
            <w:gridSpan w:val="4"/>
            <w:tcBorders>
              <w:bottom w:val="single" w:sz="6" w:space="0" w:color="000000"/>
            </w:tcBorders>
            <w:noWrap/>
            <w:tcMar>
              <w:top w:w="0" w:type="dxa"/>
              <w:left w:w="0" w:type="dxa"/>
              <w:bottom w:w="0" w:type="dxa"/>
              <w:right w:w="0" w:type="dxa"/>
            </w:tcMar>
            <w:vAlign w:val="bottom"/>
            <w:hideMark/>
          </w:tcPr>
          <w:p w14:paraId="5D39102B" w14:textId="77777777" w:rsidR="00000000" w:rsidRDefault="00681FE9">
            <w:pPr>
              <w:pStyle w:val="a3"/>
              <w:spacing w:before="0" w:beforeAutospacing="0" w:after="0" w:afterAutospacing="0"/>
              <w:jc w:val="center"/>
              <w:rPr>
                <w:sz w:val="16"/>
                <w:szCs w:val="16"/>
              </w:rPr>
            </w:pPr>
            <w:r>
              <w:rPr>
                <w:b/>
                <w:bCs/>
                <w:sz w:val="16"/>
                <w:szCs w:val="16"/>
              </w:rPr>
              <w:t>2020</w:t>
            </w:r>
          </w:p>
        </w:tc>
        <w:tc>
          <w:tcPr>
            <w:tcW w:w="152" w:type="pct"/>
            <w:noWrap/>
            <w:tcMar>
              <w:top w:w="0" w:type="dxa"/>
              <w:left w:w="0" w:type="dxa"/>
              <w:bottom w:w="0" w:type="dxa"/>
              <w:right w:w="0" w:type="dxa"/>
            </w:tcMar>
            <w:vAlign w:val="bottom"/>
            <w:hideMark/>
          </w:tcPr>
          <w:p w14:paraId="712E3AC7" w14:textId="77777777" w:rsidR="00000000" w:rsidRDefault="00681FE9">
            <w:pPr>
              <w:pStyle w:val="a3"/>
              <w:spacing w:before="0" w:beforeAutospacing="0" w:after="0" w:afterAutospacing="0"/>
              <w:rPr>
                <w:sz w:val="20"/>
                <w:szCs w:val="20"/>
              </w:rPr>
            </w:pPr>
            <w:r>
              <w:rPr>
                <w:b/>
                <w:bCs/>
                <w:sz w:val="16"/>
                <w:szCs w:val="16"/>
              </w:rPr>
              <w:t>​</w:t>
            </w:r>
          </w:p>
        </w:tc>
        <w:tc>
          <w:tcPr>
            <w:tcW w:w="715" w:type="pct"/>
            <w:gridSpan w:val="4"/>
            <w:tcBorders>
              <w:bottom w:val="single" w:sz="6" w:space="0" w:color="000000"/>
            </w:tcBorders>
            <w:noWrap/>
            <w:tcMar>
              <w:top w:w="0" w:type="dxa"/>
              <w:left w:w="0" w:type="dxa"/>
              <w:bottom w:w="0" w:type="dxa"/>
              <w:right w:w="0" w:type="dxa"/>
            </w:tcMar>
            <w:vAlign w:val="bottom"/>
            <w:hideMark/>
          </w:tcPr>
          <w:p w14:paraId="1591D97C" w14:textId="77777777" w:rsidR="00000000" w:rsidRDefault="00681FE9">
            <w:pPr>
              <w:pStyle w:val="a3"/>
              <w:spacing w:before="0" w:beforeAutospacing="0" w:after="0" w:afterAutospacing="0"/>
              <w:jc w:val="center"/>
              <w:rPr>
                <w:sz w:val="16"/>
                <w:szCs w:val="16"/>
              </w:rPr>
            </w:pPr>
            <w:r>
              <w:rPr>
                <w:b/>
                <w:bCs/>
                <w:sz w:val="16"/>
                <w:szCs w:val="16"/>
              </w:rPr>
              <w:t>2019</w:t>
            </w:r>
          </w:p>
        </w:tc>
        <w:tc>
          <w:tcPr>
            <w:tcW w:w="152" w:type="pct"/>
            <w:noWrap/>
            <w:tcMar>
              <w:top w:w="0" w:type="dxa"/>
              <w:left w:w="0" w:type="dxa"/>
              <w:bottom w:w="0" w:type="dxa"/>
              <w:right w:w="0" w:type="dxa"/>
            </w:tcMar>
            <w:vAlign w:val="bottom"/>
            <w:hideMark/>
          </w:tcPr>
          <w:p w14:paraId="175120D3" w14:textId="77777777" w:rsidR="00000000" w:rsidRDefault="00681FE9">
            <w:pPr>
              <w:pStyle w:val="a3"/>
              <w:spacing w:before="0" w:beforeAutospacing="0" w:after="0" w:afterAutospacing="0"/>
              <w:rPr>
                <w:sz w:val="20"/>
                <w:szCs w:val="20"/>
              </w:rPr>
            </w:pPr>
            <w:r>
              <w:rPr>
                <w:b/>
                <w:bCs/>
                <w:sz w:val="16"/>
                <w:szCs w:val="16"/>
              </w:rPr>
              <w:t>​</w:t>
            </w:r>
          </w:p>
        </w:tc>
      </w:tr>
      <w:tr w:rsidR="00000000" w14:paraId="0DBC7314" w14:textId="77777777">
        <w:trPr>
          <w:divId w:val="1356812680"/>
        </w:trPr>
        <w:tc>
          <w:tcPr>
            <w:tcW w:w="1402" w:type="pct"/>
            <w:tcBorders>
              <w:bottom w:val="single" w:sz="6" w:space="0" w:color="000000"/>
            </w:tcBorders>
            <w:tcMar>
              <w:top w:w="0" w:type="dxa"/>
              <w:left w:w="0" w:type="dxa"/>
              <w:bottom w:w="0" w:type="dxa"/>
              <w:right w:w="0" w:type="dxa"/>
            </w:tcMar>
            <w:vAlign w:val="bottom"/>
            <w:hideMark/>
          </w:tcPr>
          <w:p w14:paraId="2064DC47" w14:textId="77777777" w:rsidR="00000000" w:rsidRDefault="00681FE9">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14:paraId="58634823" w14:textId="77777777" w:rsidR="00000000" w:rsidRDefault="00681FE9">
            <w:pPr>
              <w:pStyle w:val="a3"/>
              <w:spacing w:before="0" w:beforeAutospacing="0" w:after="0" w:afterAutospacing="0"/>
              <w:jc w:val="center"/>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14:paraId="73D35754" w14:textId="77777777" w:rsidR="00000000" w:rsidRDefault="00681FE9">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14:paraId="0DCA31F2" w14:textId="77777777" w:rsidR="00000000" w:rsidRDefault="00681FE9">
            <w:pPr>
              <w:pStyle w:val="a3"/>
              <w:spacing w:before="0" w:beforeAutospacing="0" w:after="0" w:afterAutospacing="0"/>
              <w:jc w:val="center"/>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14:paraId="20EAD148" w14:textId="77777777" w:rsidR="00000000" w:rsidRDefault="00681FE9">
            <w:pPr>
              <w:pStyle w:val="a3"/>
              <w:spacing w:before="0" w:beforeAutospacing="0" w:after="0" w:afterAutospacing="0"/>
              <w:jc w:val="center"/>
              <w:rPr>
                <w:sz w:val="16"/>
                <w:szCs w:val="16"/>
              </w:rPr>
            </w:pPr>
            <w:r>
              <w:rPr>
                <w:b/>
                <w:bCs/>
                <w:sz w:val="16"/>
                <w:szCs w:val="16"/>
              </w:rPr>
              <w:t>2019</w:t>
            </w:r>
          </w:p>
        </w:tc>
        <w:tc>
          <w:tcPr>
            <w:tcW w:w="91" w:type="pct"/>
            <w:noWrap/>
            <w:tcMar>
              <w:top w:w="0" w:type="dxa"/>
              <w:left w:w="0" w:type="dxa"/>
              <w:bottom w:w="0" w:type="dxa"/>
              <w:right w:w="0" w:type="dxa"/>
            </w:tcMar>
            <w:vAlign w:val="bottom"/>
            <w:hideMark/>
          </w:tcPr>
          <w:p w14:paraId="6B6B6BC1" w14:textId="77777777" w:rsidR="00000000" w:rsidRDefault="00681FE9">
            <w:pPr>
              <w:pStyle w:val="a3"/>
              <w:spacing w:before="0" w:beforeAutospacing="0" w:after="0" w:afterAutospacing="0"/>
              <w:jc w:val="center"/>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14:paraId="1311B896" w14:textId="77777777" w:rsidR="00000000" w:rsidRDefault="00681FE9">
            <w:pPr>
              <w:pStyle w:val="a3"/>
              <w:spacing w:before="0" w:beforeAutospacing="0" w:after="0" w:afterAutospacing="0"/>
              <w:jc w:val="center"/>
              <w:rPr>
                <w:sz w:val="16"/>
                <w:szCs w:val="16"/>
              </w:rPr>
            </w:pPr>
            <w:r>
              <w:rPr>
                <w:b/>
                <w:bCs/>
                <w:sz w:val="16"/>
                <w:szCs w:val="16"/>
              </w:rPr>
              <w:t>2018</w:t>
            </w:r>
          </w:p>
        </w:tc>
        <w:tc>
          <w:tcPr>
            <w:tcW w:w="91" w:type="pct"/>
            <w:noWrap/>
            <w:tcMar>
              <w:top w:w="0" w:type="dxa"/>
              <w:left w:w="0" w:type="dxa"/>
              <w:bottom w:w="0" w:type="dxa"/>
              <w:right w:w="0" w:type="dxa"/>
            </w:tcMar>
            <w:vAlign w:val="bottom"/>
            <w:hideMark/>
          </w:tcPr>
          <w:p w14:paraId="29E31481" w14:textId="77777777" w:rsidR="00000000" w:rsidRDefault="00681FE9">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14:paraId="079673AE" w14:textId="77777777" w:rsidR="00000000" w:rsidRDefault="00681FE9">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14:paraId="31E09362" w14:textId="77777777" w:rsidR="00000000" w:rsidRDefault="00681FE9">
            <w:pPr>
              <w:pStyle w:val="a3"/>
              <w:spacing w:before="0" w:beforeAutospacing="0" w:after="0" w:afterAutospacing="0"/>
              <w:jc w:val="center"/>
              <w:rPr>
                <w:sz w:val="16"/>
                <w:szCs w:val="16"/>
              </w:rPr>
            </w:pPr>
            <w:r>
              <w:rPr>
                <w:b/>
                <w:bCs/>
                <w:sz w:val="16"/>
                <w:szCs w:val="16"/>
              </w:rPr>
              <w:t>    </w:t>
            </w:r>
          </w:p>
        </w:tc>
        <w:tc>
          <w:tcPr>
            <w:tcW w:w="183" w:type="pct"/>
            <w:tcBorders>
              <w:bottom w:val="single" w:sz="6" w:space="0" w:color="000000"/>
            </w:tcBorders>
            <w:noWrap/>
            <w:tcMar>
              <w:top w:w="0" w:type="dxa"/>
              <w:left w:w="0" w:type="dxa"/>
              <w:bottom w:w="0" w:type="dxa"/>
              <w:right w:w="0" w:type="dxa"/>
            </w:tcMar>
            <w:vAlign w:val="bottom"/>
            <w:hideMark/>
          </w:tcPr>
          <w:p w14:paraId="0F82E0C9" w14:textId="77777777" w:rsidR="00000000" w:rsidRDefault="00681FE9">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14:paraId="2AF62BC1" w14:textId="77777777" w:rsidR="00000000" w:rsidRDefault="00681FE9">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14:paraId="40F94F73" w14:textId="77777777" w:rsidR="00000000" w:rsidRDefault="00681FE9">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14:paraId="3769BB6E" w14:textId="77777777" w:rsidR="00000000" w:rsidRDefault="00681FE9">
            <w:pPr>
              <w:pStyle w:val="a3"/>
              <w:spacing w:before="0" w:beforeAutospacing="0" w:after="0" w:afterAutospacing="0"/>
              <w:jc w:val="center"/>
              <w:rPr>
                <w:sz w:val="16"/>
                <w:szCs w:val="16"/>
              </w:rPr>
            </w:pPr>
            <w:r>
              <w:rPr>
                <w:b/>
                <w:bCs/>
                <w:sz w:val="16"/>
                <w:szCs w:val="16"/>
              </w:rPr>
              <w:t>    </w:t>
            </w:r>
          </w:p>
        </w:tc>
        <w:tc>
          <w:tcPr>
            <w:tcW w:w="183" w:type="pct"/>
            <w:tcBorders>
              <w:bottom w:val="single" w:sz="6" w:space="0" w:color="000000"/>
            </w:tcBorders>
            <w:noWrap/>
            <w:tcMar>
              <w:top w:w="0" w:type="dxa"/>
              <w:left w:w="0" w:type="dxa"/>
              <w:bottom w:w="0" w:type="dxa"/>
              <w:right w:w="0" w:type="dxa"/>
            </w:tcMar>
            <w:vAlign w:val="bottom"/>
            <w:hideMark/>
          </w:tcPr>
          <w:p w14:paraId="6E483DD4" w14:textId="77777777" w:rsidR="00000000" w:rsidRDefault="00681FE9">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14:paraId="6478EA2B" w14:textId="77777777" w:rsidR="00000000" w:rsidRDefault="00681FE9">
            <w:pPr>
              <w:pStyle w:val="a3"/>
              <w:spacing w:before="0" w:beforeAutospacing="0" w:after="0" w:afterAutospacing="0"/>
              <w:jc w:val="center"/>
              <w:rPr>
                <w:sz w:val="16"/>
                <w:szCs w:val="16"/>
              </w:rPr>
            </w:pPr>
            <w:r>
              <w:rPr>
                <w:b/>
                <w:bCs/>
                <w:sz w:val="16"/>
                <w:szCs w:val="16"/>
              </w:rPr>
              <w:t>    </w:t>
            </w:r>
          </w:p>
        </w:tc>
      </w:tr>
      <w:tr w:rsidR="00000000" w14:paraId="7BE3E813" w14:textId="77777777">
        <w:trPr>
          <w:divId w:val="1356812680"/>
        </w:trPr>
        <w:tc>
          <w:tcPr>
            <w:tcW w:w="1402" w:type="pct"/>
            <w:shd w:val="clear" w:color="auto" w:fill="CCEEFF"/>
            <w:tcMar>
              <w:top w:w="0" w:type="dxa"/>
              <w:left w:w="0" w:type="dxa"/>
              <w:bottom w:w="0" w:type="dxa"/>
              <w:right w:w="0" w:type="dxa"/>
            </w:tcMar>
            <w:vAlign w:val="bottom"/>
            <w:hideMark/>
          </w:tcPr>
          <w:p w14:paraId="1197789F" w14:textId="77777777" w:rsidR="00000000" w:rsidRDefault="00681FE9">
            <w:pPr>
              <w:pStyle w:val="a3"/>
              <w:spacing w:before="0" w:beforeAutospacing="0" w:after="0" w:afterAutospacing="0"/>
              <w:rPr>
                <w:sz w:val="20"/>
                <w:szCs w:val="20"/>
              </w:rPr>
            </w:pPr>
            <w:r>
              <w:rPr>
                <w:sz w:val="20"/>
                <w:szCs w:val="20"/>
              </w:rPr>
              <w:t>Employee-related</w:t>
            </w:r>
          </w:p>
        </w:tc>
        <w:tc>
          <w:tcPr>
            <w:tcW w:w="91" w:type="pct"/>
            <w:shd w:val="clear" w:color="auto" w:fill="CCEEFF"/>
            <w:noWrap/>
            <w:tcMar>
              <w:top w:w="0" w:type="dxa"/>
              <w:left w:w="0" w:type="dxa"/>
              <w:bottom w:w="0" w:type="dxa"/>
              <w:right w:w="0" w:type="dxa"/>
            </w:tcMar>
            <w:vAlign w:val="bottom"/>
            <w:hideMark/>
          </w:tcPr>
          <w:p w14:paraId="7AFB21A2"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0F4634B2" w14:textId="77777777" w:rsidR="00000000" w:rsidRDefault="00681FE9">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14:paraId="1360596C" w14:textId="77777777" w:rsidR="00000000" w:rsidRDefault="00681FE9">
            <w:pPr>
              <w:pStyle w:val="a3"/>
              <w:spacing w:before="0" w:beforeAutospacing="0" w:after="0" w:afterAutospacing="0"/>
              <w:ind w:right="70"/>
              <w:jc w:val="right"/>
              <w:rPr>
                <w:sz w:val="20"/>
                <w:szCs w:val="20"/>
              </w:rPr>
            </w:pPr>
            <w:r>
              <w:rPr>
                <w:sz w:val="20"/>
                <w:szCs w:val="20"/>
              </w:rPr>
              <w:t>60,55</w:t>
            </w:r>
            <w:r>
              <w:rPr>
                <w:sz w:val="20"/>
                <w:szCs w:val="20"/>
              </w:rPr>
              <w:t>7</w:t>
            </w:r>
          </w:p>
        </w:tc>
        <w:tc>
          <w:tcPr>
            <w:tcW w:w="91" w:type="pct"/>
            <w:shd w:val="clear" w:color="auto" w:fill="CCEEFF"/>
            <w:noWrap/>
            <w:tcMar>
              <w:top w:w="0" w:type="dxa"/>
              <w:left w:w="0" w:type="dxa"/>
              <w:bottom w:w="0" w:type="dxa"/>
              <w:right w:w="0" w:type="dxa"/>
            </w:tcMar>
            <w:vAlign w:val="bottom"/>
            <w:hideMark/>
          </w:tcPr>
          <w:p w14:paraId="72534605"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7FB21A16" w14:textId="77777777" w:rsidR="00000000" w:rsidRDefault="00681FE9">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14:paraId="6E9FA9F6" w14:textId="77777777" w:rsidR="00000000" w:rsidRDefault="00681FE9">
            <w:pPr>
              <w:pStyle w:val="a3"/>
              <w:spacing w:before="0" w:beforeAutospacing="0" w:after="0" w:afterAutospacing="0"/>
              <w:ind w:right="70"/>
              <w:jc w:val="right"/>
              <w:rPr>
                <w:sz w:val="20"/>
                <w:szCs w:val="20"/>
              </w:rPr>
            </w:pPr>
            <w:r>
              <w:rPr>
                <w:sz w:val="20"/>
                <w:szCs w:val="20"/>
              </w:rPr>
              <w:t>64,53</w:t>
            </w:r>
            <w:r>
              <w:rPr>
                <w:sz w:val="20"/>
                <w:szCs w:val="20"/>
              </w:rPr>
              <w:t>1</w:t>
            </w:r>
          </w:p>
        </w:tc>
        <w:tc>
          <w:tcPr>
            <w:tcW w:w="91" w:type="pct"/>
            <w:shd w:val="clear" w:color="auto" w:fill="CCEEFF"/>
            <w:noWrap/>
            <w:tcMar>
              <w:top w:w="0" w:type="dxa"/>
              <w:left w:w="0" w:type="dxa"/>
              <w:bottom w:w="0" w:type="dxa"/>
              <w:right w:w="0" w:type="dxa"/>
            </w:tcMar>
            <w:vAlign w:val="bottom"/>
            <w:hideMark/>
          </w:tcPr>
          <w:p w14:paraId="7E4838D3" w14:textId="77777777" w:rsidR="00000000" w:rsidRDefault="00681FE9">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33B8FD99" w14:textId="77777777" w:rsidR="00000000" w:rsidRDefault="00681FE9">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14:paraId="5AE5B5AA" w14:textId="77777777" w:rsidR="00000000" w:rsidRDefault="00681FE9">
            <w:pPr>
              <w:pStyle w:val="a3"/>
              <w:spacing w:before="0" w:beforeAutospacing="0" w:after="0" w:afterAutospacing="0"/>
              <w:ind w:right="70"/>
              <w:jc w:val="right"/>
              <w:rPr>
                <w:sz w:val="20"/>
                <w:szCs w:val="20"/>
              </w:rPr>
            </w:pPr>
            <w:r>
              <w:rPr>
                <w:sz w:val="20"/>
                <w:szCs w:val="20"/>
              </w:rPr>
              <w:t>62,89</w:t>
            </w:r>
            <w:r>
              <w:rPr>
                <w:sz w:val="20"/>
                <w:szCs w:val="20"/>
              </w:rPr>
              <w:t>6</w:t>
            </w:r>
          </w:p>
        </w:tc>
        <w:tc>
          <w:tcPr>
            <w:tcW w:w="91" w:type="pct"/>
            <w:shd w:val="clear" w:color="auto" w:fill="CCEEFF"/>
            <w:noWrap/>
            <w:tcMar>
              <w:top w:w="0" w:type="dxa"/>
              <w:left w:w="0" w:type="dxa"/>
              <w:bottom w:w="0" w:type="dxa"/>
              <w:right w:w="0" w:type="dxa"/>
            </w:tcMar>
            <w:vAlign w:val="bottom"/>
            <w:hideMark/>
          </w:tcPr>
          <w:p w14:paraId="397727DB"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2B40C205" w14:textId="77777777" w:rsidR="00000000" w:rsidRDefault="00681FE9">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14:paraId="6E5FFBE7" w14:textId="77777777" w:rsidR="00000000" w:rsidRDefault="00681FE9">
            <w:pPr>
              <w:pStyle w:val="a3"/>
              <w:spacing w:before="0" w:beforeAutospacing="0" w:after="0" w:afterAutospacing="0"/>
              <w:jc w:val="right"/>
              <w:rPr>
                <w:sz w:val="20"/>
                <w:szCs w:val="20"/>
              </w:rPr>
            </w:pPr>
            <w:r>
              <w:rPr>
                <w:sz w:val="20"/>
                <w:szCs w:val="20"/>
              </w:rPr>
              <w:t>(3,974</w:t>
            </w:r>
            <w:r>
              <w:rPr>
                <w:sz w:val="20"/>
                <w:szCs w:val="20"/>
              </w:rPr>
              <w:t>)</w:t>
            </w:r>
          </w:p>
        </w:tc>
        <w:tc>
          <w:tcPr>
            <w:tcW w:w="91" w:type="pct"/>
            <w:shd w:val="clear" w:color="auto" w:fill="CCEEFF"/>
            <w:noWrap/>
            <w:tcMar>
              <w:top w:w="0" w:type="dxa"/>
              <w:left w:w="0" w:type="dxa"/>
              <w:bottom w:w="0" w:type="dxa"/>
              <w:right w:w="0" w:type="dxa"/>
            </w:tcMar>
            <w:vAlign w:val="bottom"/>
            <w:hideMark/>
          </w:tcPr>
          <w:p w14:paraId="734FAEB2" w14:textId="77777777" w:rsidR="00000000" w:rsidRDefault="00681FE9">
            <w:pPr>
              <w:pStyle w:val="a3"/>
              <w:spacing w:before="0" w:beforeAutospacing="0" w:after="0" w:afterAutospacing="0"/>
              <w:jc w:val="center"/>
              <w:rPr>
                <w:sz w:val="20"/>
                <w:szCs w:val="20"/>
              </w:rPr>
            </w:pPr>
            <w:r>
              <w:rPr>
                <w:b/>
                <w:bCs/>
                <w:sz w:val="16"/>
                <w:szCs w:val="16"/>
              </w:rPr>
              <w:t>​</w:t>
            </w:r>
          </w:p>
        </w:tc>
        <w:tc>
          <w:tcPr>
            <w:tcW w:w="183" w:type="pct"/>
            <w:shd w:val="clear" w:color="auto" w:fill="CCEEFF"/>
            <w:noWrap/>
            <w:tcMar>
              <w:top w:w="0" w:type="dxa"/>
              <w:left w:w="0" w:type="dxa"/>
              <w:bottom w:w="0" w:type="dxa"/>
              <w:right w:w="0" w:type="dxa"/>
            </w:tcMar>
            <w:vAlign w:val="bottom"/>
            <w:hideMark/>
          </w:tcPr>
          <w:p w14:paraId="52EDE484" w14:textId="77777777" w:rsidR="00000000" w:rsidRDefault="00681FE9">
            <w:pPr>
              <w:pStyle w:val="a3"/>
              <w:spacing w:before="0" w:beforeAutospacing="0" w:after="0" w:afterAutospacing="0"/>
              <w:jc w:val="right"/>
              <w:rPr>
                <w:sz w:val="20"/>
                <w:szCs w:val="20"/>
              </w:rPr>
            </w:pPr>
            <w:r>
              <w:rPr>
                <w:sz w:val="20"/>
                <w:szCs w:val="20"/>
              </w:rPr>
              <w:t>(6</w:t>
            </w:r>
            <w:r>
              <w:rPr>
                <w:sz w:val="20"/>
                <w:szCs w:val="20"/>
              </w:rPr>
              <w:t>)</w:t>
            </w:r>
          </w:p>
        </w:tc>
        <w:tc>
          <w:tcPr>
            <w:tcW w:w="152" w:type="pct"/>
            <w:shd w:val="clear" w:color="auto" w:fill="CCEEFF"/>
            <w:noWrap/>
            <w:tcMar>
              <w:top w:w="0" w:type="dxa"/>
              <w:left w:w="0" w:type="dxa"/>
              <w:bottom w:w="0" w:type="dxa"/>
              <w:right w:w="0" w:type="dxa"/>
            </w:tcMar>
            <w:vAlign w:val="bottom"/>
            <w:hideMark/>
          </w:tcPr>
          <w:p w14:paraId="0B646D8E" w14:textId="77777777" w:rsidR="00000000" w:rsidRDefault="00681FE9">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14:paraId="26CB8CA5" w14:textId="77777777" w:rsidR="00000000" w:rsidRDefault="00681FE9">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14:paraId="69DF6849" w14:textId="77777777" w:rsidR="00000000" w:rsidRDefault="00681FE9">
            <w:pPr>
              <w:pStyle w:val="a3"/>
              <w:spacing w:before="0" w:beforeAutospacing="0" w:after="0" w:afterAutospacing="0"/>
              <w:ind w:right="70"/>
              <w:jc w:val="right"/>
              <w:rPr>
                <w:sz w:val="20"/>
                <w:szCs w:val="20"/>
              </w:rPr>
            </w:pPr>
            <w:r>
              <w:rPr>
                <w:sz w:val="20"/>
                <w:szCs w:val="20"/>
              </w:rPr>
              <w:t>1,63</w:t>
            </w:r>
            <w:r>
              <w:rPr>
                <w:sz w:val="20"/>
                <w:szCs w:val="20"/>
              </w:rPr>
              <w:t>5</w:t>
            </w:r>
          </w:p>
        </w:tc>
        <w:tc>
          <w:tcPr>
            <w:tcW w:w="91" w:type="pct"/>
            <w:shd w:val="clear" w:color="auto" w:fill="CCEEFF"/>
            <w:noWrap/>
            <w:tcMar>
              <w:top w:w="0" w:type="dxa"/>
              <w:left w:w="0" w:type="dxa"/>
              <w:bottom w:w="0" w:type="dxa"/>
              <w:right w:w="0" w:type="dxa"/>
            </w:tcMar>
            <w:vAlign w:val="bottom"/>
            <w:hideMark/>
          </w:tcPr>
          <w:p w14:paraId="3AB0AA43" w14:textId="77777777" w:rsidR="00000000" w:rsidRDefault="00681FE9">
            <w:pPr>
              <w:pStyle w:val="a3"/>
              <w:spacing w:before="0" w:beforeAutospacing="0" w:after="0" w:afterAutospacing="0"/>
              <w:jc w:val="center"/>
              <w:rPr>
                <w:sz w:val="20"/>
                <w:szCs w:val="20"/>
              </w:rPr>
            </w:pPr>
            <w:r>
              <w:rPr>
                <w:b/>
                <w:bCs/>
                <w:sz w:val="16"/>
                <w:szCs w:val="16"/>
              </w:rPr>
              <w:t>​</w:t>
            </w:r>
          </w:p>
        </w:tc>
        <w:tc>
          <w:tcPr>
            <w:tcW w:w="183" w:type="pct"/>
            <w:shd w:val="clear" w:color="auto" w:fill="CCEEFF"/>
            <w:noWrap/>
            <w:tcMar>
              <w:top w:w="0" w:type="dxa"/>
              <w:left w:w="0" w:type="dxa"/>
              <w:bottom w:w="0" w:type="dxa"/>
              <w:right w:w="0" w:type="dxa"/>
            </w:tcMar>
            <w:vAlign w:val="bottom"/>
            <w:hideMark/>
          </w:tcPr>
          <w:p w14:paraId="26809BD7" w14:textId="77777777" w:rsidR="00000000" w:rsidRDefault="00681FE9">
            <w:pPr>
              <w:pStyle w:val="a3"/>
              <w:spacing w:before="0" w:beforeAutospacing="0" w:after="0" w:afterAutospacing="0"/>
              <w:ind w:right="70"/>
              <w:jc w:val="right"/>
              <w:rPr>
                <w:sz w:val="20"/>
                <w:szCs w:val="20"/>
              </w:rPr>
            </w:pPr>
            <w:r>
              <w:rPr>
                <w:sz w:val="20"/>
                <w:szCs w:val="20"/>
              </w:rPr>
              <w:t>3</w:t>
            </w:r>
          </w:p>
        </w:tc>
        <w:tc>
          <w:tcPr>
            <w:tcW w:w="152" w:type="pct"/>
            <w:shd w:val="clear" w:color="auto" w:fill="CCEEFF"/>
            <w:noWrap/>
            <w:tcMar>
              <w:top w:w="0" w:type="dxa"/>
              <w:left w:w="0" w:type="dxa"/>
              <w:bottom w:w="0" w:type="dxa"/>
              <w:right w:w="0" w:type="dxa"/>
            </w:tcMar>
            <w:vAlign w:val="bottom"/>
            <w:hideMark/>
          </w:tcPr>
          <w:p w14:paraId="2EE7563B" w14:textId="77777777" w:rsidR="00000000" w:rsidRDefault="00681FE9">
            <w:pPr>
              <w:pStyle w:val="a3"/>
              <w:spacing w:before="0" w:beforeAutospacing="0" w:after="0" w:afterAutospacing="0"/>
              <w:rPr>
                <w:sz w:val="20"/>
                <w:szCs w:val="20"/>
              </w:rPr>
            </w:pPr>
            <w:r>
              <w:rPr>
                <w:sz w:val="20"/>
                <w:szCs w:val="20"/>
              </w:rPr>
              <w:t>%  </w:t>
            </w:r>
          </w:p>
        </w:tc>
      </w:tr>
      <w:tr w:rsidR="00000000" w14:paraId="7D2AA3E3" w14:textId="77777777">
        <w:trPr>
          <w:divId w:val="1356812680"/>
        </w:trPr>
        <w:tc>
          <w:tcPr>
            <w:tcW w:w="1402" w:type="pct"/>
            <w:tcMar>
              <w:top w:w="0" w:type="dxa"/>
              <w:left w:w="0" w:type="dxa"/>
              <w:bottom w:w="0" w:type="dxa"/>
              <w:right w:w="0" w:type="dxa"/>
            </w:tcMar>
            <w:vAlign w:val="bottom"/>
            <w:hideMark/>
          </w:tcPr>
          <w:p w14:paraId="714B2E84" w14:textId="77777777" w:rsidR="00000000" w:rsidRDefault="00681FE9">
            <w:pPr>
              <w:pStyle w:val="a3"/>
              <w:spacing w:before="0" w:beforeAutospacing="0" w:after="0" w:afterAutospacing="0"/>
              <w:rPr>
                <w:sz w:val="20"/>
                <w:szCs w:val="20"/>
              </w:rPr>
            </w:pPr>
            <w:r>
              <w:rPr>
                <w:sz w:val="20"/>
                <w:szCs w:val="20"/>
              </w:rPr>
              <w:t>Share-based compensation</w:t>
            </w:r>
          </w:p>
        </w:tc>
        <w:tc>
          <w:tcPr>
            <w:tcW w:w="91" w:type="pct"/>
            <w:noWrap/>
            <w:tcMar>
              <w:top w:w="0" w:type="dxa"/>
              <w:left w:w="0" w:type="dxa"/>
              <w:bottom w:w="0" w:type="dxa"/>
              <w:right w:w="0" w:type="dxa"/>
            </w:tcMar>
            <w:vAlign w:val="bottom"/>
            <w:hideMark/>
          </w:tcPr>
          <w:p w14:paraId="6C44637B"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16A94452" w14:textId="77777777" w:rsidR="00000000" w:rsidRDefault="00681FE9">
            <w:pPr>
              <w:pStyle w:val="a3"/>
              <w:spacing w:before="0" w:beforeAutospacing="0" w:after="0" w:afterAutospacing="0"/>
              <w:jc w:val="center"/>
              <w:rPr>
                <w:sz w:val="20"/>
                <w:szCs w:val="20"/>
              </w:rPr>
            </w:pPr>
            <w:r>
              <w:rPr>
                <w:sz w:val="20"/>
                <w:szCs w:val="20"/>
              </w:rPr>
              <w:t> </w:t>
            </w:r>
          </w:p>
        </w:tc>
        <w:tc>
          <w:tcPr>
            <w:tcW w:w="440" w:type="pct"/>
            <w:noWrap/>
            <w:tcMar>
              <w:top w:w="0" w:type="dxa"/>
              <w:left w:w="0" w:type="dxa"/>
              <w:bottom w:w="0" w:type="dxa"/>
              <w:right w:w="0" w:type="dxa"/>
            </w:tcMar>
            <w:vAlign w:val="bottom"/>
            <w:hideMark/>
          </w:tcPr>
          <w:p w14:paraId="76AEC126" w14:textId="77777777" w:rsidR="00000000" w:rsidRDefault="00681FE9">
            <w:pPr>
              <w:pStyle w:val="a3"/>
              <w:spacing w:before="0" w:beforeAutospacing="0" w:after="0" w:afterAutospacing="0"/>
              <w:ind w:right="70"/>
              <w:jc w:val="right"/>
              <w:rPr>
                <w:sz w:val="20"/>
                <w:szCs w:val="20"/>
              </w:rPr>
            </w:pPr>
            <w:r>
              <w:rPr>
                <w:sz w:val="20"/>
                <w:szCs w:val="20"/>
              </w:rPr>
              <w:t>31,29</w:t>
            </w:r>
            <w:r>
              <w:rPr>
                <w:sz w:val="20"/>
                <w:szCs w:val="20"/>
              </w:rPr>
              <w:t>4</w:t>
            </w:r>
          </w:p>
        </w:tc>
        <w:tc>
          <w:tcPr>
            <w:tcW w:w="91" w:type="pct"/>
            <w:noWrap/>
            <w:tcMar>
              <w:top w:w="0" w:type="dxa"/>
              <w:left w:w="0" w:type="dxa"/>
              <w:bottom w:w="0" w:type="dxa"/>
              <w:right w:w="0" w:type="dxa"/>
            </w:tcMar>
            <w:vAlign w:val="bottom"/>
            <w:hideMark/>
          </w:tcPr>
          <w:p w14:paraId="2934B3F6"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65E8A03C" w14:textId="77777777" w:rsidR="00000000" w:rsidRDefault="00681FE9">
            <w:pPr>
              <w:pStyle w:val="a3"/>
              <w:spacing w:before="0" w:beforeAutospacing="0" w:after="0" w:afterAutospacing="0"/>
              <w:jc w:val="center"/>
              <w:rPr>
                <w:sz w:val="20"/>
                <w:szCs w:val="20"/>
              </w:rPr>
            </w:pPr>
            <w:r>
              <w:rPr>
                <w:sz w:val="20"/>
                <w:szCs w:val="20"/>
              </w:rPr>
              <w:t> </w:t>
            </w:r>
          </w:p>
        </w:tc>
        <w:tc>
          <w:tcPr>
            <w:tcW w:w="440" w:type="pct"/>
            <w:noWrap/>
            <w:tcMar>
              <w:top w:w="0" w:type="dxa"/>
              <w:left w:w="0" w:type="dxa"/>
              <w:bottom w:w="0" w:type="dxa"/>
              <w:right w:w="0" w:type="dxa"/>
            </w:tcMar>
            <w:vAlign w:val="bottom"/>
            <w:hideMark/>
          </w:tcPr>
          <w:p w14:paraId="2857FCA8" w14:textId="77777777" w:rsidR="00000000" w:rsidRDefault="00681FE9">
            <w:pPr>
              <w:pStyle w:val="a3"/>
              <w:spacing w:before="0" w:beforeAutospacing="0" w:after="0" w:afterAutospacing="0"/>
              <w:ind w:right="70"/>
              <w:jc w:val="right"/>
              <w:rPr>
                <w:sz w:val="20"/>
                <w:szCs w:val="20"/>
              </w:rPr>
            </w:pPr>
            <w:r>
              <w:rPr>
                <w:sz w:val="20"/>
                <w:szCs w:val="20"/>
              </w:rPr>
              <w:t>28,95</w:t>
            </w:r>
            <w:r>
              <w:rPr>
                <w:sz w:val="20"/>
                <w:szCs w:val="20"/>
              </w:rPr>
              <w:t>3</w:t>
            </w:r>
          </w:p>
        </w:tc>
        <w:tc>
          <w:tcPr>
            <w:tcW w:w="91" w:type="pct"/>
            <w:noWrap/>
            <w:tcMar>
              <w:top w:w="0" w:type="dxa"/>
              <w:left w:w="0" w:type="dxa"/>
              <w:bottom w:w="0" w:type="dxa"/>
              <w:right w:w="0" w:type="dxa"/>
            </w:tcMar>
            <w:vAlign w:val="bottom"/>
            <w:hideMark/>
          </w:tcPr>
          <w:p w14:paraId="52849139" w14:textId="77777777" w:rsidR="00000000" w:rsidRDefault="00681FE9">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14:paraId="42C40987" w14:textId="77777777" w:rsidR="00000000" w:rsidRDefault="00681FE9">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14:paraId="75AE675E" w14:textId="77777777" w:rsidR="00000000" w:rsidRDefault="00681FE9">
            <w:pPr>
              <w:pStyle w:val="a3"/>
              <w:spacing w:before="0" w:beforeAutospacing="0" w:after="0" w:afterAutospacing="0"/>
              <w:ind w:right="70"/>
              <w:jc w:val="right"/>
              <w:rPr>
                <w:sz w:val="20"/>
                <w:szCs w:val="20"/>
              </w:rPr>
            </w:pPr>
            <w:r>
              <w:rPr>
                <w:sz w:val="20"/>
                <w:szCs w:val="20"/>
              </w:rPr>
              <w:t>25,56</w:t>
            </w:r>
            <w:r>
              <w:rPr>
                <w:sz w:val="20"/>
                <w:szCs w:val="20"/>
              </w:rPr>
              <w:t>3</w:t>
            </w:r>
          </w:p>
        </w:tc>
        <w:tc>
          <w:tcPr>
            <w:tcW w:w="91" w:type="pct"/>
            <w:noWrap/>
            <w:tcMar>
              <w:top w:w="0" w:type="dxa"/>
              <w:left w:w="0" w:type="dxa"/>
              <w:bottom w:w="0" w:type="dxa"/>
              <w:right w:w="0" w:type="dxa"/>
            </w:tcMar>
            <w:vAlign w:val="bottom"/>
            <w:hideMark/>
          </w:tcPr>
          <w:p w14:paraId="3EC06D7F"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77356DC9" w14:textId="77777777" w:rsidR="00000000" w:rsidRDefault="00681FE9">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14:paraId="57C1B141" w14:textId="77777777" w:rsidR="00000000" w:rsidRDefault="00681FE9">
            <w:pPr>
              <w:pStyle w:val="a3"/>
              <w:spacing w:before="0" w:beforeAutospacing="0" w:after="0" w:afterAutospacing="0"/>
              <w:ind w:right="70"/>
              <w:jc w:val="right"/>
              <w:rPr>
                <w:sz w:val="20"/>
                <w:szCs w:val="20"/>
              </w:rPr>
            </w:pPr>
            <w:r>
              <w:rPr>
                <w:sz w:val="20"/>
                <w:szCs w:val="20"/>
              </w:rPr>
              <w:t>2,34</w:t>
            </w:r>
            <w:r>
              <w:rPr>
                <w:sz w:val="20"/>
                <w:szCs w:val="20"/>
              </w:rPr>
              <w:t>1</w:t>
            </w:r>
          </w:p>
        </w:tc>
        <w:tc>
          <w:tcPr>
            <w:tcW w:w="91" w:type="pct"/>
            <w:noWrap/>
            <w:tcMar>
              <w:top w:w="0" w:type="dxa"/>
              <w:left w:w="0" w:type="dxa"/>
              <w:bottom w:w="0" w:type="dxa"/>
              <w:right w:w="0" w:type="dxa"/>
            </w:tcMar>
            <w:vAlign w:val="bottom"/>
            <w:hideMark/>
          </w:tcPr>
          <w:p w14:paraId="3CB9E08E" w14:textId="77777777" w:rsidR="00000000" w:rsidRDefault="00681FE9">
            <w:pPr>
              <w:pStyle w:val="a3"/>
              <w:spacing w:before="0" w:beforeAutospacing="0" w:after="0" w:afterAutospacing="0"/>
              <w:jc w:val="center"/>
              <w:rPr>
                <w:sz w:val="20"/>
                <w:szCs w:val="20"/>
              </w:rPr>
            </w:pPr>
            <w:r>
              <w:rPr>
                <w:sz w:val="20"/>
                <w:szCs w:val="20"/>
              </w:rPr>
              <w:t>​</w:t>
            </w:r>
          </w:p>
        </w:tc>
        <w:tc>
          <w:tcPr>
            <w:tcW w:w="183" w:type="pct"/>
            <w:noWrap/>
            <w:tcMar>
              <w:top w:w="0" w:type="dxa"/>
              <w:left w:w="0" w:type="dxa"/>
              <w:bottom w:w="0" w:type="dxa"/>
              <w:right w:w="0" w:type="dxa"/>
            </w:tcMar>
            <w:vAlign w:val="bottom"/>
            <w:hideMark/>
          </w:tcPr>
          <w:p w14:paraId="41E88E8A" w14:textId="77777777" w:rsidR="00000000" w:rsidRDefault="00681FE9">
            <w:pPr>
              <w:pStyle w:val="a3"/>
              <w:spacing w:before="0" w:beforeAutospacing="0" w:after="0" w:afterAutospacing="0"/>
              <w:ind w:right="70"/>
              <w:jc w:val="right"/>
              <w:rPr>
                <w:sz w:val="20"/>
                <w:szCs w:val="20"/>
              </w:rPr>
            </w:pPr>
            <w:r>
              <w:rPr>
                <w:sz w:val="20"/>
                <w:szCs w:val="20"/>
              </w:rPr>
              <w:t>8</w:t>
            </w:r>
          </w:p>
        </w:tc>
        <w:tc>
          <w:tcPr>
            <w:tcW w:w="152" w:type="pct"/>
            <w:noWrap/>
            <w:tcMar>
              <w:top w:w="0" w:type="dxa"/>
              <w:left w:w="0" w:type="dxa"/>
              <w:bottom w:w="0" w:type="dxa"/>
              <w:right w:w="0" w:type="dxa"/>
            </w:tcMar>
            <w:vAlign w:val="bottom"/>
            <w:hideMark/>
          </w:tcPr>
          <w:p w14:paraId="11B10DA4"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50650752" w14:textId="77777777" w:rsidR="00000000" w:rsidRDefault="00681FE9">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14:paraId="4ED6BE36" w14:textId="77777777" w:rsidR="00000000" w:rsidRDefault="00681FE9">
            <w:pPr>
              <w:pStyle w:val="a3"/>
              <w:spacing w:before="0" w:beforeAutospacing="0" w:after="0" w:afterAutospacing="0"/>
              <w:ind w:right="70"/>
              <w:jc w:val="right"/>
              <w:rPr>
                <w:sz w:val="20"/>
                <w:szCs w:val="20"/>
              </w:rPr>
            </w:pPr>
            <w:r>
              <w:rPr>
                <w:sz w:val="20"/>
                <w:szCs w:val="20"/>
              </w:rPr>
              <w:t>3,39</w:t>
            </w:r>
            <w:r>
              <w:rPr>
                <w:sz w:val="20"/>
                <w:szCs w:val="20"/>
              </w:rPr>
              <w:t>0</w:t>
            </w:r>
          </w:p>
        </w:tc>
        <w:tc>
          <w:tcPr>
            <w:tcW w:w="91" w:type="pct"/>
            <w:noWrap/>
            <w:tcMar>
              <w:top w:w="0" w:type="dxa"/>
              <w:left w:w="0" w:type="dxa"/>
              <w:bottom w:w="0" w:type="dxa"/>
              <w:right w:w="0" w:type="dxa"/>
            </w:tcMar>
            <w:vAlign w:val="bottom"/>
            <w:hideMark/>
          </w:tcPr>
          <w:p w14:paraId="1F4C0D43" w14:textId="77777777" w:rsidR="00000000" w:rsidRDefault="00681FE9">
            <w:pPr>
              <w:pStyle w:val="a3"/>
              <w:spacing w:before="0" w:beforeAutospacing="0" w:after="0" w:afterAutospacing="0"/>
              <w:jc w:val="center"/>
              <w:rPr>
                <w:sz w:val="20"/>
                <w:szCs w:val="20"/>
              </w:rPr>
            </w:pPr>
            <w:r>
              <w:rPr>
                <w:sz w:val="20"/>
                <w:szCs w:val="20"/>
              </w:rPr>
              <w:t>​</w:t>
            </w:r>
          </w:p>
        </w:tc>
        <w:tc>
          <w:tcPr>
            <w:tcW w:w="183" w:type="pct"/>
            <w:noWrap/>
            <w:tcMar>
              <w:top w:w="0" w:type="dxa"/>
              <w:left w:w="0" w:type="dxa"/>
              <w:bottom w:w="0" w:type="dxa"/>
              <w:right w:w="0" w:type="dxa"/>
            </w:tcMar>
            <w:vAlign w:val="bottom"/>
            <w:hideMark/>
          </w:tcPr>
          <w:p w14:paraId="43A58F8B" w14:textId="77777777" w:rsidR="00000000" w:rsidRDefault="00681FE9">
            <w:pPr>
              <w:pStyle w:val="a3"/>
              <w:spacing w:before="0" w:beforeAutospacing="0" w:after="0" w:afterAutospacing="0"/>
              <w:ind w:right="70"/>
              <w:jc w:val="right"/>
              <w:rPr>
                <w:sz w:val="20"/>
                <w:szCs w:val="20"/>
              </w:rPr>
            </w:pPr>
            <w:r>
              <w:rPr>
                <w:sz w:val="20"/>
                <w:szCs w:val="20"/>
              </w:rPr>
              <w:t>1</w:t>
            </w:r>
            <w:r>
              <w:rPr>
                <w:sz w:val="20"/>
                <w:szCs w:val="20"/>
              </w:rPr>
              <w:t>3</w:t>
            </w:r>
          </w:p>
        </w:tc>
        <w:tc>
          <w:tcPr>
            <w:tcW w:w="152" w:type="pct"/>
            <w:noWrap/>
            <w:tcMar>
              <w:top w:w="0" w:type="dxa"/>
              <w:left w:w="0" w:type="dxa"/>
              <w:bottom w:w="0" w:type="dxa"/>
              <w:right w:w="0" w:type="dxa"/>
            </w:tcMar>
            <w:vAlign w:val="bottom"/>
            <w:hideMark/>
          </w:tcPr>
          <w:p w14:paraId="418096EC" w14:textId="77777777" w:rsidR="00000000" w:rsidRDefault="00681FE9">
            <w:pPr>
              <w:pStyle w:val="a3"/>
              <w:spacing w:before="0" w:beforeAutospacing="0" w:after="0" w:afterAutospacing="0"/>
              <w:jc w:val="center"/>
              <w:rPr>
                <w:sz w:val="20"/>
                <w:szCs w:val="20"/>
              </w:rPr>
            </w:pPr>
            <w:r>
              <w:rPr>
                <w:sz w:val="20"/>
                <w:szCs w:val="20"/>
              </w:rPr>
              <w:t>​</w:t>
            </w:r>
          </w:p>
        </w:tc>
      </w:tr>
      <w:tr w:rsidR="00000000" w14:paraId="79936F4E" w14:textId="77777777">
        <w:trPr>
          <w:divId w:val="1356812680"/>
        </w:trPr>
        <w:tc>
          <w:tcPr>
            <w:tcW w:w="1402" w:type="pct"/>
            <w:shd w:val="clear" w:color="auto" w:fill="CCEEFF"/>
            <w:tcMar>
              <w:top w:w="0" w:type="dxa"/>
              <w:left w:w="0" w:type="dxa"/>
              <w:bottom w:w="0" w:type="dxa"/>
              <w:right w:w="0" w:type="dxa"/>
            </w:tcMar>
            <w:vAlign w:val="bottom"/>
            <w:hideMark/>
          </w:tcPr>
          <w:p w14:paraId="67DE3898" w14:textId="77777777" w:rsidR="00000000" w:rsidRDefault="00681FE9">
            <w:pPr>
              <w:pStyle w:val="a3"/>
              <w:spacing w:before="0" w:beforeAutospacing="0" w:after="0" w:afterAutospacing="0"/>
              <w:rPr>
                <w:sz w:val="20"/>
                <w:szCs w:val="20"/>
              </w:rPr>
            </w:pPr>
            <w:r>
              <w:rPr>
                <w:sz w:val="20"/>
                <w:szCs w:val="20"/>
              </w:rPr>
              <w:t>External-related</w:t>
            </w:r>
          </w:p>
        </w:tc>
        <w:tc>
          <w:tcPr>
            <w:tcW w:w="91" w:type="pct"/>
            <w:shd w:val="clear" w:color="auto" w:fill="CCEEFF"/>
            <w:noWrap/>
            <w:tcMar>
              <w:top w:w="0" w:type="dxa"/>
              <w:left w:w="0" w:type="dxa"/>
              <w:bottom w:w="0" w:type="dxa"/>
              <w:right w:w="0" w:type="dxa"/>
            </w:tcMar>
            <w:vAlign w:val="bottom"/>
            <w:hideMark/>
          </w:tcPr>
          <w:p w14:paraId="532E063F"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27B26F5D" w14:textId="77777777" w:rsidR="00000000" w:rsidRDefault="00681FE9">
            <w:pPr>
              <w:pStyle w:val="a3"/>
              <w:spacing w:before="0" w:beforeAutospacing="0" w:after="0" w:afterAutospacing="0"/>
              <w:jc w:val="center"/>
              <w:rPr>
                <w:sz w:val="20"/>
                <w:szCs w:val="20"/>
              </w:rPr>
            </w:pPr>
            <w:r>
              <w:rPr>
                <w:sz w:val="20"/>
                <w:szCs w:val="20"/>
              </w:rPr>
              <w:t> </w:t>
            </w:r>
          </w:p>
        </w:tc>
        <w:tc>
          <w:tcPr>
            <w:tcW w:w="440" w:type="pct"/>
            <w:shd w:val="clear" w:color="auto" w:fill="CCEEFF"/>
            <w:noWrap/>
            <w:tcMar>
              <w:top w:w="0" w:type="dxa"/>
              <w:left w:w="0" w:type="dxa"/>
              <w:bottom w:w="0" w:type="dxa"/>
              <w:right w:w="0" w:type="dxa"/>
            </w:tcMar>
            <w:vAlign w:val="bottom"/>
            <w:hideMark/>
          </w:tcPr>
          <w:p w14:paraId="0366F969" w14:textId="77777777" w:rsidR="00000000" w:rsidRDefault="00681FE9">
            <w:pPr>
              <w:pStyle w:val="a3"/>
              <w:spacing w:before="0" w:beforeAutospacing="0" w:after="0" w:afterAutospacing="0"/>
              <w:ind w:right="70"/>
              <w:jc w:val="right"/>
              <w:rPr>
                <w:sz w:val="20"/>
                <w:szCs w:val="20"/>
              </w:rPr>
            </w:pPr>
            <w:r>
              <w:rPr>
                <w:sz w:val="20"/>
                <w:szCs w:val="20"/>
              </w:rPr>
              <w:t>135,11</w:t>
            </w:r>
            <w:r>
              <w:rPr>
                <w:sz w:val="20"/>
                <w:szCs w:val="20"/>
              </w:rPr>
              <w:t>4</w:t>
            </w:r>
          </w:p>
        </w:tc>
        <w:tc>
          <w:tcPr>
            <w:tcW w:w="91" w:type="pct"/>
            <w:shd w:val="clear" w:color="auto" w:fill="CCEEFF"/>
            <w:noWrap/>
            <w:tcMar>
              <w:top w:w="0" w:type="dxa"/>
              <w:left w:w="0" w:type="dxa"/>
              <w:bottom w:w="0" w:type="dxa"/>
              <w:right w:w="0" w:type="dxa"/>
            </w:tcMar>
            <w:vAlign w:val="bottom"/>
            <w:hideMark/>
          </w:tcPr>
          <w:p w14:paraId="207AF495"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2805BDE4" w14:textId="77777777" w:rsidR="00000000" w:rsidRDefault="00681FE9">
            <w:pPr>
              <w:pStyle w:val="a3"/>
              <w:spacing w:before="0" w:beforeAutospacing="0" w:after="0" w:afterAutospacing="0"/>
              <w:jc w:val="center"/>
              <w:rPr>
                <w:sz w:val="20"/>
                <w:szCs w:val="20"/>
              </w:rPr>
            </w:pPr>
            <w:r>
              <w:rPr>
                <w:sz w:val="20"/>
                <w:szCs w:val="20"/>
              </w:rPr>
              <w:t> </w:t>
            </w:r>
          </w:p>
        </w:tc>
        <w:tc>
          <w:tcPr>
            <w:tcW w:w="440" w:type="pct"/>
            <w:shd w:val="clear" w:color="auto" w:fill="CCEEFF"/>
            <w:noWrap/>
            <w:tcMar>
              <w:top w:w="0" w:type="dxa"/>
              <w:left w:w="0" w:type="dxa"/>
              <w:bottom w:w="0" w:type="dxa"/>
              <w:right w:w="0" w:type="dxa"/>
            </w:tcMar>
            <w:vAlign w:val="bottom"/>
            <w:hideMark/>
          </w:tcPr>
          <w:p w14:paraId="7F528B6C" w14:textId="77777777" w:rsidR="00000000" w:rsidRDefault="00681FE9">
            <w:pPr>
              <w:pStyle w:val="a3"/>
              <w:spacing w:before="0" w:beforeAutospacing="0" w:after="0" w:afterAutospacing="0"/>
              <w:ind w:right="70"/>
              <w:jc w:val="right"/>
              <w:rPr>
                <w:sz w:val="20"/>
                <w:szCs w:val="20"/>
              </w:rPr>
            </w:pPr>
            <w:r>
              <w:rPr>
                <w:sz w:val="20"/>
                <w:szCs w:val="20"/>
              </w:rPr>
              <w:t>92,92</w:t>
            </w:r>
            <w:r>
              <w:rPr>
                <w:sz w:val="20"/>
                <w:szCs w:val="20"/>
              </w:rPr>
              <w:t>1</w:t>
            </w:r>
          </w:p>
        </w:tc>
        <w:tc>
          <w:tcPr>
            <w:tcW w:w="91" w:type="pct"/>
            <w:shd w:val="clear" w:color="auto" w:fill="CCEEFF"/>
            <w:noWrap/>
            <w:tcMar>
              <w:top w:w="0" w:type="dxa"/>
              <w:left w:w="0" w:type="dxa"/>
              <w:bottom w:w="0" w:type="dxa"/>
              <w:right w:w="0" w:type="dxa"/>
            </w:tcMar>
            <w:vAlign w:val="bottom"/>
            <w:hideMark/>
          </w:tcPr>
          <w:p w14:paraId="1CBBA5E6" w14:textId="77777777" w:rsidR="00000000" w:rsidRDefault="00681FE9">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65D81F2D" w14:textId="77777777" w:rsidR="00000000" w:rsidRDefault="00681FE9">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14:paraId="2F30EB26" w14:textId="77777777" w:rsidR="00000000" w:rsidRDefault="00681FE9">
            <w:pPr>
              <w:pStyle w:val="a3"/>
              <w:spacing w:before="0" w:beforeAutospacing="0" w:after="0" w:afterAutospacing="0"/>
              <w:ind w:right="70"/>
              <w:jc w:val="right"/>
              <w:rPr>
                <w:sz w:val="20"/>
                <w:szCs w:val="20"/>
              </w:rPr>
            </w:pPr>
            <w:r>
              <w:rPr>
                <w:sz w:val="20"/>
                <w:szCs w:val="20"/>
              </w:rPr>
              <w:t>77,30</w:t>
            </w:r>
            <w:r>
              <w:rPr>
                <w:sz w:val="20"/>
                <w:szCs w:val="20"/>
              </w:rPr>
              <w:t>5</w:t>
            </w:r>
          </w:p>
        </w:tc>
        <w:tc>
          <w:tcPr>
            <w:tcW w:w="91" w:type="pct"/>
            <w:shd w:val="clear" w:color="auto" w:fill="CCEEFF"/>
            <w:noWrap/>
            <w:tcMar>
              <w:top w:w="0" w:type="dxa"/>
              <w:left w:w="0" w:type="dxa"/>
              <w:bottom w:w="0" w:type="dxa"/>
              <w:right w:w="0" w:type="dxa"/>
            </w:tcMar>
            <w:vAlign w:val="bottom"/>
            <w:hideMark/>
          </w:tcPr>
          <w:p w14:paraId="02B9D691"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2E693046" w14:textId="77777777" w:rsidR="00000000" w:rsidRDefault="00681FE9">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14:paraId="146DBEBB" w14:textId="77777777" w:rsidR="00000000" w:rsidRDefault="00681FE9">
            <w:pPr>
              <w:pStyle w:val="a3"/>
              <w:spacing w:before="0" w:beforeAutospacing="0" w:after="0" w:afterAutospacing="0"/>
              <w:ind w:right="70"/>
              <w:jc w:val="right"/>
              <w:rPr>
                <w:sz w:val="20"/>
                <w:szCs w:val="20"/>
              </w:rPr>
            </w:pPr>
            <w:r>
              <w:rPr>
                <w:sz w:val="20"/>
                <w:szCs w:val="20"/>
              </w:rPr>
              <w:t>42,19</w:t>
            </w:r>
            <w:r>
              <w:rPr>
                <w:sz w:val="20"/>
                <w:szCs w:val="20"/>
              </w:rPr>
              <w:t>3</w:t>
            </w:r>
          </w:p>
        </w:tc>
        <w:tc>
          <w:tcPr>
            <w:tcW w:w="91" w:type="pct"/>
            <w:shd w:val="clear" w:color="auto" w:fill="CCEEFF"/>
            <w:noWrap/>
            <w:tcMar>
              <w:top w:w="0" w:type="dxa"/>
              <w:left w:w="0" w:type="dxa"/>
              <w:bottom w:w="0" w:type="dxa"/>
              <w:right w:w="0" w:type="dxa"/>
            </w:tcMar>
            <w:vAlign w:val="bottom"/>
            <w:hideMark/>
          </w:tcPr>
          <w:p w14:paraId="513AD97C" w14:textId="77777777" w:rsidR="00000000" w:rsidRDefault="00681FE9">
            <w:pPr>
              <w:pStyle w:val="a3"/>
              <w:spacing w:before="0" w:beforeAutospacing="0" w:after="0" w:afterAutospacing="0"/>
              <w:jc w:val="center"/>
              <w:rPr>
                <w:sz w:val="20"/>
                <w:szCs w:val="20"/>
              </w:rPr>
            </w:pPr>
            <w:r>
              <w:rPr>
                <w:sz w:val="20"/>
                <w:szCs w:val="20"/>
              </w:rPr>
              <w:t>​</w:t>
            </w:r>
          </w:p>
        </w:tc>
        <w:tc>
          <w:tcPr>
            <w:tcW w:w="183" w:type="pct"/>
            <w:shd w:val="clear" w:color="auto" w:fill="CCEEFF"/>
            <w:noWrap/>
            <w:tcMar>
              <w:top w:w="0" w:type="dxa"/>
              <w:left w:w="0" w:type="dxa"/>
              <w:bottom w:w="0" w:type="dxa"/>
              <w:right w:w="0" w:type="dxa"/>
            </w:tcMar>
            <w:vAlign w:val="bottom"/>
            <w:hideMark/>
          </w:tcPr>
          <w:p w14:paraId="59B643CF" w14:textId="77777777" w:rsidR="00000000" w:rsidRDefault="00681FE9">
            <w:pPr>
              <w:pStyle w:val="a3"/>
              <w:spacing w:before="0" w:beforeAutospacing="0" w:after="0" w:afterAutospacing="0"/>
              <w:ind w:right="70"/>
              <w:jc w:val="right"/>
              <w:rPr>
                <w:sz w:val="20"/>
                <w:szCs w:val="20"/>
              </w:rPr>
            </w:pPr>
            <w:r>
              <w:rPr>
                <w:sz w:val="20"/>
                <w:szCs w:val="20"/>
              </w:rPr>
              <w:t>4</w:t>
            </w:r>
            <w:r>
              <w:rPr>
                <w:sz w:val="20"/>
                <w:szCs w:val="20"/>
              </w:rPr>
              <w:t>5</w:t>
            </w:r>
          </w:p>
        </w:tc>
        <w:tc>
          <w:tcPr>
            <w:tcW w:w="152" w:type="pct"/>
            <w:shd w:val="clear" w:color="auto" w:fill="CCEEFF"/>
            <w:noWrap/>
            <w:tcMar>
              <w:top w:w="0" w:type="dxa"/>
              <w:left w:w="0" w:type="dxa"/>
              <w:bottom w:w="0" w:type="dxa"/>
              <w:right w:w="0" w:type="dxa"/>
            </w:tcMar>
            <w:vAlign w:val="bottom"/>
            <w:hideMark/>
          </w:tcPr>
          <w:p w14:paraId="40544D44"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7D250736" w14:textId="77777777" w:rsidR="00000000" w:rsidRDefault="00681FE9">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14:paraId="109296D6" w14:textId="77777777" w:rsidR="00000000" w:rsidRDefault="00681FE9">
            <w:pPr>
              <w:pStyle w:val="a3"/>
              <w:spacing w:before="0" w:beforeAutospacing="0" w:after="0" w:afterAutospacing="0"/>
              <w:ind w:right="70"/>
              <w:jc w:val="right"/>
              <w:rPr>
                <w:sz w:val="20"/>
                <w:szCs w:val="20"/>
              </w:rPr>
            </w:pPr>
            <w:r>
              <w:rPr>
                <w:sz w:val="20"/>
                <w:szCs w:val="20"/>
              </w:rPr>
              <w:t>15,61</w:t>
            </w:r>
            <w:r>
              <w:rPr>
                <w:sz w:val="20"/>
                <w:szCs w:val="20"/>
              </w:rPr>
              <w:t>6</w:t>
            </w:r>
          </w:p>
        </w:tc>
        <w:tc>
          <w:tcPr>
            <w:tcW w:w="91" w:type="pct"/>
            <w:shd w:val="clear" w:color="auto" w:fill="CCEEFF"/>
            <w:noWrap/>
            <w:tcMar>
              <w:top w:w="0" w:type="dxa"/>
              <w:left w:w="0" w:type="dxa"/>
              <w:bottom w:w="0" w:type="dxa"/>
              <w:right w:w="0" w:type="dxa"/>
            </w:tcMar>
            <w:vAlign w:val="bottom"/>
            <w:hideMark/>
          </w:tcPr>
          <w:p w14:paraId="62B138BA" w14:textId="77777777" w:rsidR="00000000" w:rsidRDefault="00681FE9">
            <w:pPr>
              <w:pStyle w:val="a3"/>
              <w:spacing w:before="0" w:beforeAutospacing="0" w:after="0" w:afterAutospacing="0"/>
              <w:jc w:val="center"/>
              <w:rPr>
                <w:sz w:val="20"/>
                <w:szCs w:val="20"/>
              </w:rPr>
            </w:pPr>
            <w:r>
              <w:rPr>
                <w:sz w:val="20"/>
                <w:szCs w:val="20"/>
              </w:rPr>
              <w:t>​</w:t>
            </w:r>
          </w:p>
        </w:tc>
        <w:tc>
          <w:tcPr>
            <w:tcW w:w="183" w:type="pct"/>
            <w:shd w:val="clear" w:color="auto" w:fill="CCEEFF"/>
            <w:noWrap/>
            <w:tcMar>
              <w:top w:w="0" w:type="dxa"/>
              <w:left w:w="0" w:type="dxa"/>
              <w:bottom w:w="0" w:type="dxa"/>
              <w:right w:w="0" w:type="dxa"/>
            </w:tcMar>
            <w:vAlign w:val="bottom"/>
            <w:hideMark/>
          </w:tcPr>
          <w:p w14:paraId="43DA1F1F" w14:textId="77777777" w:rsidR="00000000" w:rsidRDefault="00681FE9">
            <w:pPr>
              <w:pStyle w:val="a3"/>
              <w:spacing w:before="0" w:beforeAutospacing="0" w:after="0" w:afterAutospacing="0"/>
              <w:ind w:right="70"/>
              <w:jc w:val="right"/>
              <w:rPr>
                <w:sz w:val="20"/>
                <w:szCs w:val="20"/>
              </w:rPr>
            </w:pPr>
            <w:r>
              <w:rPr>
                <w:sz w:val="20"/>
                <w:szCs w:val="20"/>
              </w:rPr>
              <w:t>2</w:t>
            </w:r>
            <w:r>
              <w:rPr>
                <w:sz w:val="20"/>
                <w:szCs w:val="20"/>
              </w:rPr>
              <w:t>0</w:t>
            </w:r>
          </w:p>
        </w:tc>
        <w:tc>
          <w:tcPr>
            <w:tcW w:w="152" w:type="pct"/>
            <w:shd w:val="clear" w:color="auto" w:fill="CCEEFF"/>
            <w:noWrap/>
            <w:tcMar>
              <w:top w:w="0" w:type="dxa"/>
              <w:left w:w="0" w:type="dxa"/>
              <w:bottom w:w="0" w:type="dxa"/>
              <w:right w:w="0" w:type="dxa"/>
            </w:tcMar>
            <w:vAlign w:val="bottom"/>
            <w:hideMark/>
          </w:tcPr>
          <w:p w14:paraId="21E8C327" w14:textId="77777777" w:rsidR="00000000" w:rsidRDefault="00681FE9">
            <w:pPr>
              <w:pStyle w:val="a3"/>
              <w:spacing w:before="0" w:beforeAutospacing="0" w:after="0" w:afterAutospacing="0"/>
              <w:jc w:val="center"/>
              <w:rPr>
                <w:sz w:val="20"/>
                <w:szCs w:val="20"/>
              </w:rPr>
            </w:pPr>
            <w:r>
              <w:rPr>
                <w:sz w:val="20"/>
                <w:szCs w:val="20"/>
              </w:rPr>
              <w:t>​</w:t>
            </w:r>
          </w:p>
        </w:tc>
      </w:tr>
      <w:tr w:rsidR="00000000" w14:paraId="177B4AC4" w14:textId="77777777">
        <w:trPr>
          <w:divId w:val="1356812680"/>
        </w:trPr>
        <w:tc>
          <w:tcPr>
            <w:tcW w:w="1402" w:type="pct"/>
            <w:tcMar>
              <w:top w:w="0" w:type="dxa"/>
              <w:left w:w="0" w:type="dxa"/>
              <w:bottom w:w="0" w:type="dxa"/>
              <w:right w:w="0" w:type="dxa"/>
            </w:tcMar>
            <w:vAlign w:val="bottom"/>
            <w:hideMark/>
          </w:tcPr>
          <w:p w14:paraId="2821EFC2" w14:textId="77777777" w:rsidR="00000000" w:rsidRDefault="00681FE9">
            <w:pPr>
              <w:pStyle w:val="a3"/>
              <w:spacing w:before="0" w:beforeAutospacing="0" w:after="0" w:afterAutospacing="0"/>
              <w:ind w:hanging="180"/>
              <w:rPr>
                <w:sz w:val="20"/>
                <w:szCs w:val="20"/>
              </w:rPr>
            </w:pPr>
            <w:r>
              <w:rPr>
                <w:sz w:val="20"/>
                <w:szCs w:val="20"/>
              </w:rPr>
              <w:t>Facilities, depreciation and other allocated expenses</w:t>
            </w:r>
          </w:p>
        </w:tc>
        <w:tc>
          <w:tcPr>
            <w:tcW w:w="91" w:type="pct"/>
            <w:noWrap/>
            <w:tcMar>
              <w:top w:w="0" w:type="dxa"/>
              <w:left w:w="0" w:type="dxa"/>
              <w:bottom w:w="0" w:type="dxa"/>
              <w:right w:w="0" w:type="dxa"/>
            </w:tcMar>
            <w:vAlign w:val="bottom"/>
            <w:hideMark/>
          </w:tcPr>
          <w:p w14:paraId="38F7B906"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1281E2F7" w14:textId="77777777" w:rsidR="00000000" w:rsidRDefault="00681FE9">
            <w:pPr>
              <w:pStyle w:val="a3"/>
              <w:spacing w:before="0" w:beforeAutospacing="0" w:after="0" w:afterAutospacing="0"/>
              <w:jc w:val="center"/>
              <w:rPr>
                <w:sz w:val="20"/>
                <w:szCs w:val="20"/>
              </w:rPr>
            </w:pPr>
            <w:r>
              <w:rPr>
                <w:sz w:val="20"/>
                <w:szCs w:val="20"/>
              </w:rPr>
              <w:t> </w:t>
            </w:r>
          </w:p>
        </w:tc>
        <w:tc>
          <w:tcPr>
            <w:tcW w:w="440" w:type="pct"/>
            <w:tcBorders>
              <w:bottom w:val="single" w:sz="6" w:space="0" w:color="000000"/>
            </w:tcBorders>
            <w:noWrap/>
            <w:tcMar>
              <w:top w:w="0" w:type="dxa"/>
              <w:left w:w="0" w:type="dxa"/>
              <w:bottom w:w="0" w:type="dxa"/>
              <w:right w:w="0" w:type="dxa"/>
            </w:tcMar>
            <w:vAlign w:val="bottom"/>
            <w:hideMark/>
          </w:tcPr>
          <w:p w14:paraId="1BECD1A9" w14:textId="77777777" w:rsidR="00000000" w:rsidRDefault="00681FE9">
            <w:pPr>
              <w:pStyle w:val="a3"/>
              <w:spacing w:before="0" w:beforeAutospacing="0" w:after="0" w:afterAutospacing="0"/>
              <w:ind w:right="70"/>
              <w:jc w:val="right"/>
              <w:rPr>
                <w:sz w:val="20"/>
                <w:szCs w:val="20"/>
              </w:rPr>
            </w:pPr>
            <w:r>
              <w:rPr>
                <w:sz w:val="20"/>
                <w:szCs w:val="20"/>
              </w:rPr>
              <w:t>33,98</w:t>
            </w:r>
            <w:r>
              <w:rPr>
                <w:sz w:val="20"/>
                <w:szCs w:val="20"/>
              </w:rPr>
              <w:t>8</w:t>
            </w:r>
          </w:p>
        </w:tc>
        <w:tc>
          <w:tcPr>
            <w:tcW w:w="91" w:type="pct"/>
            <w:noWrap/>
            <w:tcMar>
              <w:top w:w="0" w:type="dxa"/>
              <w:left w:w="0" w:type="dxa"/>
              <w:bottom w:w="0" w:type="dxa"/>
              <w:right w:w="0" w:type="dxa"/>
            </w:tcMar>
            <w:vAlign w:val="bottom"/>
            <w:hideMark/>
          </w:tcPr>
          <w:p w14:paraId="6733EF26"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4E6A6BD5" w14:textId="77777777" w:rsidR="00000000" w:rsidRDefault="00681FE9">
            <w:pPr>
              <w:pStyle w:val="a3"/>
              <w:spacing w:before="0" w:beforeAutospacing="0" w:after="0" w:afterAutospacing="0"/>
              <w:jc w:val="center"/>
              <w:rPr>
                <w:sz w:val="20"/>
                <w:szCs w:val="20"/>
              </w:rPr>
            </w:pPr>
            <w:r>
              <w:rPr>
                <w:sz w:val="20"/>
                <w:szCs w:val="20"/>
              </w:rPr>
              <w:t> </w:t>
            </w:r>
          </w:p>
        </w:tc>
        <w:tc>
          <w:tcPr>
            <w:tcW w:w="440" w:type="pct"/>
            <w:tcBorders>
              <w:bottom w:val="single" w:sz="6" w:space="0" w:color="000000"/>
            </w:tcBorders>
            <w:noWrap/>
            <w:tcMar>
              <w:top w:w="0" w:type="dxa"/>
              <w:left w:w="0" w:type="dxa"/>
              <w:bottom w:w="0" w:type="dxa"/>
              <w:right w:w="0" w:type="dxa"/>
            </w:tcMar>
            <w:vAlign w:val="bottom"/>
            <w:hideMark/>
          </w:tcPr>
          <w:p w14:paraId="63B79ADA" w14:textId="77777777" w:rsidR="00000000" w:rsidRDefault="00681FE9">
            <w:pPr>
              <w:pStyle w:val="a3"/>
              <w:spacing w:before="0" w:beforeAutospacing="0" w:after="0" w:afterAutospacing="0"/>
              <w:ind w:right="70"/>
              <w:jc w:val="right"/>
              <w:rPr>
                <w:sz w:val="20"/>
                <w:szCs w:val="20"/>
              </w:rPr>
            </w:pPr>
            <w:r>
              <w:rPr>
                <w:sz w:val="20"/>
                <w:szCs w:val="20"/>
              </w:rPr>
              <w:t>32,84</w:t>
            </w:r>
            <w:r>
              <w:rPr>
                <w:sz w:val="20"/>
                <w:szCs w:val="20"/>
              </w:rPr>
              <w:t>3</w:t>
            </w:r>
          </w:p>
        </w:tc>
        <w:tc>
          <w:tcPr>
            <w:tcW w:w="91" w:type="pct"/>
            <w:noWrap/>
            <w:tcMar>
              <w:top w:w="0" w:type="dxa"/>
              <w:left w:w="0" w:type="dxa"/>
              <w:bottom w:w="0" w:type="dxa"/>
              <w:right w:w="0" w:type="dxa"/>
            </w:tcMar>
            <w:vAlign w:val="bottom"/>
            <w:hideMark/>
          </w:tcPr>
          <w:p w14:paraId="15BC7A2F" w14:textId="77777777" w:rsidR="00000000" w:rsidRDefault="00681FE9">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7AA82082" w14:textId="77777777" w:rsidR="00000000" w:rsidRDefault="00681FE9">
            <w:pPr>
              <w:pStyle w:val="a3"/>
              <w:spacing w:before="0" w:beforeAutospacing="0" w:after="0" w:afterAutospacing="0"/>
              <w:jc w:val="right"/>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bottom"/>
            <w:hideMark/>
          </w:tcPr>
          <w:p w14:paraId="1EF4075A" w14:textId="77777777" w:rsidR="00000000" w:rsidRDefault="00681FE9">
            <w:pPr>
              <w:pStyle w:val="a3"/>
              <w:spacing w:before="0" w:beforeAutospacing="0" w:after="0" w:afterAutospacing="0"/>
              <w:ind w:right="70"/>
              <w:jc w:val="right"/>
              <w:rPr>
                <w:sz w:val="20"/>
                <w:szCs w:val="20"/>
              </w:rPr>
            </w:pPr>
            <w:r>
              <w:rPr>
                <w:sz w:val="20"/>
                <w:szCs w:val="20"/>
              </w:rPr>
              <w:t>35,58</w:t>
            </w:r>
            <w:r>
              <w:rPr>
                <w:sz w:val="20"/>
                <w:szCs w:val="20"/>
              </w:rPr>
              <w:t>4</w:t>
            </w:r>
          </w:p>
        </w:tc>
        <w:tc>
          <w:tcPr>
            <w:tcW w:w="91" w:type="pct"/>
            <w:noWrap/>
            <w:tcMar>
              <w:top w:w="0" w:type="dxa"/>
              <w:left w:w="0" w:type="dxa"/>
              <w:bottom w:w="0" w:type="dxa"/>
              <w:right w:w="0" w:type="dxa"/>
            </w:tcMar>
            <w:vAlign w:val="bottom"/>
            <w:hideMark/>
          </w:tcPr>
          <w:p w14:paraId="12CABF5F"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071C516B" w14:textId="77777777" w:rsidR="00000000" w:rsidRDefault="00681FE9">
            <w:pPr>
              <w:pStyle w:val="a3"/>
              <w:spacing w:before="0" w:beforeAutospacing="0" w:after="0" w:afterAutospacing="0"/>
              <w:jc w:val="center"/>
              <w:rPr>
                <w:sz w:val="20"/>
                <w:szCs w:val="20"/>
              </w:rPr>
            </w:pPr>
            <w:r>
              <w:rPr>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14:paraId="646C284C" w14:textId="77777777" w:rsidR="00000000" w:rsidRDefault="00681FE9">
            <w:pPr>
              <w:pStyle w:val="a3"/>
              <w:spacing w:before="0" w:beforeAutospacing="0" w:after="0" w:afterAutospacing="0"/>
              <w:ind w:right="70"/>
              <w:jc w:val="right"/>
              <w:rPr>
                <w:sz w:val="20"/>
                <w:szCs w:val="20"/>
              </w:rPr>
            </w:pPr>
            <w:r>
              <w:rPr>
                <w:sz w:val="20"/>
                <w:szCs w:val="20"/>
              </w:rPr>
              <w:t>1,14</w:t>
            </w:r>
            <w:r>
              <w:rPr>
                <w:sz w:val="20"/>
                <w:szCs w:val="20"/>
              </w:rPr>
              <w:t>5</w:t>
            </w:r>
          </w:p>
        </w:tc>
        <w:tc>
          <w:tcPr>
            <w:tcW w:w="91" w:type="pct"/>
            <w:noWrap/>
            <w:tcMar>
              <w:top w:w="0" w:type="dxa"/>
              <w:left w:w="0" w:type="dxa"/>
              <w:bottom w:w="0" w:type="dxa"/>
              <w:right w:w="0" w:type="dxa"/>
            </w:tcMar>
            <w:vAlign w:val="bottom"/>
            <w:hideMark/>
          </w:tcPr>
          <w:p w14:paraId="2452CED1" w14:textId="77777777" w:rsidR="00000000" w:rsidRDefault="00681FE9">
            <w:pPr>
              <w:pStyle w:val="a3"/>
              <w:spacing w:before="0" w:beforeAutospacing="0" w:after="0" w:afterAutospacing="0"/>
              <w:jc w:val="center"/>
              <w:rPr>
                <w:sz w:val="20"/>
                <w:szCs w:val="20"/>
              </w:rPr>
            </w:pPr>
            <w:r>
              <w:rPr>
                <w:sz w:val="20"/>
                <w:szCs w:val="20"/>
              </w:rPr>
              <w:t>​</w:t>
            </w:r>
          </w:p>
        </w:tc>
        <w:tc>
          <w:tcPr>
            <w:tcW w:w="183" w:type="pct"/>
            <w:tcBorders>
              <w:bottom w:val="single" w:sz="6" w:space="0" w:color="000000"/>
            </w:tcBorders>
            <w:noWrap/>
            <w:tcMar>
              <w:top w:w="0" w:type="dxa"/>
              <w:left w:w="0" w:type="dxa"/>
              <w:bottom w:w="0" w:type="dxa"/>
              <w:right w:w="0" w:type="dxa"/>
            </w:tcMar>
            <w:vAlign w:val="bottom"/>
            <w:hideMark/>
          </w:tcPr>
          <w:p w14:paraId="17D4EE49" w14:textId="77777777" w:rsidR="00000000" w:rsidRDefault="00681FE9">
            <w:pPr>
              <w:pStyle w:val="a3"/>
              <w:spacing w:before="0" w:beforeAutospacing="0" w:after="0" w:afterAutospacing="0"/>
              <w:ind w:right="70"/>
              <w:jc w:val="right"/>
              <w:rPr>
                <w:sz w:val="20"/>
                <w:szCs w:val="20"/>
              </w:rPr>
            </w:pPr>
            <w:r>
              <w:rPr>
                <w:sz w:val="20"/>
                <w:szCs w:val="20"/>
              </w:rPr>
              <w:t>3</w:t>
            </w:r>
          </w:p>
        </w:tc>
        <w:tc>
          <w:tcPr>
            <w:tcW w:w="152" w:type="pct"/>
            <w:noWrap/>
            <w:tcMar>
              <w:top w:w="0" w:type="dxa"/>
              <w:left w:w="0" w:type="dxa"/>
              <w:bottom w:w="0" w:type="dxa"/>
              <w:right w:w="0" w:type="dxa"/>
            </w:tcMar>
            <w:vAlign w:val="bottom"/>
            <w:hideMark/>
          </w:tcPr>
          <w:p w14:paraId="5EC62F80"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74191830" w14:textId="77777777" w:rsidR="00000000" w:rsidRDefault="00681FE9">
            <w:pPr>
              <w:pStyle w:val="a3"/>
              <w:spacing w:before="0" w:beforeAutospacing="0" w:after="0" w:afterAutospacing="0"/>
              <w:jc w:val="center"/>
              <w:rPr>
                <w:sz w:val="20"/>
                <w:szCs w:val="20"/>
              </w:rPr>
            </w:pPr>
            <w:r>
              <w:rPr>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14:paraId="01C1EFB7" w14:textId="77777777" w:rsidR="00000000" w:rsidRDefault="00681FE9">
            <w:pPr>
              <w:pStyle w:val="a3"/>
              <w:spacing w:before="0" w:beforeAutospacing="0" w:after="0" w:afterAutospacing="0"/>
              <w:jc w:val="right"/>
              <w:rPr>
                <w:sz w:val="20"/>
                <w:szCs w:val="20"/>
              </w:rPr>
            </w:pPr>
            <w:r>
              <w:rPr>
                <w:sz w:val="20"/>
                <w:szCs w:val="20"/>
              </w:rPr>
              <w:t>(2,741</w:t>
            </w:r>
            <w:r>
              <w:rPr>
                <w:sz w:val="20"/>
                <w:szCs w:val="20"/>
              </w:rPr>
              <w:t>)</w:t>
            </w:r>
          </w:p>
        </w:tc>
        <w:tc>
          <w:tcPr>
            <w:tcW w:w="91" w:type="pct"/>
            <w:noWrap/>
            <w:tcMar>
              <w:top w:w="0" w:type="dxa"/>
              <w:left w:w="0" w:type="dxa"/>
              <w:bottom w:w="0" w:type="dxa"/>
              <w:right w:w="0" w:type="dxa"/>
            </w:tcMar>
            <w:vAlign w:val="bottom"/>
            <w:hideMark/>
          </w:tcPr>
          <w:p w14:paraId="0815DFC7" w14:textId="77777777" w:rsidR="00000000" w:rsidRDefault="00681FE9">
            <w:pPr>
              <w:pStyle w:val="a3"/>
              <w:spacing w:before="0" w:beforeAutospacing="0" w:after="0" w:afterAutospacing="0"/>
              <w:jc w:val="center"/>
              <w:rPr>
                <w:sz w:val="20"/>
                <w:szCs w:val="20"/>
              </w:rPr>
            </w:pPr>
            <w:r>
              <w:rPr>
                <w:sz w:val="20"/>
                <w:szCs w:val="20"/>
              </w:rPr>
              <w:t>​</w:t>
            </w:r>
          </w:p>
        </w:tc>
        <w:tc>
          <w:tcPr>
            <w:tcW w:w="183" w:type="pct"/>
            <w:tcBorders>
              <w:bottom w:val="single" w:sz="6" w:space="0" w:color="000000"/>
            </w:tcBorders>
            <w:noWrap/>
            <w:tcMar>
              <w:top w:w="0" w:type="dxa"/>
              <w:left w:w="0" w:type="dxa"/>
              <w:bottom w:w="0" w:type="dxa"/>
              <w:right w:w="0" w:type="dxa"/>
            </w:tcMar>
            <w:vAlign w:val="bottom"/>
            <w:hideMark/>
          </w:tcPr>
          <w:p w14:paraId="4A3693C9" w14:textId="77777777" w:rsidR="00000000" w:rsidRDefault="00681FE9">
            <w:pPr>
              <w:pStyle w:val="a3"/>
              <w:spacing w:before="0" w:beforeAutospacing="0" w:after="0" w:afterAutospacing="0"/>
              <w:jc w:val="right"/>
              <w:rPr>
                <w:sz w:val="20"/>
                <w:szCs w:val="20"/>
              </w:rPr>
            </w:pPr>
            <w:r>
              <w:rPr>
                <w:sz w:val="20"/>
                <w:szCs w:val="20"/>
              </w:rPr>
              <w:t>(8</w:t>
            </w:r>
            <w:r>
              <w:rPr>
                <w:sz w:val="20"/>
                <w:szCs w:val="20"/>
              </w:rPr>
              <w:t>)</w:t>
            </w:r>
          </w:p>
        </w:tc>
        <w:tc>
          <w:tcPr>
            <w:tcW w:w="152" w:type="pct"/>
            <w:noWrap/>
            <w:tcMar>
              <w:top w:w="0" w:type="dxa"/>
              <w:left w:w="0" w:type="dxa"/>
              <w:bottom w:w="0" w:type="dxa"/>
              <w:right w:w="0" w:type="dxa"/>
            </w:tcMar>
            <w:vAlign w:val="bottom"/>
            <w:hideMark/>
          </w:tcPr>
          <w:p w14:paraId="2AD06339" w14:textId="77777777" w:rsidR="00000000" w:rsidRDefault="00681FE9">
            <w:pPr>
              <w:pStyle w:val="a3"/>
              <w:spacing w:before="0" w:beforeAutospacing="0" w:after="0" w:afterAutospacing="0"/>
              <w:jc w:val="center"/>
              <w:rPr>
                <w:sz w:val="20"/>
                <w:szCs w:val="20"/>
              </w:rPr>
            </w:pPr>
            <w:r>
              <w:rPr>
                <w:sz w:val="20"/>
                <w:szCs w:val="20"/>
              </w:rPr>
              <w:t>​</w:t>
            </w:r>
          </w:p>
        </w:tc>
      </w:tr>
      <w:tr w:rsidR="00000000" w14:paraId="01C56118" w14:textId="77777777">
        <w:trPr>
          <w:divId w:val="1356812680"/>
        </w:trPr>
        <w:tc>
          <w:tcPr>
            <w:tcW w:w="1402" w:type="pct"/>
            <w:shd w:val="clear" w:color="auto" w:fill="CCEEFF"/>
            <w:tcMar>
              <w:top w:w="0" w:type="dxa"/>
              <w:left w:w="0" w:type="dxa"/>
              <w:bottom w:w="0" w:type="dxa"/>
              <w:right w:w="0" w:type="dxa"/>
            </w:tcMar>
            <w:vAlign w:val="bottom"/>
            <w:hideMark/>
          </w:tcPr>
          <w:p w14:paraId="6FEFF87F" w14:textId="77777777" w:rsidR="00000000" w:rsidRDefault="00681FE9">
            <w:pPr>
              <w:pStyle w:val="a3"/>
              <w:spacing w:before="0" w:beforeAutospacing="0" w:after="0" w:afterAutospacing="0"/>
              <w:ind w:left="120" w:hanging="150"/>
              <w:rPr>
                <w:sz w:val="20"/>
                <w:szCs w:val="20"/>
              </w:rPr>
            </w:pPr>
            <w:r>
              <w:rPr>
                <w:sz w:val="20"/>
                <w:szCs w:val="20"/>
              </w:rPr>
              <w:t xml:space="preserve">Total research &amp; </w:t>
            </w:r>
            <w:r>
              <w:rPr>
                <w:sz w:val="20"/>
                <w:szCs w:val="20"/>
              </w:rPr>
              <w:t>development</w:t>
            </w:r>
          </w:p>
        </w:tc>
        <w:tc>
          <w:tcPr>
            <w:tcW w:w="91" w:type="pct"/>
            <w:shd w:val="clear" w:color="auto" w:fill="CCEEFF"/>
            <w:noWrap/>
            <w:tcMar>
              <w:top w:w="0" w:type="dxa"/>
              <w:left w:w="0" w:type="dxa"/>
              <w:bottom w:w="0" w:type="dxa"/>
              <w:right w:w="0" w:type="dxa"/>
            </w:tcMar>
            <w:vAlign w:val="bottom"/>
            <w:hideMark/>
          </w:tcPr>
          <w:p w14:paraId="641D2249"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4CB937FD"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14:paraId="78A5CD35" w14:textId="77777777" w:rsidR="00000000" w:rsidRDefault="00681FE9">
            <w:pPr>
              <w:pStyle w:val="a3"/>
              <w:spacing w:before="0" w:beforeAutospacing="0" w:after="0" w:afterAutospacing="0"/>
              <w:ind w:right="70"/>
              <w:jc w:val="right"/>
              <w:rPr>
                <w:sz w:val="20"/>
                <w:szCs w:val="20"/>
              </w:rPr>
            </w:pPr>
            <w:r>
              <w:rPr>
                <w:sz w:val="20"/>
                <w:szCs w:val="20"/>
              </w:rPr>
              <w:t>260,95</w:t>
            </w:r>
            <w:r>
              <w:rPr>
                <w:sz w:val="20"/>
                <w:szCs w:val="20"/>
              </w:rPr>
              <w:t>3</w:t>
            </w:r>
          </w:p>
        </w:tc>
        <w:tc>
          <w:tcPr>
            <w:tcW w:w="91" w:type="pct"/>
            <w:shd w:val="clear" w:color="auto" w:fill="CCEEFF"/>
            <w:noWrap/>
            <w:tcMar>
              <w:top w:w="0" w:type="dxa"/>
              <w:left w:w="0" w:type="dxa"/>
              <w:bottom w:w="0" w:type="dxa"/>
              <w:right w:w="0" w:type="dxa"/>
            </w:tcMar>
            <w:vAlign w:val="bottom"/>
            <w:hideMark/>
          </w:tcPr>
          <w:p w14:paraId="0BBE6477"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2220E699"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14:paraId="633B4C5A" w14:textId="77777777" w:rsidR="00000000" w:rsidRDefault="00681FE9">
            <w:pPr>
              <w:pStyle w:val="a3"/>
              <w:spacing w:before="0" w:beforeAutospacing="0" w:after="0" w:afterAutospacing="0"/>
              <w:ind w:right="70"/>
              <w:jc w:val="right"/>
              <w:rPr>
                <w:sz w:val="20"/>
                <w:szCs w:val="20"/>
              </w:rPr>
            </w:pPr>
            <w:r>
              <w:rPr>
                <w:sz w:val="20"/>
                <w:szCs w:val="20"/>
              </w:rPr>
              <w:t>219,24</w:t>
            </w:r>
            <w:r>
              <w:rPr>
                <w:sz w:val="20"/>
                <w:szCs w:val="20"/>
              </w:rPr>
              <w:t>8</w:t>
            </w:r>
          </w:p>
        </w:tc>
        <w:tc>
          <w:tcPr>
            <w:tcW w:w="91" w:type="pct"/>
            <w:shd w:val="clear" w:color="auto" w:fill="CCEEFF"/>
            <w:noWrap/>
            <w:tcMar>
              <w:top w:w="0" w:type="dxa"/>
              <w:left w:w="0" w:type="dxa"/>
              <w:bottom w:w="0" w:type="dxa"/>
              <w:right w:w="0" w:type="dxa"/>
            </w:tcMar>
            <w:vAlign w:val="bottom"/>
            <w:hideMark/>
          </w:tcPr>
          <w:p w14:paraId="74ED118D" w14:textId="77777777" w:rsidR="00000000" w:rsidRDefault="00681FE9">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45C74DE7"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14:paraId="0A045E2E" w14:textId="77777777" w:rsidR="00000000" w:rsidRDefault="00681FE9">
            <w:pPr>
              <w:pStyle w:val="a3"/>
              <w:spacing w:before="0" w:beforeAutospacing="0" w:after="0" w:afterAutospacing="0"/>
              <w:ind w:right="70"/>
              <w:jc w:val="right"/>
              <w:rPr>
                <w:sz w:val="20"/>
                <w:szCs w:val="20"/>
              </w:rPr>
            </w:pPr>
            <w:r>
              <w:rPr>
                <w:sz w:val="20"/>
                <w:szCs w:val="20"/>
              </w:rPr>
              <w:t>201,34</w:t>
            </w:r>
            <w:r>
              <w:rPr>
                <w:sz w:val="20"/>
                <w:szCs w:val="20"/>
              </w:rPr>
              <w:t>8</w:t>
            </w:r>
          </w:p>
        </w:tc>
        <w:tc>
          <w:tcPr>
            <w:tcW w:w="91" w:type="pct"/>
            <w:shd w:val="clear" w:color="auto" w:fill="CCEEFF"/>
            <w:noWrap/>
            <w:tcMar>
              <w:top w:w="0" w:type="dxa"/>
              <w:left w:w="0" w:type="dxa"/>
              <w:bottom w:w="0" w:type="dxa"/>
              <w:right w:w="0" w:type="dxa"/>
            </w:tcMar>
            <w:vAlign w:val="bottom"/>
            <w:hideMark/>
          </w:tcPr>
          <w:p w14:paraId="649DB438"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1117BA50" w14:textId="77777777" w:rsidR="00000000" w:rsidRDefault="00681FE9">
            <w:pPr>
              <w:pStyle w:val="a3"/>
              <w:spacing w:before="0" w:beforeAutospacing="0" w:after="0" w:afterAutospacing="0"/>
              <w:jc w:val="center"/>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14:paraId="56534D1A" w14:textId="77777777" w:rsidR="00000000" w:rsidRDefault="00681FE9">
            <w:pPr>
              <w:pStyle w:val="a3"/>
              <w:spacing w:before="0" w:beforeAutospacing="0" w:after="0" w:afterAutospacing="0"/>
              <w:ind w:right="70"/>
              <w:jc w:val="right"/>
              <w:rPr>
                <w:sz w:val="20"/>
                <w:szCs w:val="20"/>
              </w:rPr>
            </w:pPr>
            <w:r>
              <w:rPr>
                <w:sz w:val="20"/>
                <w:szCs w:val="20"/>
              </w:rPr>
              <w:t>41,70</w:t>
            </w:r>
            <w:r>
              <w:rPr>
                <w:sz w:val="20"/>
                <w:szCs w:val="20"/>
              </w:rPr>
              <w:t>5</w:t>
            </w:r>
          </w:p>
        </w:tc>
        <w:tc>
          <w:tcPr>
            <w:tcW w:w="91" w:type="pct"/>
            <w:shd w:val="clear" w:color="auto" w:fill="CCEEFF"/>
            <w:noWrap/>
            <w:tcMar>
              <w:top w:w="0" w:type="dxa"/>
              <w:left w:w="0" w:type="dxa"/>
              <w:bottom w:w="0" w:type="dxa"/>
              <w:right w:w="0" w:type="dxa"/>
            </w:tcMar>
            <w:vAlign w:val="bottom"/>
            <w:hideMark/>
          </w:tcPr>
          <w:p w14:paraId="54C1C792" w14:textId="77777777" w:rsidR="00000000" w:rsidRDefault="00681FE9">
            <w:pPr>
              <w:pStyle w:val="a3"/>
              <w:spacing w:before="0" w:beforeAutospacing="0" w:after="0" w:afterAutospacing="0"/>
              <w:jc w:val="center"/>
              <w:rPr>
                <w:sz w:val="20"/>
                <w:szCs w:val="20"/>
              </w:rPr>
            </w:pPr>
            <w:r>
              <w:rPr>
                <w:sz w:val="20"/>
                <w:szCs w:val="20"/>
              </w:rPr>
              <w:t>​</w:t>
            </w:r>
          </w:p>
        </w:tc>
        <w:tc>
          <w:tcPr>
            <w:tcW w:w="183" w:type="pct"/>
            <w:tcBorders>
              <w:bottom w:val="double" w:sz="6" w:space="0" w:color="000000"/>
            </w:tcBorders>
            <w:shd w:val="clear" w:color="auto" w:fill="CCEEFF"/>
            <w:noWrap/>
            <w:tcMar>
              <w:top w:w="0" w:type="dxa"/>
              <w:left w:w="0" w:type="dxa"/>
              <w:bottom w:w="0" w:type="dxa"/>
              <w:right w:w="0" w:type="dxa"/>
            </w:tcMar>
            <w:vAlign w:val="bottom"/>
            <w:hideMark/>
          </w:tcPr>
          <w:p w14:paraId="2911FFD0" w14:textId="77777777" w:rsidR="00000000" w:rsidRDefault="00681FE9">
            <w:pPr>
              <w:pStyle w:val="a3"/>
              <w:spacing w:before="0" w:beforeAutospacing="0" w:after="0" w:afterAutospacing="0"/>
              <w:ind w:right="70"/>
              <w:jc w:val="right"/>
              <w:rPr>
                <w:sz w:val="20"/>
                <w:szCs w:val="20"/>
              </w:rPr>
            </w:pPr>
            <w:r>
              <w:rPr>
                <w:sz w:val="20"/>
                <w:szCs w:val="20"/>
              </w:rPr>
              <w:t>1</w:t>
            </w:r>
            <w:r>
              <w:rPr>
                <w:sz w:val="20"/>
                <w:szCs w:val="20"/>
              </w:rPr>
              <w:t>9</w:t>
            </w:r>
          </w:p>
        </w:tc>
        <w:tc>
          <w:tcPr>
            <w:tcW w:w="152" w:type="pct"/>
            <w:shd w:val="clear" w:color="auto" w:fill="CCEEFF"/>
            <w:noWrap/>
            <w:tcMar>
              <w:top w:w="0" w:type="dxa"/>
              <w:left w:w="0" w:type="dxa"/>
              <w:bottom w:w="0" w:type="dxa"/>
              <w:right w:w="0" w:type="dxa"/>
            </w:tcMar>
            <w:vAlign w:val="bottom"/>
            <w:hideMark/>
          </w:tcPr>
          <w:p w14:paraId="328F84E3" w14:textId="77777777" w:rsidR="00000000" w:rsidRDefault="00681FE9">
            <w:pPr>
              <w:pStyle w:val="a3"/>
              <w:spacing w:before="0" w:beforeAutospacing="0" w:after="0" w:afterAutospacing="0"/>
              <w:rPr>
                <w:sz w:val="20"/>
                <w:szCs w:val="20"/>
              </w:rPr>
            </w:pPr>
            <w:r>
              <w:rPr>
                <w:sz w:val="20"/>
                <w:szCs w:val="20"/>
              </w:rPr>
              <w:t>%  </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46E9C664" w14:textId="77777777" w:rsidR="00000000" w:rsidRDefault="00681FE9">
            <w:pPr>
              <w:pStyle w:val="a3"/>
              <w:spacing w:before="0" w:beforeAutospacing="0" w:after="0" w:afterAutospacing="0"/>
              <w:jc w:val="center"/>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14:paraId="116CC093" w14:textId="77777777" w:rsidR="00000000" w:rsidRDefault="00681FE9">
            <w:pPr>
              <w:pStyle w:val="a3"/>
              <w:spacing w:before="0" w:beforeAutospacing="0" w:after="0" w:afterAutospacing="0"/>
              <w:ind w:right="70"/>
              <w:jc w:val="right"/>
              <w:rPr>
                <w:sz w:val="20"/>
                <w:szCs w:val="20"/>
              </w:rPr>
            </w:pPr>
            <w:r>
              <w:rPr>
                <w:sz w:val="20"/>
                <w:szCs w:val="20"/>
              </w:rPr>
              <w:t>17,90</w:t>
            </w:r>
            <w:r>
              <w:rPr>
                <w:sz w:val="20"/>
                <w:szCs w:val="20"/>
              </w:rPr>
              <w:t>0</w:t>
            </w:r>
          </w:p>
        </w:tc>
        <w:tc>
          <w:tcPr>
            <w:tcW w:w="91" w:type="pct"/>
            <w:shd w:val="clear" w:color="auto" w:fill="CCEEFF"/>
            <w:noWrap/>
            <w:tcMar>
              <w:top w:w="0" w:type="dxa"/>
              <w:left w:w="0" w:type="dxa"/>
              <w:bottom w:w="0" w:type="dxa"/>
              <w:right w:w="0" w:type="dxa"/>
            </w:tcMar>
            <w:vAlign w:val="bottom"/>
            <w:hideMark/>
          </w:tcPr>
          <w:p w14:paraId="14247D81" w14:textId="77777777" w:rsidR="00000000" w:rsidRDefault="00681FE9">
            <w:pPr>
              <w:pStyle w:val="a3"/>
              <w:spacing w:before="0" w:beforeAutospacing="0" w:after="0" w:afterAutospacing="0"/>
              <w:jc w:val="center"/>
              <w:rPr>
                <w:sz w:val="20"/>
                <w:szCs w:val="20"/>
              </w:rPr>
            </w:pPr>
            <w:r>
              <w:rPr>
                <w:sz w:val="20"/>
                <w:szCs w:val="20"/>
              </w:rPr>
              <w:t>​</w:t>
            </w:r>
          </w:p>
        </w:tc>
        <w:tc>
          <w:tcPr>
            <w:tcW w:w="183" w:type="pct"/>
            <w:tcBorders>
              <w:bottom w:val="double" w:sz="6" w:space="0" w:color="000000"/>
            </w:tcBorders>
            <w:shd w:val="clear" w:color="auto" w:fill="CCEEFF"/>
            <w:noWrap/>
            <w:tcMar>
              <w:top w:w="0" w:type="dxa"/>
              <w:left w:w="0" w:type="dxa"/>
              <w:bottom w:w="0" w:type="dxa"/>
              <w:right w:w="0" w:type="dxa"/>
            </w:tcMar>
            <w:vAlign w:val="bottom"/>
            <w:hideMark/>
          </w:tcPr>
          <w:p w14:paraId="56EF76E2" w14:textId="77777777" w:rsidR="00000000" w:rsidRDefault="00681FE9">
            <w:pPr>
              <w:pStyle w:val="a3"/>
              <w:spacing w:before="0" w:beforeAutospacing="0" w:after="0" w:afterAutospacing="0"/>
              <w:ind w:right="70"/>
              <w:jc w:val="right"/>
              <w:rPr>
                <w:sz w:val="20"/>
                <w:szCs w:val="20"/>
              </w:rPr>
            </w:pPr>
            <w:r>
              <w:rPr>
                <w:sz w:val="20"/>
                <w:szCs w:val="20"/>
              </w:rPr>
              <w:t>9</w:t>
            </w:r>
          </w:p>
        </w:tc>
        <w:tc>
          <w:tcPr>
            <w:tcW w:w="152" w:type="pct"/>
            <w:shd w:val="clear" w:color="auto" w:fill="CCEEFF"/>
            <w:noWrap/>
            <w:tcMar>
              <w:top w:w="0" w:type="dxa"/>
              <w:left w:w="0" w:type="dxa"/>
              <w:bottom w:w="0" w:type="dxa"/>
              <w:right w:w="0" w:type="dxa"/>
            </w:tcMar>
            <w:vAlign w:val="bottom"/>
            <w:hideMark/>
          </w:tcPr>
          <w:p w14:paraId="3BB09EB5" w14:textId="77777777" w:rsidR="00000000" w:rsidRDefault="00681FE9">
            <w:pPr>
              <w:pStyle w:val="a3"/>
              <w:spacing w:before="0" w:beforeAutospacing="0" w:after="0" w:afterAutospacing="0"/>
              <w:rPr>
                <w:sz w:val="20"/>
                <w:szCs w:val="20"/>
              </w:rPr>
            </w:pPr>
            <w:r>
              <w:rPr>
                <w:sz w:val="20"/>
                <w:szCs w:val="20"/>
              </w:rPr>
              <w:t>%  </w:t>
            </w:r>
          </w:p>
        </w:tc>
      </w:tr>
    </w:tbl>
    <w:p w14:paraId="0C2A994F" w14:textId="77777777" w:rsidR="00000000" w:rsidRDefault="00681FE9">
      <w:pPr>
        <w:pStyle w:val="a3"/>
        <w:spacing w:before="0" w:beforeAutospacing="0" w:after="0" w:afterAutospacing="0"/>
        <w:divId w:val="1356812680"/>
        <w:rPr>
          <w:sz w:val="20"/>
          <w:szCs w:val="20"/>
        </w:rPr>
      </w:pPr>
      <w:r>
        <w:rPr>
          <w:sz w:val="20"/>
          <w:szCs w:val="20"/>
        </w:rPr>
        <w:t>​</w:t>
      </w:r>
    </w:p>
    <w:p w14:paraId="59481908" w14:textId="77777777" w:rsidR="00000000" w:rsidRDefault="00681FE9">
      <w:pPr>
        <w:pStyle w:val="a3"/>
        <w:spacing w:before="0" w:beforeAutospacing="0" w:after="0" w:afterAutospacing="0"/>
        <w:ind w:firstLine="720"/>
        <w:divId w:val="1356812680"/>
        <w:rPr>
          <w:sz w:val="20"/>
          <w:szCs w:val="20"/>
        </w:rPr>
      </w:pPr>
      <w:r>
        <w:rPr>
          <w:sz w:val="20"/>
          <w:szCs w:val="20"/>
        </w:rPr>
        <w:t>R&amp;</w:t>
      </w:r>
      <w:r>
        <w:rPr>
          <w:sz w:val="20"/>
          <w:szCs w:val="20"/>
        </w:rPr>
        <w:t>D expenses increased by $41.7 million in 2020 compared to 2019. The increase was due to a $42.2 million increase in external-related expenses, a $2.3 million increase in share-based compensation expenses, a $1.2 million increase in facilities, depreciation</w:t>
      </w:r>
      <w:r>
        <w:rPr>
          <w:sz w:val="20"/>
          <w:szCs w:val="20"/>
        </w:rPr>
        <w:t xml:space="preserve"> and other allocated expenses, and partially offset by a $4.0 million decrease in employee-related expenses.</w:t>
      </w:r>
    </w:p>
    <w:p w14:paraId="3DF5349E" w14:textId="77777777" w:rsidR="00000000" w:rsidRDefault="00681FE9">
      <w:pPr>
        <w:pStyle w:val="a3"/>
        <w:spacing w:before="0" w:beforeAutospacing="0" w:after="0" w:afterAutospacing="0"/>
        <w:ind w:firstLine="720"/>
        <w:divId w:val="1356812680"/>
        <w:rPr>
          <w:sz w:val="20"/>
          <w:szCs w:val="20"/>
        </w:rPr>
      </w:pPr>
      <w:r>
        <w:rPr>
          <w:sz w:val="20"/>
          <w:szCs w:val="20"/>
        </w:rPr>
        <w:t>​</w:t>
      </w:r>
    </w:p>
    <w:p w14:paraId="02F07176" w14:textId="77777777" w:rsidR="00000000" w:rsidRDefault="00681FE9">
      <w:pPr>
        <w:pStyle w:val="a3"/>
        <w:spacing w:before="0" w:beforeAutospacing="0" w:after="0" w:afterAutospacing="0"/>
        <w:ind w:firstLine="720"/>
        <w:divId w:val="1356812680"/>
        <w:rPr>
          <w:sz w:val="20"/>
          <w:szCs w:val="20"/>
        </w:rPr>
      </w:pPr>
      <w:r>
        <w:rPr>
          <w:sz w:val="20"/>
          <w:szCs w:val="20"/>
        </w:rPr>
        <w:t>The $42.2 million increase in external-related expenses was primarily due to the advancement of our priority programs, notably the continued progression of izencitinib, ampreloxetine, and TD-8236, and the initiation of the TD-0903 program in 2020. The $2.3</w:t>
      </w:r>
      <w:r>
        <w:rPr>
          <w:sz w:val="20"/>
          <w:szCs w:val="20"/>
        </w:rPr>
        <w:t xml:space="preserve"> million increase in share-based compensation expense was primarily due to an increase in annual grants of share-based awards to employees, and the $1.2 million increase in facilities, depreciation and other allocated expenses was primarily due to an incre</w:t>
      </w:r>
      <w:r>
        <w:rPr>
          <w:sz w:val="20"/>
          <w:szCs w:val="20"/>
        </w:rPr>
        <w:t>ase in allocated overhead costs. The $4.0 million decrease in employee-related expenses was primarily due to lower compensation-related expenses and lower travel and entertainment-related expenses.</w:t>
      </w:r>
    </w:p>
    <w:p w14:paraId="5D3D6A19" w14:textId="77777777" w:rsidR="00000000" w:rsidRDefault="00681FE9">
      <w:pPr>
        <w:pStyle w:val="a3"/>
        <w:spacing w:before="0" w:beforeAutospacing="0" w:after="0" w:afterAutospacing="0"/>
        <w:divId w:val="1356812680"/>
        <w:rPr>
          <w:sz w:val="20"/>
          <w:szCs w:val="20"/>
        </w:rPr>
      </w:pPr>
      <w:r>
        <w:rPr>
          <w:sz w:val="20"/>
          <w:szCs w:val="20"/>
        </w:rPr>
        <w:t>​</w:t>
      </w:r>
    </w:p>
    <w:p w14:paraId="181C1DB3" w14:textId="77777777" w:rsidR="00000000" w:rsidRDefault="00681FE9">
      <w:pPr>
        <w:pStyle w:val="a3"/>
        <w:spacing w:before="0" w:beforeAutospacing="0" w:after="0" w:afterAutospacing="0"/>
        <w:ind w:firstLine="720"/>
        <w:divId w:val="1356812680"/>
        <w:rPr>
          <w:sz w:val="20"/>
          <w:szCs w:val="20"/>
        </w:rPr>
      </w:pPr>
      <w:r>
        <w:rPr>
          <w:sz w:val="20"/>
          <w:szCs w:val="20"/>
        </w:rPr>
        <w:t>Under certain of our collaborative arrangements, we rece</w:t>
      </w:r>
      <w:r>
        <w:rPr>
          <w:sz w:val="20"/>
          <w:szCs w:val="20"/>
        </w:rPr>
        <w:t>ive partial reimbursement of employee-related costs and external costs, which have been reflected as a reduction of R&amp;D expenses of $10.1 million, $5.6 million and $9.1 million for 2020, 2019 and 2018, respectively. The increase in expense reimbursements i</w:t>
      </w:r>
      <w:r>
        <w:rPr>
          <w:sz w:val="20"/>
          <w:szCs w:val="20"/>
        </w:rPr>
        <w:t>n 2020 compared to 2019 was primarily due to an increase in certain study activities related to izencitinib and TD-5202 that were reimbursable by our collaboration partners.</w:t>
      </w:r>
    </w:p>
    <w:p w14:paraId="09AC13A1" w14:textId="77777777" w:rsidR="00000000" w:rsidRDefault="00681FE9">
      <w:pPr>
        <w:pStyle w:val="a3"/>
        <w:spacing w:before="0" w:beforeAutospacing="0" w:after="0" w:afterAutospacing="0"/>
        <w:ind w:firstLine="720"/>
        <w:divId w:val="1356812680"/>
        <w:rPr>
          <w:sz w:val="20"/>
          <w:szCs w:val="20"/>
        </w:rPr>
      </w:pPr>
      <w:r>
        <w:rPr>
          <w:sz w:val="20"/>
          <w:szCs w:val="20"/>
        </w:rPr>
        <w:t>​</w:t>
      </w:r>
    </w:p>
    <w:p w14:paraId="2979B26D" w14:textId="77777777" w:rsidR="00000000" w:rsidRDefault="00681FE9">
      <w:pPr>
        <w:pStyle w:val="a3"/>
        <w:spacing w:before="0" w:beforeAutospacing="0" w:after="0" w:afterAutospacing="0"/>
        <w:ind w:firstLine="720"/>
        <w:divId w:val="1356812680"/>
        <w:rPr>
          <w:sz w:val="20"/>
          <w:szCs w:val="20"/>
        </w:rPr>
      </w:pPr>
      <w:r>
        <w:rPr>
          <w:sz w:val="20"/>
          <w:szCs w:val="20"/>
        </w:rPr>
        <w:t>We anticipate our future R&amp;D expenses will decrease from the current levels over</w:t>
      </w:r>
      <w:r>
        <w:rPr>
          <w:sz w:val="20"/>
          <w:szCs w:val="20"/>
        </w:rPr>
        <w:t xml:space="preserve"> the next 12 months primarily due to the planned completion of certain priority programs.</w:t>
      </w:r>
    </w:p>
    <w:p w14:paraId="3CBEB625" w14:textId="77777777" w:rsidR="00000000" w:rsidRDefault="00681FE9">
      <w:pPr>
        <w:pStyle w:val="a3"/>
        <w:spacing w:before="0" w:beforeAutospacing="0" w:after="0" w:afterAutospacing="0"/>
        <w:ind w:firstLine="720"/>
        <w:divId w:val="1356812680"/>
        <w:rPr>
          <w:sz w:val="20"/>
          <w:szCs w:val="20"/>
        </w:rPr>
      </w:pPr>
      <w:r>
        <w:rPr>
          <w:sz w:val="20"/>
          <w:szCs w:val="20"/>
        </w:rPr>
        <w:t>​</w:t>
      </w:r>
    </w:p>
    <w:p w14:paraId="7B5E8C45" w14:textId="77777777" w:rsidR="00000000" w:rsidRDefault="00681FE9">
      <w:pPr>
        <w:pStyle w:val="a3"/>
        <w:spacing w:before="0" w:beforeAutospacing="0" w:after="120" w:afterAutospacing="0"/>
        <w:divId w:val="1356812680"/>
        <w:rPr>
          <w:sz w:val="20"/>
          <w:szCs w:val="20"/>
        </w:rPr>
      </w:pPr>
      <w:r>
        <w:rPr>
          <w:b/>
          <w:bCs/>
          <w:i/>
          <w:iCs/>
          <w:sz w:val="20"/>
          <w:szCs w:val="20"/>
        </w:rPr>
        <w:t>Selling, General and Administrative</w:t>
      </w:r>
    </w:p>
    <w:p w14:paraId="7538234E" w14:textId="77777777" w:rsidR="00000000" w:rsidRDefault="00681FE9">
      <w:pPr>
        <w:pStyle w:val="a3"/>
        <w:spacing w:before="0" w:beforeAutospacing="0" w:after="120" w:afterAutospacing="0"/>
        <w:ind w:firstLine="720"/>
        <w:divId w:val="1356812680"/>
        <w:rPr>
          <w:sz w:val="20"/>
          <w:szCs w:val="20"/>
        </w:rPr>
      </w:pPr>
      <w:r>
        <w:rPr>
          <w:sz w:val="20"/>
          <w:szCs w:val="20"/>
        </w:rPr>
        <w:t>Selling, general and administrative expenses, as compared to the prior years, were as follows:</w:t>
      </w:r>
    </w:p>
    <w:tbl>
      <w:tblPr>
        <w:tblW w:w="4507" w:type="pct"/>
        <w:tblCellMar>
          <w:top w:w="15" w:type="dxa"/>
          <w:left w:w="0" w:type="dxa"/>
          <w:bottom w:w="15" w:type="dxa"/>
          <w:right w:w="0" w:type="dxa"/>
        </w:tblCellMar>
        <w:tblLook w:val="04A0" w:firstRow="1" w:lastRow="0" w:firstColumn="1" w:lastColumn="0" w:noHBand="0" w:noVBand="1"/>
      </w:tblPr>
      <w:tblGrid>
        <w:gridCol w:w="2153"/>
        <w:gridCol w:w="160"/>
        <w:gridCol w:w="100"/>
        <w:gridCol w:w="720"/>
        <w:gridCol w:w="160"/>
        <w:gridCol w:w="100"/>
        <w:gridCol w:w="720"/>
        <w:gridCol w:w="160"/>
        <w:gridCol w:w="100"/>
        <w:gridCol w:w="620"/>
        <w:gridCol w:w="160"/>
        <w:gridCol w:w="100"/>
        <w:gridCol w:w="520"/>
        <w:gridCol w:w="160"/>
        <w:gridCol w:w="170"/>
        <w:gridCol w:w="267"/>
        <w:gridCol w:w="100"/>
        <w:gridCol w:w="520"/>
        <w:gridCol w:w="160"/>
        <w:gridCol w:w="170"/>
        <w:gridCol w:w="167"/>
      </w:tblGrid>
      <w:tr w:rsidR="00000000" w14:paraId="43781E1A" w14:textId="77777777">
        <w:trPr>
          <w:divId w:val="1356812680"/>
          <w:trHeight w:val="20"/>
        </w:trPr>
        <w:tc>
          <w:tcPr>
            <w:tcW w:w="1751" w:type="pct"/>
            <w:tcMar>
              <w:top w:w="0" w:type="dxa"/>
              <w:left w:w="0" w:type="dxa"/>
              <w:bottom w:w="0" w:type="dxa"/>
              <w:right w:w="0" w:type="dxa"/>
            </w:tcMar>
            <w:vAlign w:val="bottom"/>
            <w:hideMark/>
          </w:tcPr>
          <w:p w14:paraId="05AF6B70" w14:textId="77777777" w:rsidR="00000000" w:rsidRDefault="00681FE9">
            <w:pPr>
              <w:pStyle w:val="a3"/>
              <w:spacing w:before="0" w:beforeAutospacing="0" w:after="0" w:afterAutospacing="0"/>
              <w:divId w:val="418143854"/>
              <w:rPr>
                <w:sz w:val="20"/>
                <w:szCs w:val="20"/>
              </w:rPr>
            </w:pPr>
            <w:r>
              <w:rPr>
                <w:sz w:val="2"/>
                <w:szCs w:val="2"/>
              </w:rPr>
              <w:t>​</w:t>
            </w:r>
          </w:p>
        </w:tc>
        <w:tc>
          <w:tcPr>
            <w:tcW w:w="91" w:type="pct"/>
            <w:noWrap/>
            <w:tcMar>
              <w:top w:w="0" w:type="dxa"/>
              <w:left w:w="0" w:type="dxa"/>
              <w:bottom w:w="0" w:type="dxa"/>
              <w:right w:w="0" w:type="dxa"/>
            </w:tcMar>
            <w:vAlign w:val="bottom"/>
            <w:hideMark/>
          </w:tcPr>
          <w:p w14:paraId="35B96428" w14:textId="77777777" w:rsidR="00000000" w:rsidRDefault="00681FE9">
            <w:pPr>
              <w:pStyle w:val="a3"/>
              <w:spacing w:before="0" w:beforeAutospacing="0" w:after="0" w:afterAutospacing="0"/>
              <w:divId w:val="1180631109"/>
              <w:rPr>
                <w:sz w:val="20"/>
                <w:szCs w:val="20"/>
              </w:rPr>
            </w:pPr>
            <w:r>
              <w:rPr>
                <w:sz w:val="2"/>
                <w:szCs w:val="2"/>
              </w:rPr>
              <w:t>​</w:t>
            </w:r>
          </w:p>
        </w:tc>
        <w:tc>
          <w:tcPr>
            <w:tcW w:w="57" w:type="pct"/>
            <w:noWrap/>
            <w:tcMar>
              <w:top w:w="0" w:type="dxa"/>
              <w:left w:w="0" w:type="dxa"/>
              <w:bottom w:w="0" w:type="dxa"/>
              <w:right w:w="0" w:type="dxa"/>
            </w:tcMar>
            <w:vAlign w:val="bottom"/>
            <w:hideMark/>
          </w:tcPr>
          <w:p w14:paraId="24441C6A" w14:textId="77777777" w:rsidR="00000000" w:rsidRDefault="00681FE9">
            <w:pPr>
              <w:pStyle w:val="a3"/>
              <w:spacing w:before="0" w:beforeAutospacing="0" w:after="0" w:afterAutospacing="0"/>
              <w:divId w:val="1009525457"/>
              <w:rPr>
                <w:sz w:val="20"/>
                <w:szCs w:val="20"/>
              </w:rPr>
            </w:pPr>
            <w:r>
              <w:rPr>
                <w:sz w:val="2"/>
                <w:szCs w:val="2"/>
              </w:rPr>
              <w:t>​</w:t>
            </w:r>
          </w:p>
        </w:tc>
        <w:tc>
          <w:tcPr>
            <w:tcW w:w="440" w:type="pct"/>
            <w:noWrap/>
            <w:tcMar>
              <w:top w:w="0" w:type="dxa"/>
              <w:left w:w="0" w:type="dxa"/>
              <w:bottom w:w="0" w:type="dxa"/>
              <w:right w:w="0" w:type="dxa"/>
            </w:tcMar>
            <w:vAlign w:val="bottom"/>
            <w:hideMark/>
          </w:tcPr>
          <w:p w14:paraId="6402C5BA" w14:textId="77777777" w:rsidR="00000000" w:rsidRDefault="00681FE9">
            <w:pPr>
              <w:pStyle w:val="a3"/>
              <w:spacing w:before="0" w:beforeAutospacing="0" w:after="0" w:afterAutospacing="0"/>
              <w:divId w:val="1226070751"/>
              <w:rPr>
                <w:sz w:val="20"/>
                <w:szCs w:val="20"/>
              </w:rPr>
            </w:pPr>
            <w:r>
              <w:rPr>
                <w:sz w:val="2"/>
                <w:szCs w:val="2"/>
              </w:rPr>
              <w:t>​</w:t>
            </w:r>
          </w:p>
        </w:tc>
        <w:tc>
          <w:tcPr>
            <w:tcW w:w="91" w:type="pct"/>
            <w:noWrap/>
            <w:tcMar>
              <w:top w:w="0" w:type="dxa"/>
              <w:left w:w="0" w:type="dxa"/>
              <w:bottom w:w="0" w:type="dxa"/>
              <w:right w:w="0" w:type="dxa"/>
            </w:tcMar>
            <w:vAlign w:val="bottom"/>
            <w:hideMark/>
          </w:tcPr>
          <w:p w14:paraId="59686BC0" w14:textId="77777777" w:rsidR="00000000" w:rsidRDefault="00681FE9">
            <w:pPr>
              <w:pStyle w:val="a3"/>
              <w:spacing w:before="0" w:beforeAutospacing="0" w:after="0" w:afterAutospacing="0"/>
              <w:divId w:val="701592984"/>
              <w:rPr>
                <w:sz w:val="20"/>
                <w:szCs w:val="20"/>
              </w:rPr>
            </w:pPr>
            <w:r>
              <w:rPr>
                <w:sz w:val="2"/>
                <w:szCs w:val="2"/>
              </w:rPr>
              <w:t>​</w:t>
            </w:r>
          </w:p>
        </w:tc>
        <w:tc>
          <w:tcPr>
            <w:tcW w:w="57" w:type="pct"/>
            <w:noWrap/>
            <w:tcMar>
              <w:top w:w="0" w:type="dxa"/>
              <w:left w:w="0" w:type="dxa"/>
              <w:bottom w:w="0" w:type="dxa"/>
              <w:right w:w="0" w:type="dxa"/>
            </w:tcMar>
            <w:vAlign w:val="bottom"/>
            <w:hideMark/>
          </w:tcPr>
          <w:p w14:paraId="15FA9645" w14:textId="77777777" w:rsidR="00000000" w:rsidRDefault="00681FE9">
            <w:pPr>
              <w:pStyle w:val="a3"/>
              <w:spacing w:before="0" w:beforeAutospacing="0" w:after="0" w:afterAutospacing="0"/>
              <w:divId w:val="1532569581"/>
              <w:rPr>
                <w:sz w:val="20"/>
                <w:szCs w:val="20"/>
              </w:rPr>
            </w:pPr>
            <w:r>
              <w:rPr>
                <w:sz w:val="2"/>
                <w:szCs w:val="2"/>
              </w:rPr>
              <w:t>​</w:t>
            </w:r>
          </w:p>
        </w:tc>
        <w:tc>
          <w:tcPr>
            <w:tcW w:w="440" w:type="pct"/>
            <w:noWrap/>
            <w:tcMar>
              <w:top w:w="0" w:type="dxa"/>
              <w:left w:w="0" w:type="dxa"/>
              <w:bottom w:w="0" w:type="dxa"/>
              <w:right w:w="0" w:type="dxa"/>
            </w:tcMar>
            <w:vAlign w:val="bottom"/>
            <w:hideMark/>
          </w:tcPr>
          <w:p w14:paraId="49638FA9" w14:textId="77777777" w:rsidR="00000000" w:rsidRDefault="00681FE9">
            <w:pPr>
              <w:pStyle w:val="a3"/>
              <w:spacing w:before="0" w:beforeAutospacing="0" w:after="0" w:afterAutospacing="0"/>
              <w:divId w:val="1700544689"/>
              <w:rPr>
                <w:sz w:val="20"/>
                <w:szCs w:val="20"/>
              </w:rPr>
            </w:pPr>
            <w:r>
              <w:rPr>
                <w:sz w:val="2"/>
                <w:szCs w:val="2"/>
              </w:rPr>
              <w:t>​</w:t>
            </w:r>
          </w:p>
        </w:tc>
        <w:tc>
          <w:tcPr>
            <w:tcW w:w="91" w:type="pct"/>
            <w:noWrap/>
            <w:tcMar>
              <w:top w:w="0" w:type="dxa"/>
              <w:left w:w="0" w:type="dxa"/>
              <w:bottom w:w="0" w:type="dxa"/>
              <w:right w:w="0" w:type="dxa"/>
            </w:tcMar>
            <w:vAlign w:val="bottom"/>
            <w:hideMark/>
          </w:tcPr>
          <w:p w14:paraId="0B8B21E3" w14:textId="77777777" w:rsidR="00000000" w:rsidRDefault="00681FE9">
            <w:pPr>
              <w:pStyle w:val="a3"/>
              <w:spacing w:before="0" w:beforeAutospacing="0" w:after="0" w:afterAutospacing="0"/>
              <w:divId w:val="475728801"/>
              <w:rPr>
                <w:sz w:val="20"/>
                <w:szCs w:val="20"/>
              </w:rPr>
            </w:pPr>
            <w:r>
              <w:rPr>
                <w:sz w:val="2"/>
                <w:szCs w:val="2"/>
              </w:rPr>
              <w:t>​</w:t>
            </w:r>
          </w:p>
        </w:tc>
        <w:tc>
          <w:tcPr>
            <w:tcW w:w="57" w:type="pct"/>
            <w:noWrap/>
            <w:tcMar>
              <w:top w:w="0" w:type="dxa"/>
              <w:left w:w="0" w:type="dxa"/>
              <w:bottom w:w="0" w:type="dxa"/>
              <w:right w:w="0" w:type="dxa"/>
            </w:tcMar>
            <w:vAlign w:val="bottom"/>
            <w:hideMark/>
          </w:tcPr>
          <w:p w14:paraId="739FAC9F" w14:textId="77777777" w:rsidR="00000000" w:rsidRDefault="00681FE9">
            <w:pPr>
              <w:pStyle w:val="a3"/>
              <w:spacing w:before="0" w:beforeAutospacing="0" w:after="0" w:afterAutospacing="0"/>
              <w:divId w:val="2052340111"/>
              <w:rPr>
                <w:sz w:val="20"/>
                <w:szCs w:val="20"/>
              </w:rPr>
            </w:pPr>
            <w:r>
              <w:rPr>
                <w:sz w:val="2"/>
                <w:szCs w:val="2"/>
              </w:rPr>
              <w:t>​</w:t>
            </w:r>
          </w:p>
        </w:tc>
        <w:tc>
          <w:tcPr>
            <w:tcW w:w="382" w:type="pct"/>
            <w:noWrap/>
            <w:tcMar>
              <w:top w:w="0" w:type="dxa"/>
              <w:left w:w="0" w:type="dxa"/>
              <w:bottom w:w="0" w:type="dxa"/>
              <w:right w:w="0" w:type="dxa"/>
            </w:tcMar>
            <w:vAlign w:val="bottom"/>
            <w:hideMark/>
          </w:tcPr>
          <w:p w14:paraId="4FAE4194" w14:textId="77777777" w:rsidR="00000000" w:rsidRDefault="00681FE9">
            <w:pPr>
              <w:pStyle w:val="a3"/>
              <w:spacing w:before="0" w:beforeAutospacing="0" w:after="0" w:afterAutospacing="0"/>
              <w:divId w:val="911432009"/>
              <w:rPr>
                <w:sz w:val="20"/>
                <w:szCs w:val="20"/>
              </w:rPr>
            </w:pPr>
            <w:r>
              <w:rPr>
                <w:sz w:val="2"/>
                <w:szCs w:val="2"/>
              </w:rPr>
              <w:t>​</w:t>
            </w:r>
          </w:p>
        </w:tc>
        <w:tc>
          <w:tcPr>
            <w:tcW w:w="91" w:type="pct"/>
            <w:noWrap/>
            <w:tcMar>
              <w:top w:w="0" w:type="dxa"/>
              <w:left w:w="0" w:type="dxa"/>
              <w:bottom w:w="0" w:type="dxa"/>
              <w:right w:w="0" w:type="dxa"/>
            </w:tcMar>
            <w:vAlign w:val="bottom"/>
            <w:hideMark/>
          </w:tcPr>
          <w:p w14:paraId="6B16A14E" w14:textId="77777777" w:rsidR="00000000" w:rsidRDefault="00681FE9">
            <w:pPr>
              <w:pStyle w:val="a3"/>
              <w:spacing w:before="0" w:beforeAutospacing="0" w:after="0" w:afterAutospacing="0"/>
              <w:divId w:val="1386828323"/>
              <w:rPr>
                <w:sz w:val="20"/>
                <w:szCs w:val="20"/>
              </w:rPr>
            </w:pPr>
            <w:r>
              <w:rPr>
                <w:sz w:val="2"/>
                <w:szCs w:val="2"/>
              </w:rPr>
              <w:t>​</w:t>
            </w:r>
          </w:p>
        </w:tc>
        <w:tc>
          <w:tcPr>
            <w:tcW w:w="57" w:type="pct"/>
            <w:noWrap/>
            <w:tcMar>
              <w:top w:w="0" w:type="dxa"/>
              <w:left w:w="0" w:type="dxa"/>
              <w:bottom w:w="0" w:type="dxa"/>
              <w:right w:w="0" w:type="dxa"/>
            </w:tcMar>
            <w:vAlign w:val="bottom"/>
            <w:hideMark/>
          </w:tcPr>
          <w:p w14:paraId="5E3725AB" w14:textId="77777777" w:rsidR="00000000" w:rsidRDefault="00681FE9">
            <w:pPr>
              <w:pStyle w:val="a3"/>
              <w:spacing w:before="0" w:beforeAutospacing="0" w:after="0" w:afterAutospacing="0"/>
              <w:divId w:val="1950896562"/>
              <w:rPr>
                <w:sz w:val="20"/>
                <w:szCs w:val="20"/>
              </w:rPr>
            </w:pPr>
            <w:r>
              <w:rPr>
                <w:sz w:val="2"/>
                <w:szCs w:val="2"/>
              </w:rPr>
              <w:t>​</w:t>
            </w:r>
          </w:p>
        </w:tc>
        <w:tc>
          <w:tcPr>
            <w:tcW w:w="325" w:type="pct"/>
            <w:noWrap/>
            <w:tcMar>
              <w:top w:w="0" w:type="dxa"/>
              <w:left w:w="0" w:type="dxa"/>
              <w:bottom w:w="0" w:type="dxa"/>
              <w:right w:w="0" w:type="dxa"/>
            </w:tcMar>
            <w:vAlign w:val="bottom"/>
            <w:hideMark/>
          </w:tcPr>
          <w:p w14:paraId="04AD068A" w14:textId="77777777" w:rsidR="00000000" w:rsidRDefault="00681FE9">
            <w:pPr>
              <w:pStyle w:val="a3"/>
              <w:spacing w:before="0" w:beforeAutospacing="0" w:after="0" w:afterAutospacing="0"/>
              <w:divId w:val="910887755"/>
              <w:rPr>
                <w:sz w:val="20"/>
                <w:szCs w:val="20"/>
              </w:rPr>
            </w:pPr>
            <w:r>
              <w:rPr>
                <w:sz w:val="2"/>
                <w:szCs w:val="2"/>
              </w:rPr>
              <w:t>​</w:t>
            </w:r>
          </w:p>
        </w:tc>
        <w:tc>
          <w:tcPr>
            <w:tcW w:w="91" w:type="pct"/>
            <w:noWrap/>
            <w:tcMar>
              <w:top w:w="0" w:type="dxa"/>
              <w:left w:w="0" w:type="dxa"/>
              <w:bottom w:w="0" w:type="dxa"/>
              <w:right w:w="0" w:type="dxa"/>
            </w:tcMar>
            <w:vAlign w:val="bottom"/>
            <w:hideMark/>
          </w:tcPr>
          <w:p w14:paraId="7CE08172" w14:textId="77777777" w:rsidR="00000000" w:rsidRDefault="00681FE9">
            <w:pPr>
              <w:pStyle w:val="a3"/>
              <w:spacing w:before="0" w:beforeAutospacing="0" w:after="0" w:afterAutospacing="0"/>
              <w:divId w:val="717630109"/>
              <w:rPr>
                <w:sz w:val="20"/>
                <w:szCs w:val="20"/>
              </w:rPr>
            </w:pPr>
            <w:r>
              <w:rPr>
                <w:sz w:val="2"/>
                <w:szCs w:val="2"/>
              </w:rPr>
              <w:t>​</w:t>
            </w:r>
          </w:p>
        </w:tc>
        <w:tc>
          <w:tcPr>
            <w:tcW w:w="125" w:type="pct"/>
            <w:noWrap/>
            <w:tcMar>
              <w:top w:w="0" w:type="dxa"/>
              <w:left w:w="0" w:type="dxa"/>
              <w:bottom w:w="0" w:type="dxa"/>
              <w:right w:w="0" w:type="dxa"/>
            </w:tcMar>
            <w:vAlign w:val="bottom"/>
            <w:hideMark/>
          </w:tcPr>
          <w:p w14:paraId="4BD2DDC9" w14:textId="77777777" w:rsidR="00000000" w:rsidRDefault="00681FE9">
            <w:pPr>
              <w:pStyle w:val="a3"/>
              <w:spacing w:before="0" w:beforeAutospacing="0" w:after="0" w:afterAutospacing="0"/>
              <w:divId w:val="427193171"/>
              <w:rPr>
                <w:sz w:val="20"/>
                <w:szCs w:val="20"/>
              </w:rPr>
            </w:pPr>
            <w:r>
              <w:rPr>
                <w:sz w:val="2"/>
                <w:szCs w:val="2"/>
              </w:rPr>
              <w:t>​</w:t>
            </w:r>
          </w:p>
        </w:tc>
        <w:tc>
          <w:tcPr>
            <w:tcW w:w="152" w:type="pct"/>
            <w:noWrap/>
            <w:tcMar>
              <w:top w:w="0" w:type="dxa"/>
              <w:left w:w="0" w:type="dxa"/>
              <w:bottom w:w="0" w:type="dxa"/>
              <w:right w:w="0" w:type="dxa"/>
            </w:tcMar>
            <w:vAlign w:val="bottom"/>
            <w:hideMark/>
          </w:tcPr>
          <w:p w14:paraId="73934D18" w14:textId="77777777" w:rsidR="00000000" w:rsidRDefault="00681FE9">
            <w:pPr>
              <w:pStyle w:val="a3"/>
              <w:spacing w:before="0" w:beforeAutospacing="0" w:after="0" w:afterAutospacing="0"/>
              <w:divId w:val="1896087971"/>
              <w:rPr>
                <w:sz w:val="20"/>
                <w:szCs w:val="20"/>
              </w:rPr>
            </w:pPr>
            <w:r>
              <w:rPr>
                <w:sz w:val="2"/>
                <w:szCs w:val="2"/>
              </w:rPr>
              <w:t>​</w:t>
            </w:r>
          </w:p>
        </w:tc>
        <w:tc>
          <w:tcPr>
            <w:tcW w:w="57" w:type="pct"/>
            <w:noWrap/>
            <w:tcMar>
              <w:top w:w="0" w:type="dxa"/>
              <w:left w:w="0" w:type="dxa"/>
              <w:bottom w:w="0" w:type="dxa"/>
              <w:right w:w="0" w:type="dxa"/>
            </w:tcMar>
            <w:vAlign w:val="bottom"/>
            <w:hideMark/>
          </w:tcPr>
          <w:p w14:paraId="75019331" w14:textId="77777777" w:rsidR="00000000" w:rsidRDefault="00681FE9">
            <w:pPr>
              <w:pStyle w:val="a3"/>
              <w:spacing w:before="0" w:beforeAutospacing="0" w:after="0" w:afterAutospacing="0"/>
              <w:divId w:val="1492990576"/>
              <w:rPr>
                <w:sz w:val="20"/>
                <w:szCs w:val="20"/>
              </w:rPr>
            </w:pPr>
            <w:r>
              <w:rPr>
                <w:sz w:val="2"/>
                <w:szCs w:val="2"/>
              </w:rPr>
              <w:t>​</w:t>
            </w:r>
          </w:p>
        </w:tc>
        <w:tc>
          <w:tcPr>
            <w:tcW w:w="325" w:type="pct"/>
            <w:noWrap/>
            <w:tcMar>
              <w:top w:w="0" w:type="dxa"/>
              <w:left w:w="0" w:type="dxa"/>
              <w:bottom w:w="0" w:type="dxa"/>
              <w:right w:w="0" w:type="dxa"/>
            </w:tcMar>
            <w:vAlign w:val="bottom"/>
            <w:hideMark/>
          </w:tcPr>
          <w:p w14:paraId="5878BA35" w14:textId="77777777" w:rsidR="00000000" w:rsidRDefault="00681FE9">
            <w:pPr>
              <w:pStyle w:val="a3"/>
              <w:spacing w:before="0" w:beforeAutospacing="0" w:after="0" w:afterAutospacing="0"/>
              <w:divId w:val="642852992"/>
              <w:rPr>
                <w:sz w:val="20"/>
                <w:szCs w:val="20"/>
              </w:rPr>
            </w:pPr>
            <w:r>
              <w:rPr>
                <w:sz w:val="2"/>
                <w:szCs w:val="2"/>
              </w:rPr>
              <w:t>​</w:t>
            </w:r>
          </w:p>
        </w:tc>
        <w:tc>
          <w:tcPr>
            <w:tcW w:w="91" w:type="pct"/>
            <w:noWrap/>
            <w:tcMar>
              <w:top w:w="0" w:type="dxa"/>
              <w:left w:w="0" w:type="dxa"/>
              <w:bottom w:w="0" w:type="dxa"/>
              <w:right w:w="0" w:type="dxa"/>
            </w:tcMar>
            <w:vAlign w:val="bottom"/>
            <w:hideMark/>
          </w:tcPr>
          <w:p w14:paraId="2A8C6363" w14:textId="77777777" w:rsidR="00000000" w:rsidRDefault="00681FE9">
            <w:pPr>
              <w:pStyle w:val="a3"/>
              <w:spacing w:before="0" w:beforeAutospacing="0" w:after="0" w:afterAutospacing="0"/>
              <w:divId w:val="1478230592"/>
              <w:rPr>
                <w:sz w:val="20"/>
                <w:szCs w:val="20"/>
              </w:rPr>
            </w:pPr>
            <w:r>
              <w:rPr>
                <w:sz w:val="2"/>
                <w:szCs w:val="2"/>
              </w:rPr>
              <w:t>​</w:t>
            </w:r>
          </w:p>
        </w:tc>
        <w:tc>
          <w:tcPr>
            <w:tcW w:w="125" w:type="pct"/>
            <w:noWrap/>
            <w:tcMar>
              <w:top w:w="0" w:type="dxa"/>
              <w:left w:w="0" w:type="dxa"/>
              <w:bottom w:w="0" w:type="dxa"/>
              <w:right w:w="0" w:type="dxa"/>
            </w:tcMar>
            <w:vAlign w:val="bottom"/>
            <w:hideMark/>
          </w:tcPr>
          <w:p w14:paraId="66CDA886" w14:textId="77777777" w:rsidR="00000000" w:rsidRDefault="00681FE9">
            <w:pPr>
              <w:pStyle w:val="a3"/>
              <w:spacing w:before="0" w:beforeAutospacing="0" w:after="0" w:afterAutospacing="0"/>
              <w:divId w:val="706494407"/>
              <w:rPr>
                <w:sz w:val="20"/>
                <w:szCs w:val="20"/>
              </w:rPr>
            </w:pPr>
            <w:r>
              <w:rPr>
                <w:sz w:val="2"/>
                <w:szCs w:val="2"/>
              </w:rPr>
              <w:t>​</w:t>
            </w:r>
          </w:p>
        </w:tc>
        <w:tc>
          <w:tcPr>
            <w:tcW w:w="95" w:type="pct"/>
            <w:noWrap/>
            <w:tcMar>
              <w:top w:w="0" w:type="dxa"/>
              <w:left w:w="0" w:type="dxa"/>
              <w:bottom w:w="0" w:type="dxa"/>
              <w:right w:w="0" w:type="dxa"/>
            </w:tcMar>
            <w:vAlign w:val="bottom"/>
            <w:hideMark/>
          </w:tcPr>
          <w:p w14:paraId="7AC71B88" w14:textId="77777777" w:rsidR="00000000" w:rsidRDefault="00681FE9">
            <w:pPr>
              <w:pStyle w:val="a3"/>
              <w:spacing w:before="0" w:beforeAutospacing="0" w:after="0" w:afterAutospacing="0"/>
              <w:divId w:val="615868908"/>
              <w:rPr>
                <w:sz w:val="20"/>
                <w:szCs w:val="20"/>
              </w:rPr>
            </w:pPr>
            <w:r>
              <w:rPr>
                <w:sz w:val="2"/>
                <w:szCs w:val="2"/>
              </w:rPr>
              <w:t>​</w:t>
            </w:r>
          </w:p>
        </w:tc>
      </w:tr>
      <w:tr w:rsidR="00000000" w14:paraId="3E5C884E" w14:textId="77777777">
        <w:trPr>
          <w:divId w:val="1356812680"/>
        </w:trPr>
        <w:tc>
          <w:tcPr>
            <w:tcW w:w="1751" w:type="pct"/>
            <w:tcMar>
              <w:top w:w="0" w:type="dxa"/>
              <w:left w:w="0" w:type="dxa"/>
              <w:bottom w:w="0" w:type="dxa"/>
              <w:right w:w="0" w:type="dxa"/>
            </w:tcMar>
            <w:vAlign w:val="bottom"/>
            <w:hideMark/>
          </w:tcPr>
          <w:p w14:paraId="7227A249"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7589B85D" w14:textId="77777777" w:rsidR="00000000" w:rsidRDefault="00681FE9">
            <w:pPr>
              <w:pStyle w:val="a3"/>
              <w:spacing w:before="0" w:beforeAutospacing="0" w:after="0" w:afterAutospacing="0"/>
              <w:jc w:val="center"/>
              <w:rPr>
                <w:sz w:val="20"/>
                <w:szCs w:val="20"/>
              </w:rPr>
            </w:pPr>
            <w:r>
              <w:rPr>
                <w:b/>
                <w:bCs/>
                <w:sz w:val="16"/>
                <w:szCs w:val="16"/>
              </w:rPr>
              <w:t>​</w:t>
            </w:r>
          </w:p>
        </w:tc>
        <w:tc>
          <w:tcPr>
            <w:tcW w:w="1085" w:type="pct"/>
            <w:gridSpan w:val="5"/>
            <w:noWrap/>
            <w:tcMar>
              <w:top w:w="0" w:type="dxa"/>
              <w:left w:w="0" w:type="dxa"/>
              <w:bottom w:w="0" w:type="dxa"/>
              <w:right w:w="0" w:type="dxa"/>
            </w:tcMar>
            <w:vAlign w:val="bottom"/>
            <w:hideMark/>
          </w:tcPr>
          <w:p w14:paraId="3F72ACB7" w14:textId="77777777" w:rsidR="00000000" w:rsidRDefault="00681FE9">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14:paraId="2D58B5BC" w14:textId="77777777" w:rsidR="00000000" w:rsidRDefault="00681FE9">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14:paraId="3F40AB30" w14:textId="77777777" w:rsidR="00000000" w:rsidRDefault="00681FE9">
            <w:pPr>
              <w:pStyle w:val="a3"/>
              <w:spacing w:before="0" w:beforeAutospacing="0" w:after="0" w:afterAutospacing="0"/>
              <w:jc w:val="center"/>
              <w:rPr>
                <w:sz w:val="20"/>
                <w:szCs w:val="20"/>
              </w:rPr>
            </w:pPr>
            <w:r>
              <w:rPr>
                <w:b/>
                <w:bCs/>
                <w:sz w:val="16"/>
                <w:szCs w:val="16"/>
              </w:rPr>
              <w:t>​</w:t>
            </w:r>
          </w:p>
        </w:tc>
        <w:tc>
          <w:tcPr>
            <w:tcW w:w="382" w:type="pct"/>
            <w:noWrap/>
            <w:tcMar>
              <w:top w:w="0" w:type="dxa"/>
              <w:left w:w="0" w:type="dxa"/>
              <w:bottom w:w="0" w:type="dxa"/>
              <w:right w:w="0" w:type="dxa"/>
            </w:tcMar>
            <w:vAlign w:val="bottom"/>
            <w:hideMark/>
          </w:tcPr>
          <w:p w14:paraId="2EF42BA0" w14:textId="77777777" w:rsidR="00000000" w:rsidRDefault="00681FE9">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14:paraId="683A7523" w14:textId="77777777" w:rsidR="00000000" w:rsidRDefault="00681FE9">
            <w:pPr>
              <w:pStyle w:val="a3"/>
              <w:spacing w:before="0" w:beforeAutospacing="0" w:after="0" w:afterAutospacing="0"/>
              <w:jc w:val="center"/>
              <w:rPr>
                <w:sz w:val="20"/>
                <w:szCs w:val="20"/>
              </w:rPr>
            </w:pPr>
            <w:r>
              <w:rPr>
                <w:b/>
                <w:bCs/>
                <w:sz w:val="16"/>
                <w:szCs w:val="16"/>
              </w:rPr>
              <w:t>​</w:t>
            </w:r>
          </w:p>
        </w:tc>
        <w:tc>
          <w:tcPr>
            <w:tcW w:w="1352" w:type="pct"/>
            <w:gridSpan w:val="9"/>
            <w:tcBorders>
              <w:bottom w:val="single" w:sz="6" w:space="0" w:color="000000"/>
            </w:tcBorders>
            <w:noWrap/>
            <w:tcMar>
              <w:top w:w="0" w:type="dxa"/>
              <w:left w:w="0" w:type="dxa"/>
              <w:bottom w:w="0" w:type="dxa"/>
              <w:right w:w="0" w:type="dxa"/>
            </w:tcMar>
            <w:vAlign w:val="bottom"/>
            <w:hideMark/>
          </w:tcPr>
          <w:p w14:paraId="25AC9BA7" w14:textId="77777777" w:rsidR="00000000" w:rsidRDefault="00681FE9">
            <w:pPr>
              <w:pStyle w:val="a3"/>
              <w:spacing w:before="0" w:beforeAutospacing="0" w:after="0" w:afterAutospacing="0"/>
              <w:jc w:val="center"/>
              <w:rPr>
                <w:sz w:val="16"/>
                <w:szCs w:val="16"/>
              </w:rPr>
            </w:pPr>
            <w:r>
              <w:rPr>
                <w:b/>
                <w:bCs/>
                <w:sz w:val="16"/>
                <w:szCs w:val="16"/>
              </w:rPr>
              <w:t>Change</w:t>
            </w:r>
          </w:p>
        </w:tc>
        <w:tc>
          <w:tcPr>
            <w:tcW w:w="95" w:type="pct"/>
            <w:noWrap/>
            <w:tcMar>
              <w:top w:w="0" w:type="dxa"/>
              <w:left w:w="0" w:type="dxa"/>
              <w:bottom w:w="0" w:type="dxa"/>
              <w:right w:w="0" w:type="dxa"/>
            </w:tcMar>
            <w:vAlign w:val="bottom"/>
            <w:hideMark/>
          </w:tcPr>
          <w:p w14:paraId="69DC2AA2" w14:textId="77777777" w:rsidR="00000000" w:rsidRDefault="00681FE9">
            <w:pPr>
              <w:pStyle w:val="a3"/>
              <w:spacing w:before="0" w:beforeAutospacing="0" w:after="0" w:afterAutospacing="0"/>
              <w:rPr>
                <w:sz w:val="16"/>
                <w:szCs w:val="16"/>
              </w:rPr>
            </w:pPr>
            <w:r>
              <w:rPr>
                <w:b/>
                <w:bCs/>
                <w:sz w:val="16"/>
                <w:szCs w:val="16"/>
              </w:rPr>
              <w:t> </w:t>
            </w:r>
          </w:p>
        </w:tc>
      </w:tr>
      <w:tr w:rsidR="00000000" w14:paraId="7692BB1D" w14:textId="77777777">
        <w:trPr>
          <w:divId w:val="1356812680"/>
        </w:trPr>
        <w:tc>
          <w:tcPr>
            <w:tcW w:w="1751" w:type="pct"/>
            <w:tcMar>
              <w:top w:w="0" w:type="dxa"/>
              <w:left w:w="0" w:type="dxa"/>
              <w:bottom w:w="0" w:type="dxa"/>
              <w:right w:w="0" w:type="dxa"/>
            </w:tcMar>
            <w:vAlign w:val="bottom"/>
            <w:hideMark/>
          </w:tcPr>
          <w:p w14:paraId="7EE5F10C"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565D5BF5" w14:textId="77777777" w:rsidR="00000000" w:rsidRDefault="00681FE9">
            <w:pPr>
              <w:pStyle w:val="a3"/>
              <w:spacing w:before="0" w:beforeAutospacing="0" w:after="0" w:afterAutospacing="0"/>
              <w:jc w:val="center"/>
              <w:rPr>
                <w:sz w:val="20"/>
                <w:szCs w:val="20"/>
              </w:rPr>
            </w:pPr>
            <w:r>
              <w:rPr>
                <w:b/>
                <w:bCs/>
                <w:sz w:val="16"/>
                <w:szCs w:val="16"/>
              </w:rPr>
              <w:t>​</w:t>
            </w:r>
          </w:p>
        </w:tc>
        <w:tc>
          <w:tcPr>
            <w:tcW w:w="1617" w:type="pct"/>
            <w:gridSpan w:val="8"/>
            <w:tcBorders>
              <w:bottom w:val="single" w:sz="6" w:space="0" w:color="000000"/>
            </w:tcBorders>
            <w:noWrap/>
            <w:tcMar>
              <w:top w:w="0" w:type="dxa"/>
              <w:left w:w="0" w:type="dxa"/>
              <w:bottom w:w="0" w:type="dxa"/>
              <w:right w:w="0" w:type="dxa"/>
            </w:tcMar>
            <w:vAlign w:val="bottom"/>
            <w:hideMark/>
          </w:tcPr>
          <w:p w14:paraId="569DB6EB"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c>
          <w:tcPr>
            <w:tcW w:w="91" w:type="pct"/>
            <w:noWrap/>
            <w:tcMar>
              <w:top w:w="0" w:type="dxa"/>
              <w:left w:w="0" w:type="dxa"/>
              <w:bottom w:w="0" w:type="dxa"/>
              <w:right w:w="0" w:type="dxa"/>
            </w:tcMar>
            <w:vAlign w:val="bottom"/>
            <w:hideMark/>
          </w:tcPr>
          <w:p w14:paraId="7B7F4B4E" w14:textId="77777777" w:rsidR="00000000" w:rsidRDefault="00681FE9">
            <w:pPr>
              <w:pStyle w:val="a3"/>
              <w:spacing w:before="0" w:beforeAutospacing="0" w:after="0" w:afterAutospacing="0"/>
              <w:jc w:val="center"/>
              <w:rPr>
                <w:sz w:val="20"/>
                <w:szCs w:val="20"/>
              </w:rPr>
            </w:pPr>
            <w:r>
              <w:rPr>
                <w:b/>
                <w:bCs/>
                <w:sz w:val="16"/>
                <w:szCs w:val="16"/>
              </w:rPr>
              <w:t>​</w:t>
            </w:r>
          </w:p>
        </w:tc>
        <w:tc>
          <w:tcPr>
            <w:tcW w:w="600" w:type="pct"/>
            <w:gridSpan w:val="4"/>
            <w:tcBorders>
              <w:bottom w:val="single" w:sz="6" w:space="0" w:color="000000"/>
            </w:tcBorders>
            <w:noWrap/>
            <w:tcMar>
              <w:top w:w="0" w:type="dxa"/>
              <w:left w:w="0" w:type="dxa"/>
              <w:bottom w:w="0" w:type="dxa"/>
              <w:right w:w="0" w:type="dxa"/>
            </w:tcMar>
            <w:vAlign w:val="bottom"/>
            <w:hideMark/>
          </w:tcPr>
          <w:p w14:paraId="5D78EBCA" w14:textId="77777777" w:rsidR="00000000" w:rsidRDefault="00681FE9">
            <w:pPr>
              <w:pStyle w:val="a3"/>
              <w:spacing w:before="0" w:beforeAutospacing="0" w:after="0" w:afterAutospacing="0"/>
              <w:jc w:val="center"/>
              <w:rPr>
                <w:sz w:val="16"/>
                <w:szCs w:val="16"/>
              </w:rPr>
            </w:pPr>
            <w:r>
              <w:rPr>
                <w:b/>
                <w:bCs/>
                <w:sz w:val="16"/>
                <w:szCs w:val="16"/>
              </w:rPr>
              <w:t>2020</w:t>
            </w:r>
          </w:p>
        </w:tc>
        <w:tc>
          <w:tcPr>
            <w:tcW w:w="152" w:type="pct"/>
            <w:noWrap/>
            <w:tcMar>
              <w:top w:w="0" w:type="dxa"/>
              <w:left w:w="0" w:type="dxa"/>
              <w:bottom w:w="0" w:type="dxa"/>
              <w:right w:w="0" w:type="dxa"/>
            </w:tcMar>
            <w:vAlign w:val="bottom"/>
            <w:hideMark/>
          </w:tcPr>
          <w:p w14:paraId="02FA995A" w14:textId="77777777" w:rsidR="00000000" w:rsidRDefault="00681FE9">
            <w:pPr>
              <w:pStyle w:val="a3"/>
              <w:spacing w:before="0" w:beforeAutospacing="0" w:after="0" w:afterAutospacing="0"/>
              <w:rPr>
                <w:sz w:val="20"/>
                <w:szCs w:val="20"/>
              </w:rPr>
            </w:pPr>
            <w:r>
              <w:rPr>
                <w:b/>
                <w:bCs/>
                <w:sz w:val="16"/>
                <w:szCs w:val="16"/>
              </w:rPr>
              <w:t>​</w:t>
            </w:r>
          </w:p>
        </w:tc>
        <w:tc>
          <w:tcPr>
            <w:tcW w:w="600" w:type="pct"/>
            <w:gridSpan w:val="4"/>
            <w:tcBorders>
              <w:bottom w:val="single" w:sz="6" w:space="0" w:color="000000"/>
            </w:tcBorders>
            <w:noWrap/>
            <w:tcMar>
              <w:top w:w="0" w:type="dxa"/>
              <w:left w:w="0" w:type="dxa"/>
              <w:bottom w:w="0" w:type="dxa"/>
              <w:right w:w="0" w:type="dxa"/>
            </w:tcMar>
            <w:vAlign w:val="bottom"/>
            <w:hideMark/>
          </w:tcPr>
          <w:p w14:paraId="62D9B390" w14:textId="77777777" w:rsidR="00000000" w:rsidRDefault="00681FE9">
            <w:pPr>
              <w:pStyle w:val="a3"/>
              <w:spacing w:before="0" w:beforeAutospacing="0" w:after="0" w:afterAutospacing="0"/>
              <w:jc w:val="center"/>
              <w:rPr>
                <w:sz w:val="16"/>
                <w:szCs w:val="16"/>
              </w:rPr>
            </w:pPr>
            <w:r>
              <w:rPr>
                <w:b/>
                <w:bCs/>
                <w:sz w:val="16"/>
                <w:szCs w:val="16"/>
              </w:rPr>
              <w:t>2019</w:t>
            </w:r>
          </w:p>
        </w:tc>
        <w:tc>
          <w:tcPr>
            <w:tcW w:w="95" w:type="pct"/>
            <w:noWrap/>
            <w:tcMar>
              <w:top w:w="0" w:type="dxa"/>
              <w:left w:w="0" w:type="dxa"/>
              <w:bottom w:w="0" w:type="dxa"/>
              <w:right w:w="0" w:type="dxa"/>
            </w:tcMar>
            <w:vAlign w:val="bottom"/>
            <w:hideMark/>
          </w:tcPr>
          <w:p w14:paraId="54CA790D" w14:textId="77777777" w:rsidR="00000000" w:rsidRDefault="00681FE9">
            <w:pPr>
              <w:pStyle w:val="a3"/>
              <w:spacing w:before="0" w:beforeAutospacing="0" w:after="0" w:afterAutospacing="0"/>
              <w:rPr>
                <w:sz w:val="16"/>
                <w:szCs w:val="16"/>
              </w:rPr>
            </w:pPr>
            <w:r>
              <w:rPr>
                <w:b/>
                <w:bCs/>
                <w:sz w:val="16"/>
                <w:szCs w:val="16"/>
              </w:rPr>
              <w:t> </w:t>
            </w:r>
          </w:p>
        </w:tc>
      </w:tr>
      <w:tr w:rsidR="00000000" w14:paraId="55895003" w14:textId="77777777">
        <w:trPr>
          <w:divId w:val="1356812680"/>
        </w:trPr>
        <w:tc>
          <w:tcPr>
            <w:tcW w:w="1751" w:type="pct"/>
            <w:tcBorders>
              <w:bottom w:val="single" w:sz="6" w:space="0" w:color="000000"/>
            </w:tcBorders>
            <w:tcMar>
              <w:top w:w="0" w:type="dxa"/>
              <w:left w:w="0" w:type="dxa"/>
              <w:bottom w:w="0" w:type="dxa"/>
              <w:right w:w="0" w:type="dxa"/>
            </w:tcMar>
            <w:vAlign w:val="bottom"/>
            <w:hideMark/>
          </w:tcPr>
          <w:p w14:paraId="76214E1A" w14:textId="77777777" w:rsidR="00000000" w:rsidRDefault="00681FE9">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14:paraId="76BE4456" w14:textId="77777777" w:rsidR="00000000" w:rsidRDefault="00681FE9">
            <w:pPr>
              <w:pStyle w:val="a3"/>
              <w:spacing w:before="0" w:beforeAutospacing="0" w:after="0" w:afterAutospacing="0"/>
              <w:jc w:val="center"/>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14:paraId="7C50920C" w14:textId="77777777" w:rsidR="00000000" w:rsidRDefault="00681FE9">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14:paraId="39FFCB79" w14:textId="77777777" w:rsidR="00000000" w:rsidRDefault="00681FE9">
            <w:pPr>
              <w:pStyle w:val="a3"/>
              <w:spacing w:before="0" w:beforeAutospacing="0" w:after="0" w:afterAutospacing="0"/>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14:paraId="252DB734" w14:textId="77777777" w:rsidR="00000000" w:rsidRDefault="00681FE9">
            <w:pPr>
              <w:pStyle w:val="a3"/>
              <w:spacing w:before="0" w:beforeAutospacing="0" w:after="0" w:afterAutospacing="0"/>
              <w:jc w:val="center"/>
              <w:rPr>
                <w:sz w:val="16"/>
                <w:szCs w:val="16"/>
              </w:rPr>
            </w:pPr>
            <w:r>
              <w:rPr>
                <w:b/>
                <w:bCs/>
                <w:sz w:val="16"/>
                <w:szCs w:val="16"/>
              </w:rPr>
              <w:t>2019</w:t>
            </w:r>
          </w:p>
        </w:tc>
        <w:tc>
          <w:tcPr>
            <w:tcW w:w="91" w:type="pct"/>
            <w:noWrap/>
            <w:tcMar>
              <w:top w:w="0" w:type="dxa"/>
              <w:left w:w="0" w:type="dxa"/>
              <w:bottom w:w="0" w:type="dxa"/>
              <w:right w:w="0" w:type="dxa"/>
            </w:tcMar>
            <w:vAlign w:val="bottom"/>
            <w:hideMark/>
          </w:tcPr>
          <w:p w14:paraId="65D9FBFD" w14:textId="77777777" w:rsidR="00000000" w:rsidRDefault="00681FE9">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14:paraId="76A4F84A" w14:textId="77777777" w:rsidR="00000000" w:rsidRDefault="00681FE9">
            <w:pPr>
              <w:pStyle w:val="a3"/>
              <w:spacing w:before="0" w:beforeAutospacing="0" w:after="0" w:afterAutospacing="0"/>
              <w:jc w:val="center"/>
              <w:rPr>
                <w:sz w:val="16"/>
                <w:szCs w:val="16"/>
              </w:rPr>
            </w:pPr>
            <w:r>
              <w:rPr>
                <w:b/>
                <w:bCs/>
                <w:sz w:val="16"/>
                <w:szCs w:val="16"/>
              </w:rPr>
              <w:t>2018</w:t>
            </w:r>
          </w:p>
        </w:tc>
        <w:tc>
          <w:tcPr>
            <w:tcW w:w="91" w:type="pct"/>
            <w:noWrap/>
            <w:tcMar>
              <w:top w:w="0" w:type="dxa"/>
              <w:left w:w="0" w:type="dxa"/>
              <w:bottom w:w="0" w:type="dxa"/>
              <w:right w:w="0" w:type="dxa"/>
            </w:tcMar>
            <w:vAlign w:val="bottom"/>
            <w:hideMark/>
          </w:tcPr>
          <w:p w14:paraId="31D637DA" w14:textId="77777777" w:rsidR="00000000" w:rsidRDefault="00681FE9">
            <w:pPr>
              <w:pStyle w:val="a3"/>
              <w:spacing w:before="0" w:beforeAutospacing="0" w:after="0" w:afterAutospacing="0"/>
              <w:jc w:val="center"/>
              <w:rPr>
                <w:sz w:val="16"/>
                <w:szCs w:val="16"/>
              </w:rPr>
            </w:pPr>
            <w:r>
              <w:rPr>
                <w:b/>
                <w:bCs/>
                <w:sz w:val="16"/>
                <w:szCs w:val="16"/>
              </w:rPr>
              <w:t>    </w:t>
            </w:r>
          </w:p>
        </w:tc>
        <w:tc>
          <w:tcPr>
            <w:tcW w:w="382" w:type="pct"/>
            <w:gridSpan w:val="2"/>
            <w:tcBorders>
              <w:bottom w:val="single" w:sz="6" w:space="0" w:color="000000"/>
            </w:tcBorders>
            <w:noWrap/>
            <w:tcMar>
              <w:top w:w="0" w:type="dxa"/>
              <w:left w:w="0" w:type="dxa"/>
              <w:bottom w:w="0" w:type="dxa"/>
              <w:right w:w="0" w:type="dxa"/>
            </w:tcMar>
            <w:vAlign w:val="bottom"/>
            <w:hideMark/>
          </w:tcPr>
          <w:p w14:paraId="02298189" w14:textId="77777777" w:rsidR="00000000" w:rsidRDefault="00681FE9">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14:paraId="0D5B285C" w14:textId="77777777" w:rsidR="00000000" w:rsidRDefault="00681FE9">
            <w:pPr>
              <w:pStyle w:val="a3"/>
              <w:spacing w:before="0" w:beforeAutospacing="0" w:after="0" w:afterAutospacing="0"/>
              <w:rPr>
                <w:sz w:val="16"/>
                <w:szCs w:val="16"/>
              </w:rPr>
            </w:pPr>
            <w:r>
              <w:rPr>
                <w:b/>
                <w:bCs/>
                <w:sz w:val="16"/>
                <w:szCs w:val="16"/>
              </w:rPr>
              <w:t>    </w:t>
            </w:r>
          </w:p>
        </w:tc>
        <w:tc>
          <w:tcPr>
            <w:tcW w:w="125" w:type="pct"/>
            <w:tcBorders>
              <w:bottom w:val="single" w:sz="6" w:space="0" w:color="000000"/>
            </w:tcBorders>
            <w:noWrap/>
            <w:tcMar>
              <w:top w:w="0" w:type="dxa"/>
              <w:left w:w="0" w:type="dxa"/>
              <w:bottom w:w="0" w:type="dxa"/>
              <w:right w:w="0" w:type="dxa"/>
            </w:tcMar>
            <w:vAlign w:val="bottom"/>
            <w:hideMark/>
          </w:tcPr>
          <w:p w14:paraId="7D27FEC1" w14:textId="77777777" w:rsidR="00000000" w:rsidRDefault="00681FE9">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14:paraId="02651ED7" w14:textId="77777777" w:rsidR="00000000" w:rsidRDefault="00681FE9">
            <w:pPr>
              <w:pStyle w:val="a3"/>
              <w:spacing w:before="0" w:beforeAutospacing="0" w:after="0" w:afterAutospacing="0"/>
              <w:rPr>
                <w:sz w:val="16"/>
                <w:szCs w:val="16"/>
              </w:rPr>
            </w:pPr>
            <w:r>
              <w:rPr>
                <w:b/>
                <w:bCs/>
                <w:sz w:val="16"/>
                <w:szCs w:val="16"/>
              </w:rPr>
              <w:t>    </w:t>
            </w:r>
          </w:p>
        </w:tc>
        <w:tc>
          <w:tcPr>
            <w:tcW w:w="382" w:type="pct"/>
            <w:gridSpan w:val="2"/>
            <w:tcBorders>
              <w:bottom w:val="single" w:sz="6" w:space="0" w:color="000000"/>
            </w:tcBorders>
            <w:noWrap/>
            <w:tcMar>
              <w:top w:w="0" w:type="dxa"/>
              <w:left w:w="0" w:type="dxa"/>
              <w:bottom w:w="0" w:type="dxa"/>
              <w:right w:w="0" w:type="dxa"/>
            </w:tcMar>
            <w:vAlign w:val="bottom"/>
            <w:hideMark/>
          </w:tcPr>
          <w:p w14:paraId="7C5CC0CB" w14:textId="77777777" w:rsidR="00000000" w:rsidRDefault="00681FE9">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14:paraId="0D5D2FC7" w14:textId="77777777" w:rsidR="00000000" w:rsidRDefault="00681FE9">
            <w:pPr>
              <w:pStyle w:val="a3"/>
              <w:spacing w:before="0" w:beforeAutospacing="0" w:after="0" w:afterAutospacing="0"/>
              <w:rPr>
                <w:sz w:val="16"/>
                <w:szCs w:val="16"/>
              </w:rPr>
            </w:pPr>
            <w:r>
              <w:rPr>
                <w:b/>
                <w:bCs/>
                <w:sz w:val="16"/>
                <w:szCs w:val="16"/>
              </w:rPr>
              <w:t>    </w:t>
            </w:r>
          </w:p>
        </w:tc>
        <w:tc>
          <w:tcPr>
            <w:tcW w:w="125" w:type="pct"/>
            <w:tcBorders>
              <w:bottom w:val="single" w:sz="6" w:space="0" w:color="000000"/>
            </w:tcBorders>
            <w:noWrap/>
            <w:tcMar>
              <w:top w:w="0" w:type="dxa"/>
              <w:left w:w="0" w:type="dxa"/>
              <w:bottom w:w="0" w:type="dxa"/>
              <w:right w:w="0" w:type="dxa"/>
            </w:tcMar>
            <w:vAlign w:val="bottom"/>
            <w:hideMark/>
          </w:tcPr>
          <w:p w14:paraId="4AFE8B6E" w14:textId="77777777" w:rsidR="00000000" w:rsidRDefault="00681FE9">
            <w:pPr>
              <w:pStyle w:val="a3"/>
              <w:spacing w:before="0" w:beforeAutospacing="0" w:after="0" w:afterAutospacing="0"/>
              <w:jc w:val="center"/>
              <w:rPr>
                <w:sz w:val="16"/>
                <w:szCs w:val="16"/>
              </w:rPr>
            </w:pPr>
            <w:r>
              <w:rPr>
                <w:b/>
                <w:bCs/>
                <w:sz w:val="16"/>
                <w:szCs w:val="16"/>
              </w:rPr>
              <w:t>%</w:t>
            </w:r>
          </w:p>
        </w:tc>
        <w:tc>
          <w:tcPr>
            <w:tcW w:w="95" w:type="pct"/>
            <w:noWrap/>
            <w:tcMar>
              <w:top w:w="0" w:type="dxa"/>
              <w:left w:w="0" w:type="dxa"/>
              <w:bottom w:w="0" w:type="dxa"/>
              <w:right w:w="0" w:type="dxa"/>
            </w:tcMar>
            <w:vAlign w:val="bottom"/>
            <w:hideMark/>
          </w:tcPr>
          <w:p w14:paraId="2237E643" w14:textId="77777777" w:rsidR="00000000" w:rsidRDefault="00681FE9">
            <w:pPr>
              <w:pStyle w:val="a3"/>
              <w:spacing w:before="0" w:beforeAutospacing="0" w:after="0" w:afterAutospacing="0"/>
              <w:rPr>
                <w:sz w:val="20"/>
                <w:szCs w:val="20"/>
              </w:rPr>
            </w:pPr>
            <w:r>
              <w:rPr>
                <w:b/>
                <w:bCs/>
                <w:sz w:val="16"/>
                <w:szCs w:val="16"/>
              </w:rPr>
              <w:t>​</w:t>
            </w:r>
          </w:p>
        </w:tc>
      </w:tr>
      <w:tr w:rsidR="00000000" w14:paraId="4F7EB70C" w14:textId="77777777">
        <w:trPr>
          <w:divId w:val="1356812680"/>
        </w:trPr>
        <w:tc>
          <w:tcPr>
            <w:tcW w:w="1751" w:type="pct"/>
            <w:shd w:val="clear" w:color="auto" w:fill="CCEEFF"/>
            <w:tcMar>
              <w:top w:w="0" w:type="dxa"/>
              <w:left w:w="0" w:type="dxa"/>
              <w:bottom w:w="0" w:type="dxa"/>
              <w:right w:w="0" w:type="dxa"/>
            </w:tcMar>
            <w:vAlign w:val="bottom"/>
            <w:hideMark/>
          </w:tcPr>
          <w:p w14:paraId="0FCF5B5C" w14:textId="77777777" w:rsidR="00000000" w:rsidRDefault="00681FE9">
            <w:pPr>
              <w:pStyle w:val="a3"/>
              <w:spacing w:before="0" w:beforeAutospacing="0" w:after="0" w:afterAutospacing="0"/>
              <w:rPr>
                <w:sz w:val="20"/>
                <w:szCs w:val="20"/>
              </w:rPr>
            </w:pPr>
            <w:r>
              <w:rPr>
                <w:sz w:val="20"/>
                <w:szCs w:val="20"/>
              </w:rPr>
              <w:t>Selling, general and administrative</w:t>
            </w:r>
          </w:p>
        </w:tc>
        <w:tc>
          <w:tcPr>
            <w:tcW w:w="91" w:type="pct"/>
            <w:shd w:val="clear" w:color="auto" w:fill="CCEEFF"/>
            <w:noWrap/>
            <w:tcMar>
              <w:top w:w="0" w:type="dxa"/>
              <w:left w:w="0" w:type="dxa"/>
              <w:bottom w:w="0" w:type="dxa"/>
              <w:right w:w="0" w:type="dxa"/>
            </w:tcMar>
            <w:vAlign w:val="bottom"/>
            <w:hideMark/>
          </w:tcPr>
          <w:p w14:paraId="20F08ADA"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470B8A09" w14:textId="77777777" w:rsidR="00000000" w:rsidRDefault="00681FE9">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14:paraId="20BB67FE" w14:textId="77777777" w:rsidR="00000000" w:rsidRDefault="00681FE9">
            <w:pPr>
              <w:pStyle w:val="a3"/>
              <w:spacing w:before="0" w:beforeAutospacing="0" w:after="0" w:afterAutospacing="0"/>
              <w:ind w:right="70"/>
              <w:jc w:val="right"/>
              <w:rPr>
                <w:sz w:val="20"/>
                <w:szCs w:val="20"/>
              </w:rPr>
            </w:pPr>
            <w:r>
              <w:rPr>
                <w:sz w:val="20"/>
                <w:szCs w:val="20"/>
              </w:rPr>
              <w:t>108,66</w:t>
            </w:r>
            <w:r>
              <w:rPr>
                <w:sz w:val="20"/>
                <w:szCs w:val="20"/>
              </w:rPr>
              <w:t>1</w:t>
            </w:r>
          </w:p>
        </w:tc>
        <w:tc>
          <w:tcPr>
            <w:tcW w:w="91" w:type="pct"/>
            <w:shd w:val="clear" w:color="auto" w:fill="CCEEFF"/>
            <w:noWrap/>
            <w:tcMar>
              <w:top w:w="0" w:type="dxa"/>
              <w:left w:w="0" w:type="dxa"/>
              <w:bottom w:w="0" w:type="dxa"/>
              <w:right w:w="0" w:type="dxa"/>
            </w:tcMar>
            <w:vAlign w:val="bottom"/>
            <w:hideMark/>
          </w:tcPr>
          <w:p w14:paraId="50914441" w14:textId="77777777" w:rsidR="00000000" w:rsidRDefault="00681FE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6FF4484D" w14:textId="77777777" w:rsidR="00000000" w:rsidRDefault="00681FE9">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14:paraId="0986B83F" w14:textId="77777777" w:rsidR="00000000" w:rsidRDefault="00681FE9">
            <w:pPr>
              <w:pStyle w:val="a3"/>
              <w:spacing w:before="0" w:beforeAutospacing="0" w:after="0" w:afterAutospacing="0"/>
              <w:ind w:right="70"/>
              <w:jc w:val="right"/>
              <w:rPr>
                <w:sz w:val="20"/>
                <w:szCs w:val="20"/>
              </w:rPr>
            </w:pPr>
            <w:r>
              <w:rPr>
                <w:sz w:val="20"/>
                <w:szCs w:val="20"/>
              </w:rPr>
              <w:t>106,08</w:t>
            </w:r>
            <w:r>
              <w:rPr>
                <w:sz w:val="20"/>
                <w:szCs w:val="20"/>
              </w:rPr>
              <w:t>1</w:t>
            </w:r>
          </w:p>
        </w:tc>
        <w:tc>
          <w:tcPr>
            <w:tcW w:w="91" w:type="pct"/>
            <w:shd w:val="clear" w:color="auto" w:fill="CCEEFF"/>
            <w:noWrap/>
            <w:tcMar>
              <w:top w:w="0" w:type="dxa"/>
              <w:left w:w="0" w:type="dxa"/>
              <w:bottom w:w="0" w:type="dxa"/>
              <w:right w:w="0" w:type="dxa"/>
            </w:tcMar>
            <w:vAlign w:val="bottom"/>
            <w:hideMark/>
          </w:tcPr>
          <w:p w14:paraId="10570F8C" w14:textId="77777777" w:rsidR="00000000" w:rsidRDefault="00681FE9">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76FC2C59" w14:textId="77777777" w:rsidR="00000000" w:rsidRDefault="00681FE9">
            <w:pPr>
              <w:pStyle w:val="a3"/>
              <w:spacing w:before="0" w:beforeAutospacing="0" w:after="0" w:afterAutospacing="0"/>
              <w:jc w:val="center"/>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14:paraId="433E3EE7" w14:textId="77777777" w:rsidR="00000000" w:rsidRDefault="00681FE9">
            <w:pPr>
              <w:pStyle w:val="a3"/>
              <w:spacing w:before="0" w:beforeAutospacing="0" w:after="0" w:afterAutospacing="0"/>
              <w:ind w:right="70"/>
              <w:jc w:val="right"/>
              <w:rPr>
                <w:sz w:val="20"/>
                <w:szCs w:val="20"/>
              </w:rPr>
            </w:pPr>
            <w:r>
              <w:rPr>
                <w:sz w:val="20"/>
                <w:szCs w:val="20"/>
              </w:rPr>
              <w:t>97,05</w:t>
            </w:r>
            <w:r>
              <w:rPr>
                <w:sz w:val="20"/>
                <w:szCs w:val="20"/>
              </w:rPr>
              <w:t>8</w:t>
            </w:r>
          </w:p>
        </w:tc>
        <w:tc>
          <w:tcPr>
            <w:tcW w:w="91" w:type="pct"/>
            <w:shd w:val="clear" w:color="auto" w:fill="CCEEFF"/>
            <w:noWrap/>
            <w:tcMar>
              <w:top w:w="0" w:type="dxa"/>
              <w:left w:w="0" w:type="dxa"/>
              <w:bottom w:w="0" w:type="dxa"/>
              <w:right w:w="0" w:type="dxa"/>
            </w:tcMar>
            <w:vAlign w:val="bottom"/>
            <w:hideMark/>
          </w:tcPr>
          <w:p w14:paraId="46000566" w14:textId="77777777" w:rsidR="00000000" w:rsidRDefault="00681FE9">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09DBFFF6" w14:textId="77777777" w:rsidR="00000000" w:rsidRDefault="00681FE9">
            <w:pPr>
              <w:pStyle w:val="a3"/>
              <w:spacing w:before="0" w:beforeAutospacing="0" w:after="0" w:afterAutospacing="0"/>
              <w:jc w:val="center"/>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14:paraId="57F7350A" w14:textId="77777777" w:rsidR="00000000" w:rsidRDefault="00681FE9">
            <w:pPr>
              <w:pStyle w:val="a3"/>
              <w:spacing w:before="0" w:beforeAutospacing="0" w:after="0" w:afterAutospacing="0"/>
              <w:ind w:right="70"/>
              <w:jc w:val="right"/>
              <w:rPr>
                <w:sz w:val="20"/>
                <w:szCs w:val="20"/>
              </w:rPr>
            </w:pPr>
            <w:r>
              <w:rPr>
                <w:sz w:val="20"/>
                <w:szCs w:val="20"/>
              </w:rPr>
              <w:t>2,58</w:t>
            </w:r>
            <w:r>
              <w:rPr>
                <w:sz w:val="20"/>
                <w:szCs w:val="20"/>
              </w:rPr>
              <w:t>0</w:t>
            </w:r>
          </w:p>
        </w:tc>
        <w:tc>
          <w:tcPr>
            <w:tcW w:w="91" w:type="pct"/>
            <w:shd w:val="clear" w:color="auto" w:fill="CCEEFF"/>
            <w:noWrap/>
            <w:tcMar>
              <w:top w:w="0" w:type="dxa"/>
              <w:left w:w="0" w:type="dxa"/>
              <w:bottom w:w="0" w:type="dxa"/>
              <w:right w:w="0" w:type="dxa"/>
            </w:tcMar>
            <w:vAlign w:val="bottom"/>
            <w:hideMark/>
          </w:tcPr>
          <w:p w14:paraId="41BAB512" w14:textId="77777777" w:rsidR="00000000" w:rsidRDefault="00681FE9">
            <w:pPr>
              <w:pStyle w:val="a3"/>
              <w:spacing w:before="0" w:beforeAutospacing="0" w:after="0" w:afterAutospacing="0"/>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14:paraId="32C157B8" w14:textId="77777777" w:rsidR="00000000" w:rsidRDefault="00681FE9">
            <w:pPr>
              <w:pStyle w:val="a3"/>
              <w:spacing w:before="0" w:beforeAutospacing="0" w:after="0" w:afterAutospacing="0"/>
              <w:ind w:right="70"/>
              <w:jc w:val="right"/>
              <w:rPr>
                <w:sz w:val="20"/>
                <w:szCs w:val="20"/>
              </w:rPr>
            </w:pPr>
            <w:r>
              <w:rPr>
                <w:sz w:val="20"/>
                <w:szCs w:val="20"/>
              </w:rPr>
              <w:t>2</w:t>
            </w:r>
          </w:p>
        </w:tc>
        <w:tc>
          <w:tcPr>
            <w:tcW w:w="152" w:type="pct"/>
            <w:shd w:val="clear" w:color="auto" w:fill="CCEEFF"/>
            <w:noWrap/>
            <w:tcMar>
              <w:top w:w="0" w:type="dxa"/>
              <w:left w:w="0" w:type="dxa"/>
              <w:bottom w:w="0" w:type="dxa"/>
              <w:right w:w="0" w:type="dxa"/>
            </w:tcMar>
            <w:vAlign w:val="bottom"/>
            <w:hideMark/>
          </w:tcPr>
          <w:p w14:paraId="3E4F0210" w14:textId="77777777" w:rsidR="00000000" w:rsidRDefault="00681FE9">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14:paraId="780EFFF1" w14:textId="77777777" w:rsidR="00000000" w:rsidRDefault="00681FE9">
            <w:pPr>
              <w:pStyle w:val="a3"/>
              <w:spacing w:before="0" w:beforeAutospacing="0" w:after="0" w:afterAutospacing="0"/>
              <w:jc w:val="center"/>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14:paraId="727DC279" w14:textId="77777777" w:rsidR="00000000" w:rsidRDefault="00681FE9">
            <w:pPr>
              <w:pStyle w:val="a3"/>
              <w:spacing w:before="0" w:beforeAutospacing="0" w:after="0" w:afterAutospacing="0"/>
              <w:ind w:right="70"/>
              <w:jc w:val="right"/>
              <w:rPr>
                <w:sz w:val="20"/>
                <w:szCs w:val="20"/>
              </w:rPr>
            </w:pPr>
            <w:r>
              <w:rPr>
                <w:sz w:val="20"/>
                <w:szCs w:val="20"/>
              </w:rPr>
              <w:t>9,02</w:t>
            </w:r>
            <w:r>
              <w:rPr>
                <w:sz w:val="20"/>
                <w:szCs w:val="20"/>
              </w:rPr>
              <w:t>3</w:t>
            </w:r>
          </w:p>
        </w:tc>
        <w:tc>
          <w:tcPr>
            <w:tcW w:w="91" w:type="pct"/>
            <w:shd w:val="clear" w:color="auto" w:fill="CCEEFF"/>
            <w:noWrap/>
            <w:tcMar>
              <w:top w:w="0" w:type="dxa"/>
              <w:left w:w="0" w:type="dxa"/>
              <w:bottom w:w="0" w:type="dxa"/>
              <w:right w:w="0" w:type="dxa"/>
            </w:tcMar>
            <w:vAlign w:val="bottom"/>
            <w:hideMark/>
          </w:tcPr>
          <w:p w14:paraId="5D9A9AF6" w14:textId="77777777" w:rsidR="00000000" w:rsidRDefault="00681FE9">
            <w:pPr>
              <w:pStyle w:val="a3"/>
              <w:spacing w:before="0" w:beforeAutospacing="0" w:after="0" w:afterAutospacing="0"/>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14:paraId="0F37A4B7" w14:textId="77777777" w:rsidR="00000000" w:rsidRDefault="00681FE9">
            <w:pPr>
              <w:pStyle w:val="a3"/>
              <w:spacing w:before="0" w:beforeAutospacing="0" w:after="0" w:afterAutospacing="0"/>
              <w:ind w:right="70"/>
              <w:jc w:val="right"/>
              <w:rPr>
                <w:sz w:val="20"/>
                <w:szCs w:val="20"/>
              </w:rPr>
            </w:pPr>
            <w:r>
              <w:rPr>
                <w:sz w:val="20"/>
                <w:szCs w:val="20"/>
              </w:rPr>
              <w:t>9</w:t>
            </w:r>
          </w:p>
        </w:tc>
        <w:tc>
          <w:tcPr>
            <w:tcW w:w="95" w:type="pct"/>
            <w:shd w:val="clear" w:color="auto" w:fill="CCEEFF"/>
            <w:noWrap/>
            <w:tcMar>
              <w:top w:w="0" w:type="dxa"/>
              <w:left w:w="0" w:type="dxa"/>
              <w:bottom w:w="0" w:type="dxa"/>
              <w:right w:w="0" w:type="dxa"/>
            </w:tcMar>
            <w:vAlign w:val="bottom"/>
            <w:hideMark/>
          </w:tcPr>
          <w:p w14:paraId="64B6AFAF" w14:textId="77777777" w:rsidR="00000000" w:rsidRDefault="00681FE9">
            <w:pPr>
              <w:pStyle w:val="a3"/>
              <w:spacing w:before="0" w:beforeAutospacing="0" w:after="0" w:afterAutospacing="0"/>
              <w:rPr>
                <w:sz w:val="20"/>
                <w:szCs w:val="20"/>
              </w:rPr>
            </w:pPr>
            <w:r>
              <w:rPr>
                <w:sz w:val="20"/>
                <w:szCs w:val="20"/>
              </w:rPr>
              <w:t>%</w:t>
            </w:r>
          </w:p>
        </w:tc>
      </w:tr>
    </w:tbl>
    <w:p w14:paraId="4B412578" w14:textId="77777777" w:rsidR="00000000" w:rsidRDefault="00681FE9">
      <w:pPr>
        <w:pStyle w:val="a3"/>
        <w:spacing w:before="0" w:beforeAutospacing="0" w:after="0" w:afterAutospacing="0"/>
        <w:divId w:val="1356812680"/>
        <w:rPr>
          <w:sz w:val="20"/>
          <w:szCs w:val="20"/>
        </w:rPr>
      </w:pPr>
      <w:r>
        <w:rPr>
          <w:sz w:val="20"/>
          <w:szCs w:val="20"/>
        </w:rPr>
        <w:t>​</w:t>
      </w:r>
    </w:p>
    <w:p w14:paraId="1D474BD4" w14:textId="77777777" w:rsidR="00000000" w:rsidRDefault="00681FE9">
      <w:pPr>
        <w:pStyle w:val="a3"/>
        <w:spacing w:before="0" w:beforeAutospacing="0" w:after="0" w:afterAutospacing="0"/>
        <w:ind w:firstLine="720"/>
        <w:divId w:val="1356812680"/>
        <w:rPr>
          <w:sz w:val="20"/>
          <w:szCs w:val="20"/>
        </w:rPr>
      </w:pPr>
      <w:r>
        <w:rPr>
          <w:sz w:val="20"/>
          <w:szCs w:val="20"/>
        </w:rPr>
        <w:t>Selling, general and administrative expenses increased by $2.6 million in 2020 compared to 2019. The increase was primarily due to a $1.6 million increase in employee-related expenses, a $1.2 million increase in external-related expenses, and a $1.1 millio</w:t>
      </w:r>
      <w:r>
        <w:rPr>
          <w:sz w:val="20"/>
          <w:szCs w:val="20"/>
        </w:rPr>
        <w:t>n increase in facilities, depreciation and other allocated expenses and was partially offset by a $1.6 million decrease in YUPELRI collaboration loss.</w:t>
      </w:r>
    </w:p>
    <w:p w14:paraId="5334D8AF" w14:textId="77777777" w:rsidR="00000000" w:rsidRDefault="00681FE9">
      <w:pPr>
        <w:pStyle w:val="a3"/>
        <w:spacing w:before="0" w:beforeAutospacing="0" w:after="0" w:afterAutospacing="0"/>
        <w:ind w:firstLine="720"/>
        <w:divId w:val="1356812680"/>
        <w:rPr>
          <w:sz w:val="20"/>
          <w:szCs w:val="20"/>
        </w:rPr>
      </w:pPr>
      <w:r>
        <w:rPr>
          <w:sz w:val="20"/>
          <w:szCs w:val="20"/>
        </w:rPr>
        <w:t>​</w:t>
      </w:r>
    </w:p>
    <w:p w14:paraId="2D699528" w14:textId="77777777" w:rsidR="00000000" w:rsidRDefault="00681FE9">
      <w:pPr>
        <w:pStyle w:val="a3"/>
        <w:spacing w:before="0" w:beforeAutospacing="0" w:after="0" w:afterAutospacing="0"/>
        <w:ind w:firstLine="720"/>
        <w:divId w:val="1356812680"/>
        <w:rPr>
          <w:sz w:val="20"/>
          <w:szCs w:val="20"/>
        </w:rPr>
      </w:pPr>
      <w:r>
        <w:rPr>
          <w:sz w:val="20"/>
          <w:szCs w:val="20"/>
        </w:rPr>
        <w:t>The $1.6 million increase in employee-related expenses was primarily due to an increase in compensation-related expenses which was partially offset by lower travel and entertainment-related expenses. The $1.2 million increase in external-related expenses w</w:t>
      </w:r>
      <w:r>
        <w:rPr>
          <w:sz w:val="20"/>
          <w:szCs w:val="20"/>
        </w:rPr>
        <w:t>as primarily due to increases in costs associated with ampreloxetine and partially offset by decreases in expenses primarily related to legal and consulting services. The $1.1 million increase in facilities, depreciation and other allocated expenses was pr</w:t>
      </w:r>
      <w:r>
        <w:rPr>
          <w:sz w:val="20"/>
          <w:szCs w:val="20"/>
        </w:rPr>
        <w:t>imarily due to an increase in overhead costs. The $1.6 million decrease in YUPELRI collaboration loss was due to costs incurred in early 2019 associated with the formal launch of YUPELRI.</w:t>
      </w:r>
    </w:p>
    <w:p w14:paraId="468BE25E" w14:textId="77777777" w:rsidR="00000000" w:rsidRDefault="00681FE9">
      <w:pPr>
        <w:pStyle w:val="a3"/>
        <w:spacing w:before="480" w:beforeAutospacing="0" w:after="0" w:afterAutospacing="0"/>
        <w:jc w:val="center"/>
        <w:divId w:val="1782410578"/>
        <w:rPr>
          <w:sz w:val="20"/>
          <w:szCs w:val="20"/>
        </w:rPr>
      </w:pPr>
      <w:r>
        <w:rPr>
          <w:sz w:val="20"/>
          <w:szCs w:val="20"/>
        </w:rPr>
        <w:t>68</w:t>
      </w:r>
    </w:p>
    <w:p w14:paraId="7F780AE2" w14:textId="77777777" w:rsidR="00000000" w:rsidRDefault="00681FE9">
      <w:pPr>
        <w:pStyle w:val="a3"/>
        <w:spacing w:before="0" w:beforeAutospacing="0" w:after="600" w:afterAutospacing="0"/>
        <w:divId w:val="1269464739"/>
        <w:rPr>
          <w:sz w:val="20"/>
          <w:szCs w:val="20"/>
        </w:rPr>
      </w:pPr>
      <w:hyperlink w:anchor="TOC" w:history="1">
        <w:r>
          <w:rPr>
            <w:rStyle w:val="a4"/>
            <w:sz w:val="20"/>
            <w:szCs w:val="20"/>
          </w:rPr>
          <w:t>Table of Contents</w:t>
        </w:r>
      </w:hyperlink>
    </w:p>
    <w:p w14:paraId="3B467F08" w14:textId="77777777" w:rsidR="00000000" w:rsidRDefault="00681FE9">
      <w:pPr>
        <w:pStyle w:val="a3"/>
        <w:spacing w:before="0" w:beforeAutospacing="0" w:after="0" w:afterAutospacing="0"/>
        <w:divId w:val="675108151"/>
        <w:rPr>
          <w:sz w:val="20"/>
          <w:szCs w:val="20"/>
        </w:rPr>
      </w:pPr>
      <w:r>
        <w:rPr>
          <w:sz w:val="20"/>
          <w:szCs w:val="20"/>
          <w:shd w:val="clear" w:color="auto" w:fill="FFFFFF"/>
        </w:rPr>
        <w:t>​</w:t>
      </w:r>
    </w:p>
    <w:p w14:paraId="1A84245C" w14:textId="77777777" w:rsidR="00000000" w:rsidRDefault="00681FE9">
      <w:pPr>
        <w:pStyle w:val="a3"/>
        <w:spacing w:before="0" w:beforeAutospacing="0" w:after="0" w:afterAutospacing="0"/>
        <w:ind w:firstLine="720"/>
        <w:divId w:val="675108151"/>
        <w:rPr>
          <w:sz w:val="20"/>
          <w:szCs w:val="20"/>
        </w:rPr>
      </w:pPr>
      <w:r>
        <w:rPr>
          <w:sz w:val="20"/>
          <w:szCs w:val="20"/>
          <w:shd w:val="clear" w:color="auto" w:fill="FFFFFF"/>
        </w:rPr>
        <w:t>Share-based compens</w:t>
      </w:r>
      <w:r>
        <w:rPr>
          <w:sz w:val="20"/>
          <w:szCs w:val="20"/>
          <w:shd w:val="clear" w:color="auto" w:fill="FFFFFF"/>
        </w:rPr>
        <w:t>ation expense related to selling, general and administrative expenses was $31.7 million, $31.5 million, and $25.8 million in 2020, 2019 and 2018, respectively.</w:t>
      </w:r>
    </w:p>
    <w:p w14:paraId="5A7397B7" w14:textId="77777777" w:rsidR="00000000" w:rsidRDefault="00681FE9">
      <w:pPr>
        <w:pStyle w:val="a3"/>
        <w:spacing w:before="0" w:beforeAutospacing="0" w:after="0" w:afterAutospacing="0"/>
        <w:divId w:val="675108151"/>
        <w:rPr>
          <w:sz w:val="20"/>
          <w:szCs w:val="20"/>
        </w:rPr>
      </w:pPr>
      <w:r>
        <w:rPr>
          <w:sz w:val="20"/>
          <w:szCs w:val="20"/>
        </w:rPr>
        <w:t>​</w:t>
      </w:r>
    </w:p>
    <w:p w14:paraId="1F902D76" w14:textId="77777777" w:rsidR="00000000" w:rsidRDefault="00681FE9">
      <w:pPr>
        <w:pStyle w:val="a3"/>
        <w:spacing w:before="0" w:beforeAutospacing="0" w:after="120" w:afterAutospacing="0"/>
        <w:divId w:val="675108151"/>
        <w:rPr>
          <w:sz w:val="20"/>
          <w:szCs w:val="20"/>
        </w:rPr>
      </w:pPr>
      <w:r>
        <w:rPr>
          <w:b/>
          <w:bCs/>
          <w:i/>
          <w:iCs/>
          <w:sz w:val="20"/>
          <w:szCs w:val="20"/>
        </w:rPr>
        <w:t>Income from Investment in TRC, LLC (“TRC”)</w:t>
      </w:r>
    </w:p>
    <w:p w14:paraId="792CC382" w14:textId="77777777" w:rsidR="00000000" w:rsidRDefault="00681FE9">
      <w:pPr>
        <w:pStyle w:val="a3"/>
        <w:spacing w:before="0" w:beforeAutospacing="0" w:after="120" w:afterAutospacing="0"/>
        <w:ind w:firstLine="720"/>
        <w:divId w:val="675108151"/>
        <w:rPr>
          <w:sz w:val="20"/>
          <w:szCs w:val="20"/>
        </w:rPr>
      </w:pPr>
      <w:r>
        <w:rPr>
          <w:sz w:val="20"/>
          <w:szCs w:val="20"/>
        </w:rPr>
        <w:t>Income from investment in TRC, as compared to the p</w:t>
      </w:r>
      <w:r>
        <w:rPr>
          <w:sz w:val="20"/>
          <w:szCs w:val="20"/>
        </w:rPr>
        <w:t>rior years, was as follows:</w:t>
      </w:r>
    </w:p>
    <w:tbl>
      <w:tblPr>
        <w:tblW w:w="4507" w:type="pct"/>
        <w:tblCellMar>
          <w:top w:w="15" w:type="dxa"/>
          <w:left w:w="0" w:type="dxa"/>
          <w:bottom w:w="15" w:type="dxa"/>
          <w:right w:w="0" w:type="dxa"/>
        </w:tblCellMar>
        <w:tblLook w:val="04A0" w:firstRow="1" w:lastRow="0" w:firstColumn="1" w:lastColumn="0" w:noHBand="0" w:noVBand="1"/>
      </w:tblPr>
      <w:tblGrid>
        <w:gridCol w:w="1713"/>
        <w:gridCol w:w="200"/>
        <w:gridCol w:w="100"/>
        <w:gridCol w:w="620"/>
        <w:gridCol w:w="160"/>
        <w:gridCol w:w="100"/>
        <w:gridCol w:w="620"/>
        <w:gridCol w:w="160"/>
        <w:gridCol w:w="100"/>
        <w:gridCol w:w="620"/>
        <w:gridCol w:w="160"/>
        <w:gridCol w:w="100"/>
        <w:gridCol w:w="620"/>
        <w:gridCol w:w="160"/>
        <w:gridCol w:w="370"/>
        <w:gridCol w:w="267"/>
        <w:gridCol w:w="100"/>
        <w:gridCol w:w="620"/>
        <w:gridCol w:w="160"/>
        <w:gridCol w:w="370"/>
        <w:gridCol w:w="167"/>
      </w:tblGrid>
      <w:tr w:rsidR="00000000" w14:paraId="112D23D7" w14:textId="77777777">
        <w:trPr>
          <w:divId w:val="675108151"/>
          <w:trHeight w:val="20"/>
        </w:trPr>
        <w:tc>
          <w:tcPr>
            <w:tcW w:w="1500" w:type="pct"/>
            <w:tcMar>
              <w:top w:w="0" w:type="dxa"/>
              <w:left w:w="0" w:type="dxa"/>
              <w:bottom w:w="0" w:type="dxa"/>
              <w:right w:w="0" w:type="dxa"/>
            </w:tcMar>
            <w:vAlign w:val="bottom"/>
            <w:hideMark/>
          </w:tcPr>
          <w:p w14:paraId="4555428B" w14:textId="77777777" w:rsidR="00000000" w:rsidRDefault="00681FE9">
            <w:pPr>
              <w:pStyle w:val="a3"/>
              <w:spacing w:before="0" w:beforeAutospacing="0" w:after="0" w:afterAutospacing="0"/>
              <w:divId w:val="1792674794"/>
              <w:rPr>
                <w:sz w:val="20"/>
                <w:szCs w:val="20"/>
              </w:rPr>
            </w:pPr>
            <w:r>
              <w:rPr>
                <w:sz w:val="2"/>
                <w:szCs w:val="2"/>
              </w:rPr>
              <w:t>​</w:t>
            </w:r>
          </w:p>
        </w:tc>
        <w:tc>
          <w:tcPr>
            <w:tcW w:w="114" w:type="pct"/>
            <w:noWrap/>
            <w:tcMar>
              <w:top w:w="0" w:type="dxa"/>
              <w:left w:w="0" w:type="dxa"/>
              <w:bottom w:w="0" w:type="dxa"/>
              <w:right w:w="0" w:type="dxa"/>
            </w:tcMar>
            <w:vAlign w:val="bottom"/>
            <w:hideMark/>
          </w:tcPr>
          <w:p w14:paraId="72E6B31F" w14:textId="77777777" w:rsidR="00000000" w:rsidRDefault="00681FE9">
            <w:pPr>
              <w:pStyle w:val="a3"/>
              <w:spacing w:before="0" w:beforeAutospacing="0" w:after="0" w:afterAutospacing="0"/>
              <w:divId w:val="1219434156"/>
              <w:rPr>
                <w:sz w:val="20"/>
                <w:szCs w:val="20"/>
              </w:rPr>
            </w:pPr>
            <w:r>
              <w:rPr>
                <w:sz w:val="2"/>
                <w:szCs w:val="2"/>
              </w:rPr>
              <w:t>​</w:t>
            </w:r>
          </w:p>
        </w:tc>
        <w:tc>
          <w:tcPr>
            <w:tcW w:w="57" w:type="pct"/>
            <w:noWrap/>
            <w:tcMar>
              <w:top w:w="0" w:type="dxa"/>
              <w:left w:w="0" w:type="dxa"/>
              <w:bottom w:w="0" w:type="dxa"/>
              <w:right w:w="0" w:type="dxa"/>
            </w:tcMar>
            <w:vAlign w:val="bottom"/>
            <w:hideMark/>
          </w:tcPr>
          <w:p w14:paraId="1772AA4B" w14:textId="77777777" w:rsidR="00000000" w:rsidRDefault="00681FE9">
            <w:pPr>
              <w:pStyle w:val="a3"/>
              <w:spacing w:before="0" w:beforeAutospacing="0" w:after="0" w:afterAutospacing="0"/>
              <w:divId w:val="1928229550"/>
              <w:rPr>
                <w:sz w:val="20"/>
                <w:szCs w:val="20"/>
              </w:rPr>
            </w:pPr>
            <w:r>
              <w:rPr>
                <w:sz w:val="2"/>
                <w:szCs w:val="2"/>
              </w:rPr>
              <w:t>​</w:t>
            </w:r>
          </w:p>
        </w:tc>
        <w:tc>
          <w:tcPr>
            <w:tcW w:w="382" w:type="pct"/>
            <w:noWrap/>
            <w:tcMar>
              <w:top w:w="0" w:type="dxa"/>
              <w:left w:w="0" w:type="dxa"/>
              <w:bottom w:w="0" w:type="dxa"/>
              <w:right w:w="0" w:type="dxa"/>
            </w:tcMar>
            <w:vAlign w:val="bottom"/>
            <w:hideMark/>
          </w:tcPr>
          <w:p w14:paraId="24FBC6CE" w14:textId="77777777" w:rsidR="00000000" w:rsidRDefault="00681FE9">
            <w:pPr>
              <w:pStyle w:val="a3"/>
              <w:spacing w:before="0" w:beforeAutospacing="0" w:after="0" w:afterAutospacing="0"/>
              <w:divId w:val="1558778849"/>
              <w:rPr>
                <w:sz w:val="20"/>
                <w:szCs w:val="20"/>
              </w:rPr>
            </w:pPr>
            <w:r>
              <w:rPr>
                <w:sz w:val="2"/>
                <w:szCs w:val="2"/>
              </w:rPr>
              <w:t>​</w:t>
            </w:r>
          </w:p>
        </w:tc>
        <w:tc>
          <w:tcPr>
            <w:tcW w:w="91" w:type="pct"/>
            <w:noWrap/>
            <w:tcMar>
              <w:top w:w="0" w:type="dxa"/>
              <w:left w:w="0" w:type="dxa"/>
              <w:bottom w:w="0" w:type="dxa"/>
              <w:right w:w="0" w:type="dxa"/>
            </w:tcMar>
            <w:vAlign w:val="bottom"/>
            <w:hideMark/>
          </w:tcPr>
          <w:p w14:paraId="6A069238" w14:textId="77777777" w:rsidR="00000000" w:rsidRDefault="00681FE9">
            <w:pPr>
              <w:pStyle w:val="a3"/>
              <w:spacing w:before="0" w:beforeAutospacing="0" w:after="0" w:afterAutospacing="0"/>
              <w:divId w:val="1192838157"/>
              <w:rPr>
                <w:sz w:val="20"/>
                <w:szCs w:val="20"/>
              </w:rPr>
            </w:pPr>
            <w:r>
              <w:rPr>
                <w:sz w:val="2"/>
                <w:szCs w:val="2"/>
              </w:rPr>
              <w:t>​</w:t>
            </w:r>
          </w:p>
        </w:tc>
        <w:tc>
          <w:tcPr>
            <w:tcW w:w="57" w:type="pct"/>
            <w:noWrap/>
            <w:tcMar>
              <w:top w:w="0" w:type="dxa"/>
              <w:left w:w="0" w:type="dxa"/>
              <w:bottom w:w="0" w:type="dxa"/>
              <w:right w:w="0" w:type="dxa"/>
            </w:tcMar>
            <w:vAlign w:val="bottom"/>
            <w:hideMark/>
          </w:tcPr>
          <w:p w14:paraId="19244FD4" w14:textId="77777777" w:rsidR="00000000" w:rsidRDefault="00681FE9">
            <w:pPr>
              <w:pStyle w:val="a3"/>
              <w:spacing w:before="0" w:beforeAutospacing="0" w:after="0" w:afterAutospacing="0"/>
              <w:divId w:val="370302314"/>
              <w:rPr>
                <w:sz w:val="20"/>
                <w:szCs w:val="20"/>
              </w:rPr>
            </w:pPr>
            <w:r>
              <w:rPr>
                <w:sz w:val="2"/>
                <w:szCs w:val="2"/>
              </w:rPr>
              <w:t>​</w:t>
            </w:r>
          </w:p>
        </w:tc>
        <w:tc>
          <w:tcPr>
            <w:tcW w:w="382" w:type="pct"/>
            <w:noWrap/>
            <w:tcMar>
              <w:top w:w="0" w:type="dxa"/>
              <w:left w:w="0" w:type="dxa"/>
              <w:bottom w:w="0" w:type="dxa"/>
              <w:right w:w="0" w:type="dxa"/>
            </w:tcMar>
            <w:vAlign w:val="bottom"/>
            <w:hideMark/>
          </w:tcPr>
          <w:p w14:paraId="2117378F" w14:textId="77777777" w:rsidR="00000000" w:rsidRDefault="00681FE9">
            <w:pPr>
              <w:pStyle w:val="a3"/>
              <w:spacing w:before="0" w:beforeAutospacing="0" w:after="0" w:afterAutospacing="0"/>
              <w:divId w:val="1706055242"/>
              <w:rPr>
                <w:sz w:val="20"/>
                <w:szCs w:val="20"/>
              </w:rPr>
            </w:pPr>
            <w:r>
              <w:rPr>
                <w:sz w:val="2"/>
                <w:szCs w:val="2"/>
              </w:rPr>
              <w:t>​</w:t>
            </w:r>
          </w:p>
        </w:tc>
        <w:tc>
          <w:tcPr>
            <w:tcW w:w="91" w:type="pct"/>
            <w:noWrap/>
            <w:tcMar>
              <w:top w:w="0" w:type="dxa"/>
              <w:left w:w="0" w:type="dxa"/>
              <w:bottom w:w="0" w:type="dxa"/>
              <w:right w:w="0" w:type="dxa"/>
            </w:tcMar>
            <w:vAlign w:val="bottom"/>
            <w:hideMark/>
          </w:tcPr>
          <w:p w14:paraId="12BB1DA0" w14:textId="77777777" w:rsidR="00000000" w:rsidRDefault="00681FE9">
            <w:pPr>
              <w:pStyle w:val="a3"/>
              <w:spacing w:before="0" w:beforeAutospacing="0" w:after="0" w:afterAutospacing="0"/>
              <w:divId w:val="1376856476"/>
              <w:rPr>
                <w:sz w:val="20"/>
                <w:szCs w:val="20"/>
              </w:rPr>
            </w:pPr>
            <w:r>
              <w:rPr>
                <w:sz w:val="2"/>
                <w:szCs w:val="2"/>
              </w:rPr>
              <w:t>​</w:t>
            </w:r>
          </w:p>
        </w:tc>
        <w:tc>
          <w:tcPr>
            <w:tcW w:w="57" w:type="pct"/>
            <w:noWrap/>
            <w:tcMar>
              <w:top w:w="0" w:type="dxa"/>
              <w:left w:w="0" w:type="dxa"/>
              <w:bottom w:w="0" w:type="dxa"/>
              <w:right w:w="0" w:type="dxa"/>
            </w:tcMar>
            <w:vAlign w:val="bottom"/>
            <w:hideMark/>
          </w:tcPr>
          <w:p w14:paraId="2F6C5134" w14:textId="77777777" w:rsidR="00000000" w:rsidRDefault="00681FE9">
            <w:pPr>
              <w:pStyle w:val="a3"/>
              <w:spacing w:before="0" w:beforeAutospacing="0" w:after="0" w:afterAutospacing="0"/>
              <w:divId w:val="63115490"/>
              <w:rPr>
                <w:sz w:val="20"/>
                <w:szCs w:val="20"/>
              </w:rPr>
            </w:pPr>
            <w:r>
              <w:rPr>
                <w:sz w:val="2"/>
                <w:szCs w:val="2"/>
              </w:rPr>
              <w:t>​</w:t>
            </w:r>
          </w:p>
        </w:tc>
        <w:tc>
          <w:tcPr>
            <w:tcW w:w="382" w:type="pct"/>
            <w:noWrap/>
            <w:tcMar>
              <w:top w:w="0" w:type="dxa"/>
              <w:left w:w="0" w:type="dxa"/>
              <w:bottom w:w="0" w:type="dxa"/>
              <w:right w:w="0" w:type="dxa"/>
            </w:tcMar>
            <w:vAlign w:val="bottom"/>
            <w:hideMark/>
          </w:tcPr>
          <w:p w14:paraId="6973F5B4" w14:textId="77777777" w:rsidR="00000000" w:rsidRDefault="00681FE9">
            <w:pPr>
              <w:pStyle w:val="a3"/>
              <w:spacing w:before="0" w:beforeAutospacing="0" w:after="0" w:afterAutospacing="0"/>
              <w:divId w:val="46996731"/>
              <w:rPr>
                <w:sz w:val="20"/>
                <w:szCs w:val="20"/>
              </w:rPr>
            </w:pPr>
            <w:r>
              <w:rPr>
                <w:sz w:val="2"/>
                <w:szCs w:val="2"/>
              </w:rPr>
              <w:t>​</w:t>
            </w:r>
          </w:p>
        </w:tc>
        <w:tc>
          <w:tcPr>
            <w:tcW w:w="91" w:type="pct"/>
            <w:noWrap/>
            <w:tcMar>
              <w:top w:w="0" w:type="dxa"/>
              <w:left w:w="0" w:type="dxa"/>
              <w:bottom w:w="0" w:type="dxa"/>
              <w:right w:w="0" w:type="dxa"/>
            </w:tcMar>
            <w:vAlign w:val="bottom"/>
            <w:hideMark/>
          </w:tcPr>
          <w:p w14:paraId="20A5F4FA" w14:textId="77777777" w:rsidR="00000000" w:rsidRDefault="00681FE9">
            <w:pPr>
              <w:pStyle w:val="a3"/>
              <w:spacing w:before="0" w:beforeAutospacing="0" w:after="0" w:afterAutospacing="0"/>
              <w:divId w:val="1771897673"/>
              <w:rPr>
                <w:sz w:val="20"/>
                <w:szCs w:val="20"/>
              </w:rPr>
            </w:pPr>
            <w:r>
              <w:rPr>
                <w:sz w:val="2"/>
                <w:szCs w:val="2"/>
              </w:rPr>
              <w:t>​</w:t>
            </w:r>
          </w:p>
        </w:tc>
        <w:tc>
          <w:tcPr>
            <w:tcW w:w="57" w:type="pct"/>
            <w:noWrap/>
            <w:tcMar>
              <w:top w:w="0" w:type="dxa"/>
              <w:left w:w="0" w:type="dxa"/>
              <w:bottom w:w="0" w:type="dxa"/>
              <w:right w:w="0" w:type="dxa"/>
            </w:tcMar>
            <w:vAlign w:val="bottom"/>
            <w:hideMark/>
          </w:tcPr>
          <w:p w14:paraId="19B3D498" w14:textId="77777777" w:rsidR="00000000" w:rsidRDefault="00681FE9">
            <w:pPr>
              <w:pStyle w:val="a3"/>
              <w:spacing w:before="0" w:beforeAutospacing="0" w:after="0" w:afterAutospacing="0"/>
              <w:divId w:val="1459255381"/>
              <w:rPr>
                <w:sz w:val="20"/>
                <w:szCs w:val="20"/>
              </w:rPr>
            </w:pPr>
            <w:r>
              <w:rPr>
                <w:sz w:val="2"/>
                <w:szCs w:val="2"/>
              </w:rPr>
              <w:t>​</w:t>
            </w:r>
          </w:p>
        </w:tc>
        <w:tc>
          <w:tcPr>
            <w:tcW w:w="382" w:type="pct"/>
            <w:noWrap/>
            <w:tcMar>
              <w:top w:w="0" w:type="dxa"/>
              <w:left w:w="0" w:type="dxa"/>
              <w:bottom w:w="0" w:type="dxa"/>
              <w:right w:w="0" w:type="dxa"/>
            </w:tcMar>
            <w:vAlign w:val="bottom"/>
            <w:hideMark/>
          </w:tcPr>
          <w:p w14:paraId="22EF806C" w14:textId="77777777" w:rsidR="00000000" w:rsidRDefault="00681FE9">
            <w:pPr>
              <w:pStyle w:val="a3"/>
              <w:spacing w:before="0" w:beforeAutospacing="0" w:after="0" w:afterAutospacing="0"/>
              <w:divId w:val="1774938434"/>
              <w:rPr>
                <w:sz w:val="20"/>
                <w:szCs w:val="20"/>
              </w:rPr>
            </w:pPr>
            <w:r>
              <w:rPr>
                <w:sz w:val="2"/>
                <w:szCs w:val="2"/>
              </w:rPr>
              <w:t>​</w:t>
            </w:r>
          </w:p>
        </w:tc>
        <w:tc>
          <w:tcPr>
            <w:tcW w:w="91" w:type="pct"/>
            <w:noWrap/>
            <w:tcMar>
              <w:top w:w="0" w:type="dxa"/>
              <w:left w:w="0" w:type="dxa"/>
              <w:bottom w:w="0" w:type="dxa"/>
              <w:right w:w="0" w:type="dxa"/>
            </w:tcMar>
            <w:vAlign w:val="bottom"/>
            <w:hideMark/>
          </w:tcPr>
          <w:p w14:paraId="591E615C" w14:textId="77777777" w:rsidR="00000000" w:rsidRDefault="00681FE9">
            <w:pPr>
              <w:pStyle w:val="a3"/>
              <w:spacing w:before="0" w:beforeAutospacing="0" w:after="0" w:afterAutospacing="0"/>
              <w:divId w:val="1244294194"/>
              <w:rPr>
                <w:sz w:val="20"/>
                <w:szCs w:val="20"/>
              </w:rPr>
            </w:pPr>
            <w:r>
              <w:rPr>
                <w:sz w:val="2"/>
                <w:szCs w:val="2"/>
              </w:rPr>
              <w:t>​</w:t>
            </w:r>
          </w:p>
        </w:tc>
        <w:tc>
          <w:tcPr>
            <w:tcW w:w="240" w:type="pct"/>
            <w:noWrap/>
            <w:tcMar>
              <w:top w:w="0" w:type="dxa"/>
              <w:left w:w="0" w:type="dxa"/>
              <w:bottom w:w="0" w:type="dxa"/>
              <w:right w:w="0" w:type="dxa"/>
            </w:tcMar>
            <w:vAlign w:val="bottom"/>
            <w:hideMark/>
          </w:tcPr>
          <w:p w14:paraId="7D89F41D" w14:textId="77777777" w:rsidR="00000000" w:rsidRDefault="00681FE9">
            <w:pPr>
              <w:pStyle w:val="a3"/>
              <w:spacing w:before="0" w:beforeAutospacing="0" w:after="0" w:afterAutospacing="0"/>
              <w:divId w:val="536281268"/>
              <w:rPr>
                <w:sz w:val="20"/>
                <w:szCs w:val="20"/>
              </w:rPr>
            </w:pPr>
            <w:r>
              <w:rPr>
                <w:sz w:val="2"/>
                <w:szCs w:val="2"/>
              </w:rPr>
              <w:t>​</w:t>
            </w:r>
          </w:p>
        </w:tc>
        <w:tc>
          <w:tcPr>
            <w:tcW w:w="152" w:type="pct"/>
            <w:noWrap/>
            <w:tcMar>
              <w:top w:w="0" w:type="dxa"/>
              <w:left w:w="0" w:type="dxa"/>
              <w:bottom w:w="0" w:type="dxa"/>
              <w:right w:w="0" w:type="dxa"/>
            </w:tcMar>
            <w:vAlign w:val="bottom"/>
            <w:hideMark/>
          </w:tcPr>
          <w:p w14:paraId="3066F9BE" w14:textId="77777777" w:rsidR="00000000" w:rsidRDefault="00681FE9">
            <w:pPr>
              <w:pStyle w:val="a3"/>
              <w:spacing w:before="0" w:beforeAutospacing="0" w:after="0" w:afterAutospacing="0"/>
              <w:divId w:val="1903448516"/>
              <w:rPr>
                <w:sz w:val="20"/>
                <w:szCs w:val="20"/>
              </w:rPr>
            </w:pPr>
            <w:r>
              <w:rPr>
                <w:sz w:val="2"/>
                <w:szCs w:val="2"/>
              </w:rPr>
              <w:t>​</w:t>
            </w:r>
          </w:p>
        </w:tc>
        <w:tc>
          <w:tcPr>
            <w:tcW w:w="57" w:type="pct"/>
            <w:noWrap/>
            <w:tcMar>
              <w:top w:w="0" w:type="dxa"/>
              <w:left w:w="0" w:type="dxa"/>
              <w:bottom w:w="0" w:type="dxa"/>
              <w:right w:w="0" w:type="dxa"/>
            </w:tcMar>
            <w:vAlign w:val="bottom"/>
            <w:hideMark/>
          </w:tcPr>
          <w:p w14:paraId="7987B594" w14:textId="77777777" w:rsidR="00000000" w:rsidRDefault="00681FE9">
            <w:pPr>
              <w:pStyle w:val="a3"/>
              <w:spacing w:before="0" w:beforeAutospacing="0" w:after="0" w:afterAutospacing="0"/>
              <w:divId w:val="1848326965"/>
              <w:rPr>
                <w:sz w:val="20"/>
                <w:szCs w:val="20"/>
              </w:rPr>
            </w:pPr>
            <w:r>
              <w:rPr>
                <w:sz w:val="2"/>
                <w:szCs w:val="2"/>
              </w:rPr>
              <w:t>​</w:t>
            </w:r>
          </w:p>
        </w:tc>
        <w:tc>
          <w:tcPr>
            <w:tcW w:w="382" w:type="pct"/>
            <w:noWrap/>
            <w:tcMar>
              <w:top w:w="0" w:type="dxa"/>
              <w:left w:w="0" w:type="dxa"/>
              <w:bottom w:w="0" w:type="dxa"/>
              <w:right w:w="0" w:type="dxa"/>
            </w:tcMar>
            <w:vAlign w:val="bottom"/>
            <w:hideMark/>
          </w:tcPr>
          <w:p w14:paraId="664DDA83" w14:textId="77777777" w:rsidR="00000000" w:rsidRDefault="00681FE9">
            <w:pPr>
              <w:pStyle w:val="a3"/>
              <w:spacing w:before="0" w:beforeAutospacing="0" w:after="0" w:afterAutospacing="0"/>
              <w:divId w:val="442113732"/>
              <w:rPr>
                <w:sz w:val="20"/>
                <w:szCs w:val="20"/>
              </w:rPr>
            </w:pPr>
            <w:r>
              <w:rPr>
                <w:sz w:val="2"/>
                <w:szCs w:val="2"/>
              </w:rPr>
              <w:t>​</w:t>
            </w:r>
          </w:p>
        </w:tc>
        <w:tc>
          <w:tcPr>
            <w:tcW w:w="91" w:type="pct"/>
            <w:noWrap/>
            <w:tcMar>
              <w:top w:w="0" w:type="dxa"/>
              <w:left w:w="0" w:type="dxa"/>
              <w:bottom w:w="0" w:type="dxa"/>
              <w:right w:w="0" w:type="dxa"/>
            </w:tcMar>
            <w:vAlign w:val="bottom"/>
            <w:hideMark/>
          </w:tcPr>
          <w:p w14:paraId="53C4B538" w14:textId="77777777" w:rsidR="00000000" w:rsidRDefault="00681FE9">
            <w:pPr>
              <w:pStyle w:val="a3"/>
              <w:spacing w:before="0" w:beforeAutospacing="0" w:after="0" w:afterAutospacing="0"/>
              <w:divId w:val="2109615466"/>
              <w:rPr>
                <w:sz w:val="20"/>
                <w:szCs w:val="20"/>
              </w:rPr>
            </w:pPr>
            <w:r>
              <w:rPr>
                <w:sz w:val="2"/>
                <w:szCs w:val="2"/>
              </w:rPr>
              <w:t>​</w:t>
            </w:r>
          </w:p>
        </w:tc>
        <w:tc>
          <w:tcPr>
            <w:tcW w:w="240" w:type="pct"/>
            <w:noWrap/>
            <w:tcMar>
              <w:top w:w="0" w:type="dxa"/>
              <w:left w:w="0" w:type="dxa"/>
              <w:bottom w:w="0" w:type="dxa"/>
              <w:right w:w="0" w:type="dxa"/>
            </w:tcMar>
            <w:vAlign w:val="bottom"/>
            <w:hideMark/>
          </w:tcPr>
          <w:p w14:paraId="3C69192F" w14:textId="77777777" w:rsidR="00000000" w:rsidRDefault="00681FE9">
            <w:pPr>
              <w:pStyle w:val="a3"/>
              <w:spacing w:before="0" w:beforeAutospacing="0" w:after="0" w:afterAutospacing="0"/>
              <w:divId w:val="2022657142"/>
              <w:rPr>
                <w:sz w:val="20"/>
                <w:szCs w:val="20"/>
              </w:rPr>
            </w:pPr>
            <w:r>
              <w:rPr>
                <w:sz w:val="2"/>
                <w:szCs w:val="2"/>
              </w:rPr>
              <w:t>​</w:t>
            </w:r>
          </w:p>
        </w:tc>
        <w:tc>
          <w:tcPr>
            <w:tcW w:w="95" w:type="pct"/>
            <w:noWrap/>
            <w:tcMar>
              <w:top w:w="0" w:type="dxa"/>
              <w:left w:w="0" w:type="dxa"/>
              <w:bottom w:w="0" w:type="dxa"/>
              <w:right w:w="0" w:type="dxa"/>
            </w:tcMar>
            <w:vAlign w:val="bottom"/>
            <w:hideMark/>
          </w:tcPr>
          <w:p w14:paraId="26F7F2DF" w14:textId="77777777" w:rsidR="00000000" w:rsidRDefault="00681FE9">
            <w:pPr>
              <w:pStyle w:val="a3"/>
              <w:spacing w:before="0" w:beforeAutospacing="0" w:after="0" w:afterAutospacing="0"/>
              <w:divId w:val="1591740096"/>
              <w:rPr>
                <w:sz w:val="20"/>
                <w:szCs w:val="20"/>
              </w:rPr>
            </w:pPr>
            <w:r>
              <w:rPr>
                <w:sz w:val="2"/>
                <w:szCs w:val="2"/>
              </w:rPr>
              <w:t>​</w:t>
            </w:r>
          </w:p>
        </w:tc>
      </w:tr>
      <w:tr w:rsidR="00000000" w14:paraId="5EE19E1C" w14:textId="77777777">
        <w:trPr>
          <w:divId w:val="675108151"/>
        </w:trPr>
        <w:tc>
          <w:tcPr>
            <w:tcW w:w="1500" w:type="pct"/>
            <w:tcMar>
              <w:top w:w="0" w:type="dxa"/>
              <w:left w:w="0" w:type="dxa"/>
              <w:bottom w:w="0" w:type="dxa"/>
              <w:right w:w="0" w:type="dxa"/>
            </w:tcMar>
            <w:vAlign w:val="bottom"/>
            <w:hideMark/>
          </w:tcPr>
          <w:p w14:paraId="0BC4A5E2" w14:textId="77777777" w:rsidR="00000000" w:rsidRDefault="00681FE9">
            <w:pPr>
              <w:pStyle w:val="a3"/>
              <w:spacing w:before="0" w:beforeAutospacing="0" w:after="0"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14:paraId="121C7A1D" w14:textId="77777777" w:rsidR="00000000" w:rsidRDefault="00681FE9">
            <w:pPr>
              <w:pStyle w:val="a3"/>
              <w:spacing w:before="0" w:beforeAutospacing="0" w:after="0" w:afterAutospacing="0"/>
              <w:jc w:val="center"/>
              <w:rPr>
                <w:sz w:val="20"/>
                <w:szCs w:val="20"/>
              </w:rPr>
            </w:pPr>
            <w:r>
              <w:rPr>
                <w:sz w:val="16"/>
                <w:szCs w:val="16"/>
              </w:rPr>
              <w:t>​</w:t>
            </w:r>
          </w:p>
        </w:tc>
        <w:tc>
          <w:tcPr>
            <w:tcW w:w="971" w:type="pct"/>
            <w:gridSpan w:val="5"/>
            <w:noWrap/>
            <w:tcMar>
              <w:top w:w="0" w:type="dxa"/>
              <w:left w:w="0" w:type="dxa"/>
              <w:bottom w:w="0" w:type="dxa"/>
              <w:right w:w="0" w:type="dxa"/>
            </w:tcMar>
            <w:vAlign w:val="bottom"/>
            <w:hideMark/>
          </w:tcPr>
          <w:p w14:paraId="6985680D" w14:textId="77777777" w:rsidR="00000000" w:rsidRDefault="00681FE9">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14:paraId="3DF5996F" w14:textId="77777777" w:rsidR="00000000" w:rsidRDefault="00681FE9">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14:paraId="120C0195" w14:textId="77777777" w:rsidR="00000000" w:rsidRDefault="00681FE9">
            <w:pPr>
              <w:pStyle w:val="a3"/>
              <w:spacing w:before="0" w:beforeAutospacing="0" w:after="0" w:afterAutospacing="0"/>
              <w:jc w:val="center"/>
              <w:rPr>
                <w:sz w:val="20"/>
                <w:szCs w:val="20"/>
              </w:rPr>
            </w:pPr>
            <w:r>
              <w:rPr>
                <w:b/>
                <w:bCs/>
                <w:sz w:val="16"/>
                <w:szCs w:val="16"/>
              </w:rPr>
              <w:t>​</w:t>
            </w:r>
          </w:p>
        </w:tc>
        <w:tc>
          <w:tcPr>
            <w:tcW w:w="382" w:type="pct"/>
            <w:noWrap/>
            <w:tcMar>
              <w:top w:w="0" w:type="dxa"/>
              <w:left w:w="0" w:type="dxa"/>
              <w:bottom w:w="0" w:type="dxa"/>
              <w:right w:w="0" w:type="dxa"/>
            </w:tcMar>
            <w:vAlign w:val="bottom"/>
            <w:hideMark/>
          </w:tcPr>
          <w:p w14:paraId="71A564D4" w14:textId="77777777" w:rsidR="00000000" w:rsidRDefault="00681FE9">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14:paraId="7119FF97" w14:textId="77777777" w:rsidR="00000000" w:rsidRDefault="00681FE9">
            <w:pPr>
              <w:pStyle w:val="a3"/>
              <w:spacing w:before="0" w:beforeAutospacing="0" w:after="0" w:afterAutospacing="0"/>
              <w:jc w:val="center"/>
              <w:rPr>
                <w:sz w:val="20"/>
                <w:szCs w:val="20"/>
              </w:rPr>
            </w:pPr>
            <w:r>
              <w:rPr>
                <w:b/>
                <w:bCs/>
                <w:sz w:val="16"/>
                <w:szCs w:val="16"/>
              </w:rPr>
              <w:t>​</w:t>
            </w:r>
          </w:p>
        </w:tc>
        <w:tc>
          <w:tcPr>
            <w:tcW w:w="1695" w:type="pct"/>
            <w:gridSpan w:val="9"/>
            <w:tcBorders>
              <w:bottom w:val="single" w:sz="6" w:space="0" w:color="000000"/>
            </w:tcBorders>
            <w:noWrap/>
            <w:tcMar>
              <w:top w:w="0" w:type="dxa"/>
              <w:left w:w="0" w:type="dxa"/>
              <w:bottom w:w="0" w:type="dxa"/>
              <w:right w:w="0" w:type="dxa"/>
            </w:tcMar>
            <w:vAlign w:val="bottom"/>
            <w:hideMark/>
          </w:tcPr>
          <w:p w14:paraId="0D6F3753" w14:textId="77777777" w:rsidR="00000000" w:rsidRDefault="00681FE9">
            <w:pPr>
              <w:pStyle w:val="a3"/>
              <w:spacing w:before="0" w:beforeAutospacing="0" w:after="0" w:afterAutospacing="0"/>
              <w:jc w:val="center"/>
              <w:rPr>
                <w:sz w:val="16"/>
                <w:szCs w:val="16"/>
              </w:rPr>
            </w:pPr>
            <w:r>
              <w:rPr>
                <w:b/>
                <w:bCs/>
                <w:sz w:val="16"/>
                <w:szCs w:val="16"/>
              </w:rPr>
              <w:t>Change</w:t>
            </w:r>
          </w:p>
        </w:tc>
        <w:tc>
          <w:tcPr>
            <w:tcW w:w="95" w:type="pct"/>
            <w:noWrap/>
            <w:tcMar>
              <w:top w:w="0" w:type="dxa"/>
              <w:left w:w="0" w:type="dxa"/>
              <w:bottom w:w="0" w:type="dxa"/>
              <w:right w:w="0" w:type="dxa"/>
            </w:tcMar>
            <w:vAlign w:val="bottom"/>
            <w:hideMark/>
          </w:tcPr>
          <w:p w14:paraId="7EAA1B2E" w14:textId="77777777" w:rsidR="00000000" w:rsidRDefault="00681FE9">
            <w:pPr>
              <w:pStyle w:val="a3"/>
              <w:spacing w:before="0" w:beforeAutospacing="0" w:after="0" w:afterAutospacing="0"/>
              <w:rPr>
                <w:sz w:val="16"/>
                <w:szCs w:val="16"/>
              </w:rPr>
            </w:pPr>
            <w:r>
              <w:rPr>
                <w:b/>
                <w:bCs/>
                <w:sz w:val="16"/>
                <w:szCs w:val="16"/>
              </w:rPr>
              <w:t> </w:t>
            </w:r>
          </w:p>
        </w:tc>
      </w:tr>
      <w:tr w:rsidR="00000000" w14:paraId="06DAAF98" w14:textId="77777777">
        <w:trPr>
          <w:divId w:val="675108151"/>
        </w:trPr>
        <w:tc>
          <w:tcPr>
            <w:tcW w:w="1500" w:type="pct"/>
            <w:tcMar>
              <w:top w:w="0" w:type="dxa"/>
              <w:left w:w="0" w:type="dxa"/>
              <w:bottom w:w="0" w:type="dxa"/>
              <w:right w:w="0" w:type="dxa"/>
            </w:tcMar>
            <w:vAlign w:val="bottom"/>
            <w:hideMark/>
          </w:tcPr>
          <w:p w14:paraId="107B6F51" w14:textId="77777777" w:rsidR="00000000" w:rsidRDefault="00681FE9">
            <w:pPr>
              <w:pStyle w:val="a3"/>
              <w:spacing w:before="0" w:beforeAutospacing="0" w:after="0"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14:paraId="6A6A336A" w14:textId="77777777" w:rsidR="00000000" w:rsidRDefault="00681FE9">
            <w:pPr>
              <w:pStyle w:val="a3"/>
              <w:spacing w:before="0" w:beforeAutospacing="0" w:after="0" w:afterAutospacing="0"/>
              <w:jc w:val="center"/>
              <w:rPr>
                <w:sz w:val="20"/>
                <w:szCs w:val="20"/>
              </w:rPr>
            </w:pPr>
            <w:r>
              <w:rPr>
                <w:b/>
                <w:bCs/>
                <w:sz w:val="16"/>
                <w:szCs w:val="16"/>
              </w:rPr>
              <w:t>​</w:t>
            </w:r>
          </w:p>
        </w:tc>
        <w:tc>
          <w:tcPr>
            <w:tcW w:w="1503" w:type="pct"/>
            <w:gridSpan w:val="8"/>
            <w:tcBorders>
              <w:bottom w:val="single" w:sz="6" w:space="0" w:color="000000"/>
            </w:tcBorders>
            <w:noWrap/>
            <w:tcMar>
              <w:top w:w="0" w:type="dxa"/>
              <w:left w:w="0" w:type="dxa"/>
              <w:bottom w:w="0" w:type="dxa"/>
              <w:right w:w="0" w:type="dxa"/>
            </w:tcMar>
            <w:vAlign w:val="bottom"/>
            <w:hideMark/>
          </w:tcPr>
          <w:p w14:paraId="0743642B"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c>
          <w:tcPr>
            <w:tcW w:w="91" w:type="pct"/>
            <w:noWrap/>
            <w:tcMar>
              <w:top w:w="0" w:type="dxa"/>
              <w:left w:w="0" w:type="dxa"/>
              <w:bottom w:w="0" w:type="dxa"/>
              <w:right w:w="0" w:type="dxa"/>
            </w:tcMar>
            <w:vAlign w:val="bottom"/>
            <w:hideMark/>
          </w:tcPr>
          <w:p w14:paraId="3F66865C" w14:textId="77777777" w:rsidR="00000000" w:rsidRDefault="00681FE9">
            <w:pPr>
              <w:pStyle w:val="a3"/>
              <w:spacing w:before="0" w:beforeAutospacing="0" w:after="0" w:afterAutospacing="0"/>
              <w:jc w:val="center"/>
              <w:rPr>
                <w:sz w:val="20"/>
                <w:szCs w:val="20"/>
              </w:rPr>
            </w:pPr>
            <w:r>
              <w:rPr>
                <w:b/>
                <w:bCs/>
                <w:sz w:val="16"/>
                <w:szCs w:val="16"/>
              </w:rPr>
              <w:t>​</w:t>
            </w:r>
          </w:p>
        </w:tc>
        <w:tc>
          <w:tcPr>
            <w:tcW w:w="771" w:type="pct"/>
            <w:gridSpan w:val="4"/>
            <w:tcBorders>
              <w:bottom w:val="single" w:sz="6" w:space="0" w:color="000000"/>
            </w:tcBorders>
            <w:noWrap/>
            <w:tcMar>
              <w:top w:w="0" w:type="dxa"/>
              <w:left w:w="0" w:type="dxa"/>
              <w:bottom w:w="0" w:type="dxa"/>
              <w:right w:w="0" w:type="dxa"/>
            </w:tcMar>
            <w:vAlign w:val="bottom"/>
            <w:hideMark/>
          </w:tcPr>
          <w:p w14:paraId="5B3D4EDD" w14:textId="77777777" w:rsidR="00000000" w:rsidRDefault="00681FE9">
            <w:pPr>
              <w:pStyle w:val="a3"/>
              <w:spacing w:before="0" w:beforeAutospacing="0" w:after="0" w:afterAutospacing="0"/>
              <w:jc w:val="center"/>
              <w:rPr>
                <w:sz w:val="16"/>
                <w:szCs w:val="16"/>
              </w:rPr>
            </w:pPr>
            <w:r>
              <w:rPr>
                <w:b/>
                <w:bCs/>
                <w:sz w:val="16"/>
                <w:szCs w:val="16"/>
              </w:rPr>
              <w:t>2020</w:t>
            </w:r>
          </w:p>
        </w:tc>
        <w:tc>
          <w:tcPr>
            <w:tcW w:w="152" w:type="pct"/>
            <w:noWrap/>
            <w:tcMar>
              <w:top w:w="0" w:type="dxa"/>
              <w:left w:w="0" w:type="dxa"/>
              <w:bottom w:w="0" w:type="dxa"/>
              <w:right w:w="0" w:type="dxa"/>
            </w:tcMar>
            <w:vAlign w:val="bottom"/>
            <w:hideMark/>
          </w:tcPr>
          <w:p w14:paraId="5A074D26" w14:textId="77777777" w:rsidR="00000000" w:rsidRDefault="00681FE9">
            <w:pPr>
              <w:pStyle w:val="a3"/>
              <w:spacing w:before="0" w:beforeAutospacing="0" w:after="0" w:afterAutospacing="0"/>
              <w:rPr>
                <w:sz w:val="20"/>
                <w:szCs w:val="20"/>
              </w:rPr>
            </w:pPr>
            <w:r>
              <w:rPr>
                <w:b/>
                <w:bCs/>
                <w:sz w:val="16"/>
                <w:szCs w:val="16"/>
              </w:rPr>
              <w:t>​</w:t>
            </w:r>
          </w:p>
        </w:tc>
        <w:tc>
          <w:tcPr>
            <w:tcW w:w="771" w:type="pct"/>
            <w:gridSpan w:val="4"/>
            <w:tcBorders>
              <w:bottom w:val="single" w:sz="6" w:space="0" w:color="000000"/>
            </w:tcBorders>
            <w:noWrap/>
            <w:tcMar>
              <w:top w:w="0" w:type="dxa"/>
              <w:left w:w="0" w:type="dxa"/>
              <w:bottom w:w="0" w:type="dxa"/>
              <w:right w:w="0" w:type="dxa"/>
            </w:tcMar>
            <w:vAlign w:val="bottom"/>
            <w:hideMark/>
          </w:tcPr>
          <w:p w14:paraId="652794FA" w14:textId="77777777" w:rsidR="00000000" w:rsidRDefault="00681FE9">
            <w:pPr>
              <w:pStyle w:val="a3"/>
              <w:spacing w:before="0" w:beforeAutospacing="0" w:after="0" w:afterAutospacing="0"/>
              <w:jc w:val="center"/>
              <w:rPr>
                <w:sz w:val="16"/>
                <w:szCs w:val="16"/>
              </w:rPr>
            </w:pPr>
            <w:r>
              <w:rPr>
                <w:b/>
                <w:bCs/>
                <w:sz w:val="16"/>
                <w:szCs w:val="16"/>
              </w:rPr>
              <w:t>2019</w:t>
            </w:r>
          </w:p>
        </w:tc>
        <w:tc>
          <w:tcPr>
            <w:tcW w:w="95" w:type="pct"/>
            <w:noWrap/>
            <w:tcMar>
              <w:top w:w="0" w:type="dxa"/>
              <w:left w:w="0" w:type="dxa"/>
              <w:bottom w:w="0" w:type="dxa"/>
              <w:right w:w="0" w:type="dxa"/>
            </w:tcMar>
            <w:vAlign w:val="bottom"/>
            <w:hideMark/>
          </w:tcPr>
          <w:p w14:paraId="3A8B236C" w14:textId="77777777" w:rsidR="00000000" w:rsidRDefault="00681FE9">
            <w:pPr>
              <w:pStyle w:val="a3"/>
              <w:spacing w:before="0" w:beforeAutospacing="0" w:after="0" w:afterAutospacing="0"/>
              <w:rPr>
                <w:sz w:val="16"/>
                <w:szCs w:val="16"/>
              </w:rPr>
            </w:pPr>
            <w:r>
              <w:rPr>
                <w:b/>
                <w:bCs/>
                <w:sz w:val="16"/>
                <w:szCs w:val="16"/>
              </w:rPr>
              <w:t> </w:t>
            </w:r>
          </w:p>
        </w:tc>
      </w:tr>
      <w:tr w:rsidR="00000000" w14:paraId="1444EB47" w14:textId="77777777">
        <w:trPr>
          <w:divId w:val="675108151"/>
        </w:trPr>
        <w:tc>
          <w:tcPr>
            <w:tcW w:w="1500" w:type="pct"/>
            <w:tcBorders>
              <w:bottom w:val="single" w:sz="6" w:space="0" w:color="000000"/>
            </w:tcBorders>
            <w:tcMar>
              <w:top w:w="0" w:type="dxa"/>
              <w:left w:w="0" w:type="dxa"/>
              <w:bottom w:w="0" w:type="dxa"/>
              <w:right w:w="0" w:type="dxa"/>
            </w:tcMar>
            <w:vAlign w:val="bottom"/>
            <w:hideMark/>
          </w:tcPr>
          <w:p w14:paraId="0E8F0707" w14:textId="77777777" w:rsidR="00000000" w:rsidRDefault="00681FE9">
            <w:pPr>
              <w:pStyle w:val="a3"/>
              <w:spacing w:before="0" w:beforeAutospacing="0" w:after="0" w:afterAutospacing="0"/>
              <w:rPr>
                <w:sz w:val="16"/>
                <w:szCs w:val="16"/>
              </w:rPr>
            </w:pPr>
            <w:r>
              <w:rPr>
                <w:b/>
                <w:bCs/>
                <w:sz w:val="16"/>
                <w:szCs w:val="16"/>
              </w:rPr>
              <w:t>(In thousands)</w:t>
            </w:r>
          </w:p>
        </w:tc>
        <w:tc>
          <w:tcPr>
            <w:tcW w:w="114" w:type="pct"/>
            <w:noWrap/>
            <w:tcMar>
              <w:top w:w="0" w:type="dxa"/>
              <w:left w:w="0" w:type="dxa"/>
              <w:bottom w:w="0" w:type="dxa"/>
              <w:right w:w="0" w:type="dxa"/>
            </w:tcMar>
            <w:vAlign w:val="bottom"/>
            <w:hideMark/>
          </w:tcPr>
          <w:p w14:paraId="200D62D9" w14:textId="77777777" w:rsidR="00000000" w:rsidRDefault="00681FE9">
            <w:pPr>
              <w:pStyle w:val="a3"/>
              <w:spacing w:before="0" w:beforeAutospacing="0" w:after="0" w:afterAutospacing="0"/>
              <w:jc w:val="center"/>
              <w:rPr>
                <w:sz w:val="20"/>
                <w:szCs w:val="20"/>
              </w:rPr>
            </w:pPr>
            <w:r>
              <w:rPr>
                <w:b/>
                <w:bCs/>
                <w:sz w:val="20"/>
                <w:szCs w:val="20"/>
              </w:rPr>
              <w:t>    </w:t>
            </w:r>
          </w:p>
        </w:tc>
        <w:tc>
          <w:tcPr>
            <w:tcW w:w="440" w:type="pct"/>
            <w:gridSpan w:val="2"/>
            <w:tcBorders>
              <w:bottom w:val="single" w:sz="6" w:space="0" w:color="000000"/>
            </w:tcBorders>
            <w:noWrap/>
            <w:tcMar>
              <w:top w:w="0" w:type="dxa"/>
              <w:left w:w="0" w:type="dxa"/>
              <w:bottom w:w="0" w:type="dxa"/>
              <w:right w:w="0" w:type="dxa"/>
            </w:tcMar>
            <w:vAlign w:val="bottom"/>
            <w:hideMark/>
          </w:tcPr>
          <w:p w14:paraId="3C95E75D" w14:textId="77777777" w:rsidR="00000000" w:rsidRDefault="00681FE9">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14:paraId="5DD9AE07" w14:textId="77777777" w:rsidR="00000000" w:rsidRDefault="00681FE9">
            <w:pPr>
              <w:pStyle w:val="a3"/>
              <w:spacing w:before="0" w:beforeAutospacing="0" w:after="0" w:afterAutospacing="0"/>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14:paraId="02F63B2E" w14:textId="77777777" w:rsidR="00000000" w:rsidRDefault="00681FE9">
            <w:pPr>
              <w:pStyle w:val="a3"/>
              <w:spacing w:before="0" w:beforeAutospacing="0" w:after="0" w:afterAutospacing="0"/>
              <w:jc w:val="center"/>
              <w:rPr>
                <w:sz w:val="16"/>
                <w:szCs w:val="16"/>
              </w:rPr>
            </w:pPr>
            <w:r>
              <w:rPr>
                <w:b/>
                <w:bCs/>
                <w:sz w:val="16"/>
                <w:szCs w:val="16"/>
              </w:rPr>
              <w:t>2019</w:t>
            </w:r>
          </w:p>
        </w:tc>
        <w:tc>
          <w:tcPr>
            <w:tcW w:w="91" w:type="pct"/>
            <w:noWrap/>
            <w:tcMar>
              <w:top w:w="0" w:type="dxa"/>
              <w:left w:w="0" w:type="dxa"/>
              <w:bottom w:w="0" w:type="dxa"/>
              <w:right w:w="0" w:type="dxa"/>
            </w:tcMar>
            <w:vAlign w:val="bottom"/>
            <w:hideMark/>
          </w:tcPr>
          <w:p w14:paraId="3B49181F" w14:textId="77777777" w:rsidR="00000000" w:rsidRDefault="00681FE9">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14:paraId="7E2F30E1" w14:textId="77777777" w:rsidR="00000000" w:rsidRDefault="00681FE9">
            <w:pPr>
              <w:pStyle w:val="a3"/>
              <w:spacing w:before="0" w:beforeAutospacing="0" w:after="0" w:afterAutospacing="0"/>
              <w:jc w:val="center"/>
              <w:rPr>
                <w:sz w:val="16"/>
                <w:szCs w:val="16"/>
              </w:rPr>
            </w:pPr>
            <w:r>
              <w:rPr>
                <w:b/>
                <w:bCs/>
                <w:sz w:val="16"/>
                <w:szCs w:val="16"/>
              </w:rPr>
              <w:t>2018</w:t>
            </w:r>
          </w:p>
        </w:tc>
        <w:tc>
          <w:tcPr>
            <w:tcW w:w="91" w:type="pct"/>
            <w:noWrap/>
            <w:tcMar>
              <w:top w:w="0" w:type="dxa"/>
              <w:left w:w="0" w:type="dxa"/>
              <w:bottom w:w="0" w:type="dxa"/>
              <w:right w:w="0" w:type="dxa"/>
            </w:tcMar>
            <w:vAlign w:val="bottom"/>
            <w:hideMark/>
          </w:tcPr>
          <w:p w14:paraId="737333DA" w14:textId="77777777" w:rsidR="00000000" w:rsidRDefault="00681FE9">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14:paraId="259925D0" w14:textId="77777777" w:rsidR="00000000" w:rsidRDefault="00681FE9">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14:paraId="7F4C5A86" w14:textId="77777777" w:rsidR="00000000" w:rsidRDefault="00681FE9">
            <w:pPr>
              <w:pStyle w:val="a3"/>
              <w:spacing w:before="0" w:beforeAutospacing="0" w:after="0" w:afterAutospacing="0"/>
              <w:rPr>
                <w:sz w:val="16"/>
                <w:szCs w:val="16"/>
              </w:rPr>
            </w:pPr>
            <w:r>
              <w:rPr>
                <w:b/>
                <w:bCs/>
                <w:sz w:val="16"/>
                <w:szCs w:val="16"/>
              </w:rPr>
              <w:t>    </w:t>
            </w:r>
          </w:p>
        </w:tc>
        <w:tc>
          <w:tcPr>
            <w:tcW w:w="240" w:type="pct"/>
            <w:tcBorders>
              <w:bottom w:val="single" w:sz="6" w:space="0" w:color="000000"/>
            </w:tcBorders>
            <w:noWrap/>
            <w:tcMar>
              <w:top w:w="0" w:type="dxa"/>
              <w:left w:w="0" w:type="dxa"/>
              <w:bottom w:w="0" w:type="dxa"/>
              <w:right w:w="0" w:type="dxa"/>
            </w:tcMar>
            <w:vAlign w:val="bottom"/>
            <w:hideMark/>
          </w:tcPr>
          <w:p w14:paraId="2F39CF33" w14:textId="77777777" w:rsidR="00000000" w:rsidRDefault="00681FE9">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14:paraId="57CEAF91" w14:textId="77777777" w:rsidR="00000000" w:rsidRDefault="00681FE9">
            <w:pPr>
              <w:pStyle w:val="a3"/>
              <w:spacing w:before="0" w:beforeAutospacing="0" w:after="0" w:afterAutospacing="0"/>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14:paraId="2F3237ED" w14:textId="77777777" w:rsidR="00000000" w:rsidRDefault="00681FE9">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14:paraId="3498484E" w14:textId="77777777" w:rsidR="00000000" w:rsidRDefault="00681FE9">
            <w:pPr>
              <w:pStyle w:val="a3"/>
              <w:spacing w:before="0" w:beforeAutospacing="0" w:after="0" w:afterAutospacing="0"/>
              <w:rPr>
                <w:sz w:val="16"/>
                <w:szCs w:val="16"/>
              </w:rPr>
            </w:pPr>
            <w:r>
              <w:rPr>
                <w:b/>
                <w:bCs/>
                <w:sz w:val="16"/>
                <w:szCs w:val="16"/>
              </w:rPr>
              <w:t>    </w:t>
            </w:r>
          </w:p>
        </w:tc>
        <w:tc>
          <w:tcPr>
            <w:tcW w:w="240" w:type="pct"/>
            <w:tcBorders>
              <w:bottom w:val="single" w:sz="6" w:space="0" w:color="000000"/>
            </w:tcBorders>
            <w:noWrap/>
            <w:tcMar>
              <w:top w:w="0" w:type="dxa"/>
              <w:left w:w="0" w:type="dxa"/>
              <w:bottom w:w="0" w:type="dxa"/>
              <w:right w:w="0" w:type="dxa"/>
            </w:tcMar>
            <w:vAlign w:val="bottom"/>
            <w:hideMark/>
          </w:tcPr>
          <w:p w14:paraId="511A9D92" w14:textId="77777777" w:rsidR="00000000" w:rsidRDefault="00681FE9">
            <w:pPr>
              <w:pStyle w:val="a3"/>
              <w:spacing w:before="0" w:beforeAutospacing="0" w:after="0" w:afterAutospacing="0"/>
              <w:jc w:val="center"/>
              <w:rPr>
                <w:sz w:val="16"/>
                <w:szCs w:val="16"/>
              </w:rPr>
            </w:pPr>
            <w:r>
              <w:rPr>
                <w:b/>
                <w:bCs/>
                <w:sz w:val="16"/>
                <w:szCs w:val="16"/>
              </w:rPr>
              <w:t>%</w:t>
            </w:r>
          </w:p>
        </w:tc>
        <w:tc>
          <w:tcPr>
            <w:tcW w:w="95" w:type="pct"/>
            <w:noWrap/>
            <w:tcMar>
              <w:top w:w="0" w:type="dxa"/>
              <w:left w:w="0" w:type="dxa"/>
              <w:bottom w:w="0" w:type="dxa"/>
              <w:right w:w="0" w:type="dxa"/>
            </w:tcMar>
            <w:vAlign w:val="bottom"/>
            <w:hideMark/>
          </w:tcPr>
          <w:p w14:paraId="051BBD97" w14:textId="77777777" w:rsidR="00000000" w:rsidRDefault="00681FE9">
            <w:pPr>
              <w:pStyle w:val="a3"/>
              <w:spacing w:before="0" w:beforeAutospacing="0" w:after="0" w:afterAutospacing="0"/>
              <w:rPr>
                <w:sz w:val="20"/>
                <w:szCs w:val="20"/>
              </w:rPr>
            </w:pPr>
            <w:r>
              <w:rPr>
                <w:b/>
                <w:bCs/>
                <w:sz w:val="16"/>
                <w:szCs w:val="16"/>
              </w:rPr>
              <w:t>​</w:t>
            </w:r>
          </w:p>
        </w:tc>
      </w:tr>
      <w:tr w:rsidR="00000000" w14:paraId="215F8350" w14:textId="77777777">
        <w:trPr>
          <w:divId w:val="675108151"/>
        </w:trPr>
        <w:tc>
          <w:tcPr>
            <w:tcW w:w="1500" w:type="pct"/>
            <w:shd w:val="clear" w:color="auto" w:fill="CCEEFF"/>
            <w:tcMar>
              <w:top w:w="0" w:type="dxa"/>
              <w:left w:w="0" w:type="dxa"/>
              <w:bottom w:w="0" w:type="dxa"/>
              <w:right w:w="0" w:type="dxa"/>
            </w:tcMar>
            <w:vAlign w:val="bottom"/>
            <w:hideMark/>
          </w:tcPr>
          <w:p w14:paraId="3302B6B8" w14:textId="77777777" w:rsidR="00000000" w:rsidRDefault="00681FE9">
            <w:pPr>
              <w:pStyle w:val="a3"/>
              <w:spacing w:before="0" w:beforeAutospacing="0" w:after="0" w:afterAutospacing="0"/>
              <w:ind w:hanging="180"/>
              <w:rPr>
                <w:sz w:val="20"/>
                <w:szCs w:val="20"/>
              </w:rPr>
            </w:pPr>
            <w:r>
              <w:rPr>
                <w:sz w:val="20"/>
                <w:szCs w:val="20"/>
              </w:rPr>
              <w:t>Income from investment in TRC, LLC</w:t>
            </w:r>
          </w:p>
        </w:tc>
        <w:tc>
          <w:tcPr>
            <w:tcW w:w="114" w:type="pct"/>
            <w:shd w:val="clear" w:color="auto" w:fill="CCEEFF"/>
            <w:noWrap/>
            <w:tcMar>
              <w:top w:w="0" w:type="dxa"/>
              <w:left w:w="0" w:type="dxa"/>
              <w:bottom w:w="0" w:type="dxa"/>
              <w:right w:w="0" w:type="dxa"/>
            </w:tcMar>
            <w:vAlign w:val="bottom"/>
            <w:hideMark/>
          </w:tcPr>
          <w:p w14:paraId="0A2885F7"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4FA81565" w14:textId="77777777" w:rsidR="00000000" w:rsidRDefault="00681FE9">
            <w:pPr>
              <w:pStyle w:val="a3"/>
              <w:spacing w:before="0" w:beforeAutospacing="0" w:after="0" w:afterAutospacing="0"/>
              <w:jc w:val="center"/>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14:paraId="7E499429" w14:textId="77777777" w:rsidR="00000000" w:rsidRDefault="00681FE9">
            <w:pPr>
              <w:pStyle w:val="a3"/>
              <w:spacing w:before="0" w:beforeAutospacing="0" w:after="0" w:afterAutospacing="0"/>
              <w:ind w:right="70"/>
              <w:jc w:val="right"/>
              <w:rPr>
                <w:sz w:val="20"/>
                <w:szCs w:val="20"/>
              </w:rPr>
            </w:pPr>
            <w:r>
              <w:rPr>
                <w:sz w:val="20"/>
                <w:szCs w:val="20"/>
              </w:rPr>
              <w:t>68,43</w:t>
            </w:r>
            <w:r>
              <w:rPr>
                <w:sz w:val="20"/>
                <w:szCs w:val="20"/>
              </w:rPr>
              <w:t>8</w:t>
            </w:r>
          </w:p>
        </w:tc>
        <w:tc>
          <w:tcPr>
            <w:tcW w:w="91" w:type="pct"/>
            <w:shd w:val="clear" w:color="auto" w:fill="CCEEFF"/>
            <w:noWrap/>
            <w:tcMar>
              <w:top w:w="0" w:type="dxa"/>
              <w:left w:w="0" w:type="dxa"/>
              <w:bottom w:w="0" w:type="dxa"/>
              <w:right w:w="0" w:type="dxa"/>
            </w:tcMar>
            <w:vAlign w:val="bottom"/>
            <w:hideMark/>
          </w:tcPr>
          <w:p w14:paraId="67C5EC3E" w14:textId="77777777" w:rsidR="00000000" w:rsidRDefault="00681FE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2F04F066" w14:textId="77777777" w:rsidR="00000000" w:rsidRDefault="00681FE9">
            <w:pPr>
              <w:pStyle w:val="a3"/>
              <w:spacing w:before="0" w:beforeAutospacing="0" w:after="0" w:afterAutospacing="0"/>
              <w:jc w:val="center"/>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14:paraId="6B8745C7" w14:textId="77777777" w:rsidR="00000000" w:rsidRDefault="00681FE9">
            <w:pPr>
              <w:pStyle w:val="a3"/>
              <w:spacing w:before="0" w:beforeAutospacing="0" w:after="0" w:afterAutospacing="0"/>
              <w:ind w:right="70"/>
              <w:jc w:val="right"/>
              <w:rPr>
                <w:sz w:val="20"/>
                <w:szCs w:val="20"/>
              </w:rPr>
            </w:pPr>
            <w:r>
              <w:rPr>
                <w:sz w:val="20"/>
                <w:szCs w:val="20"/>
              </w:rPr>
              <w:t>33,70</w:t>
            </w:r>
            <w:r>
              <w:rPr>
                <w:sz w:val="20"/>
                <w:szCs w:val="20"/>
              </w:rPr>
              <w:t>5</w:t>
            </w:r>
          </w:p>
        </w:tc>
        <w:tc>
          <w:tcPr>
            <w:tcW w:w="91" w:type="pct"/>
            <w:shd w:val="clear" w:color="auto" w:fill="CCEEFF"/>
            <w:noWrap/>
            <w:tcMar>
              <w:top w:w="0" w:type="dxa"/>
              <w:left w:w="0" w:type="dxa"/>
              <w:bottom w:w="0" w:type="dxa"/>
              <w:right w:w="0" w:type="dxa"/>
            </w:tcMar>
            <w:vAlign w:val="bottom"/>
            <w:hideMark/>
          </w:tcPr>
          <w:p w14:paraId="3F8CE37F" w14:textId="77777777" w:rsidR="00000000" w:rsidRDefault="00681FE9">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1B0050E3" w14:textId="77777777" w:rsidR="00000000" w:rsidRDefault="00681FE9">
            <w:pPr>
              <w:pStyle w:val="a3"/>
              <w:spacing w:before="0" w:beforeAutospacing="0" w:after="0" w:afterAutospacing="0"/>
              <w:jc w:val="center"/>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14:paraId="762BCE75" w14:textId="77777777" w:rsidR="00000000" w:rsidRDefault="00681FE9">
            <w:pPr>
              <w:pStyle w:val="a3"/>
              <w:spacing w:before="0" w:beforeAutospacing="0" w:after="0" w:afterAutospacing="0"/>
              <w:ind w:right="70"/>
              <w:jc w:val="right"/>
              <w:rPr>
                <w:sz w:val="20"/>
                <w:szCs w:val="20"/>
              </w:rPr>
            </w:pPr>
            <w:r>
              <w:rPr>
                <w:sz w:val="20"/>
                <w:szCs w:val="20"/>
              </w:rPr>
              <w:t>11,18</w:t>
            </w:r>
            <w:r>
              <w:rPr>
                <w:sz w:val="20"/>
                <w:szCs w:val="20"/>
              </w:rPr>
              <w:t>2</w:t>
            </w:r>
          </w:p>
        </w:tc>
        <w:tc>
          <w:tcPr>
            <w:tcW w:w="91" w:type="pct"/>
            <w:shd w:val="clear" w:color="auto" w:fill="CCEEFF"/>
            <w:noWrap/>
            <w:tcMar>
              <w:top w:w="0" w:type="dxa"/>
              <w:left w:w="0" w:type="dxa"/>
              <w:bottom w:w="0" w:type="dxa"/>
              <w:right w:w="0" w:type="dxa"/>
            </w:tcMar>
            <w:vAlign w:val="bottom"/>
            <w:hideMark/>
          </w:tcPr>
          <w:p w14:paraId="099C4EFA" w14:textId="77777777" w:rsidR="00000000" w:rsidRDefault="00681FE9">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4C8E72A9" w14:textId="77777777" w:rsidR="00000000" w:rsidRDefault="00681FE9">
            <w:pPr>
              <w:pStyle w:val="a3"/>
              <w:spacing w:before="0" w:beforeAutospacing="0" w:after="0" w:afterAutospacing="0"/>
              <w:jc w:val="center"/>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14:paraId="0FD18CD2" w14:textId="77777777" w:rsidR="00000000" w:rsidRDefault="00681FE9">
            <w:pPr>
              <w:pStyle w:val="a3"/>
              <w:spacing w:before="0" w:beforeAutospacing="0" w:after="0" w:afterAutospacing="0"/>
              <w:ind w:right="70"/>
              <w:jc w:val="right"/>
              <w:rPr>
                <w:sz w:val="20"/>
                <w:szCs w:val="20"/>
              </w:rPr>
            </w:pPr>
            <w:r>
              <w:rPr>
                <w:sz w:val="20"/>
                <w:szCs w:val="20"/>
              </w:rPr>
              <w:t>34,73</w:t>
            </w:r>
            <w:r>
              <w:rPr>
                <w:sz w:val="20"/>
                <w:szCs w:val="20"/>
              </w:rPr>
              <w:t>3</w:t>
            </w:r>
          </w:p>
        </w:tc>
        <w:tc>
          <w:tcPr>
            <w:tcW w:w="91" w:type="pct"/>
            <w:shd w:val="clear" w:color="auto" w:fill="CCEEFF"/>
            <w:noWrap/>
            <w:tcMar>
              <w:top w:w="0" w:type="dxa"/>
              <w:left w:w="0" w:type="dxa"/>
              <w:bottom w:w="0" w:type="dxa"/>
              <w:right w:w="0" w:type="dxa"/>
            </w:tcMar>
            <w:vAlign w:val="bottom"/>
            <w:hideMark/>
          </w:tcPr>
          <w:p w14:paraId="75141C71" w14:textId="77777777" w:rsidR="00000000" w:rsidRDefault="00681FE9">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14:paraId="1F94182F" w14:textId="77777777" w:rsidR="00000000" w:rsidRDefault="00681FE9">
            <w:pPr>
              <w:pStyle w:val="a3"/>
              <w:spacing w:before="0" w:beforeAutospacing="0" w:after="0" w:afterAutospacing="0"/>
              <w:ind w:right="70"/>
              <w:jc w:val="right"/>
              <w:rPr>
                <w:sz w:val="20"/>
                <w:szCs w:val="20"/>
              </w:rPr>
            </w:pPr>
            <w:r>
              <w:rPr>
                <w:sz w:val="20"/>
                <w:szCs w:val="20"/>
              </w:rPr>
              <w:t>10</w:t>
            </w:r>
            <w:r>
              <w:rPr>
                <w:sz w:val="20"/>
                <w:szCs w:val="20"/>
              </w:rPr>
              <w:t>3</w:t>
            </w:r>
          </w:p>
        </w:tc>
        <w:tc>
          <w:tcPr>
            <w:tcW w:w="152" w:type="pct"/>
            <w:shd w:val="clear" w:color="auto" w:fill="CCEEFF"/>
            <w:noWrap/>
            <w:tcMar>
              <w:top w:w="0" w:type="dxa"/>
              <w:left w:w="0" w:type="dxa"/>
              <w:bottom w:w="0" w:type="dxa"/>
              <w:right w:w="0" w:type="dxa"/>
            </w:tcMar>
            <w:vAlign w:val="bottom"/>
            <w:hideMark/>
          </w:tcPr>
          <w:p w14:paraId="0F7083BE" w14:textId="77777777" w:rsidR="00000000" w:rsidRDefault="00681FE9">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14:paraId="6A7ABA22" w14:textId="77777777" w:rsidR="00000000" w:rsidRDefault="00681FE9">
            <w:pPr>
              <w:pStyle w:val="a3"/>
              <w:spacing w:before="0" w:beforeAutospacing="0" w:after="0" w:afterAutospacing="0"/>
              <w:jc w:val="center"/>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14:paraId="01438757" w14:textId="77777777" w:rsidR="00000000" w:rsidRDefault="00681FE9">
            <w:pPr>
              <w:pStyle w:val="a3"/>
              <w:spacing w:before="0" w:beforeAutospacing="0" w:after="0" w:afterAutospacing="0"/>
              <w:ind w:right="70"/>
              <w:jc w:val="right"/>
              <w:rPr>
                <w:sz w:val="20"/>
                <w:szCs w:val="20"/>
              </w:rPr>
            </w:pPr>
            <w:r>
              <w:rPr>
                <w:sz w:val="20"/>
                <w:szCs w:val="20"/>
              </w:rPr>
              <w:t>22,52</w:t>
            </w:r>
            <w:r>
              <w:rPr>
                <w:sz w:val="20"/>
                <w:szCs w:val="20"/>
              </w:rPr>
              <w:t>3</w:t>
            </w:r>
          </w:p>
        </w:tc>
        <w:tc>
          <w:tcPr>
            <w:tcW w:w="91" w:type="pct"/>
            <w:shd w:val="clear" w:color="auto" w:fill="CCEEFF"/>
            <w:noWrap/>
            <w:tcMar>
              <w:top w:w="0" w:type="dxa"/>
              <w:left w:w="0" w:type="dxa"/>
              <w:bottom w:w="0" w:type="dxa"/>
              <w:right w:w="0" w:type="dxa"/>
            </w:tcMar>
            <w:vAlign w:val="bottom"/>
            <w:hideMark/>
          </w:tcPr>
          <w:p w14:paraId="16ABD80B" w14:textId="77777777" w:rsidR="00000000" w:rsidRDefault="00681FE9">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14:paraId="598BE3C1" w14:textId="77777777" w:rsidR="00000000" w:rsidRDefault="00681FE9">
            <w:pPr>
              <w:pStyle w:val="a3"/>
              <w:spacing w:before="0" w:beforeAutospacing="0" w:after="0" w:afterAutospacing="0"/>
              <w:ind w:right="70"/>
              <w:jc w:val="right"/>
              <w:rPr>
                <w:sz w:val="20"/>
                <w:szCs w:val="20"/>
              </w:rPr>
            </w:pPr>
            <w:r>
              <w:rPr>
                <w:sz w:val="20"/>
                <w:szCs w:val="20"/>
              </w:rPr>
              <w:t>20</w:t>
            </w:r>
            <w:r>
              <w:rPr>
                <w:sz w:val="20"/>
                <w:szCs w:val="20"/>
              </w:rPr>
              <w:t>1</w:t>
            </w:r>
          </w:p>
        </w:tc>
        <w:tc>
          <w:tcPr>
            <w:tcW w:w="95" w:type="pct"/>
            <w:shd w:val="clear" w:color="auto" w:fill="CCEEFF"/>
            <w:noWrap/>
            <w:tcMar>
              <w:top w:w="0" w:type="dxa"/>
              <w:left w:w="0" w:type="dxa"/>
              <w:bottom w:w="0" w:type="dxa"/>
              <w:right w:w="0" w:type="dxa"/>
            </w:tcMar>
            <w:vAlign w:val="bottom"/>
            <w:hideMark/>
          </w:tcPr>
          <w:p w14:paraId="66AD4C93" w14:textId="77777777" w:rsidR="00000000" w:rsidRDefault="00681FE9">
            <w:pPr>
              <w:pStyle w:val="a3"/>
              <w:spacing w:before="0" w:beforeAutospacing="0" w:after="0" w:afterAutospacing="0"/>
              <w:rPr>
                <w:sz w:val="20"/>
                <w:szCs w:val="20"/>
              </w:rPr>
            </w:pPr>
            <w:r>
              <w:rPr>
                <w:sz w:val="20"/>
                <w:szCs w:val="20"/>
              </w:rPr>
              <w:t>%</w:t>
            </w:r>
          </w:p>
        </w:tc>
      </w:tr>
    </w:tbl>
    <w:p w14:paraId="683D5AB8" w14:textId="77777777" w:rsidR="00000000" w:rsidRDefault="00681FE9">
      <w:pPr>
        <w:pStyle w:val="a3"/>
        <w:spacing w:before="0" w:beforeAutospacing="0" w:after="0" w:afterAutospacing="0"/>
        <w:divId w:val="675108151"/>
        <w:rPr>
          <w:sz w:val="20"/>
          <w:szCs w:val="20"/>
        </w:rPr>
      </w:pPr>
      <w:r>
        <w:rPr>
          <w:sz w:val="20"/>
          <w:szCs w:val="20"/>
        </w:rPr>
        <w:t>​</w:t>
      </w:r>
    </w:p>
    <w:p w14:paraId="14CE29B3" w14:textId="77777777" w:rsidR="00000000" w:rsidRDefault="00681FE9">
      <w:pPr>
        <w:pStyle w:val="a3"/>
        <w:spacing w:before="0" w:beforeAutospacing="0" w:after="0" w:afterAutospacing="0"/>
        <w:divId w:val="675108151"/>
        <w:rPr>
          <w:sz w:val="20"/>
          <w:szCs w:val="20"/>
        </w:rPr>
      </w:pPr>
      <w:r>
        <w:rPr>
          <w:sz w:val="20"/>
          <w:szCs w:val="20"/>
        </w:rPr>
        <w:t>The income from investment in TRC, LLC represents our share of the royalty payments from GSK to TRC on the net sales of TRELEGY (net of our share of TRC expenses paid and the amount of cash, if any, expected to be used by TRC pursuant to the TRC LLC Agreem</w:t>
      </w:r>
      <w:r>
        <w:rPr>
          <w:sz w:val="20"/>
          <w:szCs w:val="20"/>
        </w:rPr>
        <w:t xml:space="preserve">ent over the next four fiscal quarters). </w:t>
      </w:r>
    </w:p>
    <w:p w14:paraId="44227E3C" w14:textId="77777777" w:rsidR="00000000" w:rsidRDefault="00681FE9">
      <w:pPr>
        <w:pStyle w:val="a3"/>
        <w:spacing w:before="0" w:beforeAutospacing="0" w:after="0" w:afterAutospacing="0"/>
        <w:divId w:val="675108151"/>
        <w:rPr>
          <w:sz w:val="20"/>
          <w:szCs w:val="20"/>
        </w:rPr>
      </w:pPr>
      <w:r>
        <w:rPr>
          <w:sz w:val="20"/>
          <w:szCs w:val="20"/>
        </w:rPr>
        <w:t>​</w:t>
      </w:r>
    </w:p>
    <w:p w14:paraId="7A51A533" w14:textId="77777777" w:rsidR="00000000" w:rsidRDefault="00681FE9">
      <w:pPr>
        <w:pStyle w:val="a3"/>
        <w:spacing w:before="0" w:beforeAutospacing="0" w:after="0" w:afterAutospacing="0"/>
        <w:ind w:firstLine="720"/>
        <w:divId w:val="675108151"/>
        <w:rPr>
          <w:sz w:val="20"/>
          <w:szCs w:val="20"/>
        </w:rPr>
      </w:pPr>
      <w:r>
        <w:rPr>
          <w:sz w:val="20"/>
          <w:szCs w:val="20"/>
        </w:rPr>
        <w:t xml:space="preserve">Income from investment in TRC increased by $34.7 million in 2020 compared to 2019. The increase was attributed to the continued sales growth of TRELEGY and an $8.5 million payment representing our share of a </w:t>
      </w:r>
      <w:r>
        <w:rPr>
          <w:color w:val="212529"/>
          <w:sz w:val="20"/>
          <w:szCs w:val="20"/>
        </w:rPr>
        <w:t>$10.0 million fee that GSK agreed to pay TRC upo</w:t>
      </w:r>
      <w:r>
        <w:rPr>
          <w:color w:val="212529"/>
          <w:sz w:val="20"/>
          <w:szCs w:val="20"/>
        </w:rPr>
        <w:t xml:space="preserve">n termination of the </w:t>
      </w:r>
      <w:r>
        <w:rPr>
          <w:sz w:val="20"/>
          <w:szCs w:val="20"/>
        </w:rPr>
        <w:t>inhaled Bifunctional Muscarinic Antagonist-Beta2 Agonist</w:t>
      </w:r>
      <w:r>
        <w:rPr>
          <w:color w:val="212529"/>
          <w:sz w:val="20"/>
          <w:szCs w:val="20"/>
        </w:rPr>
        <w:t xml:space="preserve"> program in June 2020</w:t>
      </w:r>
      <w:r>
        <w:rPr>
          <w:sz w:val="20"/>
          <w:szCs w:val="20"/>
        </w:rPr>
        <w:t>. Our share of TRC expenses was $2.2 million and $2.7 million in 2020 and 2019, respectively, which was primarily comprised of TRC’s legal and related fees as</w:t>
      </w:r>
      <w:r>
        <w:rPr>
          <w:sz w:val="20"/>
          <w:szCs w:val="20"/>
        </w:rPr>
        <w:t>sociated with the arbitration cases between Innoviva and TRC and us in both years.</w:t>
      </w:r>
    </w:p>
    <w:p w14:paraId="293B9AD4" w14:textId="77777777" w:rsidR="00000000" w:rsidRDefault="00681FE9">
      <w:pPr>
        <w:pStyle w:val="a3"/>
        <w:spacing w:before="0" w:beforeAutospacing="0" w:after="0" w:afterAutospacing="0"/>
        <w:divId w:val="675108151"/>
        <w:rPr>
          <w:sz w:val="20"/>
          <w:szCs w:val="20"/>
        </w:rPr>
      </w:pPr>
      <w:r>
        <w:rPr>
          <w:sz w:val="20"/>
          <w:szCs w:val="20"/>
        </w:rPr>
        <w:t>​</w:t>
      </w:r>
    </w:p>
    <w:p w14:paraId="6EAF6FE2" w14:textId="77777777" w:rsidR="00000000" w:rsidRDefault="00681FE9">
      <w:pPr>
        <w:pStyle w:val="a3"/>
        <w:spacing w:before="0" w:beforeAutospacing="0" w:after="0" w:afterAutospacing="0"/>
        <w:ind w:firstLine="720"/>
        <w:divId w:val="675108151"/>
        <w:rPr>
          <w:sz w:val="20"/>
          <w:szCs w:val="20"/>
        </w:rPr>
      </w:pPr>
      <w:r>
        <w:rPr>
          <w:sz w:val="20"/>
          <w:szCs w:val="20"/>
        </w:rPr>
        <w:t>In connection with the issuance of our $380.0 million net principal amount Non-Recourse 2035 Notes in February 2020, 75% of the income from our investment in TRC is availa</w:t>
      </w:r>
      <w:r>
        <w:rPr>
          <w:sz w:val="20"/>
          <w:szCs w:val="20"/>
        </w:rPr>
        <w:t xml:space="preserve">ble only for payment of the Non-Recourse 2035 Notes and is not available to pay other creditor obligations or claims. </w:t>
      </w:r>
    </w:p>
    <w:p w14:paraId="5B642C22" w14:textId="77777777" w:rsidR="00000000" w:rsidRDefault="00681FE9">
      <w:pPr>
        <w:pStyle w:val="a3"/>
        <w:spacing w:before="0" w:beforeAutospacing="0" w:after="0" w:afterAutospacing="0"/>
        <w:divId w:val="675108151"/>
        <w:rPr>
          <w:sz w:val="20"/>
          <w:szCs w:val="20"/>
        </w:rPr>
      </w:pPr>
      <w:r>
        <w:rPr>
          <w:sz w:val="20"/>
          <w:szCs w:val="20"/>
        </w:rPr>
        <w:t>​</w:t>
      </w:r>
    </w:p>
    <w:p w14:paraId="2CFDF815" w14:textId="77777777" w:rsidR="00000000" w:rsidRDefault="00681FE9">
      <w:pPr>
        <w:pStyle w:val="a3"/>
        <w:spacing w:before="0" w:beforeAutospacing="0" w:after="0" w:afterAutospacing="0"/>
        <w:ind w:firstLine="720"/>
        <w:divId w:val="675108151"/>
        <w:rPr>
          <w:sz w:val="20"/>
          <w:szCs w:val="20"/>
        </w:rPr>
      </w:pPr>
      <w:r>
        <w:rPr>
          <w:sz w:val="20"/>
          <w:szCs w:val="20"/>
        </w:rPr>
        <w:t xml:space="preserve">On June 10, 2020, we disclosed in a Form 8-K that we had formally objected to TRC and Innoviva, as the manager of TRC, regarding their </w:t>
      </w:r>
      <w:r>
        <w:rPr>
          <w:sz w:val="20"/>
          <w:szCs w:val="20"/>
        </w:rPr>
        <w:t>proposed plan to use TRELEGY royalties to invest in certain privately-held companies, funds that would otherwise be available for distribution to us under the terms of the TRC LLC Agreement. We intend to continue to seek to protect our interests in this ma</w:t>
      </w:r>
      <w:r>
        <w:rPr>
          <w:sz w:val="20"/>
          <w:szCs w:val="20"/>
        </w:rPr>
        <w:t>tter consistent with the dispute resolution procedures of the TRC LLC Agreement. In this regard, we initiated an arbitration proceeding against Innoviva and TRC in October 2020 challenging the authority of Innoviva and TRC to pursue such a business plan ra</w:t>
      </w:r>
      <w:r>
        <w:rPr>
          <w:sz w:val="20"/>
          <w:szCs w:val="20"/>
        </w:rPr>
        <w:t>ther than distribute such funds to us in a manner consistent with the TRC LLC Agreement and our 85% economic interest in TRC. The arbitration hearing was held during the week of February 16, 2021, with post-hearing briefing and arguments to take place over</w:t>
      </w:r>
      <w:r>
        <w:rPr>
          <w:sz w:val="20"/>
          <w:szCs w:val="20"/>
        </w:rPr>
        <w:t xml:space="preserve"> the next few weeks. We currently anticipate a decision in those proceedings near the end of the first quarter or early in the second quarter of 2021.</w:t>
      </w:r>
      <w:r>
        <w:rPr>
          <w:color w:val="FF0000"/>
          <w:sz w:val="20"/>
          <w:szCs w:val="20"/>
        </w:rPr>
        <w:t xml:space="preserve"> </w:t>
      </w:r>
      <w:r>
        <w:rPr>
          <w:sz w:val="20"/>
          <w:szCs w:val="20"/>
        </w:rPr>
        <w:t xml:space="preserve">See </w:t>
      </w:r>
      <w:r>
        <w:rPr>
          <w:i/>
          <w:iCs/>
          <w:sz w:val="20"/>
          <w:szCs w:val="20"/>
        </w:rPr>
        <w:t>“Risk Factors – We do not control the commercialization of TRELEGY and we do not control TRC; accordi</w:t>
      </w:r>
      <w:r>
        <w:rPr>
          <w:i/>
          <w:iCs/>
          <w:sz w:val="20"/>
          <w:szCs w:val="20"/>
        </w:rPr>
        <w:t xml:space="preserve">ngly the amount of royalties we receive will depend, among other factors, on GSK’s ability to further commercialize TRELEGY and TRC’s decisions concerning use of cash in accordance with the TRC LLC Agreement” </w:t>
      </w:r>
      <w:r>
        <w:rPr>
          <w:sz w:val="20"/>
          <w:szCs w:val="20"/>
        </w:rPr>
        <w:t>for additional information.</w:t>
      </w:r>
      <w:r>
        <w:rPr>
          <w:b/>
          <w:bCs/>
          <w:sz w:val="20"/>
          <w:szCs w:val="20"/>
        </w:rPr>
        <w:t xml:space="preserve"> </w:t>
      </w:r>
    </w:p>
    <w:p w14:paraId="26230E67" w14:textId="77777777" w:rsidR="00000000" w:rsidRDefault="00681FE9">
      <w:pPr>
        <w:pStyle w:val="a3"/>
        <w:spacing w:before="0" w:beforeAutospacing="0" w:after="0" w:afterAutospacing="0"/>
        <w:divId w:val="675108151"/>
        <w:rPr>
          <w:sz w:val="20"/>
          <w:szCs w:val="20"/>
        </w:rPr>
      </w:pPr>
      <w:r>
        <w:rPr>
          <w:sz w:val="20"/>
          <w:szCs w:val="20"/>
        </w:rPr>
        <w:t>​</w:t>
      </w:r>
    </w:p>
    <w:p w14:paraId="29EC57EA" w14:textId="77777777" w:rsidR="00000000" w:rsidRDefault="00681FE9">
      <w:pPr>
        <w:pStyle w:val="a3"/>
        <w:spacing w:before="0" w:beforeAutospacing="0" w:after="120" w:afterAutospacing="0"/>
        <w:divId w:val="675108151"/>
        <w:rPr>
          <w:sz w:val="20"/>
          <w:szCs w:val="20"/>
        </w:rPr>
      </w:pPr>
      <w:r>
        <w:rPr>
          <w:b/>
          <w:bCs/>
          <w:i/>
          <w:iCs/>
          <w:sz w:val="20"/>
          <w:szCs w:val="20"/>
        </w:rPr>
        <w:t>Interest Expense</w:t>
      </w:r>
    </w:p>
    <w:p w14:paraId="6AF58552" w14:textId="77777777" w:rsidR="00000000" w:rsidRDefault="00681FE9">
      <w:pPr>
        <w:pStyle w:val="a3"/>
        <w:spacing w:before="0" w:beforeAutospacing="0" w:after="0" w:afterAutospacing="0"/>
        <w:ind w:firstLine="720"/>
        <w:divId w:val="675108151"/>
        <w:rPr>
          <w:sz w:val="20"/>
          <w:szCs w:val="20"/>
        </w:rPr>
      </w:pPr>
      <w:r>
        <w:rPr>
          <w:sz w:val="20"/>
          <w:szCs w:val="20"/>
        </w:rPr>
        <w:t>Interest expense primarily consisted of interest payments due on the Convertible Senior 2023 Notes, the redeemed Non-Recourse 2033 Notes, and the Non-Recourse 2035 Notes, as well as, the amortization of the associated debt issuance costs. Interest expense</w:t>
      </w:r>
      <w:r>
        <w:rPr>
          <w:sz w:val="20"/>
          <w:szCs w:val="20"/>
        </w:rPr>
        <w:t>, as compared to the comparable periods in the prior year, was as follows:</w:t>
      </w:r>
    </w:p>
    <w:p w14:paraId="68088868" w14:textId="77777777" w:rsidR="00000000" w:rsidRDefault="00681FE9">
      <w:pPr>
        <w:pStyle w:val="a3"/>
        <w:spacing w:before="0" w:beforeAutospacing="0" w:after="0" w:afterAutospacing="0"/>
        <w:ind w:firstLine="720"/>
        <w:divId w:val="675108151"/>
        <w:rPr>
          <w:sz w:val="20"/>
          <w:szCs w:val="20"/>
        </w:rPr>
      </w:pPr>
      <w:r>
        <w:rPr>
          <w:sz w:val="20"/>
          <w:szCs w:val="20"/>
        </w:rPr>
        <w:t>​</w:t>
      </w:r>
    </w:p>
    <w:tbl>
      <w:tblPr>
        <w:tblW w:w="4514" w:type="pct"/>
        <w:tblCellMar>
          <w:top w:w="15" w:type="dxa"/>
          <w:left w:w="0" w:type="dxa"/>
          <w:bottom w:w="15" w:type="dxa"/>
          <w:right w:w="0" w:type="dxa"/>
        </w:tblCellMar>
        <w:tblLook w:val="04A0" w:firstRow="1" w:lastRow="0" w:firstColumn="1" w:lastColumn="0" w:noHBand="0" w:noVBand="1"/>
      </w:tblPr>
      <w:tblGrid>
        <w:gridCol w:w="1465"/>
        <w:gridCol w:w="200"/>
        <w:gridCol w:w="100"/>
        <w:gridCol w:w="684"/>
        <w:gridCol w:w="160"/>
        <w:gridCol w:w="100"/>
        <w:gridCol w:w="684"/>
        <w:gridCol w:w="160"/>
        <w:gridCol w:w="100"/>
        <w:gridCol w:w="684"/>
        <w:gridCol w:w="160"/>
        <w:gridCol w:w="100"/>
        <w:gridCol w:w="684"/>
        <w:gridCol w:w="200"/>
        <w:gridCol w:w="270"/>
        <w:gridCol w:w="267"/>
        <w:gridCol w:w="100"/>
        <w:gridCol w:w="684"/>
        <w:gridCol w:w="160"/>
        <w:gridCol w:w="370"/>
        <w:gridCol w:w="167"/>
      </w:tblGrid>
      <w:tr w:rsidR="00000000" w14:paraId="182DE904" w14:textId="77777777">
        <w:trPr>
          <w:divId w:val="675108151"/>
          <w:trHeight w:val="20"/>
        </w:trPr>
        <w:tc>
          <w:tcPr>
            <w:tcW w:w="1357" w:type="pct"/>
            <w:tcMar>
              <w:top w:w="0" w:type="dxa"/>
              <w:left w:w="0" w:type="dxa"/>
              <w:bottom w:w="0" w:type="dxa"/>
              <w:right w:w="0" w:type="dxa"/>
            </w:tcMar>
            <w:vAlign w:val="bottom"/>
            <w:hideMark/>
          </w:tcPr>
          <w:p w14:paraId="2A65F418" w14:textId="77777777" w:rsidR="00000000" w:rsidRDefault="00681FE9">
            <w:pPr>
              <w:pStyle w:val="a3"/>
              <w:spacing w:before="0" w:beforeAutospacing="0" w:after="0" w:afterAutospacing="0"/>
              <w:divId w:val="1222208098"/>
              <w:rPr>
                <w:sz w:val="20"/>
                <w:szCs w:val="20"/>
              </w:rPr>
            </w:pPr>
            <w:r>
              <w:rPr>
                <w:sz w:val="2"/>
                <w:szCs w:val="2"/>
              </w:rPr>
              <w:t>​</w:t>
            </w:r>
          </w:p>
        </w:tc>
        <w:tc>
          <w:tcPr>
            <w:tcW w:w="114" w:type="pct"/>
            <w:noWrap/>
            <w:tcMar>
              <w:top w:w="0" w:type="dxa"/>
              <w:left w:w="0" w:type="dxa"/>
              <w:bottom w:w="0" w:type="dxa"/>
              <w:right w:w="0" w:type="dxa"/>
            </w:tcMar>
            <w:vAlign w:val="bottom"/>
            <w:hideMark/>
          </w:tcPr>
          <w:p w14:paraId="24520F4B" w14:textId="77777777" w:rsidR="00000000" w:rsidRDefault="00681FE9">
            <w:pPr>
              <w:pStyle w:val="a3"/>
              <w:spacing w:before="0" w:beforeAutospacing="0" w:after="0" w:afterAutospacing="0"/>
              <w:divId w:val="2100710027"/>
              <w:rPr>
                <w:sz w:val="20"/>
                <w:szCs w:val="20"/>
              </w:rPr>
            </w:pPr>
            <w:r>
              <w:rPr>
                <w:sz w:val="2"/>
                <w:szCs w:val="2"/>
              </w:rPr>
              <w:t>​</w:t>
            </w:r>
          </w:p>
        </w:tc>
        <w:tc>
          <w:tcPr>
            <w:tcW w:w="57" w:type="pct"/>
            <w:noWrap/>
            <w:tcMar>
              <w:top w:w="0" w:type="dxa"/>
              <w:left w:w="0" w:type="dxa"/>
              <w:bottom w:w="0" w:type="dxa"/>
              <w:right w:w="0" w:type="dxa"/>
            </w:tcMar>
            <w:vAlign w:val="bottom"/>
            <w:hideMark/>
          </w:tcPr>
          <w:p w14:paraId="7B216A2A" w14:textId="77777777" w:rsidR="00000000" w:rsidRDefault="00681FE9">
            <w:pPr>
              <w:pStyle w:val="a3"/>
              <w:spacing w:before="0" w:beforeAutospacing="0" w:after="0" w:afterAutospacing="0"/>
              <w:divId w:val="1879049802"/>
              <w:rPr>
                <w:sz w:val="20"/>
                <w:szCs w:val="20"/>
              </w:rPr>
            </w:pPr>
            <w:r>
              <w:rPr>
                <w:sz w:val="2"/>
                <w:szCs w:val="2"/>
              </w:rPr>
              <w:t>​</w:t>
            </w:r>
          </w:p>
        </w:tc>
        <w:tc>
          <w:tcPr>
            <w:tcW w:w="418" w:type="pct"/>
            <w:noWrap/>
            <w:tcMar>
              <w:top w:w="0" w:type="dxa"/>
              <w:left w:w="0" w:type="dxa"/>
              <w:bottom w:w="0" w:type="dxa"/>
              <w:right w:w="0" w:type="dxa"/>
            </w:tcMar>
            <w:vAlign w:val="bottom"/>
            <w:hideMark/>
          </w:tcPr>
          <w:p w14:paraId="4BF2B6C2" w14:textId="77777777" w:rsidR="00000000" w:rsidRDefault="00681FE9">
            <w:pPr>
              <w:pStyle w:val="a3"/>
              <w:spacing w:before="0" w:beforeAutospacing="0" w:after="0" w:afterAutospacing="0"/>
              <w:divId w:val="467015239"/>
              <w:rPr>
                <w:sz w:val="20"/>
                <w:szCs w:val="20"/>
              </w:rPr>
            </w:pPr>
            <w:r>
              <w:rPr>
                <w:sz w:val="2"/>
                <w:szCs w:val="2"/>
              </w:rPr>
              <w:t>​</w:t>
            </w:r>
          </w:p>
        </w:tc>
        <w:tc>
          <w:tcPr>
            <w:tcW w:w="91" w:type="pct"/>
            <w:noWrap/>
            <w:tcMar>
              <w:top w:w="0" w:type="dxa"/>
              <w:left w:w="0" w:type="dxa"/>
              <w:bottom w:w="0" w:type="dxa"/>
              <w:right w:w="0" w:type="dxa"/>
            </w:tcMar>
            <w:vAlign w:val="bottom"/>
            <w:hideMark/>
          </w:tcPr>
          <w:p w14:paraId="395A00BA" w14:textId="77777777" w:rsidR="00000000" w:rsidRDefault="00681FE9">
            <w:pPr>
              <w:pStyle w:val="a3"/>
              <w:spacing w:before="0" w:beforeAutospacing="0" w:after="0" w:afterAutospacing="0"/>
              <w:divId w:val="1364096148"/>
              <w:rPr>
                <w:sz w:val="20"/>
                <w:szCs w:val="20"/>
              </w:rPr>
            </w:pPr>
            <w:r>
              <w:rPr>
                <w:sz w:val="2"/>
                <w:szCs w:val="2"/>
              </w:rPr>
              <w:t>​</w:t>
            </w:r>
          </w:p>
        </w:tc>
        <w:tc>
          <w:tcPr>
            <w:tcW w:w="57" w:type="pct"/>
            <w:noWrap/>
            <w:tcMar>
              <w:top w:w="0" w:type="dxa"/>
              <w:left w:w="0" w:type="dxa"/>
              <w:bottom w:w="0" w:type="dxa"/>
              <w:right w:w="0" w:type="dxa"/>
            </w:tcMar>
            <w:vAlign w:val="bottom"/>
            <w:hideMark/>
          </w:tcPr>
          <w:p w14:paraId="4CDAA7A7" w14:textId="77777777" w:rsidR="00000000" w:rsidRDefault="00681FE9">
            <w:pPr>
              <w:pStyle w:val="a3"/>
              <w:spacing w:before="0" w:beforeAutospacing="0" w:after="0" w:afterAutospacing="0"/>
              <w:divId w:val="1611081499"/>
              <w:rPr>
                <w:sz w:val="20"/>
                <w:szCs w:val="20"/>
              </w:rPr>
            </w:pPr>
            <w:r>
              <w:rPr>
                <w:sz w:val="2"/>
                <w:szCs w:val="2"/>
              </w:rPr>
              <w:t>​</w:t>
            </w:r>
          </w:p>
        </w:tc>
        <w:tc>
          <w:tcPr>
            <w:tcW w:w="418" w:type="pct"/>
            <w:noWrap/>
            <w:tcMar>
              <w:top w:w="0" w:type="dxa"/>
              <w:left w:w="0" w:type="dxa"/>
              <w:bottom w:w="0" w:type="dxa"/>
              <w:right w:w="0" w:type="dxa"/>
            </w:tcMar>
            <w:vAlign w:val="bottom"/>
            <w:hideMark/>
          </w:tcPr>
          <w:p w14:paraId="7B5E8177" w14:textId="77777777" w:rsidR="00000000" w:rsidRDefault="00681FE9">
            <w:pPr>
              <w:pStyle w:val="a3"/>
              <w:spacing w:before="0" w:beforeAutospacing="0" w:after="0" w:afterAutospacing="0"/>
              <w:divId w:val="529152483"/>
              <w:rPr>
                <w:sz w:val="20"/>
                <w:szCs w:val="20"/>
              </w:rPr>
            </w:pPr>
            <w:r>
              <w:rPr>
                <w:sz w:val="2"/>
                <w:szCs w:val="2"/>
              </w:rPr>
              <w:t>​</w:t>
            </w:r>
          </w:p>
        </w:tc>
        <w:tc>
          <w:tcPr>
            <w:tcW w:w="91" w:type="pct"/>
            <w:noWrap/>
            <w:tcMar>
              <w:top w:w="0" w:type="dxa"/>
              <w:left w:w="0" w:type="dxa"/>
              <w:bottom w:w="0" w:type="dxa"/>
              <w:right w:w="0" w:type="dxa"/>
            </w:tcMar>
            <w:vAlign w:val="bottom"/>
            <w:hideMark/>
          </w:tcPr>
          <w:p w14:paraId="73999D3A" w14:textId="77777777" w:rsidR="00000000" w:rsidRDefault="00681FE9">
            <w:pPr>
              <w:pStyle w:val="a3"/>
              <w:spacing w:before="0" w:beforeAutospacing="0" w:after="0" w:afterAutospacing="0"/>
              <w:divId w:val="324355804"/>
              <w:rPr>
                <w:sz w:val="20"/>
                <w:szCs w:val="20"/>
              </w:rPr>
            </w:pPr>
            <w:r>
              <w:rPr>
                <w:sz w:val="2"/>
                <w:szCs w:val="2"/>
              </w:rPr>
              <w:t>​</w:t>
            </w:r>
          </w:p>
        </w:tc>
        <w:tc>
          <w:tcPr>
            <w:tcW w:w="57" w:type="pct"/>
            <w:noWrap/>
            <w:tcMar>
              <w:top w:w="0" w:type="dxa"/>
              <w:left w:w="0" w:type="dxa"/>
              <w:bottom w:w="0" w:type="dxa"/>
              <w:right w:w="0" w:type="dxa"/>
            </w:tcMar>
            <w:vAlign w:val="bottom"/>
            <w:hideMark/>
          </w:tcPr>
          <w:p w14:paraId="6731A298" w14:textId="77777777" w:rsidR="00000000" w:rsidRDefault="00681FE9">
            <w:pPr>
              <w:pStyle w:val="a3"/>
              <w:spacing w:before="0" w:beforeAutospacing="0" w:after="0" w:afterAutospacing="0"/>
              <w:divId w:val="104733018"/>
              <w:rPr>
                <w:sz w:val="20"/>
                <w:szCs w:val="20"/>
              </w:rPr>
            </w:pPr>
            <w:r>
              <w:rPr>
                <w:sz w:val="2"/>
                <w:szCs w:val="2"/>
              </w:rPr>
              <w:t>​</w:t>
            </w:r>
          </w:p>
        </w:tc>
        <w:tc>
          <w:tcPr>
            <w:tcW w:w="418" w:type="pct"/>
            <w:noWrap/>
            <w:tcMar>
              <w:top w:w="0" w:type="dxa"/>
              <w:left w:w="0" w:type="dxa"/>
              <w:bottom w:w="0" w:type="dxa"/>
              <w:right w:w="0" w:type="dxa"/>
            </w:tcMar>
            <w:vAlign w:val="bottom"/>
            <w:hideMark/>
          </w:tcPr>
          <w:p w14:paraId="76378A0A" w14:textId="77777777" w:rsidR="00000000" w:rsidRDefault="00681FE9">
            <w:pPr>
              <w:pStyle w:val="a3"/>
              <w:spacing w:before="0" w:beforeAutospacing="0" w:after="0" w:afterAutospacing="0"/>
              <w:divId w:val="1245410000"/>
              <w:rPr>
                <w:sz w:val="20"/>
                <w:szCs w:val="20"/>
              </w:rPr>
            </w:pPr>
            <w:r>
              <w:rPr>
                <w:sz w:val="2"/>
                <w:szCs w:val="2"/>
              </w:rPr>
              <w:t>​</w:t>
            </w:r>
          </w:p>
        </w:tc>
        <w:tc>
          <w:tcPr>
            <w:tcW w:w="91" w:type="pct"/>
            <w:noWrap/>
            <w:tcMar>
              <w:top w:w="0" w:type="dxa"/>
              <w:left w:w="0" w:type="dxa"/>
              <w:bottom w:w="0" w:type="dxa"/>
              <w:right w:w="0" w:type="dxa"/>
            </w:tcMar>
            <w:vAlign w:val="bottom"/>
            <w:hideMark/>
          </w:tcPr>
          <w:p w14:paraId="4BB7A641" w14:textId="77777777" w:rsidR="00000000" w:rsidRDefault="00681FE9">
            <w:pPr>
              <w:pStyle w:val="a3"/>
              <w:spacing w:before="0" w:beforeAutospacing="0" w:after="0" w:afterAutospacing="0"/>
              <w:divId w:val="1900625455"/>
              <w:rPr>
                <w:sz w:val="20"/>
                <w:szCs w:val="20"/>
              </w:rPr>
            </w:pPr>
            <w:r>
              <w:rPr>
                <w:sz w:val="2"/>
                <w:szCs w:val="2"/>
              </w:rPr>
              <w:t>​</w:t>
            </w:r>
          </w:p>
        </w:tc>
        <w:tc>
          <w:tcPr>
            <w:tcW w:w="57" w:type="pct"/>
            <w:noWrap/>
            <w:tcMar>
              <w:top w:w="0" w:type="dxa"/>
              <w:left w:w="0" w:type="dxa"/>
              <w:bottom w:w="0" w:type="dxa"/>
              <w:right w:w="0" w:type="dxa"/>
            </w:tcMar>
            <w:vAlign w:val="bottom"/>
            <w:hideMark/>
          </w:tcPr>
          <w:p w14:paraId="5F71F8EF" w14:textId="77777777" w:rsidR="00000000" w:rsidRDefault="00681FE9">
            <w:pPr>
              <w:pStyle w:val="a3"/>
              <w:spacing w:before="0" w:beforeAutospacing="0" w:after="0" w:afterAutospacing="0"/>
              <w:divId w:val="627782692"/>
              <w:rPr>
                <w:sz w:val="20"/>
                <w:szCs w:val="20"/>
              </w:rPr>
            </w:pPr>
            <w:r>
              <w:rPr>
                <w:sz w:val="2"/>
                <w:szCs w:val="2"/>
              </w:rPr>
              <w:t>​</w:t>
            </w:r>
          </w:p>
        </w:tc>
        <w:tc>
          <w:tcPr>
            <w:tcW w:w="418" w:type="pct"/>
            <w:noWrap/>
            <w:tcMar>
              <w:top w:w="0" w:type="dxa"/>
              <w:left w:w="0" w:type="dxa"/>
              <w:bottom w:w="0" w:type="dxa"/>
              <w:right w:w="0" w:type="dxa"/>
            </w:tcMar>
            <w:vAlign w:val="bottom"/>
            <w:hideMark/>
          </w:tcPr>
          <w:p w14:paraId="3267C330" w14:textId="77777777" w:rsidR="00000000" w:rsidRDefault="00681FE9">
            <w:pPr>
              <w:pStyle w:val="a3"/>
              <w:spacing w:before="0" w:beforeAutospacing="0" w:after="0" w:afterAutospacing="0"/>
              <w:divId w:val="2109886679"/>
              <w:rPr>
                <w:sz w:val="20"/>
                <w:szCs w:val="20"/>
              </w:rPr>
            </w:pPr>
            <w:r>
              <w:rPr>
                <w:sz w:val="2"/>
                <w:szCs w:val="2"/>
              </w:rPr>
              <w:t>​</w:t>
            </w:r>
          </w:p>
        </w:tc>
        <w:tc>
          <w:tcPr>
            <w:tcW w:w="114" w:type="pct"/>
            <w:noWrap/>
            <w:tcMar>
              <w:top w:w="0" w:type="dxa"/>
              <w:left w:w="0" w:type="dxa"/>
              <w:bottom w:w="0" w:type="dxa"/>
              <w:right w:w="0" w:type="dxa"/>
            </w:tcMar>
            <w:vAlign w:val="bottom"/>
            <w:hideMark/>
          </w:tcPr>
          <w:p w14:paraId="51B7E486" w14:textId="77777777" w:rsidR="00000000" w:rsidRDefault="00681FE9">
            <w:pPr>
              <w:pStyle w:val="a3"/>
              <w:spacing w:before="0" w:beforeAutospacing="0" w:after="0" w:afterAutospacing="0"/>
              <w:divId w:val="1589844978"/>
              <w:rPr>
                <w:sz w:val="20"/>
                <w:szCs w:val="20"/>
              </w:rPr>
            </w:pPr>
            <w:r>
              <w:rPr>
                <w:sz w:val="2"/>
                <w:szCs w:val="2"/>
              </w:rPr>
              <w:t>​</w:t>
            </w:r>
          </w:p>
        </w:tc>
        <w:tc>
          <w:tcPr>
            <w:tcW w:w="182" w:type="pct"/>
            <w:noWrap/>
            <w:tcMar>
              <w:top w:w="0" w:type="dxa"/>
              <w:left w:w="0" w:type="dxa"/>
              <w:bottom w:w="0" w:type="dxa"/>
              <w:right w:w="0" w:type="dxa"/>
            </w:tcMar>
            <w:vAlign w:val="bottom"/>
            <w:hideMark/>
          </w:tcPr>
          <w:p w14:paraId="16C6CB96" w14:textId="77777777" w:rsidR="00000000" w:rsidRDefault="00681FE9">
            <w:pPr>
              <w:pStyle w:val="a3"/>
              <w:spacing w:before="0" w:beforeAutospacing="0" w:after="0" w:afterAutospacing="0"/>
              <w:divId w:val="1436098100"/>
              <w:rPr>
                <w:sz w:val="20"/>
                <w:szCs w:val="20"/>
              </w:rPr>
            </w:pPr>
            <w:r>
              <w:rPr>
                <w:sz w:val="2"/>
                <w:szCs w:val="2"/>
              </w:rPr>
              <w:t>​</w:t>
            </w:r>
          </w:p>
        </w:tc>
        <w:tc>
          <w:tcPr>
            <w:tcW w:w="152" w:type="pct"/>
            <w:noWrap/>
            <w:tcMar>
              <w:top w:w="0" w:type="dxa"/>
              <w:left w:w="0" w:type="dxa"/>
              <w:bottom w:w="0" w:type="dxa"/>
              <w:right w:w="0" w:type="dxa"/>
            </w:tcMar>
            <w:vAlign w:val="bottom"/>
            <w:hideMark/>
          </w:tcPr>
          <w:p w14:paraId="637D0A57" w14:textId="77777777" w:rsidR="00000000" w:rsidRDefault="00681FE9">
            <w:pPr>
              <w:pStyle w:val="a3"/>
              <w:spacing w:before="0" w:beforeAutospacing="0" w:after="0" w:afterAutospacing="0"/>
              <w:divId w:val="1334989758"/>
              <w:rPr>
                <w:sz w:val="20"/>
                <w:szCs w:val="20"/>
              </w:rPr>
            </w:pPr>
            <w:r>
              <w:rPr>
                <w:sz w:val="2"/>
                <w:szCs w:val="2"/>
              </w:rPr>
              <w:t>​</w:t>
            </w:r>
          </w:p>
        </w:tc>
        <w:tc>
          <w:tcPr>
            <w:tcW w:w="57" w:type="pct"/>
            <w:noWrap/>
            <w:tcMar>
              <w:top w:w="0" w:type="dxa"/>
              <w:left w:w="0" w:type="dxa"/>
              <w:bottom w:w="0" w:type="dxa"/>
              <w:right w:w="0" w:type="dxa"/>
            </w:tcMar>
            <w:vAlign w:val="bottom"/>
            <w:hideMark/>
          </w:tcPr>
          <w:p w14:paraId="4F028512" w14:textId="77777777" w:rsidR="00000000" w:rsidRDefault="00681FE9">
            <w:pPr>
              <w:pStyle w:val="a3"/>
              <w:spacing w:before="0" w:beforeAutospacing="0" w:after="0" w:afterAutospacing="0"/>
              <w:divId w:val="862288169"/>
              <w:rPr>
                <w:sz w:val="20"/>
                <w:szCs w:val="20"/>
              </w:rPr>
            </w:pPr>
            <w:r>
              <w:rPr>
                <w:sz w:val="2"/>
                <w:szCs w:val="2"/>
              </w:rPr>
              <w:t>​</w:t>
            </w:r>
          </w:p>
        </w:tc>
        <w:tc>
          <w:tcPr>
            <w:tcW w:w="418" w:type="pct"/>
            <w:noWrap/>
            <w:tcMar>
              <w:top w:w="0" w:type="dxa"/>
              <w:left w:w="0" w:type="dxa"/>
              <w:bottom w:w="0" w:type="dxa"/>
              <w:right w:w="0" w:type="dxa"/>
            </w:tcMar>
            <w:vAlign w:val="bottom"/>
            <w:hideMark/>
          </w:tcPr>
          <w:p w14:paraId="2EB7D8BC" w14:textId="77777777" w:rsidR="00000000" w:rsidRDefault="00681FE9">
            <w:pPr>
              <w:pStyle w:val="a3"/>
              <w:spacing w:before="0" w:beforeAutospacing="0" w:after="0" w:afterAutospacing="0"/>
              <w:divId w:val="1520779845"/>
              <w:rPr>
                <w:sz w:val="20"/>
                <w:szCs w:val="20"/>
              </w:rPr>
            </w:pPr>
            <w:r>
              <w:rPr>
                <w:sz w:val="2"/>
                <w:szCs w:val="2"/>
              </w:rPr>
              <w:t>​</w:t>
            </w:r>
          </w:p>
        </w:tc>
        <w:tc>
          <w:tcPr>
            <w:tcW w:w="91" w:type="pct"/>
            <w:noWrap/>
            <w:tcMar>
              <w:top w:w="0" w:type="dxa"/>
              <w:left w:w="0" w:type="dxa"/>
              <w:bottom w:w="0" w:type="dxa"/>
              <w:right w:w="0" w:type="dxa"/>
            </w:tcMar>
            <w:vAlign w:val="bottom"/>
            <w:hideMark/>
          </w:tcPr>
          <w:p w14:paraId="5E026BED" w14:textId="77777777" w:rsidR="00000000" w:rsidRDefault="00681FE9">
            <w:pPr>
              <w:pStyle w:val="a3"/>
              <w:spacing w:before="0" w:beforeAutospacing="0" w:after="0" w:afterAutospacing="0"/>
              <w:divId w:val="2041734088"/>
              <w:rPr>
                <w:sz w:val="20"/>
                <w:szCs w:val="20"/>
              </w:rPr>
            </w:pPr>
            <w:r>
              <w:rPr>
                <w:sz w:val="2"/>
                <w:szCs w:val="2"/>
              </w:rPr>
              <w:t>​</w:t>
            </w:r>
          </w:p>
        </w:tc>
        <w:tc>
          <w:tcPr>
            <w:tcW w:w="239" w:type="pct"/>
            <w:noWrap/>
            <w:tcMar>
              <w:top w:w="0" w:type="dxa"/>
              <w:left w:w="0" w:type="dxa"/>
              <w:bottom w:w="0" w:type="dxa"/>
              <w:right w:w="0" w:type="dxa"/>
            </w:tcMar>
            <w:vAlign w:val="bottom"/>
            <w:hideMark/>
          </w:tcPr>
          <w:p w14:paraId="1DF355D1" w14:textId="77777777" w:rsidR="00000000" w:rsidRDefault="00681FE9">
            <w:pPr>
              <w:pStyle w:val="a3"/>
              <w:spacing w:before="0" w:beforeAutospacing="0" w:after="0" w:afterAutospacing="0"/>
              <w:divId w:val="1680278438"/>
              <w:rPr>
                <w:sz w:val="20"/>
                <w:szCs w:val="20"/>
              </w:rPr>
            </w:pPr>
            <w:r>
              <w:rPr>
                <w:sz w:val="2"/>
                <w:szCs w:val="2"/>
              </w:rPr>
              <w:t>​</w:t>
            </w:r>
          </w:p>
        </w:tc>
        <w:tc>
          <w:tcPr>
            <w:tcW w:w="95" w:type="pct"/>
            <w:noWrap/>
            <w:tcMar>
              <w:top w:w="0" w:type="dxa"/>
              <w:left w:w="0" w:type="dxa"/>
              <w:bottom w:w="0" w:type="dxa"/>
              <w:right w:w="0" w:type="dxa"/>
            </w:tcMar>
            <w:vAlign w:val="bottom"/>
            <w:hideMark/>
          </w:tcPr>
          <w:p w14:paraId="1B2FE9ED" w14:textId="77777777" w:rsidR="00000000" w:rsidRDefault="00681FE9">
            <w:pPr>
              <w:pStyle w:val="a3"/>
              <w:spacing w:before="0" w:beforeAutospacing="0" w:after="0" w:afterAutospacing="0"/>
              <w:divId w:val="1996254629"/>
              <w:rPr>
                <w:sz w:val="20"/>
                <w:szCs w:val="20"/>
              </w:rPr>
            </w:pPr>
            <w:r>
              <w:rPr>
                <w:sz w:val="2"/>
                <w:szCs w:val="2"/>
              </w:rPr>
              <w:t>​</w:t>
            </w:r>
          </w:p>
        </w:tc>
      </w:tr>
      <w:tr w:rsidR="00000000" w14:paraId="0FD205CD" w14:textId="77777777">
        <w:trPr>
          <w:divId w:val="675108151"/>
        </w:trPr>
        <w:tc>
          <w:tcPr>
            <w:tcW w:w="1357" w:type="pct"/>
            <w:tcMar>
              <w:top w:w="0" w:type="dxa"/>
              <w:left w:w="0" w:type="dxa"/>
              <w:bottom w:w="0" w:type="dxa"/>
              <w:right w:w="0" w:type="dxa"/>
            </w:tcMar>
            <w:vAlign w:val="bottom"/>
            <w:hideMark/>
          </w:tcPr>
          <w:p w14:paraId="3450EF9B" w14:textId="77777777" w:rsidR="00000000" w:rsidRDefault="00681FE9">
            <w:pPr>
              <w:pStyle w:val="a3"/>
              <w:spacing w:before="0" w:beforeAutospacing="0" w:after="0"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14:paraId="2004ED25" w14:textId="77777777" w:rsidR="00000000" w:rsidRDefault="00681FE9">
            <w:pPr>
              <w:pStyle w:val="a3"/>
              <w:spacing w:before="0" w:beforeAutospacing="0" w:after="0" w:afterAutospacing="0"/>
              <w:jc w:val="center"/>
              <w:rPr>
                <w:sz w:val="20"/>
                <w:szCs w:val="20"/>
              </w:rPr>
            </w:pPr>
            <w:r>
              <w:rPr>
                <w:sz w:val="16"/>
                <w:szCs w:val="16"/>
              </w:rPr>
              <w:t>​</w:t>
            </w:r>
          </w:p>
        </w:tc>
        <w:tc>
          <w:tcPr>
            <w:tcW w:w="1043" w:type="pct"/>
            <w:gridSpan w:val="5"/>
            <w:noWrap/>
            <w:tcMar>
              <w:top w:w="0" w:type="dxa"/>
              <w:left w:w="0" w:type="dxa"/>
              <w:bottom w:w="0" w:type="dxa"/>
              <w:right w:w="0" w:type="dxa"/>
            </w:tcMar>
            <w:vAlign w:val="bottom"/>
            <w:hideMark/>
          </w:tcPr>
          <w:p w14:paraId="780A6421" w14:textId="77777777" w:rsidR="00000000" w:rsidRDefault="00681FE9">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14:paraId="41B02EF7" w14:textId="77777777" w:rsidR="00000000" w:rsidRDefault="00681FE9">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14:paraId="1F067FA4" w14:textId="77777777" w:rsidR="00000000" w:rsidRDefault="00681FE9">
            <w:pPr>
              <w:pStyle w:val="a3"/>
              <w:spacing w:before="0" w:beforeAutospacing="0" w:after="0" w:afterAutospacing="0"/>
              <w:jc w:val="center"/>
              <w:rPr>
                <w:sz w:val="20"/>
                <w:szCs w:val="20"/>
              </w:rPr>
            </w:pPr>
            <w:r>
              <w:rPr>
                <w:b/>
                <w:bCs/>
                <w:sz w:val="16"/>
                <w:szCs w:val="16"/>
              </w:rPr>
              <w:t>​</w:t>
            </w:r>
          </w:p>
        </w:tc>
        <w:tc>
          <w:tcPr>
            <w:tcW w:w="418" w:type="pct"/>
            <w:noWrap/>
            <w:tcMar>
              <w:top w:w="0" w:type="dxa"/>
              <w:left w:w="0" w:type="dxa"/>
              <w:bottom w:w="0" w:type="dxa"/>
              <w:right w:w="0" w:type="dxa"/>
            </w:tcMar>
            <w:vAlign w:val="bottom"/>
            <w:hideMark/>
          </w:tcPr>
          <w:p w14:paraId="575B7C1C" w14:textId="77777777" w:rsidR="00000000" w:rsidRDefault="00681FE9">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14:paraId="6BB52D97" w14:textId="77777777" w:rsidR="00000000" w:rsidRDefault="00681FE9">
            <w:pPr>
              <w:pStyle w:val="a3"/>
              <w:spacing w:before="0" w:beforeAutospacing="0" w:after="0" w:afterAutospacing="0"/>
              <w:jc w:val="center"/>
              <w:rPr>
                <w:sz w:val="20"/>
                <w:szCs w:val="20"/>
              </w:rPr>
            </w:pPr>
            <w:r>
              <w:rPr>
                <w:b/>
                <w:bCs/>
                <w:sz w:val="16"/>
                <w:szCs w:val="16"/>
              </w:rPr>
              <w:t>​</w:t>
            </w:r>
          </w:p>
        </w:tc>
        <w:tc>
          <w:tcPr>
            <w:tcW w:w="1731" w:type="pct"/>
            <w:gridSpan w:val="9"/>
            <w:tcBorders>
              <w:bottom w:val="single" w:sz="6" w:space="0" w:color="000000"/>
            </w:tcBorders>
            <w:noWrap/>
            <w:tcMar>
              <w:top w:w="0" w:type="dxa"/>
              <w:left w:w="0" w:type="dxa"/>
              <w:bottom w:w="0" w:type="dxa"/>
              <w:right w:w="0" w:type="dxa"/>
            </w:tcMar>
            <w:vAlign w:val="bottom"/>
            <w:hideMark/>
          </w:tcPr>
          <w:p w14:paraId="20A2D785" w14:textId="77777777" w:rsidR="00000000" w:rsidRDefault="00681FE9">
            <w:pPr>
              <w:pStyle w:val="a3"/>
              <w:spacing w:before="0" w:beforeAutospacing="0" w:after="0" w:afterAutospacing="0"/>
              <w:jc w:val="center"/>
              <w:rPr>
                <w:sz w:val="16"/>
                <w:szCs w:val="16"/>
              </w:rPr>
            </w:pPr>
            <w:r>
              <w:rPr>
                <w:b/>
                <w:bCs/>
                <w:sz w:val="16"/>
                <w:szCs w:val="16"/>
              </w:rPr>
              <w:t>Change</w:t>
            </w:r>
          </w:p>
        </w:tc>
        <w:tc>
          <w:tcPr>
            <w:tcW w:w="95" w:type="pct"/>
            <w:noWrap/>
            <w:tcMar>
              <w:top w:w="0" w:type="dxa"/>
              <w:left w:w="0" w:type="dxa"/>
              <w:bottom w:w="0" w:type="dxa"/>
              <w:right w:w="0" w:type="dxa"/>
            </w:tcMar>
            <w:vAlign w:val="bottom"/>
            <w:hideMark/>
          </w:tcPr>
          <w:p w14:paraId="2232BEE4" w14:textId="77777777" w:rsidR="00000000" w:rsidRDefault="00681FE9">
            <w:pPr>
              <w:pStyle w:val="a3"/>
              <w:spacing w:before="0" w:beforeAutospacing="0" w:after="0" w:afterAutospacing="0"/>
              <w:rPr>
                <w:sz w:val="16"/>
                <w:szCs w:val="16"/>
              </w:rPr>
            </w:pPr>
            <w:r>
              <w:rPr>
                <w:b/>
                <w:bCs/>
                <w:sz w:val="16"/>
                <w:szCs w:val="16"/>
              </w:rPr>
              <w:t> </w:t>
            </w:r>
          </w:p>
        </w:tc>
      </w:tr>
      <w:tr w:rsidR="00000000" w14:paraId="0BD00725" w14:textId="77777777">
        <w:trPr>
          <w:divId w:val="675108151"/>
        </w:trPr>
        <w:tc>
          <w:tcPr>
            <w:tcW w:w="1357" w:type="pct"/>
            <w:tcMar>
              <w:top w:w="0" w:type="dxa"/>
              <w:left w:w="0" w:type="dxa"/>
              <w:bottom w:w="0" w:type="dxa"/>
              <w:right w:w="0" w:type="dxa"/>
            </w:tcMar>
            <w:vAlign w:val="bottom"/>
            <w:hideMark/>
          </w:tcPr>
          <w:p w14:paraId="07353C34" w14:textId="77777777" w:rsidR="00000000" w:rsidRDefault="00681FE9">
            <w:pPr>
              <w:pStyle w:val="a3"/>
              <w:spacing w:before="0" w:beforeAutospacing="0" w:after="0"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14:paraId="2053493F" w14:textId="77777777" w:rsidR="00000000" w:rsidRDefault="00681FE9">
            <w:pPr>
              <w:pStyle w:val="a3"/>
              <w:spacing w:before="0" w:beforeAutospacing="0" w:after="0" w:afterAutospacing="0"/>
              <w:jc w:val="center"/>
              <w:rPr>
                <w:sz w:val="20"/>
                <w:szCs w:val="20"/>
              </w:rPr>
            </w:pPr>
            <w:r>
              <w:rPr>
                <w:b/>
                <w:bCs/>
                <w:sz w:val="16"/>
                <w:szCs w:val="16"/>
              </w:rPr>
              <w:t>​</w:t>
            </w:r>
          </w:p>
        </w:tc>
        <w:tc>
          <w:tcPr>
            <w:tcW w:w="1610" w:type="pct"/>
            <w:gridSpan w:val="8"/>
            <w:tcBorders>
              <w:bottom w:val="single" w:sz="6" w:space="0" w:color="000000"/>
            </w:tcBorders>
            <w:noWrap/>
            <w:tcMar>
              <w:top w:w="0" w:type="dxa"/>
              <w:left w:w="0" w:type="dxa"/>
              <w:bottom w:w="0" w:type="dxa"/>
              <w:right w:w="0" w:type="dxa"/>
            </w:tcMar>
            <w:vAlign w:val="bottom"/>
            <w:hideMark/>
          </w:tcPr>
          <w:p w14:paraId="362DABC3"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c>
          <w:tcPr>
            <w:tcW w:w="91" w:type="pct"/>
            <w:noWrap/>
            <w:tcMar>
              <w:top w:w="0" w:type="dxa"/>
              <w:left w:w="0" w:type="dxa"/>
              <w:bottom w:w="0" w:type="dxa"/>
              <w:right w:w="0" w:type="dxa"/>
            </w:tcMar>
            <w:vAlign w:val="bottom"/>
            <w:hideMark/>
          </w:tcPr>
          <w:p w14:paraId="11232252" w14:textId="77777777" w:rsidR="00000000" w:rsidRDefault="00681FE9">
            <w:pPr>
              <w:pStyle w:val="a3"/>
              <w:spacing w:before="0" w:beforeAutospacing="0" w:after="0" w:afterAutospacing="0"/>
              <w:jc w:val="center"/>
              <w:rPr>
                <w:sz w:val="20"/>
                <w:szCs w:val="20"/>
              </w:rPr>
            </w:pPr>
            <w:r>
              <w:rPr>
                <w:b/>
                <w:bCs/>
                <w:sz w:val="16"/>
                <w:szCs w:val="16"/>
              </w:rPr>
              <w:t>​</w:t>
            </w:r>
          </w:p>
        </w:tc>
        <w:tc>
          <w:tcPr>
            <w:tcW w:w="772" w:type="pct"/>
            <w:gridSpan w:val="4"/>
            <w:tcBorders>
              <w:bottom w:val="single" w:sz="6" w:space="0" w:color="000000"/>
            </w:tcBorders>
            <w:noWrap/>
            <w:tcMar>
              <w:top w:w="0" w:type="dxa"/>
              <w:left w:w="0" w:type="dxa"/>
              <w:bottom w:w="0" w:type="dxa"/>
              <w:right w:w="0" w:type="dxa"/>
            </w:tcMar>
            <w:vAlign w:val="bottom"/>
            <w:hideMark/>
          </w:tcPr>
          <w:p w14:paraId="0BE86C66" w14:textId="77777777" w:rsidR="00000000" w:rsidRDefault="00681FE9">
            <w:pPr>
              <w:pStyle w:val="a3"/>
              <w:spacing w:before="0" w:beforeAutospacing="0" w:after="0" w:afterAutospacing="0"/>
              <w:jc w:val="center"/>
              <w:rPr>
                <w:sz w:val="16"/>
                <w:szCs w:val="16"/>
              </w:rPr>
            </w:pPr>
            <w:r>
              <w:rPr>
                <w:b/>
                <w:bCs/>
                <w:sz w:val="16"/>
                <w:szCs w:val="16"/>
              </w:rPr>
              <w:t>2020</w:t>
            </w:r>
          </w:p>
        </w:tc>
        <w:tc>
          <w:tcPr>
            <w:tcW w:w="152" w:type="pct"/>
            <w:noWrap/>
            <w:tcMar>
              <w:top w:w="0" w:type="dxa"/>
              <w:left w:w="0" w:type="dxa"/>
              <w:bottom w:w="0" w:type="dxa"/>
              <w:right w:w="0" w:type="dxa"/>
            </w:tcMar>
            <w:vAlign w:val="bottom"/>
            <w:hideMark/>
          </w:tcPr>
          <w:p w14:paraId="6E9338E7" w14:textId="77777777" w:rsidR="00000000" w:rsidRDefault="00681FE9">
            <w:pPr>
              <w:pStyle w:val="a3"/>
              <w:spacing w:before="0" w:beforeAutospacing="0" w:after="0" w:afterAutospacing="0"/>
              <w:rPr>
                <w:sz w:val="20"/>
                <w:szCs w:val="20"/>
              </w:rPr>
            </w:pPr>
            <w:r>
              <w:rPr>
                <w:b/>
                <w:bCs/>
                <w:sz w:val="16"/>
                <w:szCs w:val="16"/>
              </w:rPr>
              <w:t>​</w:t>
            </w:r>
          </w:p>
        </w:tc>
        <w:tc>
          <w:tcPr>
            <w:tcW w:w="806" w:type="pct"/>
            <w:gridSpan w:val="4"/>
            <w:tcBorders>
              <w:bottom w:val="single" w:sz="6" w:space="0" w:color="000000"/>
            </w:tcBorders>
            <w:noWrap/>
            <w:tcMar>
              <w:top w:w="0" w:type="dxa"/>
              <w:left w:w="0" w:type="dxa"/>
              <w:bottom w:w="0" w:type="dxa"/>
              <w:right w:w="0" w:type="dxa"/>
            </w:tcMar>
            <w:vAlign w:val="bottom"/>
            <w:hideMark/>
          </w:tcPr>
          <w:p w14:paraId="20FAEA6F" w14:textId="77777777" w:rsidR="00000000" w:rsidRDefault="00681FE9">
            <w:pPr>
              <w:pStyle w:val="a3"/>
              <w:spacing w:before="0" w:beforeAutospacing="0" w:after="0" w:afterAutospacing="0"/>
              <w:jc w:val="center"/>
              <w:rPr>
                <w:sz w:val="16"/>
                <w:szCs w:val="16"/>
              </w:rPr>
            </w:pPr>
            <w:r>
              <w:rPr>
                <w:b/>
                <w:bCs/>
                <w:sz w:val="16"/>
                <w:szCs w:val="16"/>
              </w:rPr>
              <w:t>2019</w:t>
            </w:r>
          </w:p>
        </w:tc>
        <w:tc>
          <w:tcPr>
            <w:tcW w:w="95" w:type="pct"/>
            <w:noWrap/>
            <w:tcMar>
              <w:top w:w="0" w:type="dxa"/>
              <w:left w:w="0" w:type="dxa"/>
              <w:bottom w:w="0" w:type="dxa"/>
              <w:right w:w="0" w:type="dxa"/>
            </w:tcMar>
            <w:vAlign w:val="bottom"/>
            <w:hideMark/>
          </w:tcPr>
          <w:p w14:paraId="5500692F" w14:textId="77777777" w:rsidR="00000000" w:rsidRDefault="00681FE9">
            <w:pPr>
              <w:pStyle w:val="a3"/>
              <w:spacing w:before="0" w:beforeAutospacing="0" w:after="0" w:afterAutospacing="0"/>
              <w:rPr>
                <w:sz w:val="16"/>
                <w:szCs w:val="16"/>
              </w:rPr>
            </w:pPr>
            <w:r>
              <w:rPr>
                <w:b/>
                <w:bCs/>
                <w:sz w:val="16"/>
                <w:szCs w:val="16"/>
              </w:rPr>
              <w:t> </w:t>
            </w:r>
          </w:p>
        </w:tc>
      </w:tr>
      <w:tr w:rsidR="00000000" w14:paraId="08E2FE91" w14:textId="77777777">
        <w:trPr>
          <w:divId w:val="675108151"/>
        </w:trPr>
        <w:tc>
          <w:tcPr>
            <w:tcW w:w="1357" w:type="pct"/>
            <w:tcBorders>
              <w:bottom w:val="single" w:sz="6" w:space="0" w:color="000000"/>
            </w:tcBorders>
            <w:tcMar>
              <w:top w:w="0" w:type="dxa"/>
              <w:left w:w="0" w:type="dxa"/>
              <w:bottom w:w="0" w:type="dxa"/>
              <w:right w:w="0" w:type="dxa"/>
            </w:tcMar>
            <w:vAlign w:val="bottom"/>
            <w:hideMark/>
          </w:tcPr>
          <w:p w14:paraId="46AECC77" w14:textId="77777777" w:rsidR="00000000" w:rsidRDefault="00681FE9">
            <w:pPr>
              <w:pStyle w:val="a3"/>
              <w:spacing w:before="0" w:beforeAutospacing="0" w:after="0" w:afterAutospacing="0"/>
              <w:rPr>
                <w:sz w:val="16"/>
                <w:szCs w:val="16"/>
              </w:rPr>
            </w:pPr>
            <w:r>
              <w:rPr>
                <w:b/>
                <w:bCs/>
                <w:sz w:val="16"/>
                <w:szCs w:val="16"/>
              </w:rPr>
              <w:t>(In thousands)</w:t>
            </w:r>
          </w:p>
        </w:tc>
        <w:tc>
          <w:tcPr>
            <w:tcW w:w="114" w:type="pct"/>
            <w:noWrap/>
            <w:tcMar>
              <w:top w:w="0" w:type="dxa"/>
              <w:left w:w="0" w:type="dxa"/>
              <w:bottom w:w="0" w:type="dxa"/>
              <w:right w:w="0" w:type="dxa"/>
            </w:tcMar>
            <w:vAlign w:val="bottom"/>
            <w:hideMark/>
          </w:tcPr>
          <w:p w14:paraId="3AE6C9A6" w14:textId="77777777" w:rsidR="00000000" w:rsidRDefault="00681FE9">
            <w:pPr>
              <w:pStyle w:val="a3"/>
              <w:spacing w:before="0" w:beforeAutospacing="0" w:after="0" w:afterAutospacing="0"/>
              <w:jc w:val="center"/>
              <w:rPr>
                <w:sz w:val="20"/>
                <w:szCs w:val="20"/>
              </w:rPr>
            </w:pPr>
            <w:r>
              <w:rPr>
                <w:b/>
                <w:bCs/>
                <w:sz w:val="20"/>
                <w:szCs w:val="20"/>
              </w:rPr>
              <w:t>    </w:t>
            </w:r>
          </w:p>
        </w:tc>
        <w:tc>
          <w:tcPr>
            <w:tcW w:w="475" w:type="pct"/>
            <w:gridSpan w:val="2"/>
            <w:tcBorders>
              <w:bottom w:val="single" w:sz="6" w:space="0" w:color="000000"/>
            </w:tcBorders>
            <w:noWrap/>
            <w:tcMar>
              <w:top w:w="0" w:type="dxa"/>
              <w:left w:w="0" w:type="dxa"/>
              <w:bottom w:w="0" w:type="dxa"/>
              <w:right w:w="0" w:type="dxa"/>
            </w:tcMar>
            <w:vAlign w:val="bottom"/>
            <w:hideMark/>
          </w:tcPr>
          <w:p w14:paraId="42D2A5AB" w14:textId="77777777" w:rsidR="00000000" w:rsidRDefault="00681FE9">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14:paraId="262A6C16" w14:textId="77777777" w:rsidR="00000000" w:rsidRDefault="00681FE9">
            <w:pPr>
              <w:pStyle w:val="a3"/>
              <w:spacing w:before="0" w:beforeAutospacing="0" w:after="0" w:afterAutospacing="0"/>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14:paraId="44814F19" w14:textId="77777777" w:rsidR="00000000" w:rsidRDefault="00681FE9">
            <w:pPr>
              <w:pStyle w:val="a3"/>
              <w:spacing w:before="0" w:beforeAutospacing="0" w:after="0" w:afterAutospacing="0"/>
              <w:jc w:val="center"/>
              <w:rPr>
                <w:sz w:val="16"/>
                <w:szCs w:val="16"/>
              </w:rPr>
            </w:pPr>
            <w:r>
              <w:rPr>
                <w:b/>
                <w:bCs/>
                <w:sz w:val="16"/>
                <w:szCs w:val="16"/>
              </w:rPr>
              <w:t>2019</w:t>
            </w:r>
          </w:p>
        </w:tc>
        <w:tc>
          <w:tcPr>
            <w:tcW w:w="91" w:type="pct"/>
            <w:noWrap/>
            <w:tcMar>
              <w:top w:w="0" w:type="dxa"/>
              <w:left w:w="0" w:type="dxa"/>
              <w:bottom w:w="0" w:type="dxa"/>
              <w:right w:w="0" w:type="dxa"/>
            </w:tcMar>
            <w:vAlign w:val="bottom"/>
            <w:hideMark/>
          </w:tcPr>
          <w:p w14:paraId="2FC45A62" w14:textId="77777777" w:rsidR="00000000" w:rsidRDefault="00681FE9">
            <w:pPr>
              <w:pStyle w:val="a3"/>
              <w:spacing w:before="0" w:beforeAutospacing="0" w:after="0" w:afterAutospacing="0"/>
              <w:jc w:val="center"/>
              <w:rPr>
                <w:sz w:val="16"/>
                <w:szCs w:val="16"/>
              </w:rPr>
            </w:pPr>
            <w:r>
              <w:rPr>
                <w:b/>
                <w:bCs/>
                <w:sz w:val="16"/>
                <w:szCs w:val="16"/>
              </w:rPr>
              <w:t>   </w:t>
            </w: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14:paraId="1ACC3573" w14:textId="77777777" w:rsidR="00000000" w:rsidRDefault="00681FE9">
            <w:pPr>
              <w:pStyle w:val="a3"/>
              <w:spacing w:before="0" w:beforeAutospacing="0" w:after="0" w:afterAutospacing="0"/>
              <w:jc w:val="center"/>
              <w:rPr>
                <w:sz w:val="16"/>
                <w:szCs w:val="16"/>
              </w:rPr>
            </w:pPr>
            <w:r>
              <w:rPr>
                <w:b/>
                <w:bCs/>
                <w:sz w:val="16"/>
                <w:szCs w:val="16"/>
              </w:rPr>
              <w:t>2018</w:t>
            </w:r>
          </w:p>
        </w:tc>
        <w:tc>
          <w:tcPr>
            <w:tcW w:w="91" w:type="pct"/>
            <w:noWrap/>
            <w:tcMar>
              <w:top w:w="0" w:type="dxa"/>
              <w:left w:w="0" w:type="dxa"/>
              <w:bottom w:w="0" w:type="dxa"/>
              <w:right w:w="0" w:type="dxa"/>
            </w:tcMar>
            <w:vAlign w:val="bottom"/>
            <w:hideMark/>
          </w:tcPr>
          <w:p w14:paraId="272B3A12" w14:textId="77777777" w:rsidR="00000000" w:rsidRDefault="00681FE9">
            <w:pPr>
              <w:pStyle w:val="a3"/>
              <w:spacing w:before="0" w:beforeAutospacing="0" w:after="0" w:afterAutospacing="0"/>
              <w:jc w:val="center"/>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14:paraId="405F8E58" w14:textId="77777777" w:rsidR="00000000" w:rsidRDefault="00681FE9">
            <w:pPr>
              <w:pStyle w:val="a3"/>
              <w:spacing w:before="0" w:beforeAutospacing="0" w:after="0" w:afterAutospacing="0"/>
              <w:jc w:val="center"/>
              <w:rPr>
                <w:sz w:val="16"/>
                <w:szCs w:val="16"/>
              </w:rPr>
            </w:pPr>
            <w:r>
              <w:rPr>
                <w:b/>
                <w:bCs/>
                <w:sz w:val="16"/>
                <w:szCs w:val="16"/>
              </w:rPr>
              <w:t>$</w:t>
            </w:r>
          </w:p>
        </w:tc>
        <w:tc>
          <w:tcPr>
            <w:tcW w:w="114" w:type="pct"/>
            <w:noWrap/>
            <w:tcMar>
              <w:top w:w="0" w:type="dxa"/>
              <w:left w:w="0" w:type="dxa"/>
              <w:bottom w:w="0" w:type="dxa"/>
              <w:right w:w="0" w:type="dxa"/>
            </w:tcMar>
            <w:vAlign w:val="bottom"/>
            <w:hideMark/>
          </w:tcPr>
          <w:p w14:paraId="2CE49C96" w14:textId="77777777" w:rsidR="00000000" w:rsidRDefault="00681FE9">
            <w:pPr>
              <w:pStyle w:val="a3"/>
              <w:spacing w:before="0" w:beforeAutospacing="0" w:after="0" w:afterAutospacing="0"/>
              <w:jc w:val="center"/>
              <w:rPr>
                <w:sz w:val="20"/>
                <w:szCs w:val="20"/>
              </w:rPr>
            </w:pPr>
            <w:r>
              <w:rPr>
                <w:sz w:val="20"/>
                <w:szCs w:val="20"/>
              </w:rPr>
              <w:t>    </w:t>
            </w:r>
          </w:p>
        </w:tc>
        <w:tc>
          <w:tcPr>
            <w:tcW w:w="182" w:type="pct"/>
            <w:tcBorders>
              <w:bottom w:val="single" w:sz="6" w:space="0" w:color="000000"/>
            </w:tcBorders>
            <w:noWrap/>
            <w:tcMar>
              <w:top w:w="0" w:type="dxa"/>
              <w:left w:w="0" w:type="dxa"/>
              <w:bottom w:w="0" w:type="dxa"/>
              <w:right w:w="0" w:type="dxa"/>
            </w:tcMar>
            <w:vAlign w:val="bottom"/>
            <w:hideMark/>
          </w:tcPr>
          <w:p w14:paraId="5957FF6E" w14:textId="77777777" w:rsidR="00000000" w:rsidRDefault="00681FE9">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14:paraId="1FEF101B" w14:textId="77777777" w:rsidR="00000000" w:rsidRDefault="00681FE9">
            <w:pPr>
              <w:pStyle w:val="a3"/>
              <w:spacing w:before="0" w:beforeAutospacing="0" w:after="0" w:afterAutospacing="0"/>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14:paraId="314999ED" w14:textId="77777777" w:rsidR="00000000" w:rsidRDefault="00681FE9">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14:paraId="6FA2E2D3" w14:textId="77777777" w:rsidR="00000000" w:rsidRDefault="00681FE9">
            <w:pPr>
              <w:pStyle w:val="a3"/>
              <w:spacing w:before="0" w:beforeAutospacing="0" w:after="0" w:afterAutospacing="0"/>
              <w:rPr>
                <w:sz w:val="16"/>
                <w:szCs w:val="16"/>
              </w:rPr>
            </w:pPr>
            <w:r>
              <w:rPr>
                <w:b/>
                <w:bCs/>
                <w:sz w:val="16"/>
                <w:szCs w:val="16"/>
              </w:rPr>
              <w:t>    </w:t>
            </w:r>
          </w:p>
        </w:tc>
        <w:tc>
          <w:tcPr>
            <w:tcW w:w="239" w:type="pct"/>
            <w:tcBorders>
              <w:bottom w:val="single" w:sz="6" w:space="0" w:color="000000"/>
            </w:tcBorders>
            <w:noWrap/>
            <w:tcMar>
              <w:top w:w="0" w:type="dxa"/>
              <w:left w:w="0" w:type="dxa"/>
              <w:bottom w:w="0" w:type="dxa"/>
              <w:right w:w="0" w:type="dxa"/>
            </w:tcMar>
            <w:vAlign w:val="bottom"/>
            <w:hideMark/>
          </w:tcPr>
          <w:p w14:paraId="56E4AEAA" w14:textId="77777777" w:rsidR="00000000" w:rsidRDefault="00681FE9">
            <w:pPr>
              <w:pStyle w:val="a3"/>
              <w:spacing w:before="0" w:beforeAutospacing="0" w:after="0" w:afterAutospacing="0"/>
              <w:jc w:val="center"/>
              <w:rPr>
                <w:sz w:val="16"/>
                <w:szCs w:val="16"/>
              </w:rPr>
            </w:pPr>
            <w:r>
              <w:rPr>
                <w:b/>
                <w:bCs/>
                <w:sz w:val="16"/>
                <w:szCs w:val="16"/>
              </w:rPr>
              <w:t>%</w:t>
            </w:r>
          </w:p>
        </w:tc>
        <w:tc>
          <w:tcPr>
            <w:tcW w:w="95" w:type="pct"/>
            <w:noWrap/>
            <w:tcMar>
              <w:top w:w="0" w:type="dxa"/>
              <w:left w:w="0" w:type="dxa"/>
              <w:bottom w:w="0" w:type="dxa"/>
              <w:right w:w="0" w:type="dxa"/>
            </w:tcMar>
            <w:vAlign w:val="bottom"/>
            <w:hideMark/>
          </w:tcPr>
          <w:p w14:paraId="1E0D8CE5" w14:textId="77777777" w:rsidR="00000000" w:rsidRDefault="00681FE9">
            <w:pPr>
              <w:pStyle w:val="a3"/>
              <w:spacing w:before="0" w:beforeAutospacing="0" w:after="0" w:afterAutospacing="0"/>
              <w:rPr>
                <w:sz w:val="20"/>
                <w:szCs w:val="20"/>
              </w:rPr>
            </w:pPr>
            <w:r>
              <w:rPr>
                <w:b/>
                <w:bCs/>
                <w:sz w:val="16"/>
                <w:szCs w:val="16"/>
              </w:rPr>
              <w:t>​</w:t>
            </w:r>
          </w:p>
        </w:tc>
      </w:tr>
      <w:tr w:rsidR="00000000" w14:paraId="6BB2D2AA" w14:textId="77777777">
        <w:trPr>
          <w:divId w:val="675108151"/>
        </w:trPr>
        <w:tc>
          <w:tcPr>
            <w:tcW w:w="1357" w:type="pct"/>
            <w:shd w:val="clear" w:color="auto" w:fill="CCEEFF"/>
            <w:tcMar>
              <w:top w:w="0" w:type="dxa"/>
              <w:left w:w="0" w:type="dxa"/>
              <w:bottom w:w="0" w:type="dxa"/>
              <w:right w:w="0" w:type="dxa"/>
            </w:tcMar>
            <w:vAlign w:val="bottom"/>
            <w:hideMark/>
          </w:tcPr>
          <w:p w14:paraId="074CBE32" w14:textId="77777777" w:rsidR="00000000" w:rsidRDefault="00681FE9">
            <w:pPr>
              <w:pStyle w:val="a3"/>
              <w:spacing w:before="0" w:beforeAutospacing="0" w:after="0" w:afterAutospacing="0"/>
              <w:rPr>
                <w:sz w:val="20"/>
                <w:szCs w:val="20"/>
              </w:rPr>
            </w:pPr>
            <w:r>
              <w:rPr>
                <w:sz w:val="20"/>
                <w:szCs w:val="20"/>
              </w:rPr>
              <w:t>Interest expense</w:t>
            </w:r>
          </w:p>
        </w:tc>
        <w:tc>
          <w:tcPr>
            <w:tcW w:w="114" w:type="pct"/>
            <w:shd w:val="clear" w:color="auto" w:fill="CCEEFF"/>
            <w:noWrap/>
            <w:tcMar>
              <w:top w:w="0" w:type="dxa"/>
              <w:left w:w="0" w:type="dxa"/>
              <w:bottom w:w="0" w:type="dxa"/>
              <w:right w:w="0" w:type="dxa"/>
            </w:tcMar>
            <w:vAlign w:val="bottom"/>
            <w:hideMark/>
          </w:tcPr>
          <w:p w14:paraId="26293C83"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170337D9" w14:textId="77777777" w:rsidR="00000000" w:rsidRDefault="00681FE9">
            <w:pPr>
              <w:pStyle w:val="a3"/>
              <w:spacing w:before="0" w:beforeAutospacing="0" w:after="0" w:afterAutospacing="0"/>
              <w:jc w:val="center"/>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14:paraId="71823388" w14:textId="77777777" w:rsidR="00000000" w:rsidRDefault="00681FE9">
            <w:pPr>
              <w:pStyle w:val="a3"/>
              <w:spacing w:before="0" w:beforeAutospacing="0" w:after="0" w:afterAutospacing="0"/>
              <w:jc w:val="right"/>
              <w:rPr>
                <w:sz w:val="20"/>
                <w:szCs w:val="20"/>
              </w:rPr>
            </w:pPr>
            <w:r>
              <w:rPr>
                <w:sz w:val="20"/>
                <w:szCs w:val="20"/>
              </w:rPr>
              <w:t>(44,585</w:t>
            </w:r>
            <w:r>
              <w:rPr>
                <w:sz w:val="20"/>
                <w:szCs w:val="20"/>
              </w:rPr>
              <w:t>)</w:t>
            </w:r>
          </w:p>
        </w:tc>
        <w:tc>
          <w:tcPr>
            <w:tcW w:w="91" w:type="pct"/>
            <w:shd w:val="clear" w:color="auto" w:fill="CCEEFF"/>
            <w:noWrap/>
            <w:tcMar>
              <w:top w:w="0" w:type="dxa"/>
              <w:left w:w="0" w:type="dxa"/>
              <w:bottom w:w="0" w:type="dxa"/>
              <w:right w:w="0" w:type="dxa"/>
            </w:tcMar>
            <w:vAlign w:val="bottom"/>
            <w:hideMark/>
          </w:tcPr>
          <w:p w14:paraId="2AFFCEFC" w14:textId="77777777" w:rsidR="00000000" w:rsidRDefault="00681FE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32B466A6" w14:textId="77777777" w:rsidR="00000000" w:rsidRDefault="00681FE9">
            <w:pPr>
              <w:pStyle w:val="a3"/>
              <w:spacing w:before="0" w:beforeAutospacing="0" w:after="0" w:afterAutospacing="0"/>
              <w:jc w:val="center"/>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14:paraId="4DD2C49F" w14:textId="77777777" w:rsidR="00000000" w:rsidRDefault="00681FE9">
            <w:pPr>
              <w:pStyle w:val="a3"/>
              <w:spacing w:before="0" w:beforeAutospacing="0" w:after="0" w:afterAutospacing="0"/>
              <w:jc w:val="right"/>
              <w:rPr>
                <w:sz w:val="20"/>
                <w:szCs w:val="20"/>
              </w:rPr>
            </w:pPr>
            <w:r>
              <w:rPr>
                <w:sz w:val="20"/>
                <w:szCs w:val="20"/>
              </w:rPr>
              <w:t>(31,862</w:t>
            </w:r>
            <w:r>
              <w:rPr>
                <w:sz w:val="20"/>
                <w:szCs w:val="20"/>
              </w:rPr>
              <w:t>)</w:t>
            </w:r>
          </w:p>
        </w:tc>
        <w:tc>
          <w:tcPr>
            <w:tcW w:w="91" w:type="pct"/>
            <w:shd w:val="clear" w:color="auto" w:fill="CCEEFF"/>
            <w:noWrap/>
            <w:tcMar>
              <w:top w:w="0" w:type="dxa"/>
              <w:left w:w="0" w:type="dxa"/>
              <w:bottom w:w="0" w:type="dxa"/>
              <w:right w:w="0" w:type="dxa"/>
            </w:tcMar>
            <w:vAlign w:val="bottom"/>
            <w:hideMark/>
          </w:tcPr>
          <w:p w14:paraId="29CDEB31" w14:textId="77777777" w:rsidR="00000000" w:rsidRDefault="00681FE9">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5BC49210" w14:textId="77777777" w:rsidR="00000000" w:rsidRDefault="00681FE9">
            <w:pPr>
              <w:pStyle w:val="a3"/>
              <w:spacing w:before="0" w:beforeAutospacing="0" w:after="0" w:afterAutospacing="0"/>
              <w:jc w:val="center"/>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14:paraId="1F2452CC" w14:textId="77777777" w:rsidR="00000000" w:rsidRDefault="00681FE9">
            <w:pPr>
              <w:pStyle w:val="a3"/>
              <w:spacing w:before="0" w:beforeAutospacing="0" w:after="0" w:afterAutospacing="0"/>
              <w:jc w:val="right"/>
              <w:rPr>
                <w:sz w:val="20"/>
                <w:szCs w:val="20"/>
              </w:rPr>
            </w:pPr>
            <w:r>
              <w:rPr>
                <w:sz w:val="20"/>
                <w:szCs w:val="20"/>
              </w:rPr>
              <w:t>(10,482</w:t>
            </w:r>
            <w:r>
              <w:rPr>
                <w:sz w:val="20"/>
                <w:szCs w:val="20"/>
              </w:rPr>
              <w:t>)</w:t>
            </w:r>
          </w:p>
        </w:tc>
        <w:tc>
          <w:tcPr>
            <w:tcW w:w="91" w:type="pct"/>
            <w:shd w:val="clear" w:color="auto" w:fill="CCEEFF"/>
            <w:noWrap/>
            <w:tcMar>
              <w:top w:w="0" w:type="dxa"/>
              <w:left w:w="0" w:type="dxa"/>
              <w:bottom w:w="0" w:type="dxa"/>
              <w:right w:w="0" w:type="dxa"/>
            </w:tcMar>
            <w:vAlign w:val="bottom"/>
            <w:hideMark/>
          </w:tcPr>
          <w:p w14:paraId="4F890D90" w14:textId="77777777" w:rsidR="00000000" w:rsidRDefault="00681FE9">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57DA22A8" w14:textId="77777777" w:rsidR="00000000" w:rsidRDefault="00681FE9">
            <w:pPr>
              <w:pStyle w:val="a3"/>
              <w:spacing w:before="0" w:beforeAutospacing="0" w:after="0" w:afterAutospacing="0"/>
              <w:jc w:val="center"/>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14:paraId="66705C99" w14:textId="77777777" w:rsidR="00000000" w:rsidRDefault="00681FE9">
            <w:pPr>
              <w:pStyle w:val="a3"/>
              <w:spacing w:before="0" w:beforeAutospacing="0" w:after="0" w:afterAutospacing="0"/>
              <w:jc w:val="right"/>
              <w:rPr>
                <w:sz w:val="20"/>
                <w:szCs w:val="20"/>
              </w:rPr>
            </w:pPr>
            <w:r>
              <w:rPr>
                <w:sz w:val="20"/>
                <w:szCs w:val="20"/>
              </w:rPr>
              <w:t>(12,723</w:t>
            </w:r>
            <w:r>
              <w:rPr>
                <w:sz w:val="20"/>
                <w:szCs w:val="20"/>
              </w:rPr>
              <w:t>)</w:t>
            </w:r>
          </w:p>
        </w:tc>
        <w:tc>
          <w:tcPr>
            <w:tcW w:w="114" w:type="pct"/>
            <w:shd w:val="clear" w:color="auto" w:fill="CCEEFF"/>
            <w:noWrap/>
            <w:tcMar>
              <w:top w:w="0" w:type="dxa"/>
              <w:left w:w="0" w:type="dxa"/>
              <w:bottom w:w="0" w:type="dxa"/>
              <w:right w:w="0" w:type="dxa"/>
            </w:tcMar>
            <w:vAlign w:val="bottom"/>
            <w:hideMark/>
          </w:tcPr>
          <w:p w14:paraId="7F9D440D" w14:textId="77777777" w:rsidR="00000000" w:rsidRDefault="00681FE9">
            <w:pPr>
              <w:pStyle w:val="a3"/>
              <w:spacing w:before="0" w:beforeAutospacing="0" w:after="0" w:afterAutospacing="0"/>
              <w:jc w:val="center"/>
              <w:rPr>
                <w:sz w:val="20"/>
                <w:szCs w:val="20"/>
              </w:rPr>
            </w:pPr>
            <w:r>
              <w:rPr>
                <w:sz w:val="20"/>
                <w:szCs w:val="20"/>
              </w:rPr>
              <w:t>​</w:t>
            </w:r>
          </w:p>
        </w:tc>
        <w:tc>
          <w:tcPr>
            <w:tcW w:w="182" w:type="pct"/>
            <w:shd w:val="clear" w:color="auto" w:fill="CCEEFF"/>
            <w:noWrap/>
            <w:tcMar>
              <w:top w:w="0" w:type="dxa"/>
              <w:left w:w="0" w:type="dxa"/>
              <w:bottom w:w="0" w:type="dxa"/>
              <w:right w:w="0" w:type="dxa"/>
            </w:tcMar>
            <w:vAlign w:val="bottom"/>
            <w:hideMark/>
          </w:tcPr>
          <w:p w14:paraId="4F48AB32" w14:textId="77777777" w:rsidR="00000000" w:rsidRDefault="00681FE9">
            <w:pPr>
              <w:pStyle w:val="a3"/>
              <w:spacing w:before="0" w:beforeAutospacing="0" w:after="0" w:afterAutospacing="0"/>
              <w:ind w:right="70"/>
              <w:jc w:val="right"/>
              <w:rPr>
                <w:sz w:val="20"/>
                <w:szCs w:val="20"/>
              </w:rPr>
            </w:pPr>
            <w:r>
              <w:rPr>
                <w:sz w:val="20"/>
                <w:szCs w:val="20"/>
              </w:rPr>
              <w:t>4</w:t>
            </w:r>
            <w:r>
              <w:rPr>
                <w:sz w:val="20"/>
                <w:szCs w:val="20"/>
              </w:rPr>
              <w:t>0</w:t>
            </w:r>
          </w:p>
        </w:tc>
        <w:tc>
          <w:tcPr>
            <w:tcW w:w="152" w:type="pct"/>
            <w:shd w:val="clear" w:color="auto" w:fill="CCEEFF"/>
            <w:noWrap/>
            <w:tcMar>
              <w:top w:w="0" w:type="dxa"/>
              <w:left w:w="0" w:type="dxa"/>
              <w:bottom w:w="0" w:type="dxa"/>
              <w:right w:w="0" w:type="dxa"/>
            </w:tcMar>
            <w:vAlign w:val="bottom"/>
            <w:hideMark/>
          </w:tcPr>
          <w:p w14:paraId="31DC7C66" w14:textId="77777777" w:rsidR="00000000" w:rsidRDefault="00681FE9">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14:paraId="729D29B9" w14:textId="77777777" w:rsidR="00000000" w:rsidRDefault="00681FE9">
            <w:pPr>
              <w:pStyle w:val="a3"/>
              <w:spacing w:before="0" w:beforeAutospacing="0" w:after="0" w:afterAutospacing="0"/>
              <w:jc w:val="center"/>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14:paraId="125681CA" w14:textId="77777777" w:rsidR="00000000" w:rsidRDefault="00681FE9">
            <w:pPr>
              <w:pStyle w:val="a3"/>
              <w:spacing w:before="0" w:beforeAutospacing="0" w:after="0" w:afterAutospacing="0"/>
              <w:jc w:val="right"/>
              <w:rPr>
                <w:sz w:val="20"/>
                <w:szCs w:val="20"/>
              </w:rPr>
            </w:pPr>
            <w:r>
              <w:rPr>
                <w:sz w:val="20"/>
                <w:szCs w:val="20"/>
              </w:rPr>
              <w:t>(21,380</w:t>
            </w:r>
            <w:r>
              <w:rPr>
                <w:sz w:val="20"/>
                <w:szCs w:val="20"/>
              </w:rPr>
              <w:t>)</w:t>
            </w:r>
          </w:p>
        </w:tc>
        <w:tc>
          <w:tcPr>
            <w:tcW w:w="91" w:type="pct"/>
            <w:shd w:val="clear" w:color="auto" w:fill="CCEEFF"/>
            <w:noWrap/>
            <w:tcMar>
              <w:top w:w="0" w:type="dxa"/>
              <w:left w:w="0" w:type="dxa"/>
              <w:bottom w:w="0" w:type="dxa"/>
              <w:right w:w="0" w:type="dxa"/>
            </w:tcMar>
            <w:vAlign w:val="bottom"/>
            <w:hideMark/>
          </w:tcPr>
          <w:p w14:paraId="1BBDE54C" w14:textId="77777777" w:rsidR="00000000" w:rsidRDefault="00681FE9">
            <w:pPr>
              <w:pStyle w:val="a3"/>
              <w:spacing w:before="0" w:beforeAutospacing="0" w:after="0" w:afterAutospacing="0"/>
              <w:rPr>
                <w:sz w:val="20"/>
                <w:szCs w:val="20"/>
              </w:rPr>
            </w:pPr>
            <w:r>
              <w:rPr>
                <w:sz w:val="20"/>
                <w:szCs w:val="20"/>
              </w:rPr>
              <w:t>​</w:t>
            </w:r>
          </w:p>
        </w:tc>
        <w:tc>
          <w:tcPr>
            <w:tcW w:w="239" w:type="pct"/>
            <w:shd w:val="clear" w:color="auto" w:fill="CCEEFF"/>
            <w:noWrap/>
            <w:tcMar>
              <w:top w:w="0" w:type="dxa"/>
              <w:left w:w="0" w:type="dxa"/>
              <w:bottom w:w="0" w:type="dxa"/>
              <w:right w:w="0" w:type="dxa"/>
            </w:tcMar>
            <w:vAlign w:val="bottom"/>
            <w:hideMark/>
          </w:tcPr>
          <w:p w14:paraId="5F124FF3" w14:textId="77777777" w:rsidR="00000000" w:rsidRDefault="00681FE9">
            <w:pPr>
              <w:pStyle w:val="a3"/>
              <w:spacing w:before="0" w:beforeAutospacing="0" w:after="0" w:afterAutospacing="0"/>
              <w:ind w:right="70"/>
              <w:jc w:val="right"/>
              <w:rPr>
                <w:sz w:val="20"/>
                <w:szCs w:val="20"/>
              </w:rPr>
            </w:pPr>
            <w:r>
              <w:rPr>
                <w:sz w:val="20"/>
                <w:szCs w:val="20"/>
              </w:rPr>
              <w:t>20</w:t>
            </w:r>
            <w:r>
              <w:rPr>
                <w:sz w:val="20"/>
                <w:szCs w:val="20"/>
              </w:rPr>
              <w:t>4</w:t>
            </w:r>
          </w:p>
        </w:tc>
        <w:tc>
          <w:tcPr>
            <w:tcW w:w="95" w:type="pct"/>
            <w:shd w:val="clear" w:color="auto" w:fill="CCEEFF"/>
            <w:noWrap/>
            <w:tcMar>
              <w:top w:w="0" w:type="dxa"/>
              <w:left w:w="0" w:type="dxa"/>
              <w:bottom w:w="0" w:type="dxa"/>
              <w:right w:w="0" w:type="dxa"/>
            </w:tcMar>
            <w:vAlign w:val="bottom"/>
            <w:hideMark/>
          </w:tcPr>
          <w:p w14:paraId="5C921815" w14:textId="77777777" w:rsidR="00000000" w:rsidRDefault="00681FE9">
            <w:pPr>
              <w:pStyle w:val="a3"/>
              <w:spacing w:before="0" w:beforeAutospacing="0" w:after="0" w:afterAutospacing="0"/>
              <w:rPr>
                <w:sz w:val="20"/>
                <w:szCs w:val="20"/>
              </w:rPr>
            </w:pPr>
            <w:r>
              <w:rPr>
                <w:sz w:val="20"/>
                <w:szCs w:val="20"/>
              </w:rPr>
              <w:t>%</w:t>
            </w:r>
          </w:p>
        </w:tc>
      </w:tr>
    </w:tbl>
    <w:p w14:paraId="4648B952" w14:textId="77777777" w:rsidR="00000000" w:rsidRDefault="00681FE9">
      <w:pPr>
        <w:pStyle w:val="a3"/>
        <w:spacing w:before="0" w:beforeAutospacing="0" w:after="0" w:afterAutospacing="0"/>
        <w:divId w:val="675108151"/>
        <w:rPr>
          <w:sz w:val="20"/>
          <w:szCs w:val="20"/>
        </w:rPr>
      </w:pPr>
      <w:r>
        <w:rPr>
          <w:sz w:val="20"/>
          <w:szCs w:val="20"/>
        </w:rPr>
        <w:t>​</w:t>
      </w:r>
    </w:p>
    <w:p w14:paraId="6EFA587A" w14:textId="77777777" w:rsidR="00000000" w:rsidRDefault="00681FE9">
      <w:pPr>
        <w:pStyle w:val="a3"/>
        <w:spacing w:before="0" w:beforeAutospacing="0" w:after="0" w:afterAutospacing="0"/>
        <w:ind w:firstLine="720"/>
        <w:divId w:val="675108151"/>
        <w:rPr>
          <w:sz w:val="20"/>
          <w:szCs w:val="20"/>
        </w:rPr>
      </w:pPr>
      <w:r>
        <w:rPr>
          <w:sz w:val="20"/>
          <w:szCs w:val="20"/>
        </w:rPr>
        <w:t xml:space="preserve">Interest expense increased by $12.7 million in 2020 compared to 2019. The increase was attributed to additional interest expense related to the issuance of the Non-Recourse 2035 Notes in February 2020. As of December 31, 2020, </w:t>
      </w:r>
    </w:p>
    <w:p w14:paraId="15212A6C" w14:textId="77777777" w:rsidR="00000000" w:rsidRDefault="00681FE9">
      <w:pPr>
        <w:pStyle w:val="a3"/>
        <w:spacing w:before="480" w:beforeAutospacing="0" w:after="0" w:afterAutospacing="0"/>
        <w:jc w:val="center"/>
        <w:divId w:val="910315623"/>
        <w:rPr>
          <w:sz w:val="20"/>
          <w:szCs w:val="20"/>
        </w:rPr>
      </w:pPr>
      <w:r>
        <w:rPr>
          <w:sz w:val="20"/>
          <w:szCs w:val="20"/>
        </w:rPr>
        <w:t>69</w:t>
      </w:r>
    </w:p>
    <w:p w14:paraId="34652C81" w14:textId="77777777" w:rsidR="00000000" w:rsidRDefault="00681FE9">
      <w:pPr>
        <w:pStyle w:val="a3"/>
        <w:spacing w:before="0" w:beforeAutospacing="0" w:after="600" w:afterAutospacing="0"/>
        <w:divId w:val="368576016"/>
        <w:rPr>
          <w:sz w:val="20"/>
          <w:szCs w:val="20"/>
        </w:rPr>
      </w:pPr>
      <w:hyperlink w:anchor="TOC" w:history="1">
        <w:r>
          <w:rPr>
            <w:rStyle w:val="a4"/>
            <w:sz w:val="20"/>
            <w:szCs w:val="20"/>
          </w:rPr>
          <w:t>Table of Contents</w:t>
        </w:r>
      </w:hyperlink>
    </w:p>
    <w:p w14:paraId="28691E57" w14:textId="77777777" w:rsidR="00000000" w:rsidRDefault="00681FE9">
      <w:pPr>
        <w:pStyle w:val="a3"/>
        <w:spacing w:before="0" w:beforeAutospacing="0" w:after="0" w:afterAutospacing="0"/>
        <w:divId w:val="335227186"/>
        <w:rPr>
          <w:sz w:val="20"/>
          <w:szCs w:val="20"/>
        </w:rPr>
      </w:pPr>
      <w:r>
        <w:rPr>
          <w:sz w:val="20"/>
          <w:szCs w:val="20"/>
        </w:rPr>
        <w:t xml:space="preserve">the net principal amount outstanding under the Non-Recourse 2035 Notes was $397.6 million at an interest rate of 9.5% compared to the retired Non-Recourse 2033 Notes which had an original net principal amount of </w:t>
      </w:r>
      <w:r>
        <w:rPr>
          <w:sz w:val="20"/>
          <w:szCs w:val="20"/>
        </w:rPr>
        <w:t>$237.5 million and an interest rate of 9.0%.</w:t>
      </w:r>
    </w:p>
    <w:p w14:paraId="63BDC266" w14:textId="77777777" w:rsidR="00000000" w:rsidRDefault="00681FE9">
      <w:pPr>
        <w:pStyle w:val="a3"/>
        <w:spacing w:before="0" w:beforeAutospacing="0" w:after="0" w:afterAutospacing="0"/>
        <w:divId w:val="335227186"/>
        <w:rPr>
          <w:sz w:val="20"/>
          <w:szCs w:val="20"/>
        </w:rPr>
      </w:pPr>
      <w:r>
        <w:rPr>
          <w:sz w:val="20"/>
          <w:szCs w:val="20"/>
        </w:rPr>
        <w:t>​</w:t>
      </w:r>
    </w:p>
    <w:p w14:paraId="01D7B83F" w14:textId="77777777" w:rsidR="00000000" w:rsidRDefault="00681FE9">
      <w:pPr>
        <w:pStyle w:val="a3"/>
        <w:spacing w:before="0" w:beforeAutospacing="0" w:after="0" w:afterAutospacing="0"/>
        <w:divId w:val="335227186"/>
        <w:rPr>
          <w:sz w:val="20"/>
          <w:szCs w:val="20"/>
        </w:rPr>
      </w:pPr>
      <w:r>
        <w:rPr>
          <w:b/>
          <w:bCs/>
          <w:i/>
          <w:iCs/>
          <w:sz w:val="20"/>
          <w:szCs w:val="20"/>
        </w:rPr>
        <w:t>Loss on Extinguishment of Debt</w:t>
      </w:r>
    </w:p>
    <w:p w14:paraId="4BC3FFA9" w14:textId="77777777" w:rsidR="00000000" w:rsidRDefault="00681FE9">
      <w:pPr>
        <w:pStyle w:val="a3"/>
        <w:spacing w:before="0" w:beforeAutospacing="0" w:after="0" w:afterAutospacing="0"/>
        <w:divId w:val="335227186"/>
        <w:rPr>
          <w:sz w:val="20"/>
          <w:szCs w:val="20"/>
        </w:rPr>
      </w:pPr>
      <w:r>
        <w:rPr>
          <w:i/>
          <w:iCs/>
          <w:sz w:val="10"/>
          <w:szCs w:val="10"/>
        </w:rPr>
        <w:t>​</w:t>
      </w:r>
    </w:p>
    <w:p w14:paraId="3933C7C5" w14:textId="77777777" w:rsidR="00000000" w:rsidRDefault="00681FE9">
      <w:pPr>
        <w:pStyle w:val="a3"/>
        <w:spacing w:before="0" w:beforeAutospacing="0" w:after="0" w:afterAutospacing="0"/>
        <w:ind w:firstLine="720"/>
        <w:divId w:val="335227186"/>
        <w:rPr>
          <w:sz w:val="20"/>
          <w:szCs w:val="20"/>
        </w:rPr>
      </w:pPr>
      <w:r>
        <w:rPr>
          <w:sz w:val="20"/>
          <w:szCs w:val="20"/>
        </w:rPr>
        <w:t>Loss on extinguishment of debt as compared to the comparable periods in the prior year, was as follows:</w:t>
      </w:r>
    </w:p>
    <w:p w14:paraId="1283A517" w14:textId="77777777" w:rsidR="00000000" w:rsidRDefault="00681FE9">
      <w:pPr>
        <w:pStyle w:val="a3"/>
        <w:spacing w:before="0" w:beforeAutospacing="0" w:after="0" w:afterAutospacing="0"/>
        <w:divId w:val="33522718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491"/>
        <w:gridCol w:w="200"/>
        <w:gridCol w:w="100"/>
        <w:gridCol w:w="684"/>
        <w:gridCol w:w="160"/>
        <w:gridCol w:w="100"/>
        <w:gridCol w:w="270"/>
        <w:gridCol w:w="160"/>
        <w:gridCol w:w="100"/>
        <w:gridCol w:w="270"/>
        <w:gridCol w:w="160"/>
        <w:gridCol w:w="100"/>
        <w:gridCol w:w="684"/>
        <w:gridCol w:w="200"/>
        <w:gridCol w:w="393"/>
        <w:gridCol w:w="267"/>
        <w:gridCol w:w="100"/>
        <w:gridCol w:w="270"/>
        <w:gridCol w:w="160"/>
        <w:gridCol w:w="270"/>
        <w:gridCol w:w="167"/>
      </w:tblGrid>
      <w:tr w:rsidR="00000000" w14:paraId="4B839B3F" w14:textId="77777777">
        <w:trPr>
          <w:divId w:val="335227186"/>
          <w:trHeight w:val="20"/>
        </w:trPr>
        <w:tc>
          <w:tcPr>
            <w:tcW w:w="2309" w:type="pct"/>
            <w:noWrap/>
            <w:tcMar>
              <w:top w:w="0" w:type="dxa"/>
              <w:left w:w="0" w:type="dxa"/>
              <w:bottom w:w="0" w:type="dxa"/>
              <w:right w:w="0" w:type="dxa"/>
            </w:tcMar>
            <w:vAlign w:val="bottom"/>
            <w:hideMark/>
          </w:tcPr>
          <w:p w14:paraId="5F6112A2" w14:textId="77777777" w:rsidR="00000000" w:rsidRDefault="00681FE9">
            <w:pPr>
              <w:pStyle w:val="a3"/>
              <w:spacing w:before="0" w:beforeAutospacing="0" w:after="0" w:afterAutospacing="0"/>
              <w:divId w:val="601837627"/>
              <w:rPr>
                <w:sz w:val="20"/>
                <w:szCs w:val="20"/>
              </w:rPr>
            </w:pPr>
            <w:r>
              <w:rPr>
                <w:sz w:val="2"/>
                <w:szCs w:val="2"/>
              </w:rPr>
              <w:t>​</w:t>
            </w:r>
          </w:p>
        </w:tc>
        <w:tc>
          <w:tcPr>
            <w:tcW w:w="103" w:type="pct"/>
            <w:noWrap/>
            <w:tcMar>
              <w:top w:w="0" w:type="dxa"/>
              <w:left w:w="0" w:type="dxa"/>
              <w:bottom w:w="0" w:type="dxa"/>
              <w:right w:w="0" w:type="dxa"/>
            </w:tcMar>
            <w:vAlign w:val="bottom"/>
            <w:hideMark/>
          </w:tcPr>
          <w:p w14:paraId="2A14C24B" w14:textId="77777777" w:rsidR="00000000" w:rsidRDefault="00681FE9">
            <w:pPr>
              <w:pStyle w:val="a3"/>
              <w:spacing w:before="0" w:beforeAutospacing="0" w:after="0" w:afterAutospacing="0"/>
              <w:divId w:val="437599729"/>
              <w:rPr>
                <w:sz w:val="20"/>
                <w:szCs w:val="20"/>
              </w:rPr>
            </w:pPr>
            <w:r>
              <w:rPr>
                <w:sz w:val="2"/>
                <w:szCs w:val="2"/>
              </w:rPr>
              <w:t>​</w:t>
            </w:r>
          </w:p>
        </w:tc>
        <w:tc>
          <w:tcPr>
            <w:tcW w:w="51" w:type="pct"/>
            <w:noWrap/>
            <w:tcMar>
              <w:top w:w="0" w:type="dxa"/>
              <w:left w:w="0" w:type="dxa"/>
              <w:bottom w:w="0" w:type="dxa"/>
              <w:right w:w="0" w:type="dxa"/>
            </w:tcMar>
            <w:vAlign w:val="bottom"/>
            <w:hideMark/>
          </w:tcPr>
          <w:p w14:paraId="796E913B" w14:textId="77777777" w:rsidR="00000000" w:rsidRDefault="00681FE9">
            <w:pPr>
              <w:pStyle w:val="a3"/>
              <w:spacing w:before="0" w:beforeAutospacing="0" w:after="0" w:afterAutospacing="0"/>
              <w:divId w:val="1049300067"/>
              <w:rPr>
                <w:sz w:val="20"/>
                <w:szCs w:val="20"/>
              </w:rPr>
            </w:pPr>
            <w:r>
              <w:rPr>
                <w:sz w:val="2"/>
                <w:szCs w:val="2"/>
              </w:rPr>
              <w:t>​</w:t>
            </w:r>
          </w:p>
        </w:tc>
        <w:tc>
          <w:tcPr>
            <w:tcW w:w="378" w:type="pct"/>
            <w:noWrap/>
            <w:tcMar>
              <w:top w:w="0" w:type="dxa"/>
              <w:left w:w="0" w:type="dxa"/>
              <w:bottom w:w="0" w:type="dxa"/>
              <w:right w:w="0" w:type="dxa"/>
            </w:tcMar>
            <w:vAlign w:val="bottom"/>
            <w:hideMark/>
          </w:tcPr>
          <w:p w14:paraId="21C68A68" w14:textId="77777777" w:rsidR="00000000" w:rsidRDefault="00681FE9">
            <w:pPr>
              <w:pStyle w:val="a3"/>
              <w:spacing w:before="0" w:beforeAutospacing="0" w:after="0" w:afterAutospacing="0"/>
              <w:divId w:val="1058045028"/>
              <w:rPr>
                <w:sz w:val="20"/>
                <w:szCs w:val="20"/>
              </w:rPr>
            </w:pPr>
            <w:r>
              <w:rPr>
                <w:sz w:val="2"/>
                <w:szCs w:val="2"/>
              </w:rPr>
              <w:t>​</w:t>
            </w:r>
          </w:p>
        </w:tc>
        <w:tc>
          <w:tcPr>
            <w:tcW w:w="82" w:type="pct"/>
            <w:noWrap/>
            <w:tcMar>
              <w:top w:w="0" w:type="dxa"/>
              <w:left w:w="0" w:type="dxa"/>
              <w:bottom w:w="0" w:type="dxa"/>
              <w:right w:w="0" w:type="dxa"/>
            </w:tcMar>
            <w:vAlign w:val="bottom"/>
            <w:hideMark/>
          </w:tcPr>
          <w:p w14:paraId="58B888ED" w14:textId="77777777" w:rsidR="00000000" w:rsidRDefault="00681FE9">
            <w:pPr>
              <w:pStyle w:val="a3"/>
              <w:spacing w:before="0" w:beforeAutospacing="0" w:after="0" w:afterAutospacing="0"/>
              <w:divId w:val="1187644213"/>
              <w:rPr>
                <w:sz w:val="20"/>
                <w:szCs w:val="20"/>
              </w:rPr>
            </w:pPr>
            <w:r>
              <w:rPr>
                <w:sz w:val="2"/>
                <w:szCs w:val="2"/>
              </w:rPr>
              <w:t>​</w:t>
            </w:r>
          </w:p>
        </w:tc>
        <w:tc>
          <w:tcPr>
            <w:tcW w:w="51" w:type="pct"/>
            <w:noWrap/>
            <w:tcMar>
              <w:top w:w="0" w:type="dxa"/>
              <w:left w:w="0" w:type="dxa"/>
              <w:bottom w:w="0" w:type="dxa"/>
              <w:right w:w="0" w:type="dxa"/>
            </w:tcMar>
            <w:vAlign w:val="bottom"/>
            <w:hideMark/>
          </w:tcPr>
          <w:p w14:paraId="3A69E170" w14:textId="77777777" w:rsidR="00000000" w:rsidRDefault="00681FE9">
            <w:pPr>
              <w:pStyle w:val="a3"/>
              <w:spacing w:before="0" w:beforeAutospacing="0" w:after="0" w:afterAutospacing="0"/>
              <w:divId w:val="1485777252"/>
              <w:rPr>
                <w:sz w:val="20"/>
                <w:szCs w:val="20"/>
              </w:rPr>
            </w:pPr>
            <w:r>
              <w:rPr>
                <w:sz w:val="2"/>
                <w:szCs w:val="2"/>
              </w:rPr>
              <w:t>​</w:t>
            </w:r>
          </w:p>
        </w:tc>
        <w:tc>
          <w:tcPr>
            <w:tcW w:w="183" w:type="pct"/>
            <w:noWrap/>
            <w:tcMar>
              <w:top w:w="0" w:type="dxa"/>
              <w:left w:w="0" w:type="dxa"/>
              <w:bottom w:w="0" w:type="dxa"/>
              <w:right w:w="0" w:type="dxa"/>
            </w:tcMar>
            <w:vAlign w:val="bottom"/>
            <w:hideMark/>
          </w:tcPr>
          <w:p w14:paraId="0AFA4A66" w14:textId="77777777" w:rsidR="00000000" w:rsidRDefault="00681FE9">
            <w:pPr>
              <w:pStyle w:val="a3"/>
              <w:spacing w:before="0" w:beforeAutospacing="0" w:after="0" w:afterAutospacing="0"/>
              <w:divId w:val="358314802"/>
              <w:rPr>
                <w:sz w:val="20"/>
                <w:szCs w:val="20"/>
              </w:rPr>
            </w:pPr>
            <w:r>
              <w:rPr>
                <w:sz w:val="2"/>
                <w:szCs w:val="2"/>
              </w:rPr>
              <w:t>​</w:t>
            </w:r>
          </w:p>
        </w:tc>
        <w:tc>
          <w:tcPr>
            <w:tcW w:w="82" w:type="pct"/>
            <w:noWrap/>
            <w:tcMar>
              <w:top w:w="0" w:type="dxa"/>
              <w:left w:w="0" w:type="dxa"/>
              <w:bottom w:w="0" w:type="dxa"/>
              <w:right w:w="0" w:type="dxa"/>
            </w:tcMar>
            <w:vAlign w:val="bottom"/>
            <w:hideMark/>
          </w:tcPr>
          <w:p w14:paraId="3F04F42F" w14:textId="77777777" w:rsidR="00000000" w:rsidRDefault="00681FE9">
            <w:pPr>
              <w:pStyle w:val="a3"/>
              <w:spacing w:before="0" w:beforeAutospacing="0" w:after="0" w:afterAutospacing="0"/>
              <w:divId w:val="1714037163"/>
              <w:rPr>
                <w:sz w:val="20"/>
                <w:szCs w:val="20"/>
              </w:rPr>
            </w:pPr>
            <w:r>
              <w:rPr>
                <w:sz w:val="2"/>
                <w:szCs w:val="2"/>
              </w:rPr>
              <w:t>​</w:t>
            </w:r>
          </w:p>
        </w:tc>
        <w:tc>
          <w:tcPr>
            <w:tcW w:w="51" w:type="pct"/>
            <w:noWrap/>
            <w:tcMar>
              <w:top w:w="0" w:type="dxa"/>
              <w:left w:w="0" w:type="dxa"/>
              <w:bottom w:w="0" w:type="dxa"/>
              <w:right w:w="0" w:type="dxa"/>
            </w:tcMar>
            <w:vAlign w:val="bottom"/>
            <w:hideMark/>
          </w:tcPr>
          <w:p w14:paraId="3C1893B4" w14:textId="77777777" w:rsidR="00000000" w:rsidRDefault="00681FE9">
            <w:pPr>
              <w:pStyle w:val="a3"/>
              <w:spacing w:before="0" w:beforeAutospacing="0" w:after="0" w:afterAutospacing="0"/>
              <w:divId w:val="1681590880"/>
              <w:rPr>
                <w:sz w:val="20"/>
                <w:szCs w:val="20"/>
              </w:rPr>
            </w:pPr>
            <w:r>
              <w:rPr>
                <w:sz w:val="2"/>
                <w:szCs w:val="2"/>
              </w:rPr>
              <w:t>​</w:t>
            </w:r>
          </w:p>
        </w:tc>
        <w:tc>
          <w:tcPr>
            <w:tcW w:w="198" w:type="pct"/>
            <w:noWrap/>
            <w:tcMar>
              <w:top w:w="0" w:type="dxa"/>
              <w:left w:w="0" w:type="dxa"/>
              <w:bottom w:w="0" w:type="dxa"/>
              <w:right w:w="0" w:type="dxa"/>
            </w:tcMar>
            <w:vAlign w:val="bottom"/>
            <w:hideMark/>
          </w:tcPr>
          <w:p w14:paraId="15E7380F" w14:textId="77777777" w:rsidR="00000000" w:rsidRDefault="00681FE9">
            <w:pPr>
              <w:pStyle w:val="a3"/>
              <w:spacing w:before="0" w:beforeAutospacing="0" w:after="0" w:afterAutospacing="0"/>
              <w:divId w:val="485053552"/>
              <w:rPr>
                <w:sz w:val="20"/>
                <w:szCs w:val="20"/>
              </w:rPr>
            </w:pPr>
            <w:r>
              <w:rPr>
                <w:sz w:val="2"/>
                <w:szCs w:val="2"/>
              </w:rPr>
              <w:t>​</w:t>
            </w:r>
          </w:p>
        </w:tc>
        <w:tc>
          <w:tcPr>
            <w:tcW w:w="82" w:type="pct"/>
            <w:noWrap/>
            <w:tcMar>
              <w:top w:w="0" w:type="dxa"/>
              <w:left w:w="0" w:type="dxa"/>
              <w:bottom w:w="0" w:type="dxa"/>
              <w:right w:w="0" w:type="dxa"/>
            </w:tcMar>
            <w:vAlign w:val="bottom"/>
            <w:hideMark/>
          </w:tcPr>
          <w:p w14:paraId="625E5EDB" w14:textId="77777777" w:rsidR="00000000" w:rsidRDefault="00681FE9">
            <w:pPr>
              <w:pStyle w:val="a3"/>
              <w:spacing w:before="0" w:beforeAutospacing="0" w:after="0" w:afterAutospacing="0"/>
              <w:divId w:val="1853642314"/>
              <w:rPr>
                <w:sz w:val="20"/>
                <w:szCs w:val="20"/>
              </w:rPr>
            </w:pPr>
            <w:r>
              <w:rPr>
                <w:sz w:val="2"/>
                <w:szCs w:val="2"/>
              </w:rPr>
              <w:t>​</w:t>
            </w:r>
          </w:p>
        </w:tc>
        <w:tc>
          <w:tcPr>
            <w:tcW w:w="51" w:type="pct"/>
            <w:noWrap/>
            <w:tcMar>
              <w:top w:w="0" w:type="dxa"/>
              <w:left w:w="0" w:type="dxa"/>
              <w:bottom w:w="0" w:type="dxa"/>
              <w:right w:w="0" w:type="dxa"/>
            </w:tcMar>
            <w:vAlign w:val="bottom"/>
            <w:hideMark/>
          </w:tcPr>
          <w:p w14:paraId="5969D55E" w14:textId="77777777" w:rsidR="00000000" w:rsidRDefault="00681FE9">
            <w:pPr>
              <w:pStyle w:val="a3"/>
              <w:spacing w:before="0" w:beforeAutospacing="0" w:after="0" w:afterAutospacing="0"/>
              <w:divId w:val="1860579264"/>
              <w:rPr>
                <w:sz w:val="20"/>
                <w:szCs w:val="20"/>
              </w:rPr>
            </w:pPr>
            <w:r>
              <w:rPr>
                <w:sz w:val="2"/>
                <w:szCs w:val="2"/>
              </w:rPr>
              <w:t>​</w:t>
            </w:r>
          </w:p>
        </w:tc>
        <w:tc>
          <w:tcPr>
            <w:tcW w:w="378" w:type="pct"/>
            <w:noWrap/>
            <w:tcMar>
              <w:top w:w="0" w:type="dxa"/>
              <w:left w:w="0" w:type="dxa"/>
              <w:bottom w:w="0" w:type="dxa"/>
              <w:right w:w="0" w:type="dxa"/>
            </w:tcMar>
            <w:vAlign w:val="bottom"/>
            <w:hideMark/>
          </w:tcPr>
          <w:p w14:paraId="4C2B60DF" w14:textId="77777777" w:rsidR="00000000" w:rsidRDefault="00681FE9">
            <w:pPr>
              <w:pStyle w:val="a3"/>
              <w:spacing w:before="0" w:beforeAutospacing="0" w:after="0" w:afterAutospacing="0"/>
              <w:divId w:val="1777171250"/>
              <w:rPr>
                <w:sz w:val="20"/>
                <w:szCs w:val="20"/>
              </w:rPr>
            </w:pPr>
            <w:r>
              <w:rPr>
                <w:sz w:val="2"/>
                <w:szCs w:val="2"/>
              </w:rPr>
              <w:t>​</w:t>
            </w:r>
          </w:p>
        </w:tc>
        <w:tc>
          <w:tcPr>
            <w:tcW w:w="103" w:type="pct"/>
            <w:noWrap/>
            <w:tcMar>
              <w:top w:w="0" w:type="dxa"/>
              <w:left w:w="0" w:type="dxa"/>
              <w:bottom w:w="0" w:type="dxa"/>
              <w:right w:w="0" w:type="dxa"/>
            </w:tcMar>
            <w:vAlign w:val="bottom"/>
            <w:hideMark/>
          </w:tcPr>
          <w:p w14:paraId="3730302A" w14:textId="77777777" w:rsidR="00000000" w:rsidRDefault="00681FE9">
            <w:pPr>
              <w:pStyle w:val="a3"/>
              <w:spacing w:before="0" w:beforeAutospacing="0" w:after="0" w:afterAutospacing="0"/>
              <w:divId w:val="1863206319"/>
              <w:rPr>
                <w:sz w:val="20"/>
                <w:szCs w:val="20"/>
              </w:rPr>
            </w:pPr>
            <w:r>
              <w:rPr>
                <w:sz w:val="2"/>
                <w:szCs w:val="2"/>
              </w:rPr>
              <w:t>​</w:t>
            </w:r>
          </w:p>
        </w:tc>
        <w:tc>
          <w:tcPr>
            <w:tcW w:w="202" w:type="pct"/>
            <w:noWrap/>
            <w:tcMar>
              <w:top w:w="0" w:type="dxa"/>
              <w:left w:w="0" w:type="dxa"/>
              <w:bottom w:w="0" w:type="dxa"/>
              <w:right w:w="0" w:type="dxa"/>
            </w:tcMar>
            <w:vAlign w:val="bottom"/>
            <w:hideMark/>
          </w:tcPr>
          <w:p w14:paraId="4EB49D57" w14:textId="77777777" w:rsidR="00000000" w:rsidRDefault="00681FE9">
            <w:pPr>
              <w:pStyle w:val="a3"/>
              <w:spacing w:before="0" w:beforeAutospacing="0" w:after="0" w:afterAutospacing="0"/>
              <w:divId w:val="123888994"/>
              <w:rPr>
                <w:sz w:val="20"/>
                <w:szCs w:val="20"/>
              </w:rPr>
            </w:pPr>
            <w:r>
              <w:rPr>
                <w:sz w:val="2"/>
                <w:szCs w:val="2"/>
              </w:rPr>
              <w:t>​</w:t>
            </w:r>
          </w:p>
        </w:tc>
        <w:tc>
          <w:tcPr>
            <w:tcW w:w="137" w:type="pct"/>
            <w:noWrap/>
            <w:tcMar>
              <w:top w:w="0" w:type="dxa"/>
              <w:left w:w="0" w:type="dxa"/>
              <w:bottom w:w="0" w:type="dxa"/>
              <w:right w:w="0" w:type="dxa"/>
            </w:tcMar>
            <w:vAlign w:val="bottom"/>
            <w:hideMark/>
          </w:tcPr>
          <w:p w14:paraId="0204E388" w14:textId="77777777" w:rsidR="00000000" w:rsidRDefault="00681FE9">
            <w:pPr>
              <w:pStyle w:val="a3"/>
              <w:spacing w:before="0" w:beforeAutospacing="0" w:after="0" w:afterAutospacing="0"/>
              <w:divId w:val="1727144947"/>
              <w:rPr>
                <w:sz w:val="20"/>
                <w:szCs w:val="20"/>
              </w:rPr>
            </w:pPr>
            <w:r>
              <w:rPr>
                <w:sz w:val="2"/>
                <w:szCs w:val="2"/>
              </w:rPr>
              <w:t>​</w:t>
            </w:r>
          </w:p>
        </w:tc>
        <w:tc>
          <w:tcPr>
            <w:tcW w:w="51" w:type="pct"/>
            <w:noWrap/>
            <w:tcMar>
              <w:top w:w="0" w:type="dxa"/>
              <w:left w:w="0" w:type="dxa"/>
              <w:bottom w:w="0" w:type="dxa"/>
              <w:right w:w="0" w:type="dxa"/>
            </w:tcMar>
            <w:vAlign w:val="bottom"/>
            <w:hideMark/>
          </w:tcPr>
          <w:p w14:paraId="1099927B" w14:textId="77777777" w:rsidR="00000000" w:rsidRDefault="00681FE9">
            <w:pPr>
              <w:pStyle w:val="a3"/>
              <w:spacing w:before="0" w:beforeAutospacing="0" w:after="0" w:afterAutospacing="0"/>
              <w:divId w:val="73475475"/>
              <w:rPr>
                <w:sz w:val="20"/>
                <w:szCs w:val="20"/>
              </w:rPr>
            </w:pPr>
            <w:r>
              <w:rPr>
                <w:sz w:val="2"/>
                <w:szCs w:val="2"/>
              </w:rPr>
              <w:t>​</w:t>
            </w:r>
          </w:p>
        </w:tc>
        <w:tc>
          <w:tcPr>
            <w:tcW w:w="164" w:type="pct"/>
            <w:noWrap/>
            <w:tcMar>
              <w:top w:w="0" w:type="dxa"/>
              <w:left w:w="0" w:type="dxa"/>
              <w:bottom w:w="0" w:type="dxa"/>
              <w:right w:w="0" w:type="dxa"/>
            </w:tcMar>
            <w:vAlign w:val="bottom"/>
            <w:hideMark/>
          </w:tcPr>
          <w:p w14:paraId="6E952364" w14:textId="77777777" w:rsidR="00000000" w:rsidRDefault="00681FE9">
            <w:pPr>
              <w:pStyle w:val="a3"/>
              <w:spacing w:before="0" w:beforeAutospacing="0" w:after="0" w:afterAutospacing="0"/>
              <w:divId w:val="455370337"/>
              <w:rPr>
                <w:sz w:val="20"/>
                <w:szCs w:val="20"/>
              </w:rPr>
            </w:pPr>
            <w:r>
              <w:rPr>
                <w:sz w:val="2"/>
                <w:szCs w:val="2"/>
              </w:rPr>
              <w:t>​</w:t>
            </w:r>
          </w:p>
        </w:tc>
        <w:tc>
          <w:tcPr>
            <w:tcW w:w="82" w:type="pct"/>
            <w:noWrap/>
            <w:tcMar>
              <w:top w:w="0" w:type="dxa"/>
              <w:left w:w="0" w:type="dxa"/>
              <w:bottom w:w="0" w:type="dxa"/>
              <w:right w:w="0" w:type="dxa"/>
            </w:tcMar>
            <w:vAlign w:val="bottom"/>
            <w:hideMark/>
          </w:tcPr>
          <w:p w14:paraId="6A7BB8B3" w14:textId="77777777" w:rsidR="00000000" w:rsidRDefault="00681FE9">
            <w:pPr>
              <w:pStyle w:val="a3"/>
              <w:spacing w:before="0" w:beforeAutospacing="0" w:after="0" w:afterAutospacing="0"/>
              <w:divId w:val="1225215861"/>
              <w:rPr>
                <w:sz w:val="20"/>
                <w:szCs w:val="20"/>
              </w:rPr>
            </w:pPr>
            <w:r>
              <w:rPr>
                <w:sz w:val="2"/>
                <w:szCs w:val="2"/>
              </w:rPr>
              <w:t>​</w:t>
            </w:r>
          </w:p>
        </w:tc>
        <w:tc>
          <w:tcPr>
            <w:tcW w:w="167" w:type="pct"/>
            <w:noWrap/>
            <w:tcMar>
              <w:top w:w="0" w:type="dxa"/>
              <w:left w:w="0" w:type="dxa"/>
              <w:bottom w:w="0" w:type="dxa"/>
              <w:right w:w="0" w:type="dxa"/>
            </w:tcMar>
            <w:vAlign w:val="bottom"/>
            <w:hideMark/>
          </w:tcPr>
          <w:p w14:paraId="27699128" w14:textId="77777777" w:rsidR="00000000" w:rsidRDefault="00681FE9">
            <w:pPr>
              <w:pStyle w:val="a3"/>
              <w:spacing w:before="0" w:beforeAutospacing="0" w:after="0" w:afterAutospacing="0"/>
              <w:divId w:val="1038243679"/>
              <w:rPr>
                <w:sz w:val="20"/>
                <w:szCs w:val="20"/>
              </w:rPr>
            </w:pPr>
            <w:r>
              <w:rPr>
                <w:sz w:val="2"/>
                <w:szCs w:val="2"/>
              </w:rPr>
              <w:t>​</w:t>
            </w:r>
          </w:p>
        </w:tc>
        <w:tc>
          <w:tcPr>
            <w:tcW w:w="86" w:type="pct"/>
            <w:noWrap/>
            <w:tcMar>
              <w:top w:w="0" w:type="dxa"/>
              <w:left w:w="0" w:type="dxa"/>
              <w:bottom w:w="0" w:type="dxa"/>
              <w:right w:w="0" w:type="dxa"/>
            </w:tcMar>
            <w:vAlign w:val="bottom"/>
            <w:hideMark/>
          </w:tcPr>
          <w:p w14:paraId="17F2751D" w14:textId="77777777" w:rsidR="00000000" w:rsidRDefault="00681FE9">
            <w:pPr>
              <w:pStyle w:val="a3"/>
              <w:spacing w:before="0" w:beforeAutospacing="0" w:after="0" w:afterAutospacing="0"/>
              <w:divId w:val="114175997"/>
              <w:rPr>
                <w:sz w:val="20"/>
                <w:szCs w:val="20"/>
              </w:rPr>
            </w:pPr>
            <w:r>
              <w:rPr>
                <w:sz w:val="2"/>
                <w:szCs w:val="2"/>
              </w:rPr>
              <w:t>​</w:t>
            </w:r>
          </w:p>
        </w:tc>
      </w:tr>
      <w:tr w:rsidR="00000000" w14:paraId="07E2DD05" w14:textId="77777777">
        <w:trPr>
          <w:divId w:val="335227186"/>
        </w:trPr>
        <w:tc>
          <w:tcPr>
            <w:tcW w:w="2309" w:type="pct"/>
            <w:tcMar>
              <w:top w:w="0" w:type="dxa"/>
              <w:left w:w="0" w:type="dxa"/>
              <w:bottom w:w="0" w:type="dxa"/>
              <w:right w:w="0" w:type="dxa"/>
            </w:tcMar>
            <w:vAlign w:val="bottom"/>
            <w:hideMark/>
          </w:tcPr>
          <w:p w14:paraId="12E7A531" w14:textId="77777777" w:rsidR="00000000" w:rsidRDefault="00681FE9">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14:paraId="5BB91274" w14:textId="77777777" w:rsidR="00000000" w:rsidRDefault="00681FE9">
            <w:pPr>
              <w:pStyle w:val="a3"/>
              <w:spacing w:before="0" w:beforeAutospacing="0" w:after="0" w:afterAutospacing="0"/>
              <w:jc w:val="center"/>
              <w:rPr>
                <w:sz w:val="20"/>
                <w:szCs w:val="20"/>
              </w:rPr>
            </w:pPr>
            <w:r>
              <w:rPr>
                <w:sz w:val="16"/>
                <w:szCs w:val="16"/>
              </w:rPr>
              <w:t>​</w:t>
            </w:r>
          </w:p>
        </w:tc>
        <w:tc>
          <w:tcPr>
            <w:tcW w:w="747" w:type="pct"/>
            <w:gridSpan w:val="5"/>
            <w:noWrap/>
            <w:tcMar>
              <w:top w:w="0" w:type="dxa"/>
              <w:left w:w="0" w:type="dxa"/>
              <w:bottom w:w="0" w:type="dxa"/>
              <w:right w:w="0" w:type="dxa"/>
            </w:tcMar>
            <w:vAlign w:val="bottom"/>
            <w:hideMark/>
          </w:tcPr>
          <w:p w14:paraId="6605DB2F" w14:textId="77777777" w:rsidR="00000000" w:rsidRDefault="00681FE9">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14:paraId="09B67B43" w14:textId="77777777" w:rsidR="00000000" w:rsidRDefault="00681FE9">
            <w:pPr>
              <w:pStyle w:val="a3"/>
              <w:spacing w:before="0" w:beforeAutospacing="0" w:after="0" w:afterAutospacing="0"/>
              <w:jc w:val="center"/>
              <w:rPr>
                <w:sz w:val="20"/>
                <w:szCs w:val="20"/>
              </w:rPr>
            </w:pPr>
            <w:r>
              <w:rPr>
                <w:b/>
                <w:bCs/>
                <w:sz w:val="16"/>
                <w:szCs w:val="16"/>
              </w:rPr>
              <w:t>​</w:t>
            </w:r>
          </w:p>
        </w:tc>
        <w:tc>
          <w:tcPr>
            <w:tcW w:w="51" w:type="pct"/>
            <w:noWrap/>
            <w:tcMar>
              <w:top w:w="0" w:type="dxa"/>
              <w:left w:w="0" w:type="dxa"/>
              <w:bottom w:w="0" w:type="dxa"/>
              <w:right w:w="0" w:type="dxa"/>
            </w:tcMar>
            <w:vAlign w:val="bottom"/>
            <w:hideMark/>
          </w:tcPr>
          <w:p w14:paraId="38A35D02" w14:textId="77777777" w:rsidR="00000000" w:rsidRDefault="00681FE9">
            <w:pPr>
              <w:pStyle w:val="a3"/>
              <w:spacing w:before="0" w:beforeAutospacing="0" w:after="0" w:afterAutospacing="0"/>
              <w:jc w:val="center"/>
              <w:rPr>
                <w:sz w:val="20"/>
                <w:szCs w:val="20"/>
              </w:rPr>
            </w:pPr>
            <w:r>
              <w:rPr>
                <w:b/>
                <w:bCs/>
                <w:sz w:val="16"/>
                <w:szCs w:val="16"/>
              </w:rPr>
              <w:t>​</w:t>
            </w:r>
          </w:p>
        </w:tc>
        <w:tc>
          <w:tcPr>
            <w:tcW w:w="198" w:type="pct"/>
            <w:noWrap/>
            <w:tcMar>
              <w:top w:w="0" w:type="dxa"/>
              <w:left w:w="0" w:type="dxa"/>
              <w:bottom w:w="0" w:type="dxa"/>
              <w:right w:w="0" w:type="dxa"/>
            </w:tcMar>
            <w:vAlign w:val="bottom"/>
            <w:hideMark/>
          </w:tcPr>
          <w:p w14:paraId="6E33DAE2" w14:textId="77777777" w:rsidR="00000000" w:rsidRDefault="00681FE9">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14:paraId="5661030A" w14:textId="77777777" w:rsidR="00000000" w:rsidRDefault="00681FE9">
            <w:pPr>
              <w:pStyle w:val="a3"/>
              <w:spacing w:before="0" w:beforeAutospacing="0" w:after="0" w:afterAutospacing="0"/>
              <w:jc w:val="center"/>
              <w:rPr>
                <w:sz w:val="20"/>
                <w:szCs w:val="20"/>
              </w:rPr>
            </w:pPr>
            <w:r>
              <w:rPr>
                <w:b/>
                <w:bCs/>
                <w:sz w:val="16"/>
                <w:szCs w:val="16"/>
              </w:rPr>
              <w:t>​</w:t>
            </w:r>
          </w:p>
        </w:tc>
        <w:tc>
          <w:tcPr>
            <w:tcW w:w="1338" w:type="pct"/>
            <w:gridSpan w:val="9"/>
            <w:tcBorders>
              <w:bottom w:val="single" w:sz="6" w:space="0" w:color="000000"/>
            </w:tcBorders>
            <w:noWrap/>
            <w:tcMar>
              <w:top w:w="0" w:type="dxa"/>
              <w:left w:w="0" w:type="dxa"/>
              <w:bottom w:w="0" w:type="dxa"/>
              <w:right w:w="0" w:type="dxa"/>
            </w:tcMar>
            <w:vAlign w:val="bottom"/>
            <w:hideMark/>
          </w:tcPr>
          <w:p w14:paraId="62BE890C" w14:textId="77777777" w:rsidR="00000000" w:rsidRDefault="00681FE9">
            <w:pPr>
              <w:pStyle w:val="a3"/>
              <w:spacing w:before="0" w:beforeAutospacing="0" w:after="0" w:afterAutospacing="0"/>
              <w:jc w:val="center"/>
              <w:rPr>
                <w:sz w:val="16"/>
                <w:szCs w:val="16"/>
              </w:rPr>
            </w:pPr>
            <w:r>
              <w:rPr>
                <w:b/>
                <w:bCs/>
                <w:sz w:val="16"/>
                <w:szCs w:val="16"/>
              </w:rPr>
              <w:t>Change</w:t>
            </w:r>
          </w:p>
        </w:tc>
        <w:tc>
          <w:tcPr>
            <w:tcW w:w="86" w:type="pct"/>
            <w:noWrap/>
            <w:tcMar>
              <w:top w:w="0" w:type="dxa"/>
              <w:left w:w="0" w:type="dxa"/>
              <w:bottom w:w="0" w:type="dxa"/>
              <w:right w:w="0" w:type="dxa"/>
            </w:tcMar>
            <w:vAlign w:val="bottom"/>
            <w:hideMark/>
          </w:tcPr>
          <w:p w14:paraId="429C7936" w14:textId="77777777" w:rsidR="00000000" w:rsidRDefault="00681FE9">
            <w:pPr>
              <w:pStyle w:val="a3"/>
              <w:spacing w:before="0" w:beforeAutospacing="0" w:after="0" w:afterAutospacing="0"/>
              <w:rPr>
                <w:sz w:val="16"/>
                <w:szCs w:val="16"/>
              </w:rPr>
            </w:pPr>
            <w:r>
              <w:rPr>
                <w:b/>
                <w:bCs/>
                <w:sz w:val="16"/>
                <w:szCs w:val="16"/>
              </w:rPr>
              <w:t> </w:t>
            </w:r>
          </w:p>
        </w:tc>
      </w:tr>
      <w:tr w:rsidR="00000000" w14:paraId="7A955209" w14:textId="77777777">
        <w:trPr>
          <w:divId w:val="335227186"/>
        </w:trPr>
        <w:tc>
          <w:tcPr>
            <w:tcW w:w="2309" w:type="pct"/>
            <w:tcMar>
              <w:top w:w="0" w:type="dxa"/>
              <w:left w:w="0" w:type="dxa"/>
              <w:bottom w:w="0" w:type="dxa"/>
              <w:right w:w="0" w:type="dxa"/>
            </w:tcMar>
            <w:vAlign w:val="bottom"/>
            <w:hideMark/>
          </w:tcPr>
          <w:p w14:paraId="2545B879" w14:textId="77777777" w:rsidR="00000000" w:rsidRDefault="00681FE9">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14:paraId="7EC2C183" w14:textId="77777777" w:rsidR="00000000" w:rsidRDefault="00681FE9">
            <w:pPr>
              <w:pStyle w:val="a3"/>
              <w:spacing w:before="0" w:beforeAutospacing="0" w:after="0" w:afterAutospacing="0"/>
              <w:jc w:val="center"/>
              <w:rPr>
                <w:sz w:val="20"/>
                <w:szCs w:val="20"/>
              </w:rPr>
            </w:pPr>
            <w:r>
              <w:rPr>
                <w:b/>
                <w:bCs/>
                <w:sz w:val="16"/>
                <w:szCs w:val="16"/>
              </w:rPr>
              <w:t>​</w:t>
            </w:r>
          </w:p>
        </w:tc>
        <w:tc>
          <w:tcPr>
            <w:tcW w:w="1079" w:type="pct"/>
            <w:gridSpan w:val="8"/>
            <w:tcBorders>
              <w:bottom w:val="single" w:sz="6" w:space="0" w:color="000000"/>
            </w:tcBorders>
            <w:noWrap/>
            <w:tcMar>
              <w:top w:w="0" w:type="dxa"/>
              <w:left w:w="0" w:type="dxa"/>
              <w:bottom w:w="0" w:type="dxa"/>
              <w:right w:w="0" w:type="dxa"/>
            </w:tcMar>
            <w:vAlign w:val="bottom"/>
            <w:hideMark/>
          </w:tcPr>
          <w:p w14:paraId="1086AA57"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c>
          <w:tcPr>
            <w:tcW w:w="82" w:type="pct"/>
            <w:noWrap/>
            <w:tcMar>
              <w:top w:w="0" w:type="dxa"/>
              <w:left w:w="0" w:type="dxa"/>
              <w:bottom w:w="0" w:type="dxa"/>
              <w:right w:w="0" w:type="dxa"/>
            </w:tcMar>
            <w:vAlign w:val="bottom"/>
            <w:hideMark/>
          </w:tcPr>
          <w:p w14:paraId="194186E0" w14:textId="77777777" w:rsidR="00000000" w:rsidRDefault="00681FE9">
            <w:pPr>
              <w:pStyle w:val="a3"/>
              <w:spacing w:before="0" w:beforeAutospacing="0" w:after="0" w:afterAutospacing="0"/>
              <w:jc w:val="center"/>
              <w:rPr>
                <w:sz w:val="20"/>
                <w:szCs w:val="20"/>
              </w:rPr>
            </w:pPr>
            <w:r>
              <w:rPr>
                <w:b/>
                <w:bCs/>
                <w:sz w:val="16"/>
                <w:szCs w:val="16"/>
              </w:rPr>
              <w:t>​</w:t>
            </w:r>
          </w:p>
        </w:tc>
        <w:tc>
          <w:tcPr>
            <w:tcW w:w="735" w:type="pct"/>
            <w:gridSpan w:val="4"/>
            <w:tcBorders>
              <w:bottom w:val="single" w:sz="6" w:space="0" w:color="000000"/>
            </w:tcBorders>
            <w:noWrap/>
            <w:tcMar>
              <w:top w:w="0" w:type="dxa"/>
              <w:left w:w="0" w:type="dxa"/>
              <w:bottom w:w="0" w:type="dxa"/>
              <w:right w:w="0" w:type="dxa"/>
            </w:tcMar>
            <w:vAlign w:val="bottom"/>
            <w:hideMark/>
          </w:tcPr>
          <w:p w14:paraId="01E00CDB" w14:textId="77777777" w:rsidR="00000000" w:rsidRDefault="00681FE9">
            <w:pPr>
              <w:pStyle w:val="a3"/>
              <w:spacing w:before="0" w:beforeAutospacing="0" w:after="0" w:afterAutospacing="0"/>
              <w:jc w:val="center"/>
              <w:rPr>
                <w:sz w:val="16"/>
                <w:szCs w:val="16"/>
              </w:rPr>
            </w:pPr>
            <w:r>
              <w:rPr>
                <w:b/>
                <w:bCs/>
                <w:sz w:val="16"/>
                <w:szCs w:val="16"/>
              </w:rPr>
              <w:t>2020</w:t>
            </w:r>
          </w:p>
        </w:tc>
        <w:tc>
          <w:tcPr>
            <w:tcW w:w="137" w:type="pct"/>
            <w:noWrap/>
            <w:tcMar>
              <w:top w:w="0" w:type="dxa"/>
              <w:left w:w="0" w:type="dxa"/>
              <w:bottom w:w="0" w:type="dxa"/>
              <w:right w:w="0" w:type="dxa"/>
            </w:tcMar>
            <w:vAlign w:val="bottom"/>
            <w:hideMark/>
          </w:tcPr>
          <w:p w14:paraId="0B59D9FF" w14:textId="77777777" w:rsidR="00000000" w:rsidRDefault="00681FE9">
            <w:pPr>
              <w:pStyle w:val="a3"/>
              <w:spacing w:before="0" w:beforeAutospacing="0" w:after="0" w:afterAutospacing="0"/>
              <w:rPr>
                <w:sz w:val="20"/>
                <w:szCs w:val="20"/>
              </w:rPr>
            </w:pPr>
            <w:r>
              <w:rPr>
                <w:b/>
                <w:bCs/>
                <w:sz w:val="16"/>
                <w:szCs w:val="16"/>
              </w:rPr>
              <w:t>​</w:t>
            </w:r>
          </w:p>
        </w:tc>
        <w:tc>
          <w:tcPr>
            <w:tcW w:w="466" w:type="pct"/>
            <w:gridSpan w:val="4"/>
            <w:tcBorders>
              <w:bottom w:val="single" w:sz="6" w:space="0" w:color="000000"/>
            </w:tcBorders>
            <w:noWrap/>
            <w:tcMar>
              <w:top w:w="0" w:type="dxa"/>
              <w:left w:w="0" w:type="dxa"/>
              <w:bottom w:w="0" w:type="dxa"/>
              <w:right w:w="0" w:type="dxa"/>
            </w:tcMar>
            <w:vAlign w:val="bottom"/>
            <w:hideMark/>
          </w:tcPr>
          <w:p w14:paraId="110CB41B" w14:textId="77777777" w:rsidR="00000000" w:rsidRDefault="00681FE9">
            <w:pPr>
              <w:pStyle w:val="a3"/>
              <w:spacing w:before="0" w:beforeAutospacing="0" w:after="0" w:afterAutospacing="0"/>
              <w:jc w:val="center"/>
              <w:rPr>
                <w:sz w:val="16"/>
                <w:szCs w:val="16"/>
              </w:rPr>
            </w:pPr>
            <w:r>
              <w:rPr>
                <w:b/>
                <w:bCs/>
                <w:sz w:val="16"/>
                <w:szCs w:val="16"/>
              </w:rPr>
              <w:t>2019</w:t>
            </w:r>
          </w:p>
        </w:tc>
        <w:tc>
          <w:tcPr>
            <w:tcW w:w="86" w:type="pct"/>
            <w:noWrap/>
            <w:tcMar>
              <w:top w:w="0" w:type="dxa"/>
              <w:left w:w="0" w:type="dxa"/>
              <w:bottom w:w="0" w:type="dxa"/>
              <w:right w:w="0" w:type="dxa"/>
            </w:tcMar>
            <w:vAlign w:val="bottom"/>
            <w:hideMark/>
          </w:tcPr>
          <w:p w14:paraId="2F661736" w14:textId="77777777" w:rsidR="00000000" w:rsidRDefault="00681FE9">
            <w:pPr>
              <w:pStyle w:val="a3"/>
              <w:spacing w:before="0" w:beforeAutospacing="0" w:after="0" w:afterAutospacing="0"/>
              <w:rPr>
                <w:sz w:val="16"/>
                <w:szCs w:val="16"/>
              </w:rPr>
            </w:pPr>
            <w:r>
              <w:rPr>
                <w:b/>
                <w:bCs/>
                <w:sz w:val="16"/>
                <w:szCs w:val="16"/>
              </w:rPr>
              <w:t> </w:t>
            </w:r>
          </w:p>
        </w:tc>
      </w:tr>
      <w:tr w:rsidR="00000000" w14:paraId="415E6F6C" w14:textId="77777777">
        <w:trPr>
          <w:divId w:val="335227186"/>
        </w:trPr>
        <w:tc>
          <w:tcPr>
            <w:tcW w:w="2309" w:type="pct"/>
            <w:tcBorders>
              <w:bottom w:val="single" w:sz="6" w:space="0" w:color="000000"/>
            </w:tcBorders>
            <w:tcMar>
              <w:top w:w="0" w:type="dxa"/>
              <w:left w:w="0" w:type="dxa"/>
              <w:bottom w:w="0" w:type="dxa"/>
              <w:right w:w="0" w:type="dxa"/>
            </w:tcMar>
            <w:vAlign w:val="bottom"/>
            <w:hideMark/>
          </w:tcPr>
          <w:p w14:paraId="4D791C8A" w14:textId="77777777" w:rsidR="00000000" w:rsidRDefault="00681FE9">
            <w:pPr>
              <w:pStyle w:val="a3"/>
              <w:spacing w:before="0" w:beforeAutospacing="0" w:after="0" w:afterAutospacing="0"/>
              <w:rPr>
                <w:sz w:val="16"/>
                <w:szCs w:val="16"/>
              </w:rPr>
            </w:pPr>
            <w:r>
              <w:rPr>
                <w:b/>
                <w:bCs/>
                <w:sz w:val="16"/>
                <w:szCs w:val="16"/>
              </w:rPr>
              <w:t>(In thousands)</w:t>
            </w:r>
          </w:p>
        </w:tc>
        <w:tc>
          <w:tcPr>
            <w:tcW w:w="103" w:type="pct"/>
            <w:noWrap/>
            <w:tcMar>
              <w:top w:w="0" w:type="dxa"/>
              <w:left w:w="0" w:type="dxa"/>
              <w:bottom w:w="0" w:type="dxa"/>
              <w:right w:w="0" w:type="dxa"/>
            </w:tcMar>
            <w:vAlign w:val="bottom"/>
            <w:hideMark/>
          </w:tcPr>
          <w:p w14:paraId="3A48C6B4" w14:textId="77777777" w:rsidR="00000000" w:rsidRDefault="00681FE9">
            <w:pPr>
              <w:pStyle w:val="a3"/>
              <w:spacing w:before="0" w:beforeAutospacing="0" w:after="0" w:afterAutospacing="0"/>
              <w:jc w:val="center"/>
              <w:rPr>
                <w:sz w:val="20"/>
                <w:szCs w:val="20"/>
              </w:rPr>
            </w:pPr>
            <w:r>
              <w:rPr>
                <w:b/>
                <w:bCs/>
                <w:sz w:val="20"/>
                <w:szCs w:val="20"/>
              </w:rPr>
              <w:t>    </w:t>
            </w:r>
          </w:p>
        </w:tc>
        <w:tc>
          <w:tcPr>
            <w:tcW w:w="429" w:type="pct"/>
            <w:gridSpan w:val="2"/>
            <w:tcBorders>
              <w:bottom w:val="single" w:sz="6" w:space="0" w:color="000000"/>
            </w:tcBorders>
            <w:noWrap/>
            <w:tcMar>
              <w:top w:w="0" w:type="dxa"/>
              <w:left w:w="0" w:type="dxa"/>
              <w:bottom w:w="0" w:type="dxa"/>
              <w:right w:w="0" w:type="dxa"/>
            </w:tcMar>
            <w:vAlign w:val="bottom"/>
            <w:hideMark/>
          </w:tcPr>
          <w:p w14:paraId="14FBC8CD" w14:textId="77777777" w:rsidR="00000000" w:rsidRDefault="00681FE9">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14:paraId="1A53190C" w14:textId="77777777" w:rsidR="00000000" w:rsidRDefault="00681FE9">
            <w:pPr>
              <w:pStyle w:val="a3"/>
              <w:spacing w:before="0" w:beforeAutospacing="0" w:after="0" w:afterAutospacing="0"/>
              <w:rPr>
                <w:sz w:val="16"/>
                <w:szCs w:val="16"/>
              </w:rPr>
            </w:pPr>
            <w:r>
              <w:rPr>
                <w:b/>
                <w:bCs/>
                <w:sz w:val="16"/>
                <w:szCs w:val="16"/>
              </w:rPr>
              <w:t>    </w:t>
            </w:r>
          </w:p>
        </w:tc>
        <w:tc>
          <w:tcPr>
            <w:tcW w:w="235" w:type="pct"/>
            <w:gridSpan w:val="2"/>
            <w:tcBorders>
              <w:bottom w:val="single" w:sz="6" w:space="0" w:color="000000"/>
            </w:tcBorders>
            <w:noWrap/>
            <w:tcMar>
              <w:top w:w="0" w:type="dxa"/>
              <w:left w:w="0" w:type="dxa"/>
              <w:bottom w:w="0" w:type="dxa"/>
              <w:right w:w="0" w:type="dxa"/>
            </w:tcMar>
            <w:vAlign w:val="bottom"/>
            <w:hideMark/>
          </w:tcPr>
          <w:p w14:paraId="00F49A29" w14:textId="77777777" w:rsidR="00000000" w:rsidRDefault="00681FE9">
            <w:pPr>
              <w:pStyle w:val="a3"/>
              <w:spacing w:before="0" w:beforeAutospacing="0" w:after="0" w:afterAutospacing="0"/>
              <w:jc w:val="center"/>
              <w:rPr>
                <w:sz w:val="16"/>
                <w:szCs w:val="16"/>
              </w:rPr>
            </w:pPr>
            <w:r>
              <w:rPr>
                <w:b/>
                <w:bCs/>
                <w:sz w:val="16"/>
                <w:szCs w:val="16"/>
              </w:rPr>
              <w:t>2019</w:t>
            </w:r>
          </w:p>
        </w:tc>
        <w:tc>
          <w:tcPr>
            <w:tcW w:w="82" w:type="pct"/>
            <w:noWrap/>
            <w:tcMar>
              <w:top w:w="0" w:type="dxa"/>
              <w:left w:w="0" w:type="dxa"/>
              <w:bottom w:w="0" w:type="dxa"/>
              <w:right w:w="0" w:type="dxa"/>
            </w:tcMar>
            <w:vAlign w:val="bottom"/>
            <w:hideMark/>
          </w:tcPr>
          <w:p w14:paraId="42CABE3B" w14:textId="77777777" w:rsidR="00000000" w:rsidRDefault="00681FE9">
            <w:pPr>
              <w:pStyle w:val="a3"/>
              <w:spacing w:before="0" w:beforeAutospacing="0" w:after="0" w:afterAutospacing="0"/>
              <w:jc w:val="center"/>
              <w:rPr>
                <w:sz w:val="16"/>
                <w:szCs w:val="16"/>
              </w:rPr>
            </w:pPr>
            <w:r>
              <w:rPr>
                <w:b/>
                <w:bCs/>
                <w:sz w:val="16"/>
                <w:szCs w:val="16"/>
              </w:rPr>
              <w:t>    </w:t>
            </w:r>
          </w:p>
        </w:tc>
        <w:tc>
          <w:tcPr>
            <w:tcW w:w="249" w:type="pct"/>
            <w:gridSpan w:val="2"/>
            <w:tcBorders>
              <w:bottom w:val="single" w:sz="6" w:space="0" w:color="000000"/>
            </w:tcBorders>
            <w:noWrap/>
            <w:tcMar>
              <w:top w:w="0" w:type="dxa"/>
              <w:left w:w="0" w:type="dxa"/>
              <w:bottom w:w="0" w:type="dxa"/>
              <w:right w:w="0" w:type="dxa"/>
            </w:tcMar>
            <w:vAlign w:val="bottom"/>
            <w:hideMark/>
          </w:tcPr>
          <w:p w14:paraId="76F0C522" w14:textId="77777777" w:rsidR="00000000" w:rsidRDefault="00681FE9">
            <w:pPr>
              <w:pStyle w:val="a3"/>
              <w:spacing w:before="0" w:beforeAutospacing="0" w:after="0" w:afterAutospacing="0"/>
              <w:jc w:val="center"/>
              <w:rPr>
                <w:sz w:val="16"/>
                <w:szCs w:val="16"/>
              </w:rPr>
            </w:pPr>
            <w:r>
              <w:rPr>
                <w:b/>
                <w:bCs/>
                <w:sz w:val="16"/>
                <w:szCs w:val="16"/>
              </w:rPr>
              <w:t>2018</w:t>
            </w:r>
          </w:p>
        </w:tc>
        <w:tc>
          <w:tcPr>
            <w:tcW w:w="82" w:type="pct"/>
            <w:noWrap/>
            <w:tcMar>
              <w:top w:w="0" w:type="dxa"/>
              <w:left w:w="0" w:type="dxa"/>
              <w:bottom w:w="0" w:type="dxa"/>
              <w:right w:w="0" w:type="dxa"/>
            </w:tcMar>
            <w:vAlign w:val="bottom"/>
            <w:hideMark/>
          </w:tcPr>
          <w:p w14:paraId="0DC79DA5" w14:textId="77777777" w:rsidR="00000000" w:rsidRDefault="00681FE9">
            <w:pPr>
              <w:pStyle w:val="a3"/>
              <w:spacing w:before="0" w:beforeAutospacing="0" w:after="0" w:afterAutospacing="0"/>
              <w:jc w:val="center"/>
              <w:rPr>
                <w:sz w:val="16"/>
                <w:szCs w:val="16"/>
              </w:rPr>
            </w:pPr>
            <w:r>
              <w:rPr>
                <w:b/>
                <w:bCs/>
                <w:sz w:val="16"/>
                <w:szCs w:val="16"/>
              </w:rPr>
              <w:t>    </w:t>
            </w:r>
          </w:p>
        </w:tc>
        <w:tc>
          <w:tcPr>
            <w:tcW w:w="429" w:type="pct"/>
            <w:gridSpan w:val="2"/>
            <w:tcBorders>
              <w:bottom w:val="single" w:sz="6" w:space="0" w:color="000000"/>
            </w:tcBorders>
            <w:noWrap/>
            <w:tcMar>
              <w:top w:w="0" w:type="dxa"/>
              <w:left w:w="0" w:type="dxa"/>
              <w:bottom w:w="0" w:type="dxa"/>
              <w:right w:w="0" w:type="dxa"/>
            </w:tcMar>
            <w:vAlign w:val="bottom"/>
            <w:hideMark/>
          </w:tcPr>
          <w:p w14:paraId="3DF772D2" w14:textId="77777777" w:rsidR="00000000" w:rsidRDefault="00681FE9">
            <w:pPr>
              <w:pStyle w:val="a3"/>
              <w:spacing w:before="0" w:beforeAutospacing="0" w:after="0" w:afterAutospacing="0"/>
              <w:jc w:val="center"/>
              <w:rPr>
                <w:sz w:val="16"/>
                <w:szCs w:val="16"/>
              </w:rPr>
            </w:pPr>
            <w:r>
              <w:rPr>
                <w:b/>
                <w:bCs/>
                <w:sz w:val="16"/>
                <w:szCs w:val="16"/>
              </w:rPr>
              <w:t>$</w:t>
            </w:r>
          </w:p>
        </w:tc>
        <w:tc>
          <w:tcPr>
            <w:tcW w:w="103" w:type="pct"/>
            <w:noWrap/>
            <w:tcMar>
              <w:top w:w="0" w:type="dxa"/>
              <w:left w:w="0" w:type="dxa"/>
              <w:bottom w:w="0" w:type="dxa"/>
              <w:right w:w="0" w:type="dxa"/>
            </w:tcMar>
            <w:vAlign w:val="bottom"/>
            <w:hideMark/>
          </w:tcPr>
          <w:p w14:paraId="58FCBEC0" w14:textId="77777777" w:rsidR="00000000" w:rsidRDefault="00681FE9">
            <w:pPr>
              <w:pStyle w:val="a3"/>
              <w:spacing w:before="0" w:beforeAutospacing="0" w:after="0" w:afterAutospacing="0"/>
              <w:jc w:val="center"/>
              <w:rPr>
                <w:sz w:val="20"/>
                <w:szCs w:val="20"/>
              </w:rPr>
            </w:pPr>
            <w:r>
              <w:rPr>
                <w:sz w:val="20"/>
                <w:szCs w:val="20"/>
              </w:rPr>
              <w:t>    </w:t>
            </w:r>
          </w:p>
        </w:tc>
        <w:tc>
          <w:tcPr>
            <w:tcW w:w="202" w:type="pct"/>
            <w:tcBorders>
              <w:bottom w:val="single" w:sz="6" w:space="0" w:color="000000"/>
            </w:tcBorders>
            <w:noWrap/>
            <w:tcMar>
              <w:top w:w="0" w:type="dxa"/>
              <w:left w:w="0" w:type="dxa"/>
              <w:bottom w:w="0" w:type="dxa"/>
              <w:right w:w="0" w:type="dxa"/>
            </w:tcMar>
            <w:vAlign w:val="bottom"/>
            <w:hideMark/>
          </w:tcPr>
          <w:p w14:paraId="732EAB22" w14:textId="77777777" w:rsidR="00000000" w:rsidRDefault="00681FE9">
            <w:pPr>
              <w:pStyle w:val="a3"/>
              <w:spacing w:before="0" w:beforeAutospacing="0" w:after="0" w:afterAutospacing="0"/>
              <w:jc w:val="center"/>
              <w:rPr>
                <w:sz w:val="16"/>
                <w:szCs w:val="16"/>
              </w:rPr>
            </w:pPr>
            <w:r>
              <w:rPr>
                <w:b/>
                <w:bCs/>
                <w:sz w:val="16"/>
                <w:szCs w:val="16"/>
              </w:rPr>
              <w:t>%</w:t>
            </w:r>
          </w:p>
        </w:tc>
        <w:tc>
          <w:tcPr>
            <w:tcW w:w="137" w:type="pct"/>
            <w:noWrap/>
            <w:tcMar>
              <w:top w:w="0" w:type="dxa"/>
              <w:left w:w="0" w:type="dxa"/>
              <w:bottom w:w="0" w:type="dxa"/>
              <w:right w:w="0" w:type="dxa"/>
            </w:tcMar>
            <w:vAlign w:val="bottom"/>
            <w:hideMark/>
          </w:tcPr>
          <w:p w14:paraId="606819F5" w14:textId="77777777" w:rsidR="00000000" w:rsidRDefault="00681FE9">
            <w:pPr>
              <w:pStyle w:val="a3"/>
              <w:spacing w:before="0" w:beforeAutospacing="0" w:after="0" w:afterAutospacing="0"/>
              <w:rPr>
                <w:sz w:val="16"/>
                <w:szCs w:val="16"/>
              </w:rPr>
            </w:pPr>
            <w:r>
              <w:rPr>
                <w:b/>
                <w:bCs/>
                <w:sz w:val="16"/>
                <w:szCs w:val="16"/>
              </w:rPr>
              <w:t>    </w:t>
            </w:r>
          </w:p>
        </w:tc>
        <w:tc>
          <w:tcPr>
            <w:tcW w:w="216" w:type="pct"/>
            <w:gridSpan w:val="2"/>
            <w:tcBorders>
              <w:bottom w:val="single" w:sz="6" w:space="0" w:color="000000"/>
            </w:tcBorders>
            <w:noWrap/>
            <w:tcMar>
              <w:top w:w="0" w:type="dxa"/>
              <w:left w:w="0" w:type="dxa"/>
              <w:bottom w:w="0" w:type="dxa"/>
              <w:right w:w="0" w:type="dxa"/>
            </w:tcMar>
            <w:vAlign w:val="bottom"/>
            <w:hideMark/>
          </w:tcPr>
          <w:p w14:paraId="14B8A758" w14:textId="77777777" w:rsidR="00000000" w:rsidRDefault="00681FE9">
            <w:pPr>
              <w:pStyle w:val="a3"/>
              <w:spacing w:before="0" w:beforeAutospacing="0" w:after="0" w:afterAutospacing="0"/>
              <w:jc w:val="center"/>
              <w:rPr>
                <w:sz w:val="16"/>
                <w:szCs w:val="16"/>
              </w:rPr>
            </w:pPr>
            <w:r>
              <w:rPr>
                <w:b/>
                <w:bCs/>
                <w:sz w:val="16"/>
                <w:szCs w:val="16"/>
              </w:rPr>
              <w:t>$</w:t>
            </w:r>
          </w:p>
        </w:tc>
        <w:tc>
          <w:tcPr>
            <w:tcW w:w="82" w:type="pct"/>
            <w:noWrap/>
            <w:tcMar>
              <w:top w:w="0" w:type="dxa"/>
              <w:left w:w="0" w:type="dxa"/>
              <w:bottom w:w="0" w:type="dxa"/>
              <w:right w:w="0" w:type="dxa"/>
            </w:tcMar>
            <w:vAlign w:val="bottom"/>
            <w:hideMark/>
          </w:tcPr>
          <w:p w14:paraId="0AF89E8F" w14:textId="77777777" w:rsidR="00000000" w:rsidRDefault="00681FE9">
            <w:pPr>
              <w:pStyle w:val="a3"/>
              <w:spacing w:before="0" w:beforeAutospacing="0" w:after="0" w:afterAutospacing="0"/>
              <w:rPr>
                <w:sz w:val="16"/>
                <w:szCs w:val="16"/>
              </w:rPr>
            </w:pPr>
            <w:r>
              <w:rPr>
                <w:b/>
                <w:bCs/>
                <w:sz w:val="16"/>
                <w:szCs w:val="16"/>
              </w:rPr>
              <w:t>    </w:t>
            </w:r>
          </w:p>
        </w:tc>
        <w:tc>
          <w:tcPr>
            <w:tcW w:w="167" w:type="pct"/>
            <w:tcBorders>
              <w:bottom w:val="single" w:sz="6" w:space="0" w:color="000000"/>
            </w:tcBorders>
            <w:noWrap/>
            <w:tcMar>
              <w:top w:w="0" w:type="dxa"/>
              <w:left w:w="0" w:type="dxa"/>
              <w:bottom w:w="0" w:type="dxa"/>
              <w:right w:w="0" w:type="dxa"/>
            </w:tcMar>
            <w:vAlign w:val="bottom"/>
            <w:hideMark/>
          </w:tcPr>
          <w:p w14:paraId="7EE78147" w14:textId="77777777" w:rsidR="00000000" w:rsidRDefault="00681FE9">
            <w:pPr>
              <w:pStyle w:val="a3"/>
              <w:spacing w:before="0" w:beforeAutospacing="0" w:after="0" w:afterAutospacing="0"/>
              <w:jc w:val="center"/>
              <w:rPr>
                <w:sz w:val="16"/>
                <w:szCs w:val="16"/>
              </w:rPr>
            </w:pPr>
            <w:r>
              <w:rPr>
                <w:b/>
                <w:bCs/>
                <w:sz w:val="16"/>
                <w:szCs w:val="16"/>
              </w:rPr>
              <w:t>%</w:t>
            </w:r>
          </w:p>
        </w:tc>
        <w:tc>
          <w:tcPr>
            <w:tcW w:w="86" w:type="pct"/>
            <w:noWrap/>
            <w:tcMar>
              <w:top w:w="0" w:type="dxa"/>
              <w:left w:w="0" w:type="dxa"/>
              <w:bottom w:w="0" w:type="dxa"/>
              <w:right w:w="0" w:type="dxa"/>
            </w:tcMar>
            <w:vAlign w:val="bottom"/>
            <w:hideMark/>
          </w:tcPr>
          <w:p w14:paraId="12577CE1" w14:textId="77777777" w:rsidR="00000000" w:rsidRDefault="00681FE9">
            <w:pPr>
              <w:pStyle w:val="a3"/>
              <w:spacing w:before="0" w:beforeAutospacing="0" w:after="0" w:afterAutospacing="0"/>
              <w:rPr>
                <w:sz w:val="20"/>
                <w:szCs w:val="20"/>
              </w:rPr>
            </w:pPr>
            <w:r>
              <w:rPr>
                <w:b/>
                <w:bCs/>
                <w:sz w:val="16"/>
                <w:szCs w:val="16"/>
              </w:rPr>
              <w:t>​</w:t>
            </w:r>
          </w:p>
        </w:tc>
      </w:tr>
      <w:tr w:rsidR="00000000" w14:paraId="03E6FE6B" w14:textId="77777777">
        <w:trPr>
          <w:divId w:val="335227186"/>
        </w:trPr>
        <w:tc>
          <w:tcPr>
            <w:tcW w:w="2309" w:type="pct"/>
            <w:shd w:val="clear" w:color="auto" w:fill="CCEEFF"/>
            <w:noWrap/>
            <w:tcMar>
              <w:top w:w="0" w:type="dxa"/>
              <w:left w:w="0" w:type="dxa"/>
              <w:bottom w:w="0" w:type="dxa"/>
              <w:right w:w="0" w:type="dxa"/>
            </w:tcMar>
            <w:vAlign w:val="bottom"/>
            <w:hideMark/>
          </w:tcPr>
          <w:p w14:paraId="5EE5581A" w14:textId="77777777" w:rsidR="00000000" w:rsidRDefault="00681FE9">
            <w:pPr>
              <w:pStyle w:val="a3"/>
              <w:spacing w:before="0" w:beforeAutospacing="0" w:after="0" w:afterAutospacing="0"/>
              <w:rPr>
                <w:sz w:val="20"/>
                <w:szCs w:val="20"/>
              </w:rPr>
            </w:pPr>
            <w:r>
              <w:rPr>
                <w:sz w:val="20"/>
                <w:szCs w:val="20"/>
              </w:rPr>
              <w:t>Loss on extinguishment of debt</w:t>
            </w:r>
          </w:p>
        </w:tc>
        <w:tc>
          <w:tcPr>
            <w:tcW w:w="103" w:type="pct"/>
            <w:shd w:val="clear" w:color="auto" w:fill="CCEEFF"/>
            <w:noWrap/>
            <w:tcMar>
              <w:top w:w="0" w:type="dxa"/>
              <w:left w:w="0" w:type="dxa"/>
              <w:bottom w:w="0" w:type="dxa"/>
              <w:right w:w="0" w:type="dxa"/>
            </w:tcMar>
            <w:vAlign w:val="bottom"/>
            <w:hideMark/>
          </w:tcPr>
          <w:p w14:paraId="1F71BD6E" w14:textId="77777777" w:rsidR="00000000" w:rsidRDefault="00681FE9">
            <w:pPr>
              <w:pStyle w:val="a3"/>
              <w:spacing w:before="0" w:beforeAutospacing="0" w:after="0"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697CF296" w14:textId="77777777" w:rsidR="00000000" w:rsidRDefault="00681FE9">
            <w:pPr>
              <w:pStyle w:val="a3"/>
              <w:spacing w:before="0" w:beforeAutospacing="0" w:after="0" w:afterAutospacing="0"/>
              <w:jc w:val="center"/>
              <w:rPr>
                <w:sz w:val="20"/>
                <w:szCs w:val="20"/>
              </w:rPr>
            </w:pPr>
            <w:r>
              <w:rPr>
                <w:sz w:val="20"/>
                <w:szCs w:val="20"/>
              </w:rPr>
              <w:t>$</w:t>
            </w:r>
          </w:p>
        </w:tc>
        <w:tc>
          <w:tcPr>
            <w:tcW w:w="378" w:type="pct"/>
            <w:shd w:val="clear" w:color="auto" w:fill="CCEEFF"/>
            <w:noWrap/>
            <w:tcMar>
              <w:top w:w="0" w:type="dxa"/>
              <w:left w:w="0" w:type="dxa"/>
              <w:bottom w:w="0" w:type="dxa"/>
              <w:right w:w="0" w:type="dxa"/>
            </w:tcMar>
            <w:vAlign w:val="bottom"/>
            <w:hideMark/>
          </w:tcPr>
          <w:p w14:paraId="79734539" w14:textId="77777777" w:rsidR="00000000" w:rsidRDefault="00681FE9">
            <w:pPr>
              <w:pStyle w:val="a3"/>
              <w:spacing w:before="0" w:beforeAutospacing="0" w:after="0" w:afterAutospacing="0"/>
              <w:jc w:val="right"/>
              <w:rPr>
                <w:sz w:val="20"/>
                <w:szCs w:val="20"/>
              </w:rPr>
            </w:pPr>
            <w:r>
              <w:rPr>
                <w:sz w:val="20"/>
                <w:szCs w:val="20"/>
              </w:rPr>
              <w:t>(15,464</w:t>
            </w:r>
            <w:r>
              <w:rPr>
                <w:sz w:val="20"/>
                <w:szCs w:val="20"/>
              </w:rPr>
              <w:t>)</w:t>
            </w:r>
          </w:p>
        </w:tc>
        <w:tc>
          <w:tcPr>
            <w:tcW w:w="82" w:type="pct"/>
            <w:shd w:val="clear" w:color="auto" w:fill="CCEEFF"/>
            <w:noWrap/>
            <w:tcMar>
              <w:top w:w="0" w:type="dxa"/>
              <w:left w:w="0" w:type="dxa"/>
              <w:bottom w:w="0" w:type="dxa"/>
              <w:right w:w="0" w:type="dxa"/>
            </w:tcMar>
            <w:vAlign w:val="bottom"/>
            <w:hideMark/>
          </w:tcPr>
          <w:p w14:paraId="563388A7" w14:textId="77777777" w:rsidR="00000000" w:rsidRDefault="00681FE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120E4CB5" w14:textId="77777777" w:rsidR="00000000" w:rsidRDefault="00681FE9">
            <w:pPr>
              <w:pStyle w:val="a3"/>
              <w:spacing w:before="0" w:beforeAutospacing="0" w:after="0" w:afterAutospacing="0"/>
              <w:jc w:val="center"/>
              <w:rPr>
                <w:sz w:val="20"/>
                <w:szCs w:val="20"/>
              </w:rPr>
            </w:pPr>
            <w:r>
              <w:rPr>
                <w:sz w:val="20"/>
                <w:szCs w:val="20"/>
              </w:rPr>
              <w:t>$</w:t>
            </w:r>
          </w:p>
        </w:tc>
        <w:tc>
          <w:tcPr>
            <w:tcW w:w="183" w:type="pct"/>
            <w:shd w:val="clear" w:color="auto" w:fill="CCEEFF"/>
            <w:noWrap/>
            <w:tcMar>
              <w:top w:w="0" w:type="dxa"/>
              <w:left w:w="0" w:type="dxa"/>
              <w:bottom w:w="0" w:type="dxa"/>
              <w:right w:w="0" w:type="dxa"/>
            </w:tcMar>
            <w:vAlign w:val="bottom"/>
            <w:hideMark/>
          </w:tcPr>
          <w:p w14:paraId="49A16DA8" w14:textId="77777777" w:rsidR="00000000" w:rsidRDefault="00681FE9">
            <w:pPr>
              <w:pStyle w:val="a3"/>
              <w:spacing w:before="0" w:beforeAutospacing="0" w:after="0" w:afterAutospacing="0"/>
              <w:ind w:right="7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50F89ED2" w14:textId="77777777" w:rsidR="00000000" w:rsidRDefault="00681FE9">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6CF1C17E" w14:textId="77777777" w:rsidR="00000000" w:rsidRDefault="00681FE9">
            <w:pPr>
              <w:pStyle w:val="a3"/>
              <w:spacing w:before="0" w:beforeAutospacing="0" w:after="0" w:afterAutospacing="0"/>
              <w:jc w:val="center"/>
              <w:rPr>
                <w:sz w:val="20"/>
                <w:szCs w:val="20"/>
              </w:rPr>
            </w:pPr>
            <w:r>
              <w:rPr>
                <w:sz w:val="20"/>
                <w:szCs w:val="20"/>
              </w:rPr>
              <w:t>$</w:t>
            </w:r>
          </w:p>
        </w:tc>
        <w:tc>
          <w:tcPr>
            <w:tcW w:w="198" w:type="pct"/>
            <w:shd w:val="clear" w:color="auto" w:fill="CCEEFF"/>
            <w:noWrap/>
            <w:tcMar>
              <w:top w:w="0" w:type="dxa"/>
              <w:left w:w="0" w:type="dxa"/>
              <w:bottom w:w="0" w:type="dxa"/>
              <w:right w:w="0" w:type="dxa"/>
            </w:tcMar>
            <w:vAlign w:val="bottom"/>
            <w:hideMark/>
          </w:tcPr>
          <w:p w14:paraId="1198EB7F" w14:textId="77777777" w:rsidR="00000000" w:rsidRDefault="00681FE9">
            <w:pPr>
              <w:pStyle w:val="a3"/>
              <w:spacing w:before="0" w:beforeAutospacing="0" w:after="0" w:afterAutospacing="0"/>
              <w:ind w:right="7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328F3031" w14:textId="77777777" w:rsidR="00000000" w:rsidRDefault="00681FE9">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3A38A576" w14:textId="77777777" w:rsidR="00000000" w:rsidRDefault="00681FE9">
            <w:pPr>
              <w:pStyle w:val="a3"/>
              <w:spacing w:before="0" w:beforeAutospacing="0" w:after="0" w:afterAutospacing="0"/>
              <w:jc w:val="center"/>
              <w:rPr>
                <w:sz w:val="20"/>
                <w:szCs w:val="20"/>
              </w:rPr>
            </w:pPr>
            <w:r>
              <w:rPr>
                <w:sz w:val="20"/>
                <w:szCs w:val="20"/>
              </w:rPr>
              <w:t>$</w:t>
            </w:r>
          </w:p>
        </w:tc>
        <w:tc>
          <w:tcPr>
            <w:tcW w:w="378" w:type="pct"/>
            <w:shd w:val="clear" w:color="auto" w:fill="CCEEFF"/>
            <w:noWrap/>
            <w:tcMar>
              <w:top w:w="0" w:type="dxa"/>
              <w:left w:w="0" w:type="dxa"/>
              <w:bottom w:w="0" w:type="dxa"/>
              <w:right w:w="0" w:type="dxa"/>
            </w:tcMar>
            <w:vAlign w:val="bottom"/>
            <w:hideMark/>
          </w:tcPr>
          <w:p w14:paraId="2A307BA8" w14:textId="77777777" w:rsidR="00000000" w:rsidRDefault="00681FE9">
            <w:pPr>
              <w:pStyle w:val="a3"/>
              <w:spacing w:before="0" w:beforeAutospacing="0" w:after="0" w:afterAutospacing="0"/>
              <w:jc w:val="right"/>
              <w:rPr>
                <w:sz w:val="20"/>
                <w:szCs w:val="20"/>
              </w:rPr>
            </w:pPr>
            <w:r>
              <w:rPr>
                <w:sz w:val="20"/>
                <w:szCs w:val="20"/>
              </w:rPr>
              <w:t>(15,464</w:t>
            </w:r>
            <w:r>
              <w:rPr>
                <w:sz w:val="20"/>
                <w:szCs w:val="20"/>
              </w:rPr>
              <w:t>)</w:t>
            </w:r>
          </w:p>
        </w:tc>
        <w:tc>
          <w:tcPr>
            <w:tcW w:w="103" w:type="pct"/>
            <w:shd w:val="clear" w:color="auto" w:fill="CCEEFF"/>
            <w:noWrap/>
            <w:tcMar>
              <w:top w:w="0" w:type="dxa"/>
              <w:left w:w="0" w:type="dxa"/>
              <w:bottom w:w="0" w:type="dxa"/>
              <w:right w:w="0" w:type="dxa"/>
            </w:tcMar>
            <w:vAlign w:val="bottom"/>
            <w:hideMark/>
          </w:tcPr>
          <w:p w14:paraId="2104A311" w14:textId="77777777" w:rsidR="00000000" w:rsidRDefault="00681FE9">
            <w:pPr>
              <w:pStyle w:val="a3"/>
              <w:spacing w:before="0" w:beforeAutospacing="0" w:after="0" w:afterAutospacing="0"/>
              <w:rPr>
                <w:sz w:val="20"/>
                <w:szCs w:val="20"/>
              </w:rPr>
            </w:pPr>
            <w:r>
              <w:rPr>
                <w:sz w:val="20"/>
                <w:szCs w:val="20"/>
              </w:rPr>
              <w:t>​</w:t>
            </w:r>
          </w:p>
        </w:tc>
        <w:tc>
          <w:tcPr>
            <w:tcW w:w="202" w:type="pct"/>
            <w:shd w:val="clear" w:color="auto" w:fill="CCEEFF"/>
            <w:noWrap/>
            <w:tcMar>
              <w:top w:w="0" w:type="dxa"/>
              <w:left w:w="0" w:type="dxa"/>
              <w:bottom w:w="0" w:type="dxa"/>
              <w:right w:w="0" w:type="dxa"/>
            </w:tcMar>
            <w:vAlign w:val="bottom"/>
            <w:hideMark/>
          </w:tcPr>
          <w:p w14:paraId="49F07E25" w14:textId="77777777" w:rsidR="00000000" w:rsidRDefault="00681FE9">
            <w:pPr>
              <w:pStyle w:val="a3"/>
              <w:spacing w:before="0" w:beforeAutospacing="0" w:after="0" w:afterAutospacing="0"/>
              <w:ind w:right="70"/>
              <w:jc w:val="right"/>
              <w:rPr>
                <w:sz w:val="20"/>
                <w:szCs w:val="20"/>
              </w:rPr>
            </w:pPr>
            <w:r>
              <w:rPr>
                <w:sz w:val="20"/>
                <w:szCs w:val="20"/>
              </w:rPr>
              <w:t>NM</w:t>
            </w:r>
          </w:p>
        </w:tc>
        <w:tc>
          <w:tcPr>
            <w:tcW w:w="137" w:type="pct"/>
            <w:shd w:val="clear" w:color="auto" w:fill="CCEEFF"/>
            <w:noWrap/>
            <w:tcMar>
              <w:top w:w="0" w:type="dxa"/>
              <w:left w:w="0" w:type="dxa"/>
              <w:bottom w:w="0" w:type="dxa"/>
              <w:right w:w="0" w:type="dxa"/>
            </w:tcMar>
            <w:vAlign w:val="bottom"/>
            <w:hideMark/>
          </w:tcPr>
          <w:p w14:paraId="2A242969" w14:textId="77777777" w:rsidR="00000000" w:rsidRDefault="00681FE9">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14:paraId="48555E10" w14:textId="77777777" w:rsidR="00000000" w:rsidRDefault="00681FE9">
            <w:pPr>
              <w:pStyle w:val="a3"/>
              <w:spacing w:before="0" w:beforeAutospacing="0" w:after="0" w:afterAutospacing="0"/>
              <w:jc w:val="center"/>
              <w:rPr>
                <w:sz w:val="20"/>
                <w:szCs w:val="20"/>
              </w:rPr>
            </w:pPr>
            <w:r>
              <w:rPr>
                <w:sz w:val="20"/>
                <w:szCs w:val="20"/>
              </w:rPr>
              <w:t>$</w:t>
            </w:r>
          </w:p>
        </w:tc>
        <w:tc>
          <w:tcPr>
            <w:tcW w:w="164" w:type="pct"/>
            <w:shd w:val="clear" w:color="auto" w:fill="CCEEFF"/>
            <w:noWrap/>
            <w:tcMar>
              <w:top w:w="0" w:type="dxa"/>
              <w:left w:w="0" w:type="dxa"/>
              <w:bottom w:w="0" w:type="dxa"/>
              <w:right w:w="0" w:type="dxa"/>
            </w:tcMar>
            <w:vAlign w:val="bottom"/>
            <w:hideMark/>
          </w:tcPr>
          <w:p w14:paraId="0E065924" w14:textId="77777777" w:rsidR="00000000" w:rsidRDefault="00681FE9">
            <w:pPr>
              <w:pStyle w:val="a3"/>
              <w:spacing w:before="0" w:beforeAutospacing="0" w:after="0" w:afterAutospacing="0"/>
              <w:ind w:right="7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24967EF0" w14:textId="77777777" w:rsidR="00000000" w:rsidRDefault="00681FE9">
            <w:pPr>
              <w:pStyle w:val="a3"/>
              <w:spacing w:before="0" w:beforeAutospacing="0" w:after="0" w:afterAutospacing="0"/>
              <w:rPr>
                <w:sz w:val="20"/>
                <w:szCs w:val="20"/>
              </w:rPr>
            </w:pPr>
            <w:r>
              <w:rPr>
                <w:sz w:val="20"/>
                <w:szCs w:val="20"/>
              </w:rPr>
              <w:t>​</w:t>
            </w:r>
          </w:p>
        </w:tc>
        <w:tc>
          <w:tcPr>
            <w:tcW w:w="167" w:type="pct"/>
            <w:shd w:val="clear" w:color="auto" w:fill="CCEEFF"/>
            <w:noWrap/>
            <w:tcMar>
              <w:top w:w="0" w:type="dxa"/>
              <w:left w:w="0" w:type="dxa"/>
              <w:bottom w:w="0" w:type="dxa"/>
              <w:right w:w="0" w:type="dxa"/>
            </w:tcMar>
            <w:vAlign w:val="bottom"/>
            <w:hideMark/>
          </w:tcPr>
          <w:p w14:paraId="3C909441" w14:textId="77777777" w:rsidR="00000000" w:rsidRDefault="00681FE9">
            <w:pPr>
              <w:pStyle w:val="a3"/>
              <w:spacing w:before="0" w:beforeAutospacing="0" w:after="0" w:afterAutospacing="0"/>
              <w:ind w:right="7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11945E01" w14:textId="77777777" w:rsidR="00000000" w:rsidRDefault="00681FE9">
            <w:pPr>
              <w:pStyle w:val="a3"/>
              <w:spacing w:before="0" w:beforeAutospacing="0" w:after="0" w:afterAutospacing="0"/>
              <w:rPr>
                <w:sz w:val="20"/>
                <w:szCs w:val="20"/>
              </w:rPr>
            </w:pPr>
            <w:r>
              <w:rPr>
                <w:sz w:val="20"/>
                <w:szCs w:val="20"/>
              </w:rPr>
              <w:t>%</w:t>
            </w:r>
          </w:p>
        </w:tc>
      </w:tr>
    </w:tbl>
    <w:p w14:paraId="4FBB0F3C" w14:textId="77777777" w:rsidR="00000000" w:rsidRDefault="00681FE9">
      <w:pPr>
        <w:pStyle w:val="a3"/>
        <w:spacing w:before="0" w:beforeAutospacing="0" w:after="240" w:afterAutospacing="0"/>
        <w:divId w:val="335227186"/>
        <w:rPr>
          <w:sz w:val="20"/>
          <w:szCs w:val="20"/>
        </w:rPr>
      </w:pPr>
      <w:r>
        <w:rPr>
          <w:sz w:val="20"/>
          <w:szCs w:val="20"/>
        </w:rPr>
        <w:t>NM: Not Meaningful</w:t>
      </w:r>
    </w:p>
    <w:p w14:paraId="56444BC2" w14:textId="77777777" w:rsidR="00000000" w:rsidRDefault="00681FE9">
      <w:pPr>
        <w:pStyle w:val="a3"/>
        <w:spacing w:before="0" w:beforeAutospacing="0" w:after="0" w:afterAutospacing="0"/>
        <w:ind w:firstLine="720"/>
        <w:divId w:val="335227186"/>
        <w:rPr>
          <w:sz w:val="20"/>
          <w:szCs w:val="20"/>
        </w:rPr>
      </w:pPr>
      <w:r>
        <w:rPr>
          <w:sz w:val="20"/>
          <w:szCs w:val="20"/>
        </w:rPr>
        <w:t>In 2020, we recognized a $15.5 million loss on the extinguishment of debt related to the issuance of the Non-Recourse 2035 Notes in February 2020. A portion of the proceeds from the Non-Recourse 2035 Notes were used to repay the outstand</w:t>
      </w:r>
      <w:r>
        <w:rPr>
          <w:sz w:val="20"/>
          <w:szCs w:val="20"/>
        </w:rPr>
        <w:t>ing balance of the Non-Recourse 2033 Notes that were issued in November 2018. The $15.5 million loss was comprised of a redemption premium related to the early repayment of the Non-Recourse 2033 Notes and the write-off of the previously deferred debt issua</w:t>
      </w:r>
      <w:r>
        <w:rPr>
          <w:sz w:val="20"/>
          <w:szCs w:val="20"/>
        </w:rPr>
        <w:t>nce costs related to the portion of the Non-Recourse 2033 Notes that was considered extinguished.</w:t>
      </w:r>
    </w:p>
    <w:p w14:paraId="151B3EF3" w14:textId="77777777" w:rsidR="00000000" w:rsidRDefault="00681FE9">
      <w:pPr>
        <w:pStyle w:val="a3"/>
        <w:spacing w:before="0" w:beforeAutospacing="0" w:after="0" w:afterAutospacing="0"/>
        <w:divId w:val="335227186"/>
        <w:rPr>
          <w:sz w:val="20"/>
          <w:szCs w:val="20"/>
        </w:rPr>
      </w:pPr>
      <w:r>
        <w:rPr>
          <w:sz w:val="20"/>
          <w:szCs w:val="20"/>
        </w:rPr>
        <w:t>​</w:t>
      </w:r>
    </w:p>
    <w:p w14:paraId="514AB237" w14:textId="77777777" w:rsidR="00000000" w:rsidRDefault="00681FE9">
      <w:pPr>
        <w:pStyle w:val="a3"/>
        <w:spacing w:before="0" w:beforeAutospacing="0" w:after="120" w:afterAutospacing="0"/>
        <w:divId w:val="335227186"/>
        <w:rPr>
          <w:sz w:val="20"/>
          <w:szCs w:val="20"/>
        </w:rPr>
      </w:pPr>
      <w:r>
        <w:rPr>
          <w:b/>
          <w:bCs/>
          <w:i/>
          <w:iCs/>
          <w:sz w:val="20"/>
          <w:szCs w:val="20"/>
        </w:rPr>
        <w:t>Interest and Other Income</w:t>
      </w:r>
    </w:p>
    <w:p w14:paraId="39A3BBD3" w14:textId="77777777" w:rsidR="00000000" w:rsidRDefault="00681FE9">
      <w:pPr>
        <w:pStyle w:val="a3"/>
        <w:spacing w:before="0" w:beforeAutospacing="0" w:after="120" w:afterAutospacing="0"/>
        <w:ind w:firstLine="720"/>
        <w:divId w:val="335227186"/>
        <w:rPr>
          <w:sz w:val="20"/>
          <w:szCs w:val="20"/>
        </w:rPr>
      </w:pPr>
      <w:r>
        <w:rPr>
          <w:sz w:val="20"/>
          <w:szCs w:val="20"/>
        </w:rPr>
        <w:t>Interest and other income, as compared to the prior years, was as follows:</w:t>
      </w:r>
    </w:p>
    <w:tbl>
      <w:tblPr>
        <w:tblW w:w="4515" w:type="pct"/>
        <w:tblCellMar>
          <w:top w:w="15" w:type="dxa"/>
          <w:left w:w="0" w:type="dxa"/>
          <w:bottom w:w="15" w:type="dxa"/>
          <w:right w:w="0" w:type="dxa"/>
        </w:tblCellMar>
        <w:tblLook w:val="04A0" w:firstRow="1" w:lastRow="0" w:firstColumn="1" w:lastColumn="0" w:noHBand="0" w:noVBand="1"/>
      </w:tblPr>
      <w:tblGrid>
        <w:gridCol w:w="2389"/>
        <w:gridCol w:w="200"/>
        <w:gridCol w:w="100"/>
        <w:gridCol w:w="584"/>
        <w:gridCol w:w="160"/>
        <w:gridCol w:w="100"/>
        <w:gridCol w:w="520"/>
        <w:gridCol w:w="160"/>
        <w:gridCol w:w="100"/>
        <w:gridCol w:w="620"/>
        <w:gridCol w:w="160"/>
        <w:gridCol w:w="100"/>
        <w:gridCol w:w="584"/>
        <w:gridCol w:w="160"/>
        <w:gridCol w:w="393"/>
        <w:gridCol w:w="267"/>
        <w:gridCol w:w="100"/>
        <w:gridCol w:w="584"/>
        <w:gridCol w:w="160"/>
        <w:gridCol w:w="334"/>
        <w:gridCol w:w="167"/>
      </w:tblGrid>
      <w:tr w:rsidR="00000000" w14:paraId="707D94F2" w14:textId="77777777">
        <w:trPr>
          <w:divId w:val="335227186"/>
          <w:trHeight w:val="20"/>
        </w:trPr>
        <w:tc>
          <w:tcPr>
            <w:tcW w:w="1661" w:type="pct"/>
            <w:tcMar>
              <w:top w:w="0" w:type="dxa"/>
              <w:left w:w="0" w:type="dxa"/>
              <w:bottom w:w="0" w:type="dxa"/>
              <w:right w:w="0" w:type="dxa"/>
            </w:tcMar>
            <w:vAlign w:val="bottom"/>
            <w:hideMark/>
          </w:tcPr>
          <w:p w14:paraId="5969714E" w14:textId="77777777" w:rsidR="00000000" w:rsidRDefault="00681FE9">
            <w:pPr>
              <w:pStyle w:val="a3"/>
              <w:spacing w:before="0" w:beforeAutospacing="0" w:after="0" w:afterAutospacing="0"/>
              <w:divId w:val="1486160420"/>
              <w:rPr>
                <w:sz w:val="20"/>
                <w:szCs w:val="20"/>
              </w:rPr>
            </w:pPr>
            <w:r>
              <w:rPr>
                <w:sz w:val="2"/>
                <w:szCs w:val="2"/>
              </w:rPr>
              <w:t>​</w:t>
            </w:r>
          </w:p>
        </w:tc>
        <w:tc>
          <w:tcPr>
            <w:tcW w:w="114" w:type="pct"/>
            <w:noWrap/>
            <w:tcMar>
              <w:top w:w="0" w:type="dxa"/>
              <w:left w:w="0" w:type="dxa"/>
              <w:bottom w:w="0" w:type="dxa"/>
              <w:right w:w="0" w:type="dxa"/>
            </w:tcMar>
            <w:vAlign w:val="bottom"/>
            <w:hideMark/>
          </w:tcPr>
          <w:p w14:paraId="3D2CAD81" w14:textId="77777777" w:rsidR="00000000" w:rsidRDefault="00681FE9">
            <w:pPr>
              <w:pStyle w:val="a3"/>
              <w:spacing w:before="0" w:beforeAutospacing="0" w:after="0" w:afterAutospacing="0"/>
              <w:divId w:val="1317613045"/>
              <w:rPr>
                <w:sz w:val="20"/>
                <w:szCs w:val="20"/>
              </w:rPr>
            </w:pPr>
            <w:r>
              <w:rPr>
                <w:sz w:val="2"/>
                <w:szCs w:val="2"/>
              </w:rPr>
              <w:t>​</w:t>
            </w:r>
          </w:p>
        </w:tc>
        <w:tc>
          <w:tcPr>
            <w:tcW w:w="57" w:type="pct"/>
            <w:noWrap/>
            <w:tcMar>
              <w:top w:w="0" w:type="dxa"/>
              <w:left w:w="0" w:type="dxa"/>
              <w:bottom w:w="0" w:type="dxa"/>
              <w:right w:w="0" w:type="dxa"/>
            </w:tcMar>
            <w:vAlign w:val="bottom"/>
            <w:hideMark/>
          </w:tcPr>
          <w:p w14:paraId="7609047A" w14:textId="77777777" w:rsidR="00000000" w:rsidRDefault="00681FE9">
            <w:pPr>
              <w:pStyle w:val="a3"/>
              <w:spacing w:before="0" w:beforeAutospacing="0" w:after="0" w:afterAutospacing="0"/>
              <w:divId w:val="627661907"/>
              <w:rPr>
                <w:sz w:val="20"/>
                <w:szCs w:val="20"/>
              </w:rPr>
            </w:pPr>
            <w:r>
              <w:rPr>
                <w:sz w:val="2"/>
                <w:szCs w:val="2"/>
              </w:rPr>
              <w:t>​</w:t>
            </w:r>
          </w:p>
        </w:tc>
        <w:tc>
          <w:tcPr>
            <w:tcW w:w="361" w:type="pct"/>
            <w:noWrap/>
            <w:tcMar>
              <w:top w:w="0" w:type="dxa"/>
              <w:left w:w="0" w:type="dxa"/>
              <w:bottom w:w="0" w:type="dxa"/>
              <w:right w:w="0" w:type="dxa"/>
            </w:tcMar>
            <w:vAlign w:val="bottom"/>
            <w:hideMark/>
          </w:tcPr>
          <w:p w14:paraId="52FDBB9F" w14:textId="77777777" w:rsidR="00000000" w:rsidRDefault="00681FE9">
            <w:pPr>
              <w:pStyle w:val="a3"/>
              <w:spacing w:before="0" w:beforeAutospacing="0" w:after="0" w:afterAutospacing="0"/>
              <w:divId w:val="1964461571"/>
              <w:rPr>
                <w:sz w:val="20"/>
                <w:szCs w:val="20"/>
              </w:rPr>
            </w:pPr>
            <w:r>
              <w:rPr>
                <w:sz w:val="2"/>
                <w:szCs w:val="2"/>
              </w:rPr>
              <w:t>​</w:t>
            </w:r>
          </w:p>
        </w:tc>
        <w:tc>
          <w:tcPr>
            <w:tcW w:w="91" w:type="pct"/>
            <w:noWrap/>
            <w:tcMar>
              <w:top w:w="0" w:type="dxa"/>
              <w:left w:w="0" w:type="dxa"/>
              <w:bottom w:w="0" w:type="dxa"/>
              <w:right w:w="0" w:type="dxa"/>
            </w:tcMar>
            <w:vAlign w:val="bottom"/>
            <w:hideMark/>
          </w:tcPr>
          <w:p w14:paraId="6B13B3FA" w14:textId="77777777" w:rsidR="00000000" w:rsidRDefault="00681FE9">
            <w:pPr>
              <w:pStyle w:val="a3"/>
              <w:spacing w:before="0" w:beforeAutospacing="0" w:after="0" w:afterAutospacing="0"/>
              <w:divId w:val="1181549237"/>
              <w:rPr>
                <w:sz w:val="20"/>
                <w:szCs w:val="20"/>
              </w:rPr>
            </w:pPr>
            <w:r>
              <w:rPr>
                <w:sz w:val="2"/>
                <w:szCs w:val="2"/>
              </w:rPr>
              <w:t>​</w:t>
            </w:r>
          </w:p>
        </w:tc>
        <w:tc>
          <w:tcPr>
            <w:tcW w:w="57" w:type="pct"/>
            <w:noWrap/>
            <w:tcMar>
              <w:top w:w="0" w:type="dxa"/>
              <w:left w:w="0" w:type="dxa"/>
              <w:bottom w:w="0" w:type="dxa"/>
              <w:right w:w="0" w:type="dxa"/>
            </w:tcMar>
            <w:vAlign w:val="bottom"/>
            <w:hideMark/>
          </w:tcPr>
          <w:p w14:paraId="6DEC6944" w14:textId="77777777" w:rsidR="00000000" w:rsidRDefault="00681FE9">
            <w:pPr>
              <w:pStyle w:val="a3"/>
              <w:spacing w:before="0" w:beforeAutospacing="0" w:after="0" w:afterAutospacing="0"/>
              <w:divId w:val="1128087874"/>
              <w:rPr>
                <w:sz w:val="20"/>
                <w:szCs w:val="20"/>
              </w:rPr>
            </w:pPr>
            <w:r>
              <w:rPr>
                <w:sz w:val="2"/>
                <w:szCs w:val="2"/>
              </w:rPr>
              <w:t>​</w:t>
            </w:r>
          </w:p>
        </w:tc>
        <w:tc>
          <w:tcPr>
            <w:tcW w:w="325" w:type="pct"/>
            <w:noWrap/>
            <w:tcMar>
              <w:top w:w="0" w:type="dxa"/>
              <w:left w:w="0" w:type="dxa"/>
              <w:bottom w:w="0" w:type="dxa"/>
              <w:right w:w="0" w:type="dxa"/>
            </w:tcMar>
            <w:vAlign w:val="bottom"/>
            <w:hideMark/>
          </w:tcPr>
          <w:p w14:paraId="218F41D4" w14:textId="77777777" w:rsidR="00000000" w:rsidRDefault="00681FE9">
            <w:pPr>
              <w:pStyle w:val="a3"/>
              <w:spacing w:before="0" w:beforeAutospacing="0" w:after="0" w:afterAutospacing="0"/>
              <w:divId w:val="2098944046"/>
              <w:rPr>
                <w:sz w:val="20"/>
                <w:szCs w:val="20"/>
              </w:rPr>
            </w:pPr>
            <w:r>
              <w:rPr>
                <w:sz w:val="2"/>
                <w:szCs w:val="2"/>
              </w:rPr>
              <w:t>​</w:t>
            </w:r>
          </w:p>
        </w:tc>
        <w:tc>
          <w:tcPr>
            <w:tcW w:w="91" w:type="pct"/>
            <w:noWrap/>
            <w:tcMar>
              <w:top w:w="0" w:type="dxa"/>
              <w:left w:w="0" w:type="dxa"/>
              <w:bottom w:w="0" w:type="dxa"/>
              <w:right w:w="0" w:type="dxa"/>
            </w:tcMar>
            <w:vAlign w:val="bottom"/>
            <w:hideMark/>
          </w:tcPr>
          <w:p w14:paraId="0FDD19B1" w14:textId="77777777" w:rsidR="00000000" w:rsidRDefault="00681FE9">
            <w:pPr>
              <w:pStyle w:val="a3"/>
              <w:spacing w:before="0" w:beforeAutospacing="0" w:after="0" w:afterAutospacing="0"/>
              <w:divId w:val="1697151350"/>
              <w:rPr>
                <w:sz w:val="20"/>
                <w:szCs w:val="20"/>
              </w:rPr>
            </w:pPr>
            <w:r>
              <w:rPr>
                <w:sz w:val="2"/>
                <w:szCs w:val="2"/>
              </w:rPr>
              <w:t>​</w:t>
            </w:r>
          </w:p>
        </w:tc>
        <w:tc>
          <w:tcPr>
            <w:tcW w:w="57" w:type="pct"/>
            <w:noWrap/>
            <w:tcMar>
              <w:top w:w="0" w:type="dxa"/>
              <w:left w:w="0" w:type="dxa"/>
              <w:bottom w:w="0" w:type="dxa"/>
              <w:right w:w="0" w:type="dxa"/>
            </w:tcMar>
            <w:vAlign w:val="bottom"/>
            <w:hideMark/>
          </w:tcPr>
          <w:p w14:paraId="302F4D34" w14:textId="77777777" w:rsidR="00000000" w:rsidRDefault="00681FE9">
            <w:pPr>
              <w:pStyle w:val="a3"/>
              <w:spacing w:before="0" w:beforeAutospacing="0" w:after="0" w:afterAutospacing="0"/>
              <w:divId w:val="1010789832"/>
              <w:rPr>
                <w:sz w:val="20"/>
                <w:szCs w:val="20"/>
              </w:rPr>
            </w:pPr>
            <w:r>
              <w:rPr>
                <w:sz w:val="2"/>
                <w:szCs w:val="2"/>
              </w:rPr>
              <w:t>​</w:t>
            </w:r>
          </w:p>
        </w:tc>
        <w:tc>
          <w:tcPr>
            <w:tcW w:w="382" w:type="pct"/>
            <w:noWrap/>
            <w:tcMar>
              <w:top w:w="0" w:type="dxa"/>
              <w:left w:w="0" w:type="dxa"/>
              <w:bottom w:w="0" w:type="dxa"/>
              <w:right w:w="0" w:type="dxa"/>
            </w:tcMar>
            <w:vAlign w:val="bottom"/>
            <w:hideMark/>
          </w:tcPr>
          <w:p w14:paraId="21B19CAF" w14:textId="77777777" w:rsidR="00000000" w:rsidRDefault="00681FE9">
            <w:pPr>
              <w:pStyle w:val="a3"/>
              <w:spacing w:before="0" w:beforeAutospacing="0" w:after="0" w:afterAutospacing="0"/>
              <w:divId w:val="1661932173"/>
              <w:rPr>
                <w:sz w:val="20"/>
                <w:szCs w:val="20"/>
              </w:rPr>
            </w:pPr>
            <w:r>
              <w:rPr>
                <w:sz w:val="2"/>
                <w:szCs w:val="2"/>
              </w:rPr>
              <w:t>​</w:t>
            </w:r>
          </w:p>
        </w:tc>
        <w:tc>
          <w:tcPr>
            <w:tcW w:w="91" w:type="pct"/>
            <w:noWrap/>
            <w:tcMar>
              <w:top w:w="0" w:type="dxa"/>
              <w:left w:w="0" w:type="dxa"/>
              <w:bottom w:w="0" w:type="dxa"/>
              <w:right w:w="0" w:type="dxa"/>
            </w:tcMar>
            <w:vAlign w:val="bottom"/>
            <w:hideMark/>
          </w:tcPr>
          <w:p w14:paraId="35D4A26B" w14:textId="77777777" w:rsidR="00000000" w:rsidRDefault="00681FE9">
            <w:pPr>
              <w:pStyle w:val="a3"/>
              <w:spacing w:before="0" w:beforeAutospacing="0" w:after="0" w:afterAutospacing="0"/>
              <w:divId w:val="534276350"/>
              <w:rPr>
                <w:sz w:val="20"/>
                <w:szCs w:val="20"/>
              </w:rPr>
            </w:pPr>
            <w:r>
              <w:rPr>
                <w:sz w:val="2"/>
                <w:szCs w:val="2"/>
              </w:rPr>
              <w:t>​</w:t>
            </w:r>
          </w:p>
        </w:tc>
        <w:tc>
          <w:tcPr>
            <w:tcW w:w="57" w:type="pct"/>
            <w:noWrap/>
            <w:tcMar>
              <w:top w:w="0" w:type="dxa"/>
              <w:left w:w="0" w:type="dxa"/>
              <w:bottom w:w="0" w:type="dxa"/>
              <w:right w:w="0" w:type="dxa"/>
            </w:tcMar>
            <w:vAlign w:val="bottom"/>
            <w:hideMark/>
          </w:tcPr>
          <w:p w14:paraId="3967A93B" w14:textId="77777777" w:rsidR="00000000" w:rsidRDefault="00681FE9">
            <w:pPr>
              <w:pStyle w:val="a3"/>
              <w:spacing w:before="0" w:beforeAutospacing="0" w:after="0" w:afterAutospacing="0"/>
              <w:divId w:val="84881027"/>
              <w:rPr>
                <w:sz w:val="20"/>
                <w:szCs w:val="20"/>
              </w:rPr>
            </w:pPr>
            <w:r>
              <w:rPr>
                <w:sz w:val="2"/>
                <w:szCs w:val="2"/>
              </w:rPr>
              <w:t>​</w:t>
            </w:r>
          </w:p>
        </w:tc>
        <w:tc>
          <w:tcPr>
            <w:tcW w:w="361" w:type="pct"/>
            <w:noWrap/>
            <w:tcMar>
              <w:top w:w="0" w:type="dxa"/>
              <w:left w:w="0" w:type="dxa"/>
              <w:bottom w:w="0" w:type="dxa"/>
              <w:right w:w="0" w:type="dxa"/>
            </w:tcMar>
            <w:vAlign w:val="bottom"/>
            <w:hideMark/>
          </w:tcPr>
          <w:p w14:paraId="58D4056A" w14:textId="77777777" w:rsidR="00000000" w:rsidRDefault="00681FE9">
            <w:pPr>
              <w:pStyle w:val="a3"/>
              <w:spacing w:before="0" w:beforeAutospacing="0" w:after="0" w:afterAutospacing="0"/>
              <w:divId w:val="844436664"/>
              <w:rPr>
                <w:sz w:val="20"/>
                <w:szCs w:val="20"/>
              </w:rPr>
            </w:pPr>
            <w:r>
              <w:rPr>
                <w:sz w:val="2"/>
                <w:szCs w:val="2"/>
              </w:rPr>
              <w:t>​</w:t>
            </w:r>
          </w:p>
        </w:tc>
        <w:tc>
          <w:tcPr>
            <w:tcW w:w="91" w:type="pct"/>
            <w:noWrap/>
            <w:tcMar>
              <w:top w:w="0" w:type="dxa"/>
              <w:left w:w="0" w:type="dxa"/>
              <w:bottom w:w="0" w:type="dxa"/>
              <w:right w:w="0" w:type="dxa"/>
            </w:tcMar>
            <w:vAlign w:val="bottom"/>
            <w:hideMark/>
          </w:tcPr>
          <w:p w14:paraId="58E08A33" w14:textId="77777777" w:rsidR="00000000" w:rsidRDefault="00681FE9">
            <w:pPr>
              <w:pStyle w:val="a3"/>
              <w:spacing w:before="0" w:beforeAutospacing="0" w:after="0" w:afterAutospacing="0"/>
              <w:divId w:val="1399326056"/>
              <w:rPr>
                <w:sz w:val="20"/>
                <w:szCs w:val="20"/>
              </w:rPr>
            </w:pPr>
            <w:r>
              <w:rPr>
                <w:sz w:val="2"/>
                <w:szCs w:val="2"/>
              </w:rPr>
              <w:t>​</w:t>
            </w:r>
          </w:p>
        </w:tc>
        <w:tc>
          <w:tcPr>
            <w:tcW w:w="224" w:type="pct"/>
            <w:noWrap/>
            <w:tcMar>
              <w:top w:w="0" w:type="dxa"/>
              <w:left w:w="0" w:type="dxa"/>
              <w:bottom w:w="0" w:type="dxa"/>
              <w:right w:w="0" w:type="dxa"/>
            </w:tcMar>
            <w:vAlign w:val="bottom"/>
            <w:hideMark/>
          </w:tcPr>
          <w:p w14:paraId="3922A670" w14:textId="77777777" w:rsidR="00000000" w:rsidRDefault="00681FE9">
            <w:pPr>
              <w:pStyle w:val="a3"/>
              <w:spacing w:before="0" w:beforeAutospacing="0" w:after="0" w:afterAutospacing="0"/>
              <w:divId w:val="1713381627"/>
              <w:rPr>
                <w:sz w:val="20"/>
                <w:szCs w:val="20"/>
              </w:rPr>
            </w:pPr>
            <w:r>
              <w:rPr>
                <w:sz w:val="2"/>
                <w:szCs w:val="2"/>
              </w:rPr>
              <w:t>​</w:t>
            </w:r>
          </w:p>
        </w:tc>
        <w:tc>
          <w:tcPr>
            <w:tcW w:w="152" w:type="pct"/>
            <w:noWrap/>
            <w:tcMar>
              <w:top w:w="0" w:type="dxa"/>
              <w:left w:w="0" w:type="dxa"/>
              <w:bottom w:w="0" w:type="dxa"/>
              <w:right w:w="0" w:type="dxa"/>
            </w:tcMar>
            <w:vAlign w:val="bottom"/>
            <w:hideMark/>
          </w:tcPr>
          <w:p w14:paraId="0157DD59" w14:textId="77777777" w:rsidR="00000000" w:rsidRDefault="00681FE9">
            <w:pPr>
              <w:pStyle w:val="a3"/>
              <w:spacing w:before="0" w:beforeAutospacing="0" w:after="0" w:afterAutospacing="0"/>
              <w:divId w:val="1326711452"/>
              <w:rPr>
                <w:sz w:val="20"/>
                <w:szCs w:val="20"/>
              </w:rPr>
            </w:pPr>
            <w:r>
              <w:rPr>
                <w:sz w:val="2"/>
                <w:szCs w:val="2"/>
              </w:rPr>
              <w:t>​</w:t>
            </w:r>
          </w:p>
        </w:tc>
        <w:tc>
          <w:tcPr>
            <w:tcW w:w="57" w:type="pct"/>
            <w:noWrap/>
            <w:tcMar>
              <w:top w:w="0" w:type="dxa"/>
              <w:left w:w="0" w:type="dxa"/>
              <w:bottom w:w="0" w:type="dxa"/>
              <w:right w:w="0" w:type="dxa"/>
            </w:tcMar>
            <w:vAlign w:val="bottom"/>
            <w:hideMark/>
          </w:tcPr>
          <w:p w14:paraId="22D35DD3" w14:textId="77777777" w:rsidR="00000000" w:rsidRDefault="00681FE9">
            <w:pPr>
              <w:pStyle w:val="a3"/>
              <w:spacing w:before="0" w:beforeAutospacing="0" w:after="0" w:afterAutospacing="0"/>
              <w:divId w:val="276454848"/>
              <w:rPr>
                <w:sz w:val="20"/>
                <w:szCs w:val="20"/>
              </w:rPr>
            </w:pPr>
            <w:r>
              <w:rPr>
                <w:sz w:val="2"/>
                <w:szCs w:val="2"/>
              </w:rPr>
              <w:t>​</w:t>
            </w:r>
          </w:p>
        </w:tc>
        <w:tc>
          <w:tcPr>
            <w:tcW w:w="361" w:type="pct"/>
            <w:noWrap/>
            <w:tcMar>
              <w:top w:w="0" w:type="dxa"/>
              <w:left w:w="0" w:type="dxa"/>
              <w:bottom w:w="0" w:type="dxa"/>
              <w:right w:w="0" w:type="dxa"/>
            </w:tcMar>
            <w:vAlign w:val="bottom"/>
            <w:hideMark/>
          </w:tcPr>
          <w:p w14:paraId="21C32DDD" w14:textId="77777777" w:rsidR="00000000" w:rsidRDefault="00681FE9">
            <w:pPr>
              <w:pStyle w:val="a3"/>
              <w:spacing w:before="0" w:beforeAutospacing="0" w:after="0" w:afterAutospacing="0"/>
              <w:divId w:val="412970631"/>
              <w:rPr>
                <w:sz w:val="20"/>
                <w:szCs w:val="20"/>
              </w:rPr>
            </w:pPr>
            <w:r>
              <w:rPr>
                <w:sz w:val="2"/>
                <w:szCs w:val="2"/>
              </w:rPr>
              <w:t>​</w:t>
            </w:r>
          </w:p>
        </w:tc>
        <w:tc>
          <w:tcPr>
            <w:tcW w:w="91" w:type="pct"/>
            <w:noWrap/>
            <w:tcMar>
              <w:top w:w="0" w:type="dxa"/>
              <w:left w:w="0" w:type="dxa"/>
              <w:bottom w:w="0" w:type="dxa"/>
              <w:right w:w="0" w:type="dxa"/>
            </w:tcMar>
            <w:vAlign w:val="bottom"/>
            <w:hideMark/>
          </w:tcPr>
          <w:p w14:paraId="57C33DD4" w14:textId="77777777" w:rsidR="00000000" w:rsidRDefault="00681FE9">
            <w:pPr>
              <w:pStyle w:val="a3"/>
              <w:spacing w:before="0" w:beforeAutospacing="0" w:after="0" w:afterAutospacing="0"/>
              <w:divId w:val="2142377463"/>
              <w:rPr>
                <w:sz w:val="20"/>
                <w:szCs w:val="20"/>
              </w:rPr>
            </w:pPr>
            <w:r>
              <w:rPr>
                <w:sz w:val="2"/>
                <w:szCs w:val="2"/>
              </w:rPr>
              <w:t>​</w:t>
            </w:r>
          </w:p>
        </w:tc>
        <w:tc>
          <w:tcPr>
            <w:tcW w:w="219" w:type="pct"/>
            <w:noWrap/>
            <w:tcMar>
              <w:top w:w="0" w:type="dxa"/>
              <w:left w:w="0" w:type="dxa"/>
              <w:bottom w:w="0" w:type="dxa"/>
              <w:right w:w="0" w:type="dxa"/>
            </w:tcMar>
            <w:vAlign w:val="bottom"/>
            <w:hideMark/>
          </w:tcPr>
          <w:p w14:paraId="7827DB98" w14:textId="77777777" w:rsidR="00000000" w:rsidRDefault="00681FE9">
            <w:pPr>
              <w:pStyle w:val="a3"/>
              <w:spacing w:before="0" w:beforeAutospacing="0" w:after="0" w:afterAutospacing="0"/>
              <w:divId w:val="1047530468"/>
              <w:rPr>
                <w:sz w:val="20"/>
                <w:szCs w:val="20"/>
              </w:rPr>
            </w:pPr>
            <w:r>
              <w:rPr>
                <w:sz w:val="2"/>
                <w:szCs w:val="2"/>
              </w:rPr>
              <w:t>​</w:t>
            </w:r>
          </w:p>
        </w:tc>
        <w:tc>
          <w:tcPr>
            <w:tcW w:w="95" w:type="pct"/>
            <w:noWrap/>
            <w:tcMar>
              <w:top w:w="0" w:type="dxa"/>
              <w:left w:w="0" w:type="dxa"/>
              <w:bottom w:w="0" w:type="dxa"/>
              <w:right w:w="0" w:type="dxa"/>
            </w:tcMar>
            <w:vAlign w:val="bottom"/>
            <w:hideMark/>
          </w:tcPr>
          <w:p w14:paraId="2C205C31" w14:textId="77777777" w:rsidR="00000000" w:rsidRDefault="00681FE9">
            <w:pPr>
              <w:pStyle w:val="a3"/>
              <w:spacing w:before="0" w:beforeAutospacing="0" w:after="0" w:afterAutospacing="0"/>
              <w:divId w:val="1539076568"/>
              <w:rPr>
                <w:sz w:val="20"/>
                <w:szCs w:val="20"/>
              </w:rPr>
            </w:pPr>
            <w:r>
              <w:rPr>
                <w:sz w:val="2"/>
                <w:szCs w:val="2"/>
              </w:rPr>
              <w:t>​</w:t>
            </w:r>
          </w:p>
        </w:tc>
      </w:tr>
      <w:tr w:rsidR="00000000" w14:paraId="7FA3F5DA" w14:textId="77777777">
        <w:trPr>
          <w:divId w:val="335227186"/>
        </w:trPr>
        <w:tc>
          <w:tcPr>
            <w:tcW w:w="1661" w:type="pct"/>
            <w:tcMar>
              <w:top w:w="0" w:type="dxa"/>
              <w:left w:w="0" w:type="dxa"/>
              <w:bottom w:w="0" w:type="dxa"/>
              <w:right w:w="0" w:type="dxa"/>
            </w:tcMar>
            <w:vAlign w:val="bottom"/>
            <w:hideMark/>
          </w:tcPr>
          <w:p w14:paraId="1CC7FD41" w14:textId="77777777" w:rsidR="00000000" w:rsidRDefault="00681FE9">
            <w:pPr>
              <w:pStyle w:val="a3"/>
              <w:spacing w:before="0" w:beforeAutospacing="0" w:after="0"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14:paraId="3F4B6B79" w14:textId="77777777" w:rsidR="00000000" w:rsidRDefault="00681FE9">
            <w:pPr>
              <w:pStyle w:val="a3"/>
              <w:spacing w:before="0" w:beforeAutospacing="0" w:after="0" w:afterAutospacing="0"/>
              <w:jc w:val="center"/>
              <w:rPr>
                <w:sz w:val="20"/>
                <w:szCs w:val="20"/>
              </w:rPr>
            </w:pPr>
            <w:r>
              <w:rPr>
                <w:sz w:val="16"/>
                <w:szCs w:val="16"/>
              </w:rPr>
              <w:t>​</w:t>
            </w:r>
          </w:p>
        </w:tc>
        <w:tc>
          <w:tcPr>
            <w:tcW w:w="892" w:type="pct"/>
            <w:gridSpan w:val="5"/>
            <w:noWrap/>
            <w:tcMar>
              <w:top w:w="0" w:type="dxa"/>
              <w:left w:w="0" w:type="dxa"/>
              <w:bottom w:w="0" w:type="dxa"/>
              <w:right w:w="0" w:type="dxa"/>
            </w:tcMar>
            <w:vAlign w:val="bottom"/>
            <w:hideMark/>
          </w:tcPr>
          <w:p w14:paraId="4B66D806" w14:textId="77777777" w:rsidR="00000000" w:rsidRDefault="00681FE9">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14:paraId="437A3A91" w14:textId="77777777" w:rsidR="00000000" w:rsidRDefault="00681FE9">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14:paraId="4325A517" w14:textId="77777777" w:rsidR="00000000" w:rsidRDefault="00681FE9">
            <w:pPr>
              <w:pStyle w:val="a3"/>
              <w:spacing w:before="0" w:beforeAutospacing="0" w:after="0" w:afterAutospacing="0"/>
              <w:jc w:val="center"/>
              <w:rPr>
                <w:sz w:val="20"/>
                <w:szCs w:val="20"/>
              </w:rPr>
            </w:pPr>
            <w:r>
              <w:rPr>
                <w:b/>
                <w:bCs/>
                <w:sz w:val="16"/>
                <w:szCs w:val="16"/>
              </w:rPr>
              <w:t>​</w:t>
            </w:r>
          </w:p>
        </w:tc>
        <w:tc>
          <w:tcPr>
            <w:tcW w:w="382" w:type="pct"/>
            <w:noWrap/>
            <w:tcMar>
              <w:top w:w="0" w:type="dxa"/>
              <w:left w:w="0" w:type="dxa"/>
              <w:bottom w:w="0" w:type="dxa"/>
              <w:right w:w="0" w:type="dxa"/>
            </w:tcMar>
            <w:vAlign w:val="bottom"/>
            <w:hideMark/>
          </w:tcPr>
          <w:p w14:paraId="163B4A16" w14:textId="77777777" w:rsidR="00000000" w:rsidRDefault="00681FE9">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14:paraId="7B95E297" w14:textId="77777777" w:rsidR="00000000" w:rsidRDefault="00681FE9">
            <w:pPr>
              <w:pStyle w:val="a3"/>
              <w:spacing w:before="0" w:beforeAutospacing="0" w:after="0" w:afterAutospacing="0"/>
              <w:jc w:val="center"/>
              <w:rPr>
                <w:sz w:val="20"/>
                <w:szCs w:val="20"/>
              </w:rPr>
            </w:pPr>
            <w:r>
              <w:rPr>
                <w:b/>
                <w:bCs/>
                <w:sz w:val="16"/>
                <w:szCs w:val="16"/>
              </w:rPr>
              <w:t>​</w:t>
            </w:r>
          </w:p>
        </w:tc>
        <w:tc>
          <w:tcPr>
            <w:tcW w:w="1615" w:type="pct"/>
            <w:gridSpan w:val="9"/>
            <w:tcBorders>
              <w:bottom w:val="single" w:sz="6" w:space="0" w:color="000000"/>
            </w:tcBorders>
            <w:noWrap/>
            <w:tcMar>
              <w:top w:w="0" w:type="dxa"/>
              <w:left w:w="0" w:type="dxa"/>
              <w:bottom w:w="0" w:type="dxa"/>
              <w:right w:w="0" w:type="dxa"/>
            </w:tcMar>
            <w:vAlign w:val="bottom"/>
            <w:hideMark/>
          </w:tcPr>
          <w:p w14:paraId="4022A853" w14:textId="77777777" w:rsidR="00000000" w:rsidRDefault="00681FE9">
            <w:pPr>
              <w:pStyle w:val="a3"/>
              <w:spacing w:before="0" w:beforeAutospacing="0" w:after="0" w:afterAutospacing="0"/>
              <w:jc w:val="center"/>
              <w:rPr>
                <w:sz w:val="16"/>
                <w:szCs w:val="16"/>
              </w:rPr>
            </w:pPr>
            <w:r>
              <w:rPr>
                <w:b/>
                <w:bCs/>
                <w:sz w:val="16"/>
                <w:szCs w:val="16"/>
              </w:rPr>
              <w:t>Change</w:t>
            </w:r>
          </w:p>
        </w:tc>
        <w:tc>
          <w:tcPr>
            <w:tcW w:w="95" w:type="pct"/>
            <w:noWrap/>
            <w:tcMar>
              <w:top w:w="0" w:type="dxa"/>
              <w:left w:w="0" w:type="dxa"/>
              <w:bottom w:w="0" w:type="dxa"/>
              <w:right w:w="0" w:type="dxa"/>
            </w:tcMar>
            <w:vAlign w:val="bottom"/>
            <w:hideMark/>
          </w:tcPr>
          <w:p w14:paraId="0CA06088" w14:textId="77777777" w:rsidR="00000000" w:rsidRDefault="00681FE9">
            <w:pPr>
              <w:pStyle w:val="a3"/>
              <w:spacing w:before="0" w:beforeAutospacing="0" w:after="0" w:afterAutospacing="0"/>
              <w:rPr>
                <w:sz w:val="16"/>
                <w:szCs w:val="16"/>
              </w:rPr>
            </w:pPr>
            <w:r>
              <w:rPr>
                <w:b/>
                <w:bCs/>
                <w:sz w:val="16"/>
                <w:szCs w:val="16"/>
              </w:rPr>
              <w:t> </w:t>
            </w:r>
          </w:p>
        </w:tc>
      </w:tr>
      <w:tr w:rsidR="00000000" w14:paraId="674B6FE4" w14:textId="77777777">
        <w:trPr>
          <w:divId w:val="335227186"/>
        </w:trPr>
        <w:tc>
          <w:tcPr>
            <w:tcW w:w="1661" w:type="pct"/>
            <w:tcMar>
              <w:top w:w="0" w:type="dxa"/>
              <w:left w:w="0" w:type="dxa"/>
              <w:bottom w:w="0" w:type="dxa"/>
              <w:right w:w="0" w:type="dxa"/>
            </w:tcMar>
            <w:vAlign w:val="bottom"/>
            <w:hideMark/>
          </w:tcPr>
          <w:p w14:paraId="501BB217" w14:textId="77777777" w:rsidR="00000000" w:rsidRDefault="00681FE9">
            <w:pPr>
              <w:pStyle w:val="a3"/>
              <w:spacing w:before="0" w:beforeAutospacing="0" w:after="0"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14:paraId="518C0CF9" w14:textId="77777777" w:rsidR="00000000" w:rsidRDefault="00681FE9">
            <w:pPr>
              <w:pStyle w:val="a3"/>
              <w:spacing w:before="0" w:beforeAutospacing="0" w:after="0" w:afterAutospacing="0"/>
              <w:rPr>
                <w:sz w:val="20"/>
                <w:szCs w:val="20"/>
              </w:rPr>
            </w:pPr>
            <w:r>
              <w:rPr>
                <w:b/>
                <w:bCs/>
                <w:sz w:val="16"/>
                <w:szCs w:val="16"/>
              </w:rPr>
              <w:t>​</w:t>
            </w:r>
          </w:p>
        </w:tc>
        <w:tc>
          <w:tcPr>
            <w:tcW w:w="1422" w:type="pct"/>
            <w:gridSpan w:val="8"/>
            <w:tcBorders>
              <w:bottom w:val="single" w:sz="6" w:space="0" w:color="000000"/>
            </w:tcBorders>
            <w:noWrap/>
            <w:tcMar>
              <w:top w:w="0" w:type="dxa"/>
              <w:left w:w="0" w:type="dxa"/>
              <w:bottom w:w="0" w:type="dxa"/>
              <w:right w:w="0" w:type="dxa"/>
            </w:tcMar>
            <w:vAlign w:val="bottom"/>
            <w:hideMark/>
          </w:tcPr>
          <w:p w14:paraId="04DA8686"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c>
          <w:tcPr>
            <w:tcW w:w="91" w:type="pct"/>
            <w:noWrap/>
            <w:tcMar>
              <w:top w:w="0" w:type="dxa"/>
              <w:left w:w="0" w:type="dxa"/>
              <w:bottom w:w="0" w:type="dxa"/>
              <w:right w:w="0" w:type="dxa"/>
            </w:tcMar>
            <w:vAlign w:val="bottom"/>
            <w:hideMark/>
          </w:tcPr>
          <w:p w14:paraId="4E6782E5" w14:textId="77777777" w:rsidR="00000000" w:rsidRDefault="00681FE9">
            <w:pPr>
              <w:pStyle w:val="a3"/>
              <w:spacing w:before="0" w:beforeAutospacing="0" w:after="0" w:afterAutospacing="0"/>
              <w:jc w:val="center"/>
              <w:rPr>
                <w:sz w:val="20"/>
                <w:szCs w:val="20"/>
              </w:rPr>
            </w:pPr>
            <w:r>
              <w:rPr>
                <w:b/>
                <w:bCs/>
                <w:sz w:val="16"/>
                <w:szCs w:val="16"/>
              </w:rPr>
              <w:t>​</w:t>
            </w:r>
          </w:p>
        </w:tc>
        <w:tc>
          <w:tcPr>
            <w:tcW w:w="734" w:type="pct"/>
            <w:gridSpan w:val="4"/>
            <w:tcBorders>
              <w:bottom w:val="single" w:sz="6" w:space="0" w:color="000000"/>
            </w:tcBorders>
            <w:noWrap/>
            <w:tcMar>
              <w:top w:w="0" w:type="dxa"/>
              <w:left w:w="0" w:type="dxa"/>
              <w:bottom w:w="0" w:type="dxa"/>
              <w:right w:w="0" w:type="dxa"/>
            </w:tcMar>
            <w:vAlign w:val="bottom"/>
            <w:hideMark/>
          </w:tcPr>
          <w:p w14:paraId="74155837" w14:textId="77777777" w:rsidR="00000000" w:rsidRDefault="00681FE9">
            <w:pPr>
              <w:pStyle w:val="a3"/>
              <w:spacing w:before="0" w:beforeAutospacing="0" w:after="0" w:afterAutospacing="0"/>
              <w:jc w:val="center"/>
              <w:rPr>
                <w:sz w:val="16"/>
                <w:szCs w:val="16"/>
              </w:rPr>
            </w:pPr>
            <w:r>
              <w:rPr>
                <w:b/>
                <w:bCs/>
                <w:sz w:val="16"/>
                <w:szCs w:val="16"/>
              </w:rPr>
              <w:t>2020</w:t>
            </w:r>
          </w:p>
        </w:tc>
        <w:tc>
          <w:tcPr>
            <w:tcW w:w="152" w:type="pct"/>
            <w:noWrap/>
            <w:tcMar>
              <w:top w:w="0" w:type="dxa"/>
              <w:left w:w="0" w:type="dxa"/>
              <w:bottom w:w="0" w:type="dxa"/>
              <w:right w:w="0" w:type="dxa"/>
            </w:tcMar>
            <w:vAlign w:val="bottom"/>
            <w:hideMark/>
          </w:tcPr>
          <w:p w14:paraId="71E62BB1" w14:textId="77777777" w:rsidR="00000000" w:rsidRDefault="00681FE9">
            <w:pPr>
              <w:pStyle w:val="a3"/>
              <w:spacing w:before="0" w:beforeAutospacing="0" w:after="0" w:afterAutospacing="0"/>
              <w:rPr>
                <w:sz w:val="20"/>
                <w:szCs w:val="20"/>
              </w:rPr>
            </w:pPr>
            <w:r>
              <w:rPr>
                <w:b/>
                <w:bCs/>
                <w:sz w:val="16"/>
                <w:szCs w:val="16"/>
              </w:rPr>
              <w:t>​</w:t>
            </w:r>
          </w:p>
        </w:tc>
        <w:tc>
          <w:tcPr>
            <w:tcW w:w="729" w:type="pct"/>
            <w:gridSpan w:val="4"/>
            <w:tcBorders>
              <w:bottom w:val="single" w:sz="6" w:space="0" w:color="000000"/>
            </w:tcBorders>
            <w:noWrap/>
            <w:tcMar>
              <w:top w:w="0" w:type="dxa"/>
              <w:left w:w="0" w:type="dxa"/>
              <w:bottom w:w="0" w:type="dxa"/>
              <w:right w:w="0" w:type="dxa"/>
            </w:tcMar>
            <w:vAlign w:val="bottom"/>
            <w:hideMark/>
          </w:tcPr>
          <w:p w14:paraId="26270CEE" w14:textId="77777777" w:rsidR="00000000" w:rsidRDefault="00681FE9">
            <w:pPr>
              <w:pStyle w:val="a3"/>
              <w:spacing w:before="0" w:beforeAutospacing="0" w:after="0" w:afterAutospacing="0"/>
              <w:jc w:val="center"/>
              <w:rPr>
                <w:sz w:val="16"/>
                <w:szCs w:val="16"/>
              </w:rPr>
            </w:pPr>
            <w:r>
              <w:rPr>
                <w:b/>
                <w:bCs/>
                <w:sz w:val="16"/>
                <w:szCs w:val="16"/>
              </w:rPr>
              <w:t>2019</w:t>
            </w:r>
          </w:p>
        </w:tc>
        <w:tc>
          <w:tcPr>
            <w:tcW w:w="95" w:type="pct"/>
            <w:noWrap/>
            <w:tcMar>
              <w:top w:w="0" w:type="dxa"/>
              <w:left w:w="0" w:type="dxa"/>
              <w:bottom w:w="0" w:type="dxa"/>
              <w:right w:w="0" w:type="dxa"/>
            </w:tcMar>
            <w:vAlign w:val="bottom"/>
            <w:hideMark/>
          </w:tcPr>
          <w:p w14:paraId="4327C207" w14:textId="77777777" w:rsidR="00000000" w:rsidRDefault="00681FE9">
            <w:pPr>
              <w:pStyle w:val="a3"/>
              <w:spacing w:before="0" w:beforeAutospacing="0" w:after="0" w:afterAutospacing="0"/>
              <w:rPr>
                <w:sz w:val="16"/>
                <w:szCs w:val="16"/>
              </w:rPr>
            </w:pPr>
            <w:r>
              <w:rPr>
                <w:b/>
                <w:bCs/>
                <w:sz w:val="16"/>
                <w:szCs w:val="16"/>
              </w:rPr>
              <w:t> </w:t>
            </w:r>
          </w:p>
        </w:tc>
      </w:tr>
      <w:tr w:rsidR="00000000" w14:paraId="1502CE89" w14:textId="77777777">
        <w:trPr>
          <w:divId w:val="335227186"/>
        </w:trPr>
        <w:tc>
          <w:tcPr>
            <w:tcW w:w="1661" w:type="pct"/>
            <w:tcBorders>
              <w:bottom w:val="single" w:sz="6" w:space="0" w:color="000000"/>
            </w:tcBorders>
            <w:tcMar>
              <w:top w:w="0" w:type="dxa"/>
              <w:left w:w="0" w:type="dxa"/>
              <w:bottom w:w="0" w:type="dxa"/>
              <w:right w:w="0" w:type="dxa"/>
            </w:tcMar>
            <w:vAlign w:val="bottom"/>
            <w:hideMark/>
          </w:tcPr>
          <w:p w14:paraId="54106681" w14:textId="77777777" w:rsidR="00000000" w:rsidRDefault="00681FE9">
            <w:pPr>
              <w:pStyle w:val="a3"/>
              <w:spacing w:before="0" w:beforeAutospacing="0" w:after="0" w:afterAutospacing="0"/>
              <w:rPr>
                <w:sz w:val="16"/>
                <w:szCs w:val="16"/>
              </w:rPr>
            </w:pPr>
            <w:r>
              <w:rPr>
                <w:b/>
                <w:bCs/>
                <w:sz w:val="16"/>
                <w:szCs w:val="16"/>
              </w:rPr>
              <w:t>(In thousands)</w:t>
            </w:r>
          </w:p>
        </w:tc>
        <w:tc>
          <w:tcPr>
            <w:tcW w:w="114" w:type="pct"/>
            <w:noWrap/>
            <w:tcMar>
              <w:top w:w="0" w:type="dxa"/>
              <w:left w:w="0" w:type="dxa"/>
              <w:bottom w:w="0" w:type="dxa"/>
              <w:right w:w="0" w:type="dxa"/>
            </w:tcMar>
            <w:vAlign w:val="bottom"/>
            <w:hideMark/>
          </w:tcPr>
          <w:p w14:paraId="14393330" w14:textId="77777777" w:rsidR="00000000" w:rsidRDefault="00681FE9">
            <w:pPr>
              <w:pStyle w:val="a3"/>
              <w:spacing w:before="0" w:beforeAutospacing="0" w:after="0" w:afterAutospacing="0"/>
              <w:jc w:val="center"/>
              <w:rPr>
                <w:sz w:val="20"/>
                <w:szCs w:val="20"/>
              </w:rPr>
            </w:pPr>
            <w:r>
              <w:rPr>
                <w:b/>
                <w:bCs/>
                <w:sz w:val="20"/>
                <w:szCs w:val="20"/>
              </w:rPr>
              <w:t>    </w:t>
            </w:r>
          </w:p>
        </w:tc>
        <w:tc>
          <w:tcPr>
            <w:tcW w:w="418" w:type="pct"/>
            <w:gridSpan w:val="2"/>
            <w:tcBorders>
              <w:bottom w:val="single" w:sz="6" w:space="0" w:color="000000"/>
            </w:tcBorders>
            <w:noWrap/>
            <w:tcMar>
              <w:top w:w="0" w:type="dxa"/>
              <w:left w:w="0" w:type="dxa"/>
              <w:bottom w:w="0" w:type="dxa"/>
              <w:right w:w="0" w:type="dxa"/>
            </w:tcMar>
            <w:vAlign w:val="bottom"/>
            <w:hideMark/>
          </w:tcPr>
          <w:p w14:paraId="716D877C" w14:textId="77777777" w:rsidR="00000000" w:rsidRDefault="00681FE9">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14:paraId="11F39217" w14:textId="77777777" w:rsidR="00000000" w:rsidRDefault="00681FE9">
            <w:pPr>
              <w:pStyle w:val="a3"/>
              <w:spacing w:before="0" w:beforeAutospacing="0" w:after="0" w:afterAutospacing="0"/>
              <w:rPr>
                <w:sz w:val="16"/>
                <w:szCs w:val="16"/>
              </w:rPr>
            </w:pPr>
            <w:r>
              <w:rPr>
                <w:b/>
                <w:bCs/>
                <w:sz w:val="16"/>
                <w:szCs w:val="16"/>
              </w:rPr>
              <w:t>    </w:t>
            </w:r>
          </w:p>
        </w:tc>
        <w:tc>
          <w:tcPr>
            <w:tcW w:w="382" w:type="pct"/>
            <w:gridSpan w:val="2"/>
            <w:tcBorders>
              <w:bottom w:val="single" w:sz="6" w:space="0" w:color="000000"/>
            </w:tcBorders>
            <w:noWrap/>
            <w:tcMar>
              <w:top w:w="0" w:type="dxa"/>
              <w:left w:w="0" w:type="dxa"/>
              <w:bottom w:w="0" w:type="dxa"/>
              <w:right w:w="0" w:type="dxa"/>
            </w:tcMar>
            <w:vAlign w:val="bottom"/>
            <w:hideMark/>
          </w:tcPr>
          <w:p w14:paraId="48384184" w14:textId="77777777" w:rsidR="00000000" w:rsidRDefault="00681FE9">
            <w:pPr>
              <w:pStyle w:val="a3"/>
              <w:spacing w:before="0" w:beforeAutospacing="0" w:after="0" w:afterAutospacing="0"/>
              <w:jc w:val="center"/>
              <w:rPr>
                <w:sz w:val="16"/>
                <w:szCs w:val="16"/>
              </w:rPr>
            </w:pPr>
            <w:r>
              <w:rPr>
                <w:b/>
                <w:bCs/>
                <w:sz w:val="16"/>
                <w:szCs w:val="16"/>
              </w:rPr>
              <w:t>2019</w:t>
            </w:r>
          </w:p>
        </w:tc>
        <w:tc>
          <w:tcPr>
            <w:tcW w:w="91" w:type="pct"/>
            <w:noWrap/>
            <w:tcMar>
              <w:top w:w="0" w:type="dxa"/>
              <w:left w:w="0" w:type="dxa"/>
              <w:bottom w:w="0" w:type="dxa"/>
              <w:right w:w="0" w:type="dxa"/>
            </w:tcMar>
            <w:vAlign w:val="bottom"/>
            <w:hideMark/>
          </w:tcPr>
          <w:p w14:paraId="31363188" w14:textId="77777777" w:rsidR="00000000" w:rsidRDefault="00681FE9">
            <w:pPr>
              <w:pStyle w:val="a3"/>
              <w:spacing w:before="0" w:beforeAutospacing="0" w:after="0" w:afterAutospacing="0"/>
              <w:jc w:val="center"/>
              <w:rPr>
                <w:sz w:val="16"/>
                <w:szCs w:val="16"/>
              </w:rPr>
            </w:pPr>
            <w:r>
              <w:rPr>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14:paraId="0716FA50" w14:textId="77777777" w:rsidR="00000000" w:rsidRDefault="00681FE9">
            <w:pPr>
              <w:pStyle w:val="a3"/>
              <w:spacing w:before="0" w:beforeAutospacing="0" w:after="0" w:afterAutospacing="0"/>
              <w:jc w:val="center"/>
              <w:rPr>
                <w:sz w:val="16"/>
                <w:szCs w:val="16"/>
              </w:rPr>
            </w:pPr>
            <w:r>
              <w:rPr>
                <w:b/>
                <w:bCs/>
                <w:sz w:val="16"/>
                <w:szCs w:val="16"/>
              </w:rPr>
              <w:t>2018</w:t>
            </w:r>
          </w:p>
        </w:tc>
        <w:tc>
          <w:tcPr>
            <w:tcW w:w="91" w:type="pct"/>
            <w:noWrap/>
            <w:tcMar>
              <w:top w:w="0" w:type="dxa"/>
              <w:left w:w="0" w:type="dxa"/>
              <w:bottom w:w="0" w:type="dxa"/>
              <w:right w:w="0" w:type="dxa"/>
            </w:tcMar>
            <w:vAlign w:val="bottom"/>
            <w:hideMark/>
          </w:tcPr>
          <w:p w14:paraId="178D829E" w14:textId="77777777" w:rsidR="00000000" w:rsidRDefault="00681FE9">
            <w:pPr>
              <w:pStyle w:val="a3"/>
              <w:spacing w:before="0" w:beforeAutospacing="0" w:after="0" w:afterAutospacing="0"/>
              <w:jc w:val="center"/>
              <w:rPr>
                <w:sz w:val="16"/>
                <w:szCs w:val="16"/>
              </w:rPr>
            </w:pPr>
            <w:r>
              <w:rPr>
                <w:b/>
                <w:bCs/>
                <w:sz w:val="16"/>
                <w:szCs w:val="16"/>
              </w:rPr>
              <w:t>    </w:t>
            </w:r>
          </w:p>
        </w:tc>
        <w:tc>
          <w:tcPr>
            <w:tcW w:w="418" w:type="pct"/>
            <w:gridSpan w:val="2"/>
            <w:tcBorders>
              <w:bottom w:val="single" w:sz="6" w:space="0" w:color="000000"/>
            </w:tcBorders>
            <w:noWrap/>
            <w:tcMar>
              <w:top w:w="0" w:type="dxa"/>
              <w:left w:w="0" w:type="dxa"/>
              <w:bottom w:w="0" w:type="dxa"/>
              <w:right w:w="0" w:type="dxa"/>
            </w:tcMar>
            <w:vAlign w:val="bottom"/>
            <w:hideMark/>
          </w:tcPr>
          <w:p w14:paraId="2AD899AD" w14:textId="77777777" w:rsidR="00000000" w:rsidRDefault="00681FE9">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14:paraId="528C571E" w14:textId="77777777" w:rsidR="00000000" w:rsidRDefault="00681FE9">
            <w:pPr>
              <w:pStyle w:val="a3"/>
              <w:spacing w:before="0" w:beforeAutospacing="0" w:after="0" w:afterAutospacing="0"/>
              <w:rPr>
                <w:sz w:val="16"/>
                <w:szCs w:val="16"/>
              </w:rPr>
            </w:pPr>
            <w:r>
              <w:rPr>
                <w:b/>
                <w:bCs/>
                <w:sz w:val="16"/>
                <w:szCs w:val="16"/>
              </w:rPr>
              <w:t>    </w:t>
            </w:r>
          </w:p>
        </w:tc>
        <w:tc>
          <w:tcPr>
            <w:tcW w:w="224" w:type="pct"/>
            <w:tcBorders>
              <w:bottom w:val="single" w:sz="6" w:space="0" w:color="000000"/>
            </w:tcBorders>
            <w:noWrap/>
            <w:tcMar>
              <w:top w:w="0" w:type="dxa"/>
              <w:left w:w="0" w:type="dxa"/>
              <w:bottom w:w="0" w:type="dxa"/>
              <w:right w:w="0" w:type="dxa"/>
            </w:tcMar>
            <w:vAlign w:val="bottom"/>
            <w:hideMark/>
          </w:tcPr>
          <w:p w14:paraId="6CF6E87F" w14:textId="77777777" w:rsidR="00000000" w:rsidRDefault="00681FE9">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14:paraId="57423EBB" w14:textId="77777777" w:rsidR="00000000" w:rsidRDefault="00681FE9">
            <w:pPr>
              <w:pStyle w:val="a3"/>
              <w:spacing w:before="0" w:beforeAutospacing="0" w:after="0" w:afterAutospacing="0"/>
              <w:rPr>
                <w:sz w:val="16"/>
                <w:szCs w:val="16"/>
              </w:rPr>
            </w:pPr>
            <w:r>
              <w:rPr>
                <w:b/>
                <w:bCs/>
                <w:sz w:val="16"/>
                <w:szCs w:val="16"/>
              </w:rPr>
              <w:t>    </w:t>
            </w:r>
          </w:p>
        </w:tc>
        <w:tc>
          <w:tcPr>
            <w:tcW w:w="418" w:type="pct"/>
            <w:gridSpan w:val="2"/>
            <w:tcBorders>
              <w:bottom w:val="single" w:sz="6" w:space="0" w:color="000000"/>
            </w:tcBorders>
            <w:noWrap/>
            <w:tcMar>
              <w:top w:w="0" w:type="dxa"/>
              <w:left w:w="0" w:type="dxa"/>
              <w:bottom w:w="0" w:type="dxa"/>
              <w:right w:w="0" w:type="dxa"/>
            </w:tcMar>
            <w:vAlign w:val="bottom"/>
            <w:hideMark/>
          </w:tcPr>
          <w:p w14:paraId="236D69AC" w14:textId="77777777" w:rsidR="00000000" w:rsidRDefault="00681FE9">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14:paraId="377BA7E1" w14:textId="77777777" w:rsidR="00000000" w:rsidRDefault="00681FE9">
            <w:pPr>
              <w:pStyle w:val="a3"/>
              <w:spacing w:before="0" w:beforeAutospacing="0" w:after="0" w:afterAutospacing="0"/>
              <w:rPr>
                <w:sz w:val="16"/>
                <w:szCs w:val="16"/>
              </w:rPr>
            </w:pPr>
            <w:r>
              <w:rPr>
                <w:b/>
                <w:bCs/>
                <w:sz w:val="16"/>
                <w:szCs w:val="16"/>
              </w:rPr>
              <w:t>    </w:t>
            </w:r>
          </w:p>
        </w:tc>
        <w:tc>
          <w:tcPr>
            <w:tcW w:w="219" w:type="pct"/>
            <w:tcBorders>
              <w:bottom w:val="single" w:sz="6" w:space="0" w:color="000000"/>
            </w:tcBorders>
            <w:noWrap/>
            <w:tcMar>
              <w:top w:w="0" w:type="dxa"/>
              <w:left w:w="0" w:type="dxa"/>
              <w:bottom w:w="0" w:type="dxa"/>
              <w:right w:w="0" w:type="dxa"/>
            </w:tcMar>
            <w:vAlign w:val="bottom"/>
            <w:hideMark/>
          </w:tcPr>
          <w:p w14:paraId="1DE425A7" w14:textId="77777777" w:rsidR="00000000" w:rsidRDefault="00681FE9">
            <w:pPr>
              <w:pStyle w:val="a3"/>
              <w:spacing w:before="0" w:beforeAutospacing="0" w:after="0" w:afterAutospacing="0"/>
              <w:jc w:val="center"/>
              <w:rPr>
                <w:sz w:val="16"/>
                <w:szCs w:val="16"/>
              </w:rPr>
            </w:pPr>
            <w:r>
              <w:rPr>
                <w:b/>
                <w:bCs/>
                <w:sz w:val="16"/>
                <w:szCs w:val="16"/>
              </w:rPr>
              <w:t>%</w:t>
            </w:r>
          </w:p>
        </w:tc>
        <w:tc>
          <w:tcPr>
            <w:tcW w:w="95" w:type="pct"/>
            <w:noWrap/>
            <w:tcMar>
              <w:top w:w="0" w:type="dxa"/>
              <w:left w:w="0" w:type="dxa"/>
              <w:bottom w:w="0" w:type="dxa"/>
              <w:right w:w="0" w:type="dxa"/>
            </w:tcMar>
            <w:vAlign w:val="bottom"/>
            <w:hideMark/>
          </w:tcPr>
          <w:p w14:paraId="54853303" w14:textId="77777777" w:rsidR="00000000" w:rsidRDefault="00681FE9">
            <w:pPr>
              <w:pStyle w:val="a3"/>
              <w:spacing w:before="0" w:beforeAutospacing="0" w:after="0" w:afterAutospacing="0"/>
              <w:rPr>
                <w:sz w:val="20"/>
                <w:szCs w:val="20"/>
              </w:rPr>
            </w:pPr>
            <w:r>
              <w:rPr>
                <w:b/>
                <w:bCs/>
                <w:sz w:val="16"/>
                <w:szCs w:val="16"/>
              </w:rPr>
              <w:t>​</w:t>
            </w:r>
          </w:p>
        </w:tc>
      </w:tr>
      <w:tr w:rsidR="00000000" w14:paraId="5B52A46E" w14:textId="77777777">
        <w:trPr>
          <w:divId w:val="335227186"/>
        </w:trPr>
        <w:tc>
          <w:tcPr>
            <w:tcW w:w="1661" w:type="pct"/>
            <w:shd w:val="clear" w:color="auto" w:fill="CCEEFF"/>
            <w:tcMar>
              <w:top w:w="0" w:type="dxa"/>
              <w:left w:w="0" w:type="dxa"/>
              <w:bottom w:w="0" w:type="dxa"/>
              <w:right w:w="0" w:type="dxa"/>
            </w:tcMar>
            <w:vAlign w:val="bottom"/>
            <w:hideMark/>
          </w:tcPr>
          <w:p w14:paraId="27BA2C72" w14:textId="77777777" w:rsidR="00000000" w:rsidRDefault="00681FE9">
            <w:pPr>
              <w:pStyle w:val="a3"/>
              <w:spacing w:before="0" w:beforeAutospacing="0" w:after="0" w:afterAutospacing="0"/>
              <w:rPr>
                <w:sz w:val="20"/>
                <w:szCs w:val="20"/>
              </w:rPr>
            </w:pPr>
            <w:r>
              <w:rPr>
                <w:sz w:val="20"/>
                <w:szCs w:val="20"/>
              </w:rPr>
              <w:t>Interest and other income, net</w:t>
            </w:r>
          </w:p>
        </w:tc>
        <w:tc>
          <w:tcPr>
            <w:tcW w:w="114" w:type="pct"/>
            <w:shd w:val="clear" w:color="auto" w:fill="CCEEFF"/>
            <w:noWrap/>
            <w:tcMar>
              <w:top w:w="0" w:type="dxa"/>
              <w:left w:w="0" w:type="dxa"/>
              <w:bottom w:w="0" w:type="dxa"/>
              <w:right w:w="0" w:type="dxa"/>
            </w:tcMar>
            <w:vAlign w:val="bottom"/>
            <w:hideMark/>
          </w:tcPr>
          <w:p w14:paraId="2C47E09D" w14:textId="77777777" w:rsidR="00000000" w:rsidRDefault="00681FE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5C80C0A6" w14:textId="77777777" w:rsidR="00000000" w:rsidRDefault="00681FE9">
            <w:pPr>
              <w:pStyle w:val="a3"/>
              <w:spacing w:before="0" w:beforeAutospacing="0" w:after="0" w:afterAutospacing="0"/>
              <w:jc w:val="center"/>
              <w:rPr>
                <w:sz w:val="20"/>
                <w:szCs w:val="20"/>
              </w:rPr>
            </w:pPr>
            <w:r>
              <w:rPr>
                <w:sz w:val="20"/>
                <w:szCs w:val="20"/>
              </w:rPr>
              <w:t>$</w:t>
            </w:r>
          </w:p>
        </w:tc>
        <w:tc>
          <w:tcPr>
            <w:tcW w:w="361" w:type="pct"/>
            <w:shd w:val="clear" w:color="auto" w:fill="CCEEFF"/>
            <w:noWrap/>
            <w:tcMar>
              <w:top w:w="0" w:type="dxa"/>
              <w:left w:w="0" w:type="dxa"/>
              <w:bottom w:w="0" w:type="dxa"/>
              <w:right w:w="0" w:type="dxa"/>
            </w:tcMar>
            <w:vAlign w:val="bottom"/>
            <w:hideMark/>
          </w:tcPr>
          <w:p w14:paraId="526B836F" w14:textId="77777777" w:rsidR="00000000" w:rsidRDefault="00681FE9">
            <w:pPr>
              <w:pStyle w:val="a3"/>
              <w:spacing w:before="0" w:beforeAutospacing="0" w:after="0" w:afterAutospacing="0"/>
              <w:ind w:right="70"/>
              <w:jc w:val="right"/>
              <w:rPr>
                <w:sz w:val="20"/>
                <w:szCs w:val="20"/>
              </w:rPr>
            </w:pPr>
            <w:r>
              <w:rPr>
                <w:sz w:val="20"/>
                <w:szCs w:val="20"/>
              </w:rPr>
              <w:t>4,44</w:t>
            </w:r>
            <w:r>
              <w:rPr>
                <w:sz w:val="20"/>
                <w:szCs w:val="20"/>
              </w:rPr>
              <w:t>1</w:t>
            </w:r>
          </w:p>
        </w:tc>
        <w:tc>
          <w:tcPr>
            <w:tcW w:w="91" w:type="pct"/>
            <w:shd w:val="clear" w:color="auto" w:fill="CCEEFF"/>
            <w:noWrap/>
            <w:tcMar>
              <w:top w:w="0" w:type="dxa"/>
              <w:left w:w="0" w:type="dxa"/>
              <w:bottom w:w="0" w:type="dxa"/>
              <w:right w:w="0" w:type="dxa"/>
            </w:tcMar>
            <w:vAlign w:val="bottom"/>
            <w:hideMark/>
          </w:tcPr>
          <w:p w14:paraId="019E1F15" w14:textId="77777777" w:rsidR="00000000" w:rsidRDefault="00681FE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2A1B0F5E" w14:textId="77777777" w:rsidR="00000000" w:rsidRDefault="00681FE9">
            <w:pPr>
              <w:pStyle w:val="a3"/>
              <w:spacing w:before="0" w:beforeAutospacing="0" w:after="0" w:afterAutospacing="0"/>
              <w:jc w:val="center"/>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14:paraId="6B295F77" w14:textId="77777777" w:rsidR="00000000" w:rsidRDefault="00681FE9">
            <w:pPr>
              <w:pStyle w:val="a3"/>
              <w:spacing w:before="0" w:beforeAutospacing="0" w:after="0" w:afterAutospacing="0"/>
              <w:ind w:right="70"/>
              <w:jc w:val="right"/>
              <w:rPr>
                <w:sz w:val="20"/>
                <w:szCs w:val="20"/>
              </w:rPr>
            </w:pPr>
            <w:r>
              <w:rPr>
                <w:sz w:val="20"/>
                <w:szCs w:val="20"/>
              </w:rPr>
              <w:t>8,39</w:t>
            </w:r>
            <w:r>
              <w:rPr>
                <w:sz w:val="20"/>
                <w:szCs w:val="20"/>
              </w:rPr>
              <w:t>5</w:t>
            </w:r>
          </w:p>
        </w:tc>
        <w:tc>
          <w:tcPr>
            <w:tcW w:w="91" w:type="pct"/>
            <w:shd w:val="clear" w:color="auto" w:fill="CCEEFF"/>
            <w:noWrap/>
            <w:tcMar>
              <w:top w:w="0" w:type="dxa"/>
              <w:left w:w="0" w:type="dxa"/>
              <w:bottom w:w="0" w:type="dxa"/>
              <w:right w:w="0" w:type="dxa"/>
            </w:tcMar>
            <w:vAlign w:val="bottom"/>
            <w:hideMark/>
          </w:tcPr>
          <w:p w14:paraId="2D40472A" w14:textId="77777777" w:rsidR="00000000" w:rsidRDefault="00681FE9">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15F6D9EC" w14:textId="77777777" w:rsidR="00000000" w:rsidRDefault="00681FE9">
            <w:pPr>
              <w:pStyle w:val="a3"/>
              <w:spacing w:before="0" w:beforeAutospacing="0" w:after="0" w:afterAutospacing="0"/>
              <w:jc w:val="center"/>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14:paraId="3A12E709" w14:textId="77777777" w:rsidR="00000000" w:rsidRDefault="00681FE9">
            <w:pPr>
              <w:pStyle w:val="a3"/>
              <w:spacing w:before="0" w:beforeAutospacing="0" w:after="0" w:afterAutospacing="0"/>
              <w:ind w:right="70"/>
              <w:jc w:val="right"/>
              <w:rPr>
                <w:sz w:val="20"/>
                <w:szCs w:val="20"/>
              </w:rPr>
            </w:pPr>
            <w:r>
              <w:rPr>
                <w:sz w:val="20"/>
                <w:szCs w:val="20"/>
              </w:rPr>
              <w:t>11,96</w:t>
            </w:r>
            <w:r>
              <w:rPr>
                <w:sz w:val="20"/>
                <w:szCs w:val="20"/>
              </w:rPr>
              <w:t>6</w:t>
            </w:r>
          </w:p>
        </w:tc>
        <w:tc>
          <w:tcPr>
            <w:tcW w:w="91" w:type="pct"/>
            <w:shd w:val="clear" w:color="auto" w:fill="CCEEFF"/>
            <w:noWrap/>
            <w:tcMar>
              <w:top w:w="0" w:type="dxa"/>
              <w:left w:w="0" w:type="dxa"/>
              <w:bottom w:w="0" w:type="dxa"/>
              <w:right w:w="0" w:type="dxa"/>
            </w:tcMar>
            <w:vAlign w:val="bottom"/>
            <w:hideMark/>
          </w:tcPr>
          <w:p w14:paraId="023615DF" w14:textId="77777777" w:rsidR="00000000" w:rsidRDefault="00681FE9">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6FF1B811" w14:textId="77777777" w:rsidR="00000000" w:rsidRDefault="00681FE9">
            <w:pPr>
              <w:pStyle w:val="a3"/>
              <w:spacing w:before="0" w:beforeAutospacing="0" w:after="0" w:afterAutospacing="0"/>
              <w:jc w:val="center"/>
              <w:rPr>
                <w:sz w:val="20"/>
                <w:szCs w:val="20"/>
              </w:rPr>
            </w:pPr>
            <w:r>
              <w:rPr>
                <w:sz w:val="20"/>
                <w:szCs w:val="20"/>
              </w:rPr>
              <w:t>$</w:t>
            </w:r>
          </w:p>
        </w:tc>
        <w:tc>
          <w:tcPr>
            <w:tcW w:w="361" w:type="pct"/>
            <w:shd w:val="clear" w:color="auto" w:fill="CCEEFF"/>
            <w:noWrap/>
            <w:tcMar>
              <w:top w:w="0" w:type="dxa"/>
              <w:left w:w="0" w:type="dxa"/>
              <w:bottom w:w="0" w:type="dxa"/>
              <w:right w:w="0" w:type="dxa"/>
            </w:tcMar>
            <w:vAlign w:val="bottom"/>
            <w:hideMark/>
          </w:tcPr>
          <w:p w14:paraId="272F5CE4" w14:textId="77777777" w:rsidR="00000000" w:rsidRDefault="00681FE9">
            <w:pPr>
              <w:pStyle w:val="a3"/>
              <w:spacing w:before="0" w:beforeAutospacing="0" w:after="0" w:afterAutospacing="0"/>
              <w:jc w:val="right"/>
              <w:rPr>
                <w:sz w:val="20"/>
                <w:szCs w:val="20"/>
              </w:rPr>
            </w:pPr>
            <w:r>
              <w:rPr>
                <w:sz w:val="20"/>
                <w:szCs w:val="20"/>
              </w:rPr>
              <w:t>(3,954</w:t>
            </w:r>
            <w:r>
              <w:rPr>
                <w:sz w:val="20"/>
                <w:szCs w:val="20"/>
              </w:rPr>
              <w:t>)</w:t>
            </w:r>
          </w:p>
        </w:tc>
        <w:tc>
          <w:tcPr>
            <w:tcW w:w="91" w:type="pct"/>
            <w:shd w:val="clear" w:color="auto" w:fill="CCEEFF"/>
            <w:noWrap/>
            <w:tcMar>
              <w:top w:w="0" w:type="dxa"/>
              <w:left w:w="0" w:type="dxa"/>
              <w:bottom w:w="0" w:type="dxa"/>
              <w:right w:w="0" w:type="dxa"/>
            </w:tcMar>
            <w:vAlign w:val="bottom"/>
            <w:hideMark/>
          </w:tcPr>
          <w:p w14:paraId="5F0B52D8" w14:textId="77777777" w:rsidR="00000000" w:rsidRDefault="00681FE9">
            <w:pPr>
              <w:pStyle w:val="a3"/>
              <w:spacing w:before="0" w:beforeAutospacing="0" w:after="0" w:afterAutospacing="0"/>
              <w:jc w:val="center"/>
              <w:rPr>
                <w:sz w:val="20"/>
                <w:szCs w:val="20"/>
              </w:rPr>
            </w:pPr>
            <w:r>
              <w:rPr>
                <w:sz w:val="20"/>
                <w:szCs w:val="20"/>
              </w:rPr>
              <w:t>​</w:t>
            </w:r>
          </w:p>
        </w:tc>
        <w:tc>
          <w:tcPr>
            <w:tcW w:w="224" w:type="pct"/>
            <w:shd w:val="clear" w:color="auto" w:fill="CCEEFF"/>
            <w:noWrap/>
            <w:tcMar>
              <w:top w:w="0" w:type="dxa"/>
              <w:left w:w="0" w:type="dxa"/>
              <w:bottom w:w="0" w:type="dxa"/>
              <w:right w:w="0" w:type="dxa"/>
            </w:tcMar>
            <w:vAlign w:val="bottom"/>
            <w:hideMark/>
          </w:tcPr>
          <w:p w14:paraId="50761544" w14:textId="77777777" w:rsidR="00000000" w:rsidRDefault="00681FE9">
            <w:pPr>
              <w:pStyle w:val="a3"/>
              <w:spacing w:before="0" w:beforeAutospacing="0" w:after="0" w:afterAutospacing="0"/>
              <w:jc w:val="right"/>
              <w:rPr>
                <w:sz w:val="20"/>
                <w:szCs w:val="20"/>
              </w:rPr>
            </w:pPr>
            <w:r>
              <w:rPr>
                <w:sz w:val="20"/>
                <w:szCs w:val="20"/>
              </w:rPr>
              <w:t>(47</w:t>
            </w:r>
            <w:r>
              <w:rPr>
                <w:sz w:val="20"/>
                <w:szCs w:val="20"/>
              </w:rPr>
              <w:t>)</w:t>
            </w:r>
          </w:p>
        </w:tc>
        <w:tc>
          <w:tcPr>
            <w:tcW w:w="152" w:type="pct"/>
            <w:shd w:val="clear" w:color="auto" w:fill="CCEEFF"/>
            <w:noWrap/>
            <w:tcMar>
              <w:top w:w="0" w:type="dxa"/>
              <w:left w:w="0" w:type="dxa"/>
              <w:bottom w:w="0" w:type="dxa"/>
              <w:right w:w="0" w:type="dxa"/>
            </w:tcMar>
            <w:vAlign w:val="bottom"/>
            <w:hideMark/>
          </w:tcPr>
          <w:p w14:paraId="5D1AA1A6" w14:textId="77777777" w:rsidR="00000000" w:rsidRDefault="00681FE9">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14:paraId="61B8563D" w14:textId="77777777" w:rsidR="00000000" w:rsidRDefault="00681FE9">
            <w:pPr>
              <w:pStyle w:val="a3"/>
              <w:spacing w:before="0" w:beforeAutospacing="0" w:after="0" w:afterAutospacing="0"/>
              <w:jc w:val="center"/>
              <w:rPr>
                <w:sz w:val="20"/>
                <w:szCs w:val="20"/>
              </w:rPr>
            </w:pPr>
            <w:r>
              <w:rPr>
                <w:sz w:val="20"/>
                <w:szCs w:val="20"/>
              </w:rPr>
              <w:t>$</w:t>
            </w:r>
          </w:p>
        </w:tc>
        <w:tc>
          <w:tcPr>
            <w:tcW w:w="361" w:type="pct"/>
            <w:shd w:val="clear" w:color="auto" w:fill="CCEEFF"/>
            <w:noWrap/>
            <w:tcMar>
              <w:top w:w="0" w:type="dxa"/>
              <w:left w:w="0" w:type="dxa"/>
              <w:bottom w:w="0" w:type="dxa"/>
              <w:right w:w="0" w:type="dxa"/>
            </w:tcMar>
            <w:vAlign w:val="bottom"/>
            <w:hideMark/>
          </w:tcPr>
          <w:p w14:paraId="77D14271" w14:textId="77777777" w:rsidR="00000000" w:rsidRDefault="00681FE9">
            <w:pPr>
              <w:pStyle w:val="a3"/>
              <w:spacing w:before="0" w:beforeAutospacing="0" w:after="0" w:afterAutospacing="0"/>
              <w:jc w:val="right"/>
              <w:rPr>
                <w:sz w:val="20"/>
                <w:szCs w:val="20"/>
              </w:rPr>
            </w:pPr>
            <w:r>
              <w:rPr>
                <w:sz w:val="20"/>
                <w:szCs w:val="20"/>
              </w:rPr>
              <w:t>(3,571</w:t>
            </w:r>
            <w:r>
              <w:rPr>
                <w:sz w:val="20"/>
                <w:szCs w:val="20"/>
              </w:rPr>
              <w:t>)</w:t>
            </w:r>
          </w:p>
        </w:tc>
        <w:tc>
          <w:tcPr>
            <w:tcW w:w="91" w:type="pct"/>
            <w:shd w:val="clear" w:color="auto" w:fill="CCEEFF"/>
            <w:noWrap/>
            <w:tcMar>
              <w:top w:w="0" w:type="dxa"/>
              <w:left w:w="0" w:type="dxa"/>
              <w:bottom w:w="0" w:type="dxa"/>
              <w:right w:w="0" w:type="dxa"/>
            </w:tcMar>
            <w:vAlign w:val="bottom"/>
            <w:hideMark/>
          </w:tcPr>
          <w:p w14:paraId="31EED28D" w14:textId="77777777" w:rsidR="00000000" w:rsidRDefault="00681FE9">
            <w:pPr>
              <w:pStyle w:val="a3"/>
              <w:spacing w:before="0" w:beforeAutospacing="0" w:after="0" w:afterAutospacing="0"/>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14:paraId="32103B79" w14:textId="77777777" w:rsidR="00000000" w:rsidRDefault="00681FE9">
            <w:pPr>
              <w:pStyle w:val="a3"/>
              <w:spacing w:before="0" w:beforeAutospacing="0" w:after="0" w:afterAutospacing="0"/>
              <w:jc w:val="right"/>
              <w:rPr>
                <w:sz w:val="20"/>
                <w:szCs w:val="20"/>
              </w:rPr>
            </w:pPr>
            <w:r>
              <w:rPr>
                <w:sz w:val="20"/>
                <w:szCs w:val="20"/>
              </w:rPr>
              <w:t>(30</w:t>
            </w:r>
            <w:r>
              <w:rPr>
                <w:sz w:val="20"/>
                <w:szCs w:val="20"/>
              </w:rPr>
              <w:t>)</w:t>
            </w:r>
          </w:p>
        </w:tc>
        <w:tc>
          <w:tcPr>
            <w:tcW w:w="95" w:type="pct"/>
            <w:shd w:val="clear" w:color="auto" w:fill="CCEEFF"/>
            <w:noWrap/>
            <w:tcMar>
              <w:top w:w="0" w:type="dxa"/>
              <w:left w:w="0" w:type="dxa"/>
              <w:bottom w:w="0" w:type="dxa"/>
              <w:right w:w="0" w:type="dxa"/>
            </w:tcMar>
            <w:vAlign w:val="bottom"/>
            <w:hideMark/>
          </w:tcPr>
          <w:p w14:paraId="33C6590A" w14:textId="77777777" w:rsidR="00000000" w:rsidRDefault="00681FE9">
            <w:pPr>
              <w:pStyle w:val="a3"/>
              <w:spacing w:before="0" w:beforeAutospacing="0" w:after="0" w:afterAutospacing="0"/>
              <w:rPr>
                <w:sz w:val="20"/>
                <w:szCs w:val="20"/>
              </w:rPr>
            </w:pPr>
            <w:r>
              <w:rPr>
                <w:sz w:val="20"/>
                <w:szCs w:val="20"/>
              </w:rPr>
              <w:t>%</w:t>
            </w:r>
          </w:p>
        </w:tc>
      </w:tr>
      <w:tr w:rsidR="00000000" w14:paraId="42639A2E" w14:textId="77777777">
        <w:trPr>
          <w:divId w:val="335227186"/>
        </w:trPr>
        <w:tc>
          <w:tcPr>
            <w:tcW w:w="1661" w:type="pct"/>
            <w:noWrap/>
            <w:tcMar>
              <w:top w:w="0" w:type="dxa"/>
              <w:left w:w="0" w:type="dxa"/>
              <w:bottom w:w="0" w:type="dxa"/>
              <w:right w:w="0" w:type="dxa"/>
            </w:tcMar>
            <w:vAlign w:val="bottom"/>
            <w:hideMark/>
          </w:tcPr>
          <w:p w14:paraId="0C7AFAF6" w14:textId="77777777" w:rsidR="00000000" w:rsidRDefault="00681FE9">
            <w:pPr>
              <w:pStyle w:val="a3"/>
              <w:spacing w:before="0" w:beforeAutospacing="0" w:after="0" w:afterAutospacing="0"/>
              <w:rPr>
                <w:sz w:val="20"/>
                <w:szCs w:val="20"/>
              </w:rPr>
            </w:pPr>
            <w:r>
              <w:rPr>
                <w:sz w:val="20"/>
                <w:szCs w:val="20"/>
              </w:rPr>
              <w:t>Costs related to GSK offering</w:t>
            </w:r>
          </w:p>
        </w:tc>
        <w:tc>
          <w:tcPr>
            <w:tcW w:w="114" w:type="pct"/>
            <w:noWrap/>
            <w:tcMar>
              <w:top w:w="0" w:type="dxa"/>
              <w:left w:w="0" w:type="dxa"/>
              <w:bottom w:w="0" w:type="dxa"/>
              <w:right w:w="0" w:type="dxa"/>
            </w:tcMar>
            <w:vAlign w:val="bottom"/>
            <w:hideMark/>
          </w:tcPr>
          <w:p w14:paraId="64FA7187" w14:textId="77777777" w:rsidR="00000000" w:rsidRDefault="00681FE9">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76E230CA" w14:textId="77777777" w:rsidR="00000000" w:rsidRDefault="00681FE9">
            <w:pPr>
              <w:pStyle w:val="a3"/>
              <w:spacing w:before="0" w:beforeAutospacing="0" w:after="0" w:afterAutospacing="0"/>
              <w:jc w:val="center"/>
              <w:rPr>
                <w:sz w:val="20"/>
                <w:szCs w:val="20"/>
              </w:rPr>
            </w:pPr>
            <w:r>
              <w:rPr>
                <w:sz w:val="20"/>
                <w:szCs w:val="20"/>
              </w:rPr>
              <w:t>​</w:t>
            </w:r>
          </w:p>
        </w:tc>
        <w:tc>
          <w:tcPr>
            <w:tcW w:w="361" w:type="pct"/>
            <w:tcBorders>
              <w:bottom w:val="single" w:sz="6" w:space="0" w:color="000000"/>
            </w:tcBorders>
            <w:noWrap/>
            <w:tcMar>
              <w:top w:w="0" w:type="dxa"/>
              <w:left w:w="0" w:type="dxa"/>
              <w:bottom w:w="0" w:type="dxa"/>
              <w:right w:w="0" w:type="dxa"/>
            </w:tcMar>
            <w:vAlign w:val="bottom"/>
            <w:hideMark/>
          </w:tcPr>
          <w:p w14:paraId="5E76B309" w14:textId="77777777" w:rsidR="00000000" w:rsidRDefault="00681FE9">
            <w:pPr>
              <w:pStyle w:val="a3"/>
              <w:spacing w:before="0" w:beforeAutospacing="0" w:after="0" w:afterAutospacing="0"/>
              <w:jc w:val="right"/>
              <w:rPr>
                <w:sz w:val="20"/>
                <w:szCs w:val="20"/>
              </w:rPr>
            </w:pPr>
            <w:r>
              <w:rPr>
                <w:sz w:val="20"/>
                <w:szCs w:val="20"/>
              </w:rPr>
              <w:t>(1,610</w:t>
            </w:r>
            <w:r>
              <w:rPr>
                <w:sz w:val="20"/>
                <w:szCs w:val="20"/>
              </w:rPr>
              <w:t>)</w:t>
            </w:r>
          </w:p>
        </w:tc>
        <w:tc>
          <w:tcPr>
            <w:tcW w:w="91" w:type="pct"/>
            <w:noWrap/>
            <w:tcMar>
              <w:top w:w="0" w:type="dxa"/>
              <w:left w:w="0" w:type="dxa"/>
              <w:bottom w:w="0" w:type="dxa"/>
              <w:right w:w="0" w:type="dxa"/>
            </w:tcMar>
            <w:vAlign w:val="bottom"/>
            <w:hideMark/>
          </w:tcPr>
          <w:p w14:paraId="0ABF51A4"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68ABAD3C" w14:textId="77777777" w:rsidR="00000000" w:rsidRDefault="00681FE9">
            <w:pPr>
              <w:pStyle w:val="a3"/>
              <w:spacing w:before="0" w:beforeAutospacing="0" w:after="0" w:afterAutospacing="0"/>
              <w:jc w:val="center"/>
              <w:rPr>
                <w:sz w:val="20"/>
                <w:szCs w:val="20"/>
              </w:rPr>
            </w:pPr>
            <w:r>
              <w:rPr>
                <w:sz w:val="20"/>
                <w:szCs w:val="20"/>
              </w:rPr>
              <w:t>​</w:t>
            </w:r>
          </w:p>
        </w:tc>
        <w:tc>
          <w:tcPr>
            <w:tcW w:w="325" w:type="pct"/>
            <w:tcBorders>
              <w:bottom w:val="single" w:sz="6" w:space="0" w:color="000000"/>
            </w:tcBorders>
            <w:noWrap/>
            <w:tcMar>
              <w:top w:w="0" w:type="dxa"/>
              <w:left w:w="0" w:type="dxa"/>
              <w:bottom w:w="0" w:type="dxa"/>
              <w:right w:w="0" w:type="dxa"/>
            </w:tcMar>
            <w:vAlign w:val="bottom"/>
            <w:hideMark/>
          </w:tcPr>
          <w:p w14:paraId="1D21BA87" w14:textId="77777777" w:rsidR="00000000" w:rsidRDefault="00681FE9">
            <w:pPr>
              <w:pStyle w:val="a3"/>
              <w:spacing w:before="0" w:beforeAutospacing="0" w:after="0" w:afterAutospacing="0"/>
              <w:ind w:right="70"/>
              <w:jc w:val="right"/>
              <w:rPr>
                <w:sz w:val="20"/>
                <w:szCs w:val="20"/>
              </w:rPr>
            </w:pPr>
            <w:r>
              <w:rPr>
                <w:sz w:val="20"/>
                <w:szCs w:val="20"/>
              </w:rPr>
              <w:t>—</w:t>
            </w:r>
          </w:p>
        </w:tc>
        <w:tc>
          <w:tcPr>
            <w:tcW w:w="91" w:type="pct"/>
            <w:noWrap/>
            <w:tcMar>
              <w:top w:w="0" w:type="dxa"/>
              <w:left w:w="0" w:type="dxa"/>
              <w:bottom w:w="0" w:type="dxa"/>
              <w:right w:w="0" w:type="dxa"/>
            </w:tcMar>
            <w:vAlign w:val="bottom"/>
            <w:hideMark/>
          </w:tcPr>
          <w:p w14:paraId="31FD9DD1"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699C2D6B" w14:textId="77777777" w:rsidR="00000000" w:rsidRDefault="00681FE9">
            <w:pPr>
              <w:pStyle w:val="a3"/>
              <w:spacing w:before="0" w:beforeAutospacing="0" w:after="0" w:afterAutospacing="0"/>
              <w:jc w:val="center"/>
              <w:rPr>
                <w:sz w:val="20"/>
                <w:szCs w:val="20"/>
              </w:rPr>
            </w:pPr>
            <w:r>
              <w:rPr>
                <w:sz w:val="20"/>
                <w:szCs w:val="20"/>
              </w:rPr>
              <w:t>​</w:t>
            </w:r>
          </w:p>
        </w:tc>
        <w:tc>
          <w:tcPr>
            <w:tcW w:w="382" w:type="pct"/>
            <w:tcBorders>
              <w:bottom w:val="single" w:sz="6" w:space="0" w:color="000000"/>
            </w:tcBorders>
            <w:noWrap/>
            <w:tcMar>
              <w:top w:w="0" w:type="dxa"/>
              <w:left w:w="0" w:type="dxa"/>
              <w:bottom w:w="0" w:type="dxa"/>
              <w:right w:w="0" w:type="dxa"/>
            </w:tcMar>
            <w:vAlign w:val="bottom"/>
            <w:hideMark/>
          </w:tcPr>
          <w:p w14:paraId="2787618D" w14:textId="77777777" w:rsidR="00000000" w:rsidRDefault="00681FE9">
            <w:pPr>
              <w:pStyle w:val="a3"/>
              <w:spacing w:before="0" w:beforeAutospacing="0" w:after="0" w:afterAutospacing="0"/>
              <w:ind w:right="70"/>
              <w:jc w:val="right"/>
              <w:rPr>
                <w:sz w:val="20"/>
                <w:szCs w:val="20"/>
              </w:rPr>
            </w:pPr>
            <w:r>
              <w:rPr>
                <w:sz w:val="20"/>
                <w:szCs w:val="20"/>
              </w:rPr>
              <w:t>—</w:t>
            </w:r>
          </w:p>
        </w:tc>
        <w:tc>
          <w:tcPr>
            <w:tcW w:w="91" w:type="pct"/>
            <w:noWrap/>
            <w:tcMar>
              <w:top w:w="0" w:type="dxa"/>
              <w:left w:w="0" w:type="dxa"/>
              <w:bottom w:w="0" w:type="dxa"/>
              <w:right w:w="0" w:type="dxa"/>
            </w:tcMar>
            <w:vAlign w:val="bottom"/>
            <w:hideMark/>
          </w:tcPr>
          <w:p w14:paraId="0FB6257C" w14:textId="77777777" w:rsidR="00000000" w:rsidRDefault="00681FE9">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59C8AF8E" w14:textId="77777777" w:rsidR="00000000" w:rsidRDefault="00681FE9">
            <w:pPr>
              <w:pStyle w:val="a3"/>
              <w:spacing w:before="0" w:beforeAutospacing="0" w:after="0" w:afterAutospacing="0"/>
              <w:rPr>
                <w:sz w:val="20"/>
                <w:szCs w:val="20"/>
              </w:rPr>
            </w:pPr>
            <w:r>
              <w:rPr>
                <w:sz w:val="20"/>
                <w:szCs w:val="20"/>
              </w:rPr>
              <w:t>​</w:t>
            </w:r>
          </w:p>
        </w:tc>
        <w:tc>
          <w:tcPr>
            <w:tcW w:w="361" w:type="pct"/>
            <w:tcBorders>
              <w:bottom w:val="single" w:sz="6" w:space="0" w:color="000000"/>
            </w:tcBorders>
            <w:noWrap/>
            <w:tcMar>
              <w:top w:w="0" w:type="dxa"/>
              <w:left w:w="0" w:type="dxa"/>
              <w:bottom w:w="0" w:type="dxa"/>
              <w:right w:w="0" w:type="dxa"/>
            </w:tcMar>
            <w:vAlign w:val="bottom"/>
            <w:hideMark/>
          </w:tcPr>
          <w:p w14:paraId="0303CC8E" w14:textId="77777777" w:rsidR="00000000" w:rsidRDefault="00681FE9">
            <w:pPr>
              <w:pStyle w:val="a3"/>
              <w:spacing w:before="0" w:beforeAutospacing="0" w:after="0" w:afterAutospacing="0"/>
              <w:jc w:val="right"/>
              <w:rPr>
                <w:sz w:val="20"/>
                <w:szCs w:val="20"/>
              </w:rPr>
            </w:pPr>
            <w:r>
              <w:rPr>
                <w:sz w:val="20"/>
                <w:szCs w:val="20"/>
              </w:rPr>
              <w:t>(1,610</w:t>
            </w:r>
            <w:r>
              <w:rPr>
                <w:sz w:val="20"/>
                <w:szCs w:val="20"/>
              </w:rPr>
              <w:t>)</w:t>
            </w:r>
          </w:p>
        </w:tc>
        <w:tc>
          <w:tcPr>
            <w:tcW w:w="91" w:type="pct"/>
            <w:noWrap/>
            <w:tcMar>
              <w:top w:w="0" w:type="dxa"/>
              <w:left w:w="0" w:type="dxa"/>
              <w:bottom w:w="0" w:type="dxa"/>
              <w:right w:w="0" w:type="dxa"/>
            </w:tcMar>
            <w:vAlign w:val="bottom"/>
            <w:hideMark/>
          </w:tcPr>
          <w:p w14:paraId="43CB21A0" w14:textId="77777777" w:rsidR="00000000" w:rsidRDefault="00681FE9">
            <w:pPr>
              <w:pStyle w:val="a3"/>
              <w:spacing w:before="0" w:beforeAutospacing="0" w:after="0" w:afterAutospacing="0"/>
              <w:jc w:val="center"/>
              <w:rPr>
                <w:sz w:val="20"/>
                <w:szCs w:val="20"/>
              </w:rPr>
            </w:pPr>
            <w:r>
              <w:rPr>
                <w:sz w:val="20"/>
                <w:szCs w:val="20"/>
              </w:rPr>
              <w:t>​</w:t>
            </w:r>
          </w:p>
        </w:tc>
        <w:tc>
          <w:tcPr>
            <w:tcW w:w="224" w:type="pct"/>
            <w:tcBorders>
              <w:bottom w:val="single" w:sz="6" w:space="0" w:color="000000"/>
            </w:tcBorders>
            <w:noWrap/>
            <w:tcMar>
              <w:top w:w="0" w:type="dxa"/>
              <w:left w:w="0" w:type="dxa"/>
              <w:bottom w:w="0" w:type="dxa"/>
              <w:right w:w="0" w:type="dxa"/>
            </w:tcMar>
            <w:vAlign w:val="bottom"/>
            <w:hideMark/>
          </w:tcPr>
          <w:p w14:paraId="62D5E040" w14:textId="77777777" w:rsidR="00000000" w:rsidRDefault="00681FE9">
            <w:pPr>
              <w:pStyle w:val="a3"/>
              <w:spacing w:before="0" w:beforeAutospacing="0" w:after="0" w:afterAutospacing="0"/>
              <w:ind w:right="70"/>
              <w:jc w:val="right"/>
              <w:rPr>
                <w:sz w:val="20"/>
                <w:szCs w:val="20"/>
              </w:rPr>
            </w:pPr>
            <w:r>
              <w:rPr>
                <w:sz w:val="20"/>
                <w:szCs w:val="20"/>
              </w:rPr>
              <w:t>NM</w:t>
            </w:r>
          </w:p>
        </w:tc>
        <w:tc>
          <w:tcPr>
            <w:tcW w:w="152" w:type="pct"/>
            <w:noWrap/>
            <w:tcMar>
              <w:top w:w="0" w:type="dxa"/>
              <w:left w:w="0" w:type="dxa"/>
              <w:bottom w:w="0" w:type="dxa"/>
              <w:right w:w="0" w:type="dxa"/>
            </w:tcMar>
            <w:vAlign w:val="bottom"/>
            <w:hideMark/>
          </w:tcPr>
          <w:p w14:paraId="4208E206" w14:textId="77777777" w:rsidR="00000000" w:rsidRDefault="00681FE9">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69D3D3CC" w14:textId="77777777" w:rsidR="00000000" w:rsidRDefault="00681FE9">
            <w:pPr>
              <w:pStyle w:val="a3"/>
              <w:spacing w:before="0" w:beforeAutospacing="0" w:after="0" w:afterAutospacing="0"/>
              <w:rPr>
                <w:sz w:val="20"/>
                <w:szCs w:val="20"/>
              </w:rPr>
            </w:pPr>
            <w:r>
              <w:rPr>
                <w:sz w:val="20"/>
                <w:szCs w:val="20"/>
              </w:rPr>
              <w:t>​</w:t>
            </w:r>
          </w:p>
        </w:tc>
        <w:tc>
          <w:tcPr>
            <w:tcW w:w="361" w:type="pct"/>
            <w:tcBorders>
              <w:bottom w:val="single" w:sz="6" w:space="0" w:color="000000"/>
            </w:tcBorders>
            <w:noWrap/>
            <w:tcMar>
              <w:top w:w="0" w:type="dxa"/>
              <w:left w:w="0" w:type="dxa"/>
              <w:bottom w:w="0" w:type="dxa"/>
              <w:right w:w="0" w:type="dxa"/>
            </w:tcMar>
            <w:vAlign w:val="bottom"/>
            <w:hideMark/>
          </w:tcPr>
          <w:p w14:paraId="7E712E38" w14:textId="77777777" w:rsidR="00000000" w:rsidRDefault="00681FE9">
            <w:pPr>
              <w:pStyle w:val="a3"/>
              <w:spacing w:before="0" w:beforeAutospacing="0" w:after="0" w:afterAutospacing="0"/>
              <w:ind w:right="70"/>
              <w:jc w:val="right"/>
              <w:rPr>
                <w:sz w:val="20"/>
                <w:szCs w:val="20"/>
              </w:rPr>
            </w:pPr>
            <w:r>
              <w:rPr>
                <w:sz w:val="20"/>
                <w:szCs w:val="20"/>
              </w:rPr>
              <w:t>—</w:t>
            </w:r>
          </w:p>
        </w:tc>
        <w:tc>
          <w:tcPr>
            <w:tcW w:w="91" w:type="pct"/>
            <w:noWrap/>
            <w:tcMar>
              <w:top w:w="0" w:type="dxa"/>
              <w:left w:w="0" w:type="dxa"/>
              <w:bottom w:w="0" w:type="dxa"/>
              <w:right w:w="0" w:type="dxa"/>
            </w:tcMar>
            <w:vAlign w:val="bottom"/>
            <w:hideMark/>
          </w:tcPr>
          <w:p w14:paraId="570716E0" w14:textId="77777777" w:rsidR="00000000" w:rsidRDefault="00681FE9">
            <w:pPr>
              <w:pStyle w:val="a3"/>
              <w:spacing w:before="0" w:beforeAutospacing="0" w:after="0" w:afterAutospacing="0"/>
              <w:rPr>
                <w:sz w:val="20"/>
                <w:szCs w:val="20"/>
              </w:rPr>
            </w:pPr>
            <w:r>
              <w:rPr>
                <w:sz w:val="20"/>
                <w:szCs w:val="20"/>
              </w:rPr>
              <w:t>​</w:t>
            </w:r>
          </w:p>
        </w:tc>
        <w:tc>
          <w:tcPr>
            <w:tcW w:w="219" w:type="pct"/>
            <w:tcBorders>
              <w:bottom w:val="single" w:sz="6" w:space="0" w:color="000000"/>
            </w:tcBorders>
            <w:noWrap/>
            <w:tcMar>
              <w:top w:w="0" w:type="dxa"/>
              <w:left w:w="0" w:type="dxa"/>
              <w:bottom w:w="0" w:type="dxa"/>
              <w:right w:w="0" w:type="dxa"/>
            </w:tcMar>
            <w:vAlign w:val="bottom"/>
            <w:hideMark/>
          </w:tcPr>
          <w:p w14:paraId="46056505" w14:textId="77777777" w:rsidR="00000000" w:rsidRDefault="00681FE9">
            <w:pPr>
              <w:pStyle w:val="a3"/>
              <w:spacing w:before="0" w:beforeAutospacing="0" w:after="0" w:afterAutospacing="0"/>
              <w:ind w:right="70"/>
              <w:jc w:val="right"/>
              <w:rPr>
                <w:sz w:val="20"/>
                <w:szCs w:val="20"/>
              </w:rPr>
            </w:pPr>
            <w:r>
              <w:rPr>
                <w:sz w:val="20"/>
                <w:szCs w:val="20"/>
              </w:rPr>
              <w:t>—</w:t>
            </w:r>
          </w:p>
        </w:tc>
        <w:tc>
          <w:tcPr>
            <w:tcW w:w="95" w:type="pct"/>
            <w:noWrap/>
            <w:tcMar>
              <w:top w:w="0" w:type="dxa"/>
              <w:left w:w="0" w:type="dxa"/>
              <w:bottom w:w="0" w:type="dxa"/>
              <w:right w:w="0" w:type="dxa"/>
            </w:tcMar>
            <w:vAlign w:val="bottom"/>
            <w:hideMark/>
          </w:tcPr>
          <w:p w14:paraId="58013BE5" w14:textId="77777777" w:rsidR="00000000" w:rsidRDefault="00681FE9">
            <w:pPr>
              <w:pStyle w:val="a3"/>
              <w:spacing w:before="0" w:beforeAutospacing="0" w:after="0" w:afterAutospacing="0"/>
              <w:rPr>
                <w:sz w:val="20"/>
                <w:szCs w:val="20"/>
              </w:rPr>
            </w:pPr>
            <w:r>
              <w:rPr>
                <w:sz w:val="20"/>
                <w:szCs w:val="20"/>
              </w:rPr>
              <w:t>​</w:t>
            </w:r>
          </w:p>
        </w:tc>
      </w:tr>
      <w:tr w:rsidR="00000000" w14:paraId="01726C25" w14:textId="77777777">
        <w:trPr>
          <w:divId w:val="335227186"/>
        </w:trPr>
        <w:tc>
          <w:tcPr>
            <w:tcW w:w="1661" w:type="pct"/>
            <w:shd w:val="clear" w:color="auto" w:fill="CCEEFF"/>
            <w:tcMar>
              <w:top w:w="0" w:type="dxa"/>
              <w:left w:w="0" w:type="dxa"/>
              <w:bottom w:w="0" w:type="dxa"/>
              <w:right w:w="0" w:type="dxa"/>
            </w:tcMar>
            <w:vAlign w:val="bottom"/>
            <w:hideMark/>
          </w:tcPr>
          <w:p w14:paraId="021EB653" w14:textId="77777777" w:rsidR="00000000" w:rsidRDefault="00681FE9">
            <w:pPr>
              <w:pStyle w:val="a3"/>
              <w:spacing w:before="0" w:beforeAutospacing="0" w:after="0" w:afterAutospacing="0"/>
              <w:ind w:left="120" w:hanging="150"/>
              <w:rPr>
                <w:sz w:val="20"/>
                <w:szCs w:val="20"/>
              </w:rPr>
            </w:pPr>
            <w:r>
              <w:rPr>
                <w:sz w:val="20"/>
                <w:szCs w:val="20"/>
              </w:rPr>
              <w:t>Total interest and other income, net</w:t>
            </w:r>
          </w:p>
        </w:tc>
        <w:tc>
          <w:tcPr>
            <w:tcW w:w="114" w:type="pct"/>
            <w:shd w:val="clear" w:color="auto" w:fill="CCEEFF"/>
            <w:noWrap/>
            <w:tcMar>
              <w:top w:w="0" w:type="dxa"/>
              <w:left w:w="0" w:type="dxa"/>
              <w:bottom w:w="0" w:type="dxa"/>
              <w:right w:w="0" w:type="dxa"/>
            </w:tcMar>
            <w:vAlign w:val="bottom"/>
            <w:hideMark/>
          </w:tcPr>
          <w:p w14:paraId="6F4538EF" w14:textId="77777777" w:rsidR="00000000" w:rsidRDefault="00681FE9">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4DA61E2A" w14:textId="77777777" w:rsidR="00000000" w:rsidRDefault="00681FE9">
            <w:pPr>
              <w:pStyle w:val="a3"/>
              <w:spacing w:before="0" w:beforeAutospacing="0" w:after="0" w:afterAutospacing="0"/>
              <w:jc w:val="center"/>
              <w:rPr>
                <w:sz w:val="20"/>
                <w:szCs w:val="20"/>
              </w:rPr>
            </w:pPr>
            <w:r>
              <w:rPr>
                <w:sz w:val="20"/>
                <w:szCs w:val="20"/>
              </w:rPr>
              <w:t>$</w:t>
            </w:r>
          </w:p>
        </w:tc>
        <w:tc>
          <w:tcPr>
            <w:tcW w:w="361" w:type="pct"/>
            <w:tcBorders>
              <w:bottom w:val="double" w:sz="6" w:space="0" w:color="000000"/>
            </w:tcBorders>
            <w:shd w:val="clear" w:color="auto" w:fill="CCEEFF"/>
            <w:noWrap/>
            <w:tcMar>
              <w:top w:w="0" w:type="dxa"/>
              <w:left w:w="0" w:type="dxa"/>
              <w:bottom w:w="0" w:type="dxa"/>
              <w:right w:w="0" w:type="dxa"/>
            </w:tcMar>
            <w:vAlign w:val="bottom"/>
            <w:hideMark/>
          </w:tcPr>
          <w:p w14:paraId="78E00D0B" w14:textId="77777777" w:rsidR="00000000" w:rsidRDefault="00681FE9">
            <w:pPr>
              <w:pStyle w:val="a3"/>
              <w:spacing w:before="0" w:beforeAutospacing="0" w:after="0" w:afterAutospacing="0"/>
              <w:ind w:right="70"/>
              <w:jc w:val="right"/>
              <w:rPr>
                <w:sz w:val="20"/>
                <w:szCs w:val="20"/>
              </w:rPr>
            </w:pPr>
            <w:r>
              <w:rPr>
                <w:sz w:val="20"/>
                <w:szCs w:val="20"/>
              </w:rPr>
              <w:t>2,83</w:t>
            </w:r>
            <w:r>
              <w:rPr>
                <w:sz w:val="20"/>
                <w:szCs w:val="20"/>
              </w:rPr>
              <w:t>1</w:t>
            </w:r>
          </w:p>
        </w:tc>
        <w:tc>
          <w:tcPr>
            <w:tcW w:w="91" w:type="pct"/>
            <w:shd w:val="clear" w:color="auto" w:fill="CCEEFF"/>
            <w:noWrap/>
            <w:tcMar>
              <w:top w:w="0" w:type="dxa"/>
              <w:left w:w="0" w:type="dxa"/>
              <w:bottom w:w="0" w:type="dxa"/>
              <w:right w:w="0" w:type="dxa"/>
            </w:tcMar>
            <w:vAlign w:val="bottom"/>
            <w:hideMark/>
          </w:tcPr>
          <w:p w14:paraId="46614C64"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1DBC79AA" w14:textId="77777777" w:rsidR="00000000" w:rsidRDefault="00681FE9">
            <w:pPr>
              <w:pStyle w:val="a3"/>
              <w:spacing w:before="0" w:beforeAutospacing="0" w:after="0" w:afterAutospacing="0"/>
              <w:jc w:val="center"/>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14:paraId="6294205C" w14:textId="77777777" w:rsidR="00000000" w:rsidRDefault="00681FE9">
            <w:pPr>
              <w:pStyle w:val="a3"/>
              <w:spacing w:before="0" w:beforeAutospacing="0" w:after="0" w:afterAutospacing="0"/>
              <w:ind w:right="70"/>
              <w:jc w:val="right"/>
              <w:rPr>
                <w:sz w:val="20"/>
                <w:szCs w:val="20"/>
              </w:rPr>
            </w:pPr>
            <w:r>
              <w:rPr>
                <w:sz w:val="20"/>
                <w:szCs w:val="20"/>
              </w:rPr>
              <w:t>8,39</w:t>
            </w:r>
            <w:r>
              <w:rPr>
                <w:sz w:val="20"/>
                <w:szCs w:val="20"/>
              </w:rPr>
              <w:t>5</w:t>
            </w:r>
          </w:p>
        </w:tc>
        <w:tc>
          <w:tcPr>
            <w:tcW w:w="91" w:type="pct"/>
            <w:shd w:val="clear" w:color="auto" w:fill="CCEEFF"/>
            <w:noWrap/>
            <w:tcMar>
              <w:top w:w="0" w:type="dxa"/>
              <w:left w:w="0" w:type="dxa"/>
              <w:bottom w:w="0" w:type="dxa"/>
              <w:right w:w="0" w:type="dxa"/>
            </w:tcMar>
            <w:vAlign w:val="bottom"/>
            <w:hideMark/>
          </w:tcPr>
          <w:p w14:paraId="67AA4CB3"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0B4D62B8" w14:textId="77777777" w:rsidR="00000000" w:rsidRDefault="00681FE9">
            <w:pPr>
              <w:pStyle w:val="a3"/>
              <w:spacing w:before="0" w:beforeAutospacing="0" w:after="0" w:afterAutospacing="0"/>
              <w:jc w:val="center"/>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14:paraId="32D0F1B4" w14:textId="77777777" w:rsidR="00000000" w:rsidRDefault="00681FE9">
            <w:pPr>
              <w:pStyle w:val="a3"/>
              <w:spacing w:before="0" w:beforeAutospacing="0" w:after="0" w:afterAutospacing="0"/>
              <w:ind w:right="70"/>
              <w:jc w:val="right"/>
              <w:rPr>
                <w:sz w:val="20"/>
                <w:szCs w:val="20"/>
              </w:rPr>
            </w:pPr>
            <w:r>
              <w:rPr>
                <w:sz w:val="20"/>
                <w:szCs w:val="20"/>
              </w:rPr>
              <w:t>11,96</w:t>
            </w:r>
            <w:r>
              <w:rPr>
                <w:sz w:val="20"/>
                <w:szCs w:val="20"/>
              </w:rPr>
              <w:t>6</w:t>
            </w:r>
          </w:p>
        </w:tc>
        <w:tc>
          <w:tcPr>
            <w:tcW w:w="91" w:type="pct"/>
            <w:shd w:val="clear" w:color="auto" w:fill="CCEEFF"/>
            <w:noWrap/>
            <w:tcMar>
              <w:top w:w="0" w:type="dxa"/>
              <w:left w:w="0" w:type="dxa"/>
              <w:bottom w:w="0" w:type="dxa"/>
              <w:right w:w="0" w:type="dxa"/>
            </w:tcMar>
            <w:vAlign w:val="bottom"/>
            <w:hideMark/>
          </w:tcPr>
          <w:p w14:paraId="14D55D76" w14:textId="77777777" w:rsidR="00000000" w:rsidRDefault="00681FE9">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586F2DE4" w14:textId="77777777" w:rsidR="00000000" w:rsidRDefault="00681FE9">
            <w:pPr>
              <w:pStyle w:val="a3"/>
              <w:spacing w:before="0" w:beforeAutospacing="0" w:after="0" w:afterAutospacing="0"/>
              <w:jc w:val="center"/>
              <w:rPr>
                <w:sz w:val="20"/>
                <w:szCs w:val="20"/>
              </w:rPr>
            </w:pPr>
            <w:r>
              <w:rPr>
                <w:sz w:val="20"/>
                <w:szCs w:val="20"/>
              </w:rPr>
              <w:t>$</w:t>
            </w:r>
          </w:p>
        </w:tc>
        <w:tc>
          <w:tcPr>
            <w:tcW w:w="361" w:type="pct"/>
            <w:tcBorders>
              <w:bottom w:val="double" w:sz="6" w:space="0" w:color="000000"/>
            </w:tcBorders>
            <w:shd w:val="clear" w:color="auto" w:fill="CCEEFF"/>
            <w:noWrap/>
            <w:tcMar>
              <w:top w:w="0" w:type="dxa"/>
              <w:left w:w="0" w:type="dxa"/>
              <w:bottom w:w="0" w:type="dxa"/>
              <w:right w:w="0" w:type="dxa"/>
            </w:tcMar>
            <w:vAlign w:val="bottom"/>
            <w:hideMark/>
          </w:tcPr>
          <w:p w14:paraId="3C405C3E" w14:textId="77777777" w:rsidR="00000000" w:rsidRDefault="00681FE9">
            <w:pPr>
              <w:pStyle w:val="a3"/>
              <w:spacing w:before="0" w:beforeAutospacing="0" w:after="0" w:afterAutospacing="0"/>
              <w:jc w:val="right"/>
              <w:rPr>
                <w:sz w:val="20"/>
                <w:szCs w:val="20"/>
              </w:rPr>
            </w:pPr>
            <w:r>
              <w:rPr>
                <w:sz w:val="20"/>
                <w:szCs w:val="20"/>
              </w:rPr>
              <w:t>(5,564</w:t>
            </w:r>
            <w:r>
              <w:rPr>
                <w:sz w:val="20"/>
                <w:szCs w:val="20"/>
              </w:rPr>
              <w:t>)</w:t>
            </w:r>
          </w:p>
        </w:tc>
        <w:tc>
          <w:tcPr>
            <w:tcW w:w="91" w:type="pct"/>
            <w:shd w:val="clear" w:color="auto" w:fill="CCEEFF"/>
            <w:noWrap/>
            <w:tcMar>
              <w:top w:w="0" w:type="dxa"/>
              <w:left w:w="0" w:type="dxa"/>
              <w:bottom w:w="0" w:type="dxa"/>
              <w:right w:w="0" w:type="dxa"/>
            </w:tcMar>
            <w:vAlign w:val="bottom"/>
            <w:hideMark/>
          </w:tcPr>
          <w:p w14:paraId="0C1F9D41" w14:textId="77777777" w:rsidR="00000000" w:rsidRDefault="00681FE9">
            <w:pPr>
              <w:pStyle w:val="a3"/>
              <w:spacing w:before="0" w:beforeAutospacing="0" w:after="0" w:afterAutospacing="0"/>
              <w:rPr>
                <w:sz w:val="20"/>
                <w:szCs w:val="20"/>
              </w:rPr>
            </w:pPr>
            <w:r>
              <w:rPr>
                <w:sz w:val="20"/>
                <w:szCs w:val="20"/>
              </w:rPr>
              <w:t>​</w:t>
            </w:r>
          </w:p>
        </w:tc>
        <w:tc>
          <w:tcPr>
            <w:tcW w:w="224" w:type="pct"/>
            <w:tcBorders>
              <w:bottom w:val="double" w:sz="6" w:space="0" w:color="000000"/>
            </w:tcBorders>
            <w:shd w:val="clear" w:color="auto" w:fill="CCEEFF"/>
            <w:noWrap/>
            <w:tcMar>
              <w:top w:w="0" w:type="dxa"/>
              <w:left w:w="0" w:type="dxa"/>
              <w:bottom w:w="0" w:type="dxa"/>
              <w:right w:w="0" w:type="dxa"/>
            </w:tcMar>
            <w:vAlign w:val="bottom"/>
            <w:hideMark/>
          </w:tcPr>
          <w:p w14:paraId="33E07B37" w14:textId="77777777" w:rsidR="00000000" w:rsidRDefault="00681FE9">
            <w:pPr>
              <w:pStyle w:val="a3"/>
              <w:spacing w:before="0" w:beforeAutospacing="0" w:after="0" w:afterAutospacing="0"/>
              <w:jc w:val="right"/>
              <w:rPr>
                <w:sz w:val="20"/>
                <w:szCs w:val="20"/>
              </w:rPr>
            </w:pPr>
            <w:r>
              <w:rPr>
                <w:sz w:val="20"/>
                <w:szCs w:val="20"/>
              </w:rPr>
              <w:t>(66</w:t>
            </w:r>
            <w:r>
              <w:rPr>
                <w:sz w:val="20"/>
                <w:szCs w:val="20"/>
              </w:rPr>
              <w:t>)</w:t>
            </w:r>
          </w:p>
        </w:tc>
        <w:tc>
          <w:tcPr>
            <w:tcW w:w="152" w:type="pct"/>
            <w:shd w:val="clear" w:color="auto" w:fill="CCEEFF"/>
            <w:noWrap/>
            <w:tcMar>
              <w:top w:w="0" w:type="dxa"/>
              <w:left w:w="0" w:type="dxa"/>
              <w:bottom w:w="0" w:type="dxa"/>
              <w:right w:w="0" w:type="dxa"/>
            </w:tcMar>
            <w:vAlign w:val="bottom"/>
            <w:hideMark/>
          </w:tcPr>
          <w:p w14:paraId="45E3B416" w14:textId="77777777" w:rsidR="00000000" w:rsidRDefault="00681FE9">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4B80984B" w14:textId="77777777" w:rsidR="00000000" w:rsidRDefault="00681FE9">
            <w:pPr>
              <w:pStyle w:val="a3"/>
              <w:spacing w:before="0" w:beforeAutospacing="0" w:after="0" w:afterAutospacing="0"/>
              <w:jc w:val="center"/>
              <w:rPr>
                <w:sz w:val="20"/>
                <w:szCs w:val="20"/>
              </w:rPr>
            </w:pPr>
            <w:r>
              <w:rPr>
                <w:sz w:val="20"/>
                <w:szCs w:val="20"/>
              </w:rPr>
              <w:t>$</w:t>
            </w:r>
          </w:p>
        </w:tc>
        <w:tc>
          <w:tcPr>
            <w:tcW w:w="361" w:type="pct"/>
            <w:tcBorders>
              <w:bottom w:val="double" w:sz="6" w:space="0" w:color="000000"/>
            </w:tcBorders>
            <w:shd w:val="clear" w:color="auto" w:fill="CCEEFF"/>
            <w:noWrap/>
            <w:tcMar>
              <w:top w:w="0" w:type="dxa"/>
              <w:left w:w="0" w:type="dxa"/>
              <w:bottom w:w="0" w:type="dxa"/>
              <w:right w:w="0" w:type="dxa"/>
            </w:tcMar>
            <w:vAlign w:val="bottom"/>
            <w:hideMark/>
          </w:tcPr>
          <w:p w14:paraId="1F5F4918" w14:textId="77777777" w:rsidR="00000000" w:rsidRDefault="00681FE9">
            <w:pPr>
              <w:pStyle w:val="a3"/>
              <w:spacing w:before="0" w:beforeAutospacing="0" w:after="0" w:afterAutospacing="0"/>
              <w:jc w:val="right"/>
              <w:rPr>
                <w:sz w:val="20"/>
                <w:szCs w:val="20"/>
              </w:rPr>
            </w:pPr>
            <w:r>
              <w:rPr>
                <w:sz w:val="20"/>
                <w:szCs w:val="20"/>
              </w:rPr>
              <w:t>(3,571</w:t>
            </w:r>
            <w:r>
              <w:rPr>
                <w:sz w:val="20"/>
                <w:szCs w:val="20"/>
              </w:rPr>
              <w:t>)</w:t>
            </w:r>
          </w:p>
        </w:tc>
        <w:tc>
          <w:tcPr>
            <w:tcW w:w="91" w:type="pct"/>
            <w:shd w:val="clear" w:color="auto" w:fill="CCEEFF"/>
            <w:noWrap/>
            <w:tcMar>
              <w:top w:w="0" w:type="dxa"/>
              <w:left w:w="0" w:type="dxa"/>
              <w:bottom w:w="0" w:type="dxa"/>
              <w:right w:w="0" w:type="dxa"/>
            </w:tcMar>
            <w:vAlign w:val="bottom"/>
            <w:hideMark/>
          </w:tcPr>
          <w:p w14:paraId="2583DB03" w14:textId="77777777" w:rsidR="00000000" w:rsidRDefault="00681FE9">
            <w:pPr>
              <w:pStyle w:val="a3"/>
              <w:spacing w:before="0" w:beforeAutospacing="0" w:after="0" w:afterAutospacing="0"/>
              <w:rPr>
                <w:sz w:val="20"/>
                <w:szCs w:val="20"/>
              </w:rPr>
            </w:pPr>
            <w:r>
              <w:rPr>
                <w:sz w:val="20"/>
                <w:szCs w:val="20"/>
              </w:rPr>
              <w:t>​</w:t>
            </w:r>
          </w:p>
        </w:tc>
        <w:tc>
          <w:tcPr>
            <w:tcW w:w="219" w:type="pct"/>
            <w:tcBorders>
              <w:bottom w:val="double" w:sz="6" w:space="0" w:color="000000"/>
            </w:tcBorders>
            <w:shd w:val="clear" w:color="auto" w:fill="CCEEFF"/>
            <w:noWrap/>
            <w:tcMar>
              <w:top w:w="0" w:type="dxa"/>
              <w:left w:w="0" w:type="dxa"/>
              <w:bottom w:w="0" w:type="dxa"/>
              <w:right w:w="0" w:type="dxa"/>
            </w:tcMar>
            <w:vAlign w:val="bottom"/>
            <w:hideMark/>
          </w:tcPr>
          <w:p w14:paraId="4E75CBE5" w14:textId="77777777" w:rsidR="00000000" w:rsidRDefault="00681FE9">
            <w:pPr>
              <w:pStyle w:val="a3"/>
              <w:spacing w:before="0" w:beforeAutospacing="0" w:after="0" w:afterAutospacing="0"/>
              <w:jc w:val="right"/>
              <w:rPr>
                <w:sz w:val="20"/>
                <w:szCs w:val="20"/>
              </w:rPr>
            </w:pPr>
            <w:r>
              <w:rPr>
                <w:sz w:val="20"/>
                <w:szCs w:val="20"/>
              </w:rPr>
              <w:t>(30</w:t>
            </w:r>
            <w:r>
              <w:rPr>
                <w:sz w:val="20"/>
                <w:szCs w:val="20"/>
              </w:rPr>
              <w:t>)</w:t>
            </w:r>
          </w:p>
        </w:tc>
        <w:tc>
          <w:tcPr>
            <w:tcW w:w="95" w:type="pct"/>
            <w:shd w:val="clear" w:color="auto" w:fill="CCEEFF"/>
            <w:noWrap/>
            <w:tcMar>
              <w:top w:w="0" w:type="dxa"/>
              <w:left w:w="0" w:type="dxa"/>
              <w:bottom w:w="0" w:type="dxa"/>
              <w:right w:w="0" w:type="dxa"/>
            </w:tcMar>
            <w:vAlign w:val="bottom"/>
            <w:hideMark/>
          </w:tcPr>
          <w:p w14:paraId="181BE6D0" w14:textId="77777777" w:rsidR="00000000" w:rsidRDefault="00681FE9">
            <w:pPr>
              <w:pStyle w:val="a3"/>
              <w:spacing w:before="0" w:beforeAutospacing="0" w:after="0" w:afterAutospacing="0"/>
              <w:rPr>
                <w:sz w:val="20"/>
                <w:szCs w:val="20"/>
              </w:rPr>
            </w:pPr>
            <w:r>
              <w:rPr>
                <w:sz w:val="20"/>
                <w:szCs w:val="20"/>
              </w:rPr>
              <w:t>%</w:t>
            </w:r>
          </w:p>
        </w:tc>
      </w:tr>
    </w:tbl>
    <w:p w14:paraId="1DAB6BDC" w14:textId="77777777" w:rsidR="00000000" w:rsidRDefault="00681FE9">
      <w:pPr>
        <w:pStyle w:val="a3"/>
        <w:spacing w:before="0" w:beforeAutospacing="0" w:after="240" w:afterAutospacing="0"/>
        <w:divId w:val="335227186"/>
        <w:rPr>
          <w:sz w:val="20"/>
          <w:szCs w:val="20"/>
        </w:rPr>
      </w:pPr>
      <w:r>
        <w:rPr>
          <w:sz w:val="20"/>
          <w:szCs w:val="20"/>
        </w:rPr>
        <w:t>NM: Not Meaningful</w:t>
      </w:r>
    </w:p>
    <w:p w14:paraId="5455950A" w14:textId="77777777" w:rsidR="00000000" w:rsidRDefault="00681FE9">
      <w:pPr>
        <w:pStyle w:val="a3"/>
        <w:spacing w:before="0" w:beforeAutospacing="0" w:after="0" w:afterAutospacing="0"/>
        <w:ind w:firstLine="720"/>
        <w:divId w:val="335227186"/>
        <w:rPr>
          <w:sz w:val="20"/>
          <w:szCs w:val="20"/>
        </w:rPr>
      </w:pPr>
      <w:r>
        <w:rPr>
          <w:sz w:val="20"/>
          <w:szCs w:val="20"/>
        </w:rPr>
        <w:t>Interest and other income, net, decreased by $4.0 million in 2020 compared 2019. The decrease was primarily attributed to lower interest income earned in 2020 resulting from lower investment yields on our portfolio of marketable securities compared to 2019</w:t>
      </w:r>
      <w:r>
        <w:rPr>
          <w:sz w:val="20"/>
          <w:szCs w:val="20"/>
        </w:rPr>
        <w:t>.</w:t>
      </w:r>
    </w:p>
    <w:p w14:paraId="724375DC" w14:textId="77777777" w:rsidR="00000000" w:rsidRDefault="00681FE9">
      <w:pPr>
        <w:pStyle w:val="a3"/>
        <w:spacing w:before="0" w:beforeAutospacing="0" w:after="0" w:afterAutospacing="0"/>
        <w:ind w:firstLine="720"/>
        <w:divId w:val="335227186"/>
        <w:rPr>
          <w:sz w:val="20"/>
          <w:szCs w:val="20"/>
        </w:rPr>
      </w:pPr>
      <w:r>
        <w:rPr>
          <w:sz w:val="20"/>
          <w:szCs w:val="20"/>
        </w:rPr>
        <w:t>​</w:t>
      </w:r>
    </w:p>
    <w:p w14:paraId="210D7D8C" w14:textId="77777777" w:rsidR="00000000" w:rsidRDefault="00681FE9">
      <w:pPr>
        <w:pStyle w:val="a3"/>
        <w:spacing w:before="0" w:beforeAutospacing="0" w:after="0" w:afterAutospacing="0"/>
        <w:ind w:firstLine="720"/>
        <w:divId w:val="335227186"/>
        <w:rPr>
          <w:sz w:val="20"/>
          <w:szCs w:val="20"/>
        </w:rPr>
      </w:pPr>
      <w:r>
        <w:rPr>
          <w:sz w:val="20"/>
          <w:szCs w:val="20"/>
        </w:rPr>
        <w:t>In June 2020, GSK completed its offering of $300.0 million of exchangeable senior notes due 2023, $280.3 million of which are exchangeable into our ordinary shares that are held by a subsidiary of GSK. We will not be issuing any new ordinary shares in conn</w:t>
      </w:r>
      <w:r>
        <w:rPr>
          <w:sz w:val="20"/>
          <w:szCs w:val="20"/>
        </w:rPr>
        <w:t>ection with the GSK offering, and we did not receive any proceeds from the GSK offering. We incurred $1.6 million in costs, primarily comprised of financial advisory, accounting and legal-related costs.</w:t>
      </w:r>
    </w:p>
    <w:p w14:paraId="1D962AD2" w14:textId="77777777" w:rsidR="00000000" w:rsidRDefault="00681FE9">
      <w:pPr>
        <w:pStyle w:val="a3"/>
        <w:spacing w:before="0" w:beforeAutospacing="0" w:after="0" w:afterAutospacing="0"/>
        <w:divId w:val="335227186"/>
        <w:rPr>
          <w:sz w:val="20"/>
          <w:szCs w:val="20"/>
        </w:rPr>
      </w:pPr>
      <w:r>
        <w:rPr>
          <w:sz w:val="20"/>
          <w:szCs w:val="20"/>
        </w:rPr>
        <w:t>​</w:t>
      </w:r>
    </w:p>
    <w:p w14:paraId="24F56E4B" w14:textId="77777777" w:rsidR="00000000" w:rsidRDefault="00681FE9">
      <w:pPr>
        <w:pStyle w:val="a3"/>
        <w:spacing w:before="0" w:beforeAutospacing="0" w:after="120" w:afterAutospacing="0"/>
        <w:divId w:val="335227186"/>
        <w:rPr>
          <w:sz w:val="20"/>
          <w:szCs w:val="20"/>
        </w:rPr>
      </w:pPr>
      <w:r>
        <w:rPr>
          <w:b/>
          <w:bCs/>
          <w:i/>
          <w:iCs/>
          <w:sz w:val="20"/>
          <w:szCs w:val="20"/>
        </w:rPr>
        <w:t>Provision for Income Tax (Expense) Benefit</w:t>
      </w:r>
    </w:p>
    <w:p w14:paraId="7694E8F7" w14:textId="77777777" w:rsidR="00000000" w:rsidRDefault="00681FE9">
      <w:pPr>
        <w:pStyle w:val="a3"/>
        <w:spacing w:before="0" w:beforeAutospacing="0" w:after="120" w:afterAutospacing="0"/>
        <w:divId w:val="335227186"/>
        <w:rPr>
          <w:sz w:val="20"/>
          <w:szCs w:val="20"/>
        </w:rPr>
      </w:pPr>
      <w:r>
        <w:rPr>
          <w:sz w:val="20"/>
          <w:szCs w:val="20"/>
        </w:rPr>
        <w:t>The prov</w:t>
      </w:r>
      <w:r>
        <w:rPr>
          <w:sz w:val="20"/>
          <w:szCs w:val="20"/>
        </w:rPr>
        <w:t>ision for income tax, as compared to the prior years, was as follows:</w:t>
      </w:r>
    </w:p>
    <w:tbl>
      <w:tblPr>
        <w:tblW w:w="4499" w:type="pct"/>
        <w:tblCellMar>
          <w:top w:w="15" w:type="dxa"/>
          <w:left w:w="0" w:type="dxa"/>
          <w:bottom w:w="15" w:type="dxa"/>
          <w:right w:w="0" w:type="dxa"/>
        </w:tblCellMar>
        <w:tblLook w:val="04A0" w:firstRow="1" w:lastRow="0" w:firstColumn="1" w:lastColumn="0" w:noHBand="0" w:noVBand="1"/>
      </w:tblPr>
      <w:tblGrid>
        <w:gridCol w:w="2172"/>
        <w:gridCol w:w="160"/>
        <w:gridCol w:w="100"/>
        <w:gridCol w:w="520"/>
        <w:gridCol w:w="160"/>
        <w:gridCol w:w="100"/>
        <w:gridCol w:w="520"/>
        <w:gridCol w:w="160"/>
        <w:gridCol w:w="100"/>
        <w:gridCol w:w="620"/>
        <w:gridCol w:w="160"/>
        <w:gridCol w:w="100"/>
        <w:gridCol w:w="520"/>
        <w:gridCol w:w="200"/>
        <w:gridCol w:w="270"/>
        <w:gridCol w:w="267"/>
        <w:gridCol w:w="100"/>
        <w:gridCol w:w="584"/>
        <w:gridCol w:w="160"/>
        <w:gridCol w:w="334"/>
        <w:gridCol w:w="167"/>
      </w:tblGrid>
      <w:tr w:rsidR="00000000" w14:paraId="28C85380" w14:textId="77777777">
        <w:trPr>
          <w:divId w:val="335227186"/>
          <w:trHeight w:val="20"/>
        </w:trPr>
        <w:tc>
          <w:tcPr>
            <w:tcW w:w="1764" w:type="pct"/>
            <w:tcMar>
              <w:top w:w="0" w:type="dxa"/>
              <w:left w:w="0" w:type="dxa"/>
              <w:bottom w:w="0" w:type="dxa"/>
              <w:right w:w="0" w:type="dxa"/>
            </w:tcMar>
            <w:vAlign w:val="bottom"/>
            <w:hideMark/>
          </w:tcPr>
          <w:p w14:paraId="49BA5500" w14:textId="77777777" w:rsidR="00000000" w:rsidRDefault="00681FE9">
            <w:pPr>
              <w:pStyle w:val="a3"/>
              <w:spacing w:before="0" w:beforeAutospacing="0" w:after="0" w:afterAutospacing="0"/>
              <w:divId w:val="695229530"/>
              <w:rPr>
                <w:sz w:val="20"/>
                <w:szCs w:val="20"/>
              </w:rPr>
            </w:pPr>
            <w:r>
              <w:rPr>
                <w:sz w:val="2"/>
                <w:szCs w:val="2"/>
              </w:rPr>
              <w:t>​</w:t>
            </w:r>
          </w:p>
        </w:tc>
        <w:tc>
          <w:tcPr>
            <w:tcW w:w="91" w:type="pct"/>
            <w:noWrap/>
            <w:tcMar>
              <w:top w:w="0" w:type="dxa"/>
              <w:left w:w="0" w:type="dxa"/>
              <w:bottom w:w="0" w:type="dxa"/>
              <w:right w:w="0" w:type="dxa"/>
            </w:tcMar>
            <w:vAlign w:val="bottom"/>
            <w:hideMark/>
          </w:tcPr>
          <w:p w14:paraId="0C5BB1DA" w14:textId="77777777" w:rsidR="00000000" w:rsidRDefault="00681FE9">
            <w:pPr>
              <w:pStyle w:val="a3"/>
              <w:spacing w:before="0" w:beforeAutospacing="0" w:after="0" w:afterAutospacing="0"/>
              <w:divId w:val="1730764499"/>
              <w:rPr>
                <w:sz w:val="20"/>
                <w:szCs w:val="20"/>
              </w:rPr>
            </w:pPr>
            <w:r>
              <w:rPr>
                <w:sz w:val="2"/>
                <w:szCs w:val="2"/>
              </w:rPr>
              <w:t>​</w:t>
            </w:r>
          </w:p>
        </w:tc>
        <w:tc>
          <w:tcPr>
            <w:tcW w:w="57" w:type="pct"/>
            <w:noWrap/>
            <w:tcMar>
              <w:top w:w="0" w:type="dxa"/>
              <w:left w:w="0" w:type="dxa"/>
              <w:bottom w:w="0" w:type="dxa"/>
              <w:right w:w="0" w:type="dxa"/>
            </w:tcMar>
            <w:vAlign w:val="bottom"/>
            <w:hideMark/>
          </w:tcPr>
          <w:p w14:paraId="34C2AB4C" w14:textId="77777777" w:rsidR="00000000" w:rsidRDefault="00681FE9">
            <w:pPr>
              <w:pStyle w:val="a3"/>
              <w:spacing w:before="0" w:beforeAutospacing="0" w:after="0" w:afterAutospacing="0"/>
              <w:divId w:val="916980573"/>
              <w:rPr>
                <w:sz w:val="20"/>
                <w:szCs w:val="20"/>
              </w:rPr>
            </w:pPr>
            <w:r>
              <w:rPr>
                <w:sz w:val="2"/>
                <w:szCs w:val="2"/>
              </w:rPr>
              <w:t>​</w:t>
            </w:r>
          </w:p>
        </w:tc>
        <w:tc>
          <w:tcPr>
            <w:tcW w:w="326" w:type="pct"/>
            <w:noWrap/>
            <w:tcMar>
              <w:top w:w="0" w:type="dxa"/>
              <w:left w:w="0" w:type="dxa"/>
              <w:bottom w:w="0" w:type="dxa"/>
              <w:right w:w="0" w:type="dxa"/>
            </w:tcMar>
            <w:vAlign w:val="bottom"/>
            <w:hideMark/>
          </w:tcPr>
          <w:p w14:paraId="2B3257CE" w14:textId="77777777" w:rsidR="00000000" w:rsidRDefault="00681FE9">
            <w:pPr>
              <w:pStyle w:val="a3"/>
              <w:spacing w:before="0" w:beforeAutospacing="0" w:after="0" w:afterAutospacing="0"/>
              <w:divId w:val="824782480"/>
              <w:rPr>
                <w:sz w:val="20"/>
                <w:szCs w:val="20"/>
              </w:rPr>
            </w:pPr>
            <w:r>
              <w:rPr>
                <w:sz w:val="2"/>
                <w:szCs w:val="2"/>
              </w:rPr>
              <w:t>​</w:t>
            </w:r>
          </w:p>
        </w:tc>
        <w:tc>
          <w:tcPr>
            <w:tcW w:w="91" w:type="pct"/>
            <w:noWrap/>
            <w:tcMar>
              <w:top w:w="0" w:type="dxa"/>
              <w:left w:w="0" w:type="dxa"/>
              <w:bottom w:w="0" w:type="dxa"/>
              <w:right w:w="0" w:type="dxa"/>
            </w:tcMar>
            <w:vAlign w:val="bottom"/>
            <w:hideMark/>
          </w:tcPr>
          <w:p w14:paraId="455F4178" w14:textId="77777777" w:rsidR="00000000" w:rsidRDefault="00681FE9">
            <w:pPr>
              <w:pStyle w:val="a3"/>
              <w:spacing w:before="0" w:beforeAutospacing="0" w:after="0" w:afterAutospacing="0"/>
              <w:divId w:val="172309499"/>
              <w:rPr>
                <w:sz w:val="20"/>
                <w:szCs w:val="20"/>
              </w:rPr>
            </w:pPr>
            <w:r>
              <w:rPr>
                <w:sz w:val="2"/>
                <w:szCs w:val="2"/>
              </w:rPr>
              <w:t>​</w:t>
            </w:r>
          </w:p>
        </w:tc>
        <w:tc>
          <w:tcPr>
            <w:tcW w:w="57" w:type="pct"/>
            <w:noWrap/>
            <w:tcMar>
              <w:top w:w="0" w:type="dxa"/>
              <w:left w:w="0" w:type="dxa"/>
              <w:bottom w:w="0" w:type="dxa"/>
              <w:right w:w="0" w:type="dxa"/>
            </w:tcMar>
            <w:vAlign w:val="bottom"/>
            <w:hideMark/>
          </w:tcPr>
          <w:p w14:paraId="725F64F1" w14:textId="77777777" w:rsidR="00000000" w:rsidRDefault="00681FE9">
            <w:pPr>
              <w:pStyle w:val="a3"/>
              <w:spacing w:before="0" w:beforeAutospacing="0" w:after="0" w:afterAutospacing="0"/>
              <w:divId w:val="963265771"/>
              <w:rPr>
                <w:sz w:val="20"/>
                <w:szCs w:val="20"/>
              </w:rPr>
            </w:pPr>
            <w:r>
              <w:rPr>
                <w:sz w:val="2"/>
                <w:szCs w:val="2"/>
              </w:rPr>
              <w:t>​</w:t>
            </w:r>
          </w:p>
        </w:tc>
        <w:tc>
          <w:tcPr>
            <w:tcW w:w="326" w:type="pct"/>
            <w:noWrap/>
            <w:tcMar>
              <w:top w:w="0" w:type="dxa"/>
              <w:left w:w="0" w:type="dxa"/>
              <w:bottom w:w="0" w:type="dxa"/>
              <w:right w:w="0" w:type="dxa"/>
            </w:tcMar>
            <w:vAlign w:val="bottom"/>
            <w:hideMark/>
          </w:tcPr>
          <w:p w14:paraId="50B07546" w14:textId="77777777" w:rsidR="00000000" w:rsidRDefault="00681FE9">
            <w:pPr>
              <w:pStyle w:val="a3"/>
              <w:spacing w:before="0" w:beforeAutospacing="0" w:after="0" w:afterAutospacing="0"/>
              <w:divId w:val="1902323675"/>
              <w:rPr>
                <w:sz w:val="20"/>
                <w:szCs w:val="20"/>
              </w:rPr>
            </w:pPr>
            <w:r>
              <w:rPr>
                <w:sz w:val="2"/>
                <w:szCs w:val="2"/>
              </w:rPr>
              <w:t>​</w:t>
            </w:r>
          </w:p>
        </w:tc>
        <w:tc>
          <w:tcPr>
            <w:tcW w:w="91" w:type="pct"/>
            <w:noWrap/>
            <w:tcMar>
              <w:top w:w="0" w:type="dxa"/>
              <w:left w:w="0" w:type="dxa"/>
              <w:bottom w:w="0" w:type="dxa"/>
              <w:right w:w="0" w:type="dxa"/>
            </w:tcMar>
            <w:vAlign w:val="bottom"/>
            <w:hideMark/>
          </w:tcPr>
          <w:p w14:paraId="1C8FE4DC" w14:textId="77777777" w:rsidR="00000000" w:rsidRDefault="00681FE9">
            <w:pPr>
              <w:pStyle w:val="a3"/>
              <w:spacing w:before="0" w:beforeAutospacing="0" w:after="0" w:afterAutospacing="0"/>
              <w:divId w:val="1321731817"/>
              <w:rPr>
                <w:sz w:val="20"/>
                <w:szCs w:val="20"/>
              </w:rPr>
            </w:pPr>
            <w:r>
              <w:rPr>
                <w:sz w:val="2"/>
                <w:szCs w:val="2"/>
              </w:rPr>
              <w:t>​</w:t>
            </w:r>
          </w:p>
        </w:tc>
        <w:tc>
          <w:tcPr>
            <w:tcW w:w="57" w:type="pct"/>
            <w:noWrap/>
            <w:tcMar>
              <w:top w:w="0" w:type="dxa"/>
              <w:left w:w="0" w:type="dxa"/>
              <w:bottom w:w="0" w:type="dxa"/>
              <w:right w:w="0" w:type="dxa"/>
            </w:tcMar>
            <w:vAlign w:val="bottom"/>
            <w:hideMark/>
          </w:tcPr>
          <w:p w14:paraId="574B8B03" w14:textId="77777777" w:rsidR="00000000" w:rsidRDefault="00681FE9">
            <w:pPr>
              <w:pStyle w:val="a3"/>
              <w:spacing w:before="0" w:beforeAutospacing="0" w:after="0" w:afterAutospacing="0"/>
              <w:divId w:val="1466393149"/>
              <w:rPr>
                <w:sz w:val="20"/>
                <w:szCs w:val="20"/>
              </w:rPr>
            </w:pPr>
            <w:r>
              <w:rPr>
                <w:sz w:val="2"/>
                <w:szCs w:val="2"/>
              </w:rPr>
              <w:t>​</w:t>
            </w:r>
          </w:p>
        </w:tc>
        <w:tc>
          <w:tcPr>
            <w:tcW w:w="383" w:type="pct"/>
            <w:noWrap/>
            <w:tcMar>
              <w:top w:w="0" w:type="dxa"/>
              <w:left w:w="0" w:type="dxa"/>
              <w:bottom w:w="0" w:type="dxa"/>
              <w:right w:w="0" w:type="dxa"/>
            </w:tcMar>
            <w:vAlign w:val="bottom"/>
            <w:hideMark/>
          </w:tcPr>
          <w:p w14:paraId="0820C9AF" w14:textId="77777777" w:rsidR="00000000" w:rsidRDefault="00681FE9">
            <w:pPr>
              <w:pStyle w:val="a3"/>
              <w:spacing w:before="0" w:beforeAutospacing="0" w:after="0" w:afterAutospacing="0"/>
              <w:divId w:val="1284144365"/>
              <w:rPr>
                <w:sz w:val="20"/>
                <w:szCs w:val="20"/>
              </w:rPr>
            </w:pPr>
            <w:r>
              <w:rPr>
                <w:sz w:val="2"/>
                <w:szCs w:val="2"/>
              </w:rPr>
              <w:t>​</w:t>
            </w:r>
          </w:p>
        </w:tc>
        <w:tc>
          <w:tcPr>
            <w:tcW w:w="91" w:type="pct"/>
            <w:noWrap/>
            <w:tcMar>
              <w:top w:w="0" w:type="dxa"/>
              <w:left w:w="0" w:type="dxa"/>
              <w:bottom w:w="0" w:type="dxa"/>
              <w:right w:w="0" w:type="dxa"/>
            </w:tcMar>
            <w:vAlign w:val="bottom"/>
            <w:hideMark/>
          </w:tcPr>
          <w:p w14:paraId="6CE5FF03" w14:textId="77777777" w:rsidR="00000000" w:rsidRDefault="00681FE9">
            <w:pPr>
              <w:pStyle w:val="a3"/>
              <w:spacing w:before="0" w:beforeAutospacing="0" w:after="0" w:afterAutospacing="0"/>
              <w:divId w:val="1217669302"/>
              <w:rPr>
                <w:sz w:val="20"/>
                <w:szCs w:val="20"/>
              </w:rPr>
            </w:pPr>
            <w:r>
              <w:rPr>
                <w:sz w:val="2"/>
                <w:szCs w:val="2"/>
              </w:rPr>
              <w:t>​</w:t>
            </w:r>
          </w:p>
        </w:tc>
        <w:tc>
          <w:tcPr>
            <w:tcW w:w="57" w:type="pct"/>
            <w:noWrap/>
            <w:tcMar>
              <w:top w:w="0" w:type="dxa"/>
              <w:left w:w="0" w:type="dxa"/>
              <w:bottom w:w="0" w:type="dxa"/>
              <w:right w:w="0" w:type="dxa"/>
            </w:tcMar>
            <w:vAlign w:val="bottom"/>
            <w:hideMark/>
          </w:tcPr>
          <w:p w14:paraId="4E74F805" w14:textId="77777777" w:rsidR="00000000" w:rsidRDefault="00681FE9">
            <w:pPr>
              <w:pStyle w:val="a3"/>
              <w:spacing w:before="0" w:beforeAutospacing="0" w:after="0" w:afterAutospacing="0"/>
              <w:divId w:val="999969264"/>
              <w:rPr>
                <w:sz w:val="20"/>
                <w:szCs w:val="20"/>
              </w:rPr>
            </w:pPr>
            <w:r>
              <w:rPr>
                <w:sz w:val="2"/>
                <w:szCs w:val="2"/>
              </w:rPr>
              <w:t>​</w:t>
            </w:r>
          </w:p>
        </w:tc>
        <w:tc>
          <w:tcPr>
            <w:tcW w:w="326" w:type="pct"/>
            <w:noWrap/>
            <w:tcMar>
              <w:top w:w="0" w:type="dxa"/>
              <w:left w:w="0" w:type="dxa"/>
              <w:bottom w:w="0" w:type="dxa"/>
              <w:right w:w="0" w:type="dxa"/>
            </w:tcMar>
            <w:vAlign w:val="bottom"/>
            <w:hideMark/>
          </w:tcPr>
          <w:p w14:paraId="785BC13D" w14:textId="77777777" w:rsidR="00000000" w:rsidRDefault="00681FE9">
            <w:pPr>
              <w:pStyle w:val="a3"/>
              <w:spacing w:before="0" w:beforeAutospacing="0" w:after="0" w:afterAutospacing="0"/>
              <w:divId w:val="2069835423"/>
              <w:rPr>
                <w:sz w:val="20"/>
                <w:szCs w:val="20"/>
              </w:rPr>
            </w:pPr>
            <w:r>
              <w:rPr>
                <w:sz w:val="2"/>
                <w:szCs w:val="2"/>
              </w:rPr>
              <w:t>​</w:t>
            </w:r>
          </w:p>
        </w:tc>
        <w:tc>
          <w:tcPr>
            <w:tcW w:w="114" w:type="pct"/>
            <w:noWrap/>
            <w:tcMar>
              <w:top w:w="0" w:type="dxa"/>
              <w:left w:w="0" w:type="dxa"/>
              <w:bottom w:w="0" w:type="dxa"/>
              <w:right w:w="0" w:type="dxa"/>
            </w:tcMar>
            <w:vAlign w:val="bottom"/>
            <w:hideMark/>
          </w:tcPr>
          <w:p w14:paraId="731130CD" w14:textId="77777777" w:rsidR="00000000" w:rsidRDefault="00681FE9">
            <w:pPr>
              <w:pStyle w:val="a3"/>
              <w:spacing w:before="0" w:beforeAutospacing="0" w:after="0" w:afterAutospacing="0"/>
              <w:divId w:val="335118017"/>
              <w:rPr>
                <w:sz w:val="20"/>
                <w:szCs w:val="20"/>
              </w:rPr>
            </w:pPr>
            <w:r>
              <w:rPr>
                <w:sz w:val="2"/>
                <w:szCs w:val="2"/>
              </w:rPr>
              <w:t>​</w:t>
            </w:r>
          </w:p>
        </w:tc>
        <w:tc>
          <w:tcPr>
            <w:tcW w:w="183" w:type="pct"/>
            <w:noWrap/>
            <w:tcMar>
              <w:top w:w="0" w:type="dxa"/>
              <w:left w:w="0" w:type="dxa"/>
              <w:bottom w:w="0" w:type="dxa"/>
              <w:right w:w="0" w:type="dxa"/>
            </w:tcMar>
            <w:vAlign w:val="bottom"/>
            <w:hideMark/>
          </w:tcPr>
          <w:p w14:paraId="758A1B2F" w14:textId="77777777" w:rsidR="00000000" w:rsidRDefault="00681FE9">
            <w:pPr>
              <w:pStyle w:val="a3"/>
              <w:spacing w:before="0" w:beforeAutospacing="0" w:after="0" w:afterAutospacing="0"/>
              <w:divId w:val="1043678534"/>
              <w:rPr>
                <w:sz w:val="20"/>
                <w:szCs w:val="20"/>
              </w:rPr>
            </w:pPr>
            <w:r>
              <w:rPr>
                <w:sz w:val="2"/>
                <w:szCs w:val="2"/>
              </w:rPr>
              <w:t>​</w:t>
            </w:r>
          </w:p>
        </w:tc>
        <w:tc>
          <w:tcPr>
            <w:tcW w:w="152" w:type="pct"/>
            <w:noWrap/>
            <w:tcMar>
              <w:top w:w="0" w:type="dxa"/>
              <w:left w:w="0" w:type="dxa"/>
              <w:bottom w:w="0" w:type="dxa"/>
              <w:right w:w="0" w:type="dxa"/>
            </w:tcMar>
            <w:vAlign w:val="bottom"/>
            <w:hideMark/>
          </w:tcPr>
          <w:p w14:paraId="4E41DDDF" w14:textId="77777777" w:rsidR="00000000" w:rsidRDefault="00681FE9">
            <w:pPr>
              <w:pStyle w:val="a3"/>
              <w:spacing w:before="0" w:beforeAutospacing="0" w:after="0" w:afterAutospacing="0"/>
              <w:divId w:val="434861444"/>
              <w:rPr>
                <w:sz w:val="20"/>
                <w:szCs w:val="20"/>
              </w:rPr>
            </w:pPr>
            <w:r>
              <w:rPr>
                <w:sz w:val="2"/>
                <w:szCs w:val="2"/>
              </w:rPr>
              <w:t>​</w:t>
            </w:r>
          </w:p>
        </w:tc>
        <w:tc>
          <w:tcPr>
            <w:tcW w:w="57" w:type="pct"/>
            <w:noWrap/>
            <w:tcMar>
              <w:top w:w="0" w:type="dxa"/>
              <w:left w:w="0" w:type="dxa"/>
              <w:bottom w:w="0" w:type="dxa"/>
              <w:right w:w="0" w:type="dxa"/>
            </w:tcMar>
            <w:vAlign w:val="bottom"/>
            <w:hideMark/>
          </w:tcPr>
          <w:p w14:paraId="4FE9A155" w14:textId="77777777" w:rsidR="00000000" w:rsidRDefault="00681FE9">
            <w:pPr>
              <w:pStyle w:val="a3"/>
              <w:spacing w:before="0" w:beforeAutospacing="0" w:after="0" w:afterAutospacing="0"/>
              <w:divId w:val="403798475"/>
              <w:rPr>
                <w:sz w:val="20"/>
                <w:szCs w:val="20"/>
              </w:rPr>
            </w:pPr>
            <w:r>
              <w:rPr>
                <w:sz w:val="2"/>
                <w:szCs w:val="2"/>
              </w:rPr>
              <w:t>​</w:t>
            </w:r>
          </w:p>
        </w:tc>
        <w:tc>
          <w:tcPr>
            <w:tcW w:w="362" w:type="pct"/>
            <w:noWrap/>
            <w:tcMar>
              <w:top w:w="0" w:type="dxa"/>
              <w:left w:w="0" w:type="dxa"/>
              <w:bottom w:w="0" w:type="dxa"/>
              <w:right w:w="0" w:type="dxa"/>
            </w:tcMar>
            <w:vAlign w:val="bottom"/>
            <w:hideMark/>
          </w:tcPr>
          <w:p w14:paraId="50DF143E" w14:textId="77777777" w:rsidR="00000000" w:rsidRDefault="00681FE9">
            <w:pPr>
              <w:pStyle w:val="a3"/>
              <w:spacing w:before="0" w:beforeAutospacing="0" w:after="0" w:afterAutospacing="0"/>
              <w:divId w:val="291331745"/>
              <w:rPr>
                <w:sz w:val="20"/>
                <w:szCs w:val="20"/>
              </w:rPr>
            </w:pPr>
            <w:r>
              <w:rPr>
                <w:sz w:val="2"/>
                <w:szCs w:val="2"/>
              </w:rPr>
              <w:t>​</w:t>
            </w:r>
          </w:p>
        </w:tc>
        <w:tc>
          <w:tcPr>
            <w:tcW w:w="91" w:type="pct"/>
            <w:noWrap/>
            <w:tcMar>
              <w:top w:w="0" w:type="dxa"/>
              <w:left w:w="0" w:type="dxa"/>
              <w:bottom w:w="0" w:type="dxa"/>
              <w:right w:w="0" w:type="dxa"/>
            </w:tcMar>
            <w:vAlign w:val="bottom"/>
            <w:hideMark/>
          </w:tcPr>
          <w:p w14:paraId="19186A9D" w14:textId="77777777" w:rsidR="00000000" w:rsidRDefault="00681FE9">
            <w:pPr>
              <w:pStyle w:val="a3"/>
              <w:spacing w:before="0" w:beforeAutospacing="0" w:after="0" w:afterAutospacing="0"/>
              <w:divId w:val="568468900"/>
              <w:rPr>
                <w:sz w:val="20"/>
                <w:szCs w:val="20"/>
              </w:rPr>
            </w:pPr>
            <w:r>
              <w:rPr>
                <w:sz w:val="2"/>
                <w:szCs w:val="2"/>
              </w:rPr>
              <w:t>​</w:t>
            </w:r>
          </w:p>
        </w:tc>
        <w:tc>
          <w:tcPr>
            <w:tcW w:w="219" w:type="pct"/>
            <w:noWrap/>
            <w:tcMar>
              <w:top w:w="0" w:type="dxa"/>
              <w:left w:w="0" w:type="dxa"/>
              <w:bottom w:w="0" w:type="dxa"/>
              <w:right w:w="0" w:type="dxa"/>
            </w:tcMar>
            <w:vAlign w:val="bottom"/>
            <w:hideMark/>
          </w:tcPr>
          <w:p w14:paraId="58BEC593" w14:textId="77777777" w:rsidR="00000000" w:rsidRDefault="00681FE9">
            <w:pPr>
              <w:pStyle w:val="a3"/>
              <w:spacing w:before="0" w:beforeAutospacing="0" w:after="0" w:afterAutospacing="0"/>
              <w:divId w:val="1751846608"/>
              <w:rPr>
                <w:sz w:val="20"/>
                <w:szCs w:val="20"/>
              </w:rPr>
            </w:pPr>
            <w:r>
              <w:rPr>
                <w:sz w:val="2"/>
                <w:szCs w:val="2"/>
              </w:rPr>
              <w:t>​</w:t>
            </w:r>
          </w:p>
        </w:tc>
        <w:tc>
          <w:tcPr>
            <w:tcW w:w="95" w:type="pct"/>
            <w:noWrap/>
            <w:tcMar>
              <w:top w:w="0" w:type="dxa"/>
              <w:left w:w="0" w:type="dxa"/>
              <w:bottom w:w="0" w:type="dxa"/>
              <w:right w:w="0" w:type="dxa"/>
            </w:tcMar>
            <w:vAlign w:val="bottom"/>
            <w:hideMark/>
          </w:tcPr>
          <w:p w14:paraId="29AE8F9D" w14:textId="77777777" w:rsidR="00000000" w:rsidRDefault="00681FE9">
            <w:pPr>
              <w:pStyle w:val="a3"/>
              <w:spacing w:before="0" w:beforeAutospacing="0" w:after="0" w:afterAutospacing="0"/>
              <w:divId w:val="1484396245"/>
              <w:rPr>
                <w:sz w:val="20"/>
                <w:szCs w:val="20"/>
              </w:rPr>
            </w:pPr>
            <w:r>
              <w:rPr>
                <w:sz w:val="2"/>
                <w:szCs w:val="2"/>
              </w:rPr>
              <w:t>​</w:t>
            </w:r>
          </w:p>
        </w:tc>
      </w:tr>
      <w:tr w:rsidR="00000000" w14:paraId="676A94AE" w14:textId="77777777">
        <w:trPr>
          <w:divId w:val="335227186"/>
        </w:trPr>
        <w:tc>
          <w:tcPr>
            <w:tcW w:w="1764" w:type="pct"/>
            <w:tcMar>
              <w:top w:w="0" w:type="dxa"/>
              <w:left w:w="0" w:type="dxa"/>
              <w:bottom w:w="0" w:type="dxa"/>
              <w:right w:w="0" w:type="dxa"/>
            </w:tcMar>
            <w:vAlign w:val="bottom"/>
            <w:hideMark/>
          </w:tcPr>
          <w:p w14:paraId="28382AB2"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0DCAB64D" w14:textId="77777777" w:rsidR="00000000" w:rsidRDefault="00681FE9">
            <w:pPr>
              <w:pStyle w:val="a3"/>
              <w:spacing w:before="0" w:beforeAutospacing="0" w:after="0" w:afterAutospacing="0"/>
              <w:jc w:val="center"/>
              <w:rPr>
                <w:sz w:val="20"/>
                <w:szCs w:val="20"/>
              </w:rPr>
            </w:pPr>
            <w:r>
              <w:rPr>
                <w:b/>
                <w:bCs/>
                <w:sz w:val="16"/>
                <w:szCs w:val="16"/>
              </w:rPr>
              <w:t>​</w:t>
            </w:r>
          </w:p>
        </w:tc>
        <w:tc>
          <w:tcPr>
            <w:tcW w:w="858" w:type="pct"/>
            <w:gridSpan w:val="5"/>
            <w:noWrap/>
            <w:tcMar>
              <w:top w:w="0" w:type="dxa"/>
              <w:left w:w="0" w:type="dxa"/>
              <w:bottom w:w="0" w:type="dxa"/>
              <w:right w:w="0" w:type="dxa"/>
            </w:tcMar>
            <w:vAlign w:val="bottom"/>
            <w:hideMark/>
          </w:tcPr>
          <w:p w14:paraId="34C04DF6" w14:textId="77777777" w:rsidR="00000000" w:rsidRDefault="00681FE9">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14:paraId="507BB3BA" w14:textId="77777777" w:rsidR="00000000" w:rsidRDefault="00681FE9">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14:paraId="34AACCD9" w14:textId="77777777" w:rsidR="00000000" w:rsidRDefault="00681FE9">
            <w:pPr>
              <w:pStyle w:val="a3"/>
              <w:spacing w:before="0" w:beforeAutospacing="0" w:after="0" w:afterAutospacing="0"/>
              <w:jc w:val="center"/>
              <w:rPr>
                <w:sz w:val="20"/>
                <w:szCs w:val="20"/>
              </w:rPr>
            </w:pPr>
            <w:r>
              <w:rPr>
                <w:b/>
                <w:bCs/>
                <w:sz w:val="16"/>
                <w:szCs w:val="16"/>
              </w:rPr>
              <w:t>​</w:t>
            </w:r>
          </w:p>
        </w:tc>
        <w:tc>
          <w:tcPr>
            <w:tcW w:w="383" w:type="pct"/>
            <w:noWrap/>
            <w:tcMar>
              <w:top w:w="0" w:type="dxa"/>
              <w:left w:w="0" w:type="dxa"/>
              <w:bottom w:w="0" w:type="dxa"/>
              <w:right w:w="0" w:type="dxa"/>
            </w:tcMar>
            <w:vAlign w:val="bottom"/>
            <w:hideMark/>
          </w:tcPr>
          <w:p w14:paraId="1781785A" w14:textId="77777777" w:rsidR="00000000" w:rsidRDefault="00681FE9">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14:paraId="5CF2CE2A" w14:textId="77777777" w:rsidR="00000000" w:rsidRDefault="00681FE9">
            <w:pPr>
              <w:pStyle w:val="a3"/>
              <w:spacing w:before="0" w:beforeAutospacing="0" w:after="0" w:afterAutospacing="0"/>
              <w:jc w:val="center"/>
              <w:rPr>
                <w:sz w:val="20"/>
                <w:szCs w:val="20"/>
              </w:rPr>
            </w:pPr>
            <w:r>
              <w:rPr>
                <w:b/>
                <w:bCs/>
                <w:sz w:val="16"/>
                <w:szCs w:val="16"/>
              </w:rPr>
              <w:t>​</w:t>
            </w:r>
          </w:p>
        </w:tc>
        <w:tc>
          <w:tcPr>
            <w:tcW w:w="1565" w:type="pct"/>
            <w:gridSpan w:val="9"/>
            <w:tcBorders>
              <w:bottom w:val="single" w:sz="6" w:space="0" w:color="000000"/>
            </w:tcBorders>
            <w:noWrap/>
            <w:tcMar>
              <w:top w:w="0" w:type="dxa"/>
              <w:left w:w="0" w:type="dxa"/>
              <w:bottom w:w="0" w:type="dxa"/>
              <w:right w:w="0" w:type="dxa"/>
            </w:tcMar>
            <w:vAlign w:val="bottom"/>
            <w:hideMark/>
          </w:tcPr>
          <w:p w14:paraId="69DC074F" w14:textId="77777777" w:rsidR="00000000" w:rsidRDefault="00681FE9">
            <w:pPr>
              <w:pStyle w:val="a3"/>
              <w:spacing w:before="0" w:beforeAutospacing="0" w:after="0" w:afterAutospacing="0"/>
              <w:jc w:val="center"/>
              <w:rPr>
                <w:sz w:val="16"/>
                <w:szCs w:val="16"/>
              </w:rPr>
            </w:pPr>
            <w:r>
              <w:rPr>
                <w:b/>
                <w:bCs/>
                <w:sz w:val="16"/>
                <w:szCs w:val="16"/>
              </w:rPr>
              <w:t>Change</w:t>
            </w:r>
          </w:p>
        </w:tc>
        <w:tc>
          <w:tcPr>
            <w:tcW w:w="95" w:type="pct"/>
            <w:noWrap/>
            <w:tcMar>
              <w:top w:w="0" w:type="dxa"/>
              <w:left w:w="0" w:type="dxa"/>
              <w:bottom w:w="0" w:type="dxa"/>
              <w:right w:w="0" w:type="dxa"/>
            </w:tcMar>
            <w:vAlign w:val="bottom"/>
            <w:hideMark/>
          </w:tcPr>
          <w:p w14:paraId="39114AAD" w14:textId="77777777" w:rsidR="00000000" w:rsidRDefault="00681FE9">
            <w:pPr>
              <w:pStyle w:val="a3"/>
              <w:spacing w:before="0" w:beforeAutospacing="0" w:after="0" w:afterAutospacing="0"/>
              <w:rPr>
                <w:sz w:val="16"/>
                <w:szCs w:val="16"/>
              </w:rPr>
            </w:pPr>
            <w:r>
              <w:rPr>
                <w:b/>
                <w:bCs/>
                <w:sz w:val="16"/>
                <w:szCs w:val="16"/>
              </w:rPr>
              <w:t> </w:t>
            </w:r>
          </w:p>
        </w:tc>
      </w:tr>
      <w:tr w:rsidR="00000000" w14:paraId="0822C032" w14:textId="77777777">
        <w:trPr>
          <w:divId w:val="335227186"/>
        </w:trPr>
        <w:tc>
          <w:tcPr>
            <w:tcW w:w="1764" w:type="pct"/>
            <w:tcMar>
              <w:top w:w="0" w:type="dxa"/>
              <w:left w:w="0" w:type="dxa"/>
              <w:bottom w:w="0" w:type="dxa"/>
              <w:right w:w="0" w:type="dxa"/>
            </w:tcMar>
            <w:vAlign w:val="bottom"/>
            <w:hideMark/>
          </w:tcPr>
          <w:p w14:paraId="7ED6BC23"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0EFC7E42" w14:textId="77777777" w:rsidR="00000000" w:rsidRDefault="00681FE9">
            <w:pPr>
              <w:pStyle w:val="a3"/>
              <w:spacing w:before="0" w:beforeAutospacing="0" w:after="0" w:afterAutospacing="0"/>
              <w:jc w:val="center"/>
              <w:rPr>
                <w:sz w:val="20"/>
                <w:szCs w:val="20"/>
              </w:rPr>
            </w:pPr>
            <w:r>
              <w:rPr>
                <w:b/>
                <w:bCs/>
                <w:sz w:val="16"/>
                <w:szCs w:val="16"/>
              </w:rPr>
              <w:t>​</w:t>
            </w:r>
          </w:p>
        </w:tc>
        <w:tc>
          <w:tcPr>
            <w:tcW w:w="1390" w:type="pct"/>
            <w:gridSpan w:val="8"/>
            <w:tcBorders>
              <w:bottom w:val="single" w:sz="6" w:space="0" w:color="000000"/>
            </w:tcBorders>
            <w:noWrap/>
            <w:tcMar>
              <w:top w:w="0" w:type="dxa"/>
              <w:left w:w="0" w:type="dxa"/>
              <w:bottom w:w="0" w:type="dxa"/>
              <w:right w:w="0" w:type="dxa"/>
            </w:tcMar>
            <w:vAlign w:val="bottom"/>
            <w:hideMark/>
          </w:tcPr>
          <w:p w14:paraId="0784610D"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c>
          <w:tcPr>
            <w:tcW w:w="91" w:type="pct"/>
            <w:noWrap/>
            <w:tcMar>
              <w:top w:w="0" w:type="dxa"/>
              <w:left w:w="0" w:type="dxa"/>
              <w:bottom w:w="0" w:type="dxa"/>
              <w:right w:w="0" w:type="dxa"/>
            </w:tcMar>
            <w:vAlign w:val="bottom"/>
            <w:hideMark/>
          </w:tcPr>
          <w:p w14:paraId="7C8BF69A" w14:textId="77777777" w:rsidR="00000000" w:rsidRDefault="00681FE9">
            <w:pPr>
              <w:pStyle w:val="a3"/>
              <w:spacing w:before="0" w:beforeAutospacing="0" w:after="0" w:afterAutospacing="0"/>
              <w:jc w:val="center"/>
              <w:rPr>
                <w:sz w:val="20"/>
                <w:szCs w:val="20"/>
              </w:rPr>
            </w:pPr>
            <w:r>
              <w:rPr>
                <w:b/>
                <w:bCs/>
                <w:sz w:val="16"/>
                <w:szCs w:val="16"/>
              </w:rPr>
              <w:t>​</w:t>
            </w:r>
          </w:p>
        </w:tc>
        <w:tc>
          <w:tcPr>
            <w:tcW w:w="681" w:type="pct"/>
            <w:gridSpan w:val="4"/>
            <w:tcBorders>
              <w:bottom w:val="single" w:sz="6" w:space="0" w:color="000000"/>
            </w:tcBorders>
            <w:noWrap/>
            <w:tcMar>
              <w:top w:w="0" w:type="dxa"/>
              <w:left w:w="0" w:type="dxa"/>
              <w:bottom w:w="0" w:type="dxa"/>
              <w:right w:w="0" w:type="dxa"/>
            </w:tcMar>
            <w:vAlign w:val="bottom"/>
            <w:hideMark/>
          </w:tcPr>
          <w:p w14:paraId="20806BB5" w14:textId="77777777" w:rsidR="00000000" w:rsidRDefault="00681FE9">
            <w:pPr>
              <w:pStyle w:val="a3"/>
              <w:spacing w:before="0" w:beforeAutospacing="0" w:after="0" w:afterAutospacing="0"/>
              <w:jc w:val="center"/>
              <w:rPr>
                <w:sz w:val="16"/>
                <w:szCs w:val="16"/>
              </w:rPr>
            </w:pPr>
            <w:r>
              <w:rPr>
                <w:b/>
                <w:bCs/>
                <w:sz w:val="16"/>
                <w:szCs w:val="16"/>
              </w:rPr>
              <w:t>2020</w:t>
            </w:r>
          </w:p>
        </w:tc>
        <w:tc>
          <w:tcPr>
            <w:tcW w:w="152" w:type="pct"/>
            <w:noWrap/>
            <w:tcMar>
              <w:top w:w="0" w:type="dxa"/>
              <w:left w:w="0" w:type="dxa"/>
              <w:bottom w:w="0" w:type="dxa"/>
              <w:right w:w="0" w:type="dxa"/>
            </w:tcMar>
            <w:vAlign w:val="bottom"/>
            <w:hideMark/>
          </w:tcPr>
          <w:p w14:paraId="79B0B8AC" w14:textId="77777777" w:rsidR="00000000" w:rsidRDefault="00681FE9">
            <w:pPr>
              <w:pStyle w:val="a3"/>
              <w:spacing w:before="0" w:beforeAutospacing="0" w:after="0" w:afterAutospacing="0"/>
              <w:rPr>
                <w:sz w:val="20"/>
                <w:szCs w:val="20"/>
              </w:rPr>
            </w:pPr>
            <w:r>
              <w:rPr>
                <w:b/>
                <w:bCs/>
                <w:sz w:val="16"/>
                <w:szCs w:val="16"/>
              </w:rPr>
              <w:t>​</w:t>
            </w:r>
          </w:p>
        </w:tc>
        <w:tc>
          <w:tcPr>
            <w:tcW w:w="731" w:type="pct"/>
            <w:gridSpan w:val="4"/>
            <w:tcBorders>
              <w:bottom w:val="single" w:sz="6" w:space="0" w:color="000000"/>
            </w:tcBorders>
            <w:noWrap/>
            <w:tcMar>
              <w:top w:w="0" w:type="dxa"/>
              <w:left w:w="0" w:type="dxa"/>
              <w:bottom w:w="0" w:type="dxa"/>
              <w:right w:w="0" w:type="dxa"/>
            </w:tcMar>
            <w:vAlign w:val="bottom"/>
            <w:hideMark/>
          </w:tcPr>
          <w:p w14:paraId="0BA987FD" w14:textId="77777777" w:rsidR="00000000" w:rsidRDefault="00681FE9">
            <w:pPr>
              <w:pStyle w:val="a3"/>
              <w:spacing w:before="0" w:beforeAutospacing="0" w:after="0" w:afterAutospacing="0"/>
              <w:jc w:val="center"/>
              <w:rPr>
                <w:sz w:val="16"/>
                <w:szCs w:val="16"/>
              </w:rPr>
            </w:pPr>
            <w:r>
              <w:rPr>
                <w:b/>
                <w:bCs/>
                <w:sz w:val="16"/>
                <w:szCs w:val="16"/>
              </w:rPr>
              <w:t>2019</w:t>
            </w:r>
          </w:p>
        </w:tc>
        <w:tc>
          <w:tcPr>
            <w:tcW w:w="95" w:type="pct"/>
            <w:noWrap/>
            <w:tcMar>
              <w:top w:w="0" w:type="dxa"/>
              <w:left w:w="0" w:type="dxa"/>
              <w:bottom w:w="0" w:type="dxa"/>
              <w:right w:w="0" w:type="dxa"/>
            </w:tcMar>
            <w:vAlign w:val="bottom"/>
            <w:hideMark/>
          </w:tcPr>
          <w:p w14:paraId="01D29ECD" w14:textId="77777777" w:rsidR="00000000" w:rsidRDefault="00681FE9">
            <w:pPr>
              <w:pStyle w:val="a3"/>
              <w:spacing w:before="0" w:beforeAutospacing="0" w:after="0" w:afterAutospacing="0"/>
              <w:rPr>
                <w:sz w:val="16"/>
                <w:szCs w:val="16"/>
              </w:rPr>
            </w:pPr>
            <w:r>
              <w:rPr>
                <w:b/>
                <w:bCs/>
                <w:sz w:val="16"/>
                <w:szCs w:val="16"/>
              </w:rPr>
              <w:t> </w:t>
            </w:r>
          </w:p>
        </w:tc>
      </w:tr>
      <w:tr w:rsidR="00000000" w14:paraId="26076D9C" w14:textId="77777777">
        <w:trPr>
          <w:divId w:val="335227186"/>
        </w:trPr>
        <w:tc>
          <w:tcPr>
            <w:tcW w:w="1764" w:type="pct"/>
            <w:tcBorders>
              <w:bottom w:val="single" w:sz="6" w:space="0" w:color="000000"/>
            </w:tcBorders>
            <w:tcMar>
              <w:top w:w="0" w:type="dxa"/>
              <w:left w:w="0" w:type="dxa"/>
              <w:bottom w:w="0" w:type="dxa"/>
              <w:right w:w="0" w:type="dxa"/>
            </w:tcMar>
            <w:vAlign w:val="bottom"/>
            <w:hideMark/>
          </w:tcPr>
          <w:p w14:paraId="3833E79A" w14:textId="77777777" w:rsidR="00000000" w:rsidRDefault="00681FE9">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14:paraId="3A48DA93" w14:textId="77777777" w:rsidR="00000000" w:rsidRDefault="00681FE9">
            <w:pPr>
              <w:pStyle w:val="a3"/>
              <w:spacing w:before="0" w:beforeAutospacing="0" w:after="0" w:afterAutospacing="0"/>
              <w:jc w:val="center"/>
              <w:rPr>
                <w:sz w:val="16"/>
                <w:szCs w:val="16"/>
              </w:rPr>
            </w:pPr>
            <w:r>
              <w:rPr>
                <w:b/>
                <w:bCs/>
                <w:sz w:val="16"/>
                <w:szCs w:val="16"/>
              </w:rPr>
              <w:t>    </w:t>
            </w:r>
          </w:p>
        </w:tc>
        <w:tc>
          <w:tcPr>
            <w:tcW w:w="383" w:type="pct"/>
            <w:gridSpan w:val="2"/>
            <w:tcBorders>
              <w:bottom w:val="single" w:sz="6" w:space="0" w:color="000000"/>
            </w:tcBorders>
            <w:noWrap/>
            <w:tcMar>
              <w:top w:w="0" w:type="dxa"/>
              <w:left w:w="0" w:type="dxa"/>
              <w:bottom w:w="0" w:type="dxa"/>
              <w:right w:w="0" w:type="dxa"/>
            </w:tcMar>
            <w:vAlign w:val="bottom"/>
            <w:hideMark/>
          </w:tcPr>
          <w:p w14:paraId="17F60994" w14:textId="77777777" w:rsidR="00000000" w:rsidRDefault="00681FE9">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14:paraId="54DA33E1" w14:textId="77777777" w:rsidR="00000000" w:rsidRDefault="00681FE9">
            <w:pPr>
              <w:pStyle w:val="a3"/>
              <w:spacing w:before="0" w:beforeAutospacing="0" w:after="0" w:afterAutospacing="0"/>
              <w:rPr>
                <w:sz w:val="16"/>
                <w:szCs w:val="16"/>
              </w:rPr>
            </w:pPr>
            <w:r>
              <w:rPr>
                <w:b/>
                <w:bCs/>
                <w:sz w:val="16"/>
                <w:szCs w:val="16"/>
              </w:rPr>
              <w:t>    </w:t>
            </w:r>
          </w:p>
        </w:tc>
        <w:tc>
          <w:tcPr>
            <w:tcW w:w="383" w:type="pct"/>
            <w:gridSpan w:val="2"/>
            <w:tcBorders>
              <w:bottom w:val="single" w:sz="6" w:space="0" w:color="000000"/>
            </w:tcBorders>
            <w:noWrap/>
            <w:tcMar>
              <w:top w:w="0" w:type="dxa"/>
              <w:left w:w="0" w:type="dxa"/>
              <w:bottom w:w="0" w:type="dxa"/>
              <w:right w:w="0" w:type="dxa"/>
            </w:tcMar>
            <w:vAlign w:val="bottom"/>
            <w:hideMark/>
          </w:tcPr>
          <w:p w14:paraId="520512A8" w14:textId="77777777" w:rsidR="00000000" w:rsidRDefault="00681FE9">
            <w:pPr>
              <w:pStyle w:val="a3"/>
              <w:spacing w:before="0" w:beforeAutospacing="0" w:after="0" w:afterAutospacing="0"/>
              <w:jc w:val="center"/>
              <w:rPr>
                <w:sz w:val="16"/>
                <w:szCs w:val="16"/>
              </w:rPr>
            </w:pPr>
            <w:r>
              <w:rPr>
                <w:b/>
                <w:bCs/>
                <w:sz w:val="16"/>
                <w:szCs w:val="16"/>
              </w:rPr>
              <w:t>2019</w:t>
            </w:r>
          </w:p>
        </w:tc>
        <w:tc>
          <w:tcPr>
            <w:tcW w:w="91" w:type="pct"/>
            <w:noWrap/>
            <w:tcMar>
              <w:top w:w="0" w:type="dxa"/>
              <w:left w:w="0" w:type="dxa"/>
              <w:bottom w:w="0" w:type="dxa"/>
              <w:right w:w="0" w:type="dxa"/>
            </w:tcMar>
            <w:vAlign w:val="bottom"/>
            <w:hideMark/>
          </w:tcPr>
          <w:p w14:paraId="27A9A1A8" w14:textId="77777777" w:rsidR="00000000" w:rsidRDefault="00681FE9">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14:paraId="31AB6FB7" w14:textId="77777777" w:rsidR="00000000" w:rsidRDefault="00681FE9">
            <w:pPr>
              <w:pStyle w:val="a3"/>
              <w:spacing w:before="0" w:beforeAutospacing="0" w:after="0" w:afterAutospacing="0"/>
              <w:jc w:val="center"/>
              <w:rPr>
                <w:sz w:val="16"/>
                <w:szCs w:val="16"/>
              </w:rPr>
            </w:pPr>
            <w:r>
              <w:rPr>
                <w:b/>
                <w:bCs/>
                <w:sz w:val="16"/>
                <w:szCs w:val="16"/>
              </w:rPr>
              <w:t>2018</w:t>
            </w:r>
          </w:p>
        </w:tc>
        <w:tc>
          <w:tcPr>
            <w:tcW w:w="91" w:type="pct"/>
            <w:noWrap/>
            <w:tcMar>
              <w:top w:w="0" w:type="dxa"/>
              <w:left w:w="0" w:type="dxa"/>
              <w:bottom w:w="0" w:type="dxa"/>
              <w:right w:w="0" w:type="dxa"/>
            </w:tcMar>
            <w:vAlign w:val="bottom"/>
            <w:hideMark/>
          </w:tcPr>
          <w:p w14:paraId="18E9967A" w14:textId="77777777" w:rsidR="00000000" w:rsidRDefault="00681FE9">
            <w:pPr>
              <w:pStyle w:val="a3"/>
              <w:spacing w:before="0" w:beforeAutospacing="0" w:after="0" w:afterAutospacing="0"/>
              <w:jc w:val="center"/>
              <w:rPr>
                <w:sz w:val="16"/>
                <w:szCs w:val="16"/>
              </w:rPr>
            </w:pPr>
            <w:r>
              <w:rPr>
                <w:b/>
                <w:bCs/>
                <w:sz w:val="16"/>
                <w:szCs w:val="16"/>
              </w:rPr>
              <w:t>    </w:t>
            </w:r>
          </w:p>
        </w:tc>
        <w:tc>
          <w:tcPr>
            <w:tcW w:w="383" w:type="pct"/>
            <w:gridSpan w:val="2"/>
            <w:tcBorders>
              <w:bottom w:val="single" w:sz="6" w:space="0" w:color="000000"/>
            </w:tcBorders>
            <w:noWrap/>
            <w:tcMar>
              <w:top w:w="0" w:type="dxa"/>
              <w:left w:w="0" w:type="dxa"/>
              <w:bottom w:w="0" w:type="dxa"/>
              <w:right w:w="0" w:type="dxa"/>
            </w:tcMar>
            <w:vAlign w:val="bottom"/>
            <w:hideMark/>
          </w:tcPr>
          <w:p w14:paraId="543E7560" w14:textId="77777777" w:rsidR="00000000" w:rsidRDefault="00681FE9">
            <w:pPr>
              <w:pStyle w:val="a3"/>
              <w:spacing w:before="0" w:beforeAutospacing="0" w:after="0" w:afterAutospacing="0"/>
              <w:jc w:val="center"/>
              <w:rPr>
                <w:sz w:val="16"/>
                <w:szCs w:val="16"/>
              </w:rPr>
            </w:pPr>
            <w:r>
              <w:rPr>
                <w:b/>
                <w:bCs/>
                <w:sz w:val="16"/>
                <w:szCs w:val="16"/>
              </w:rPr>
              <w:t>$</w:t>
            </w:r>
          </w:p>
        </w:tc>
        <w:tc>
          <w:tcPr>
            <w:tcW w:w="114" w:type="pct"/>
            <w:noWrap/>
            <w:tcMar>
              <w:top w:w="0" w:type="dxa"/>
              <w:left w:w="0" w:type="dxa"/>
              <w:bottom w:w="0" w:type="dxa"/>
              <w:right w:w="0" w:type="dxa"/>
            </w:tcMar>
            <w:vAlign w:val="bottom"/>
            <w:hideMark/>
          </w:tcPr>
          <w:p w14:paraId="7B29C068" w14:textId="77777777" w:rsidR="00000000" w:rsidRDefault="00681FE9">
            <w:pPr>
              <w:pStyle w:val="a3"/>
              <w:spacing w:before="0" w:beforeAutospacing="0" w:after="0" w:afterAutospacing="0"/>
              <w:jc w:val="center"/>
              <w:rPr>
                <w:sz w:val="20"/>
                <w:szCs w:val="20"/>
              </w:rPr>
            </w:pPr>
            <w:r>
              <w:rPr>
                <w:sz w:val="20"/>
                <w:szCs w:val="20"/>
              </w:rPr>
              <w:t>    </w:t>
            </w:r>
          </w:p>
        </w:tc>
        <w:tc>
          <w:tcPr>
            <w:tcW w:w="183" w:type="pct"/>
            <w:tcBorders>
              <w:bottom w:val="single" w:sz="6" w:space="0" w:color="000000"/>
            </w:tcBorders>
            <w:noWrap/>
            <w:tcMar>
              <w:top w:w="0" w:type="dxa"/>
              <w:left w:w="0" w:type="dxa"/>
              <w:bottom w:w="0" w:type="dxa"/>
              <w:right w:w="0" w:type="dxa"/>
            </w:tcMar>
            <w:vAlign w:val="bottom"/>
            <w:hideMark/>
          </w:tcPr>
          <w:p w14:paraId="0BC76280" w14:textId="77777777" w:rsidR="00000000" w:rsidRDefault="00681FE9">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14:paraId="7B1A80C5" w14:textId="77777777" w:rsidR="00000000" w:rsidRDefault="00681FE9">
            <w:pPr>
              <w:pStyle w:val="a3"/>
              <w:spacing w:before="0" w:beforeAutospacing="0" w:after="0" w:afterAutospacing="0"/>
              <w:rPr>
                <w:sz w:val="16"/>
                <w:szCs w:val="16"/>
              </w:rPr>
            </w:pPr>
            <w:r>
              <w:rPr>
                <w:b/>
                <w:bCs/>
                <w:sz w:val="16"/>
                <w:szCs w:val="16"/>
              </w:rPr>
              <w:t>    </w:t>
            </w:r>
          </w:p>
        </w:tc>
        <w:tc>
          <w:tcPr>
            <w:tcW w:w="420" w:type="pct"/>
            <w:gridSpan w:val="2"/>
            <w:tcBorders>
              <w:bottom w:val="single" w:sz="6" w:space="0" w:color="000000"/>
            </w:tcBorders>
            <w:noWrap/>
            <w:tcMar>
              <w:top w:w="0" w:type="dxa"/>
              <w:left w:w="0" w:type="dxa"/>
              <w:bottom w:w="0" w:type="dxa"/>
              <w:right w:w="0" w:type="dxa"/>
            </w:tcMar>
            <w:vAlign w:val="bottom"/>
            <w:hideMark/>
          </w:tcPr>
          <w:p w14:paraId="42CAEF37" w14:textId="77777777" w:rsidR="00000000" w:rsidRDefault="00681FE9">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14:paraId="7E47EF50" w14:textId="77777777" w:rsidR="00000000" w:rsidRDefault="00681FE9">
            <w:pPr>
              <w:pStyle w:val="a3"/>
              <w:spacing w:before="0" w:beforeAutospacing="0" w:after="0" w:afterAutospacing="0"/>
              <w:rPr>
                <w:sz w:val="16"/>
                <w:szCs w:val="16"/>
              </w:rPr>
            </w:pPr>
            <w:r>
              <w:rPr>
                <w:b/>
                <w:bCs/>
                <w:sz w:val="16"/>
                <w:szCs w:val="16"/>
              </w:rPr>
              <w:t>    </w:t>
            </w:r>
          </w:p>
        </w:tc>
        <w:tc>
          <w:tcPr>
            <w:tcW w:w="219" w:type="pct"/>
            <w:tcBorders>
              <w:bottom w:val="single" w:sz="6" w:space="0" w:color="000000"/>
            </w:tcBorders>
            <w:noWrap/>
            <w:tcMar>
              <w:top w:w="0" w:type="dxa"/>
              <w:left w:w="0" w:type="dxa"/>
              <w:bottom w:w="0" w:type="dxa"/>
              <w:right w:w="0" w:type="dxa"/>
            </w:tcMar>
            <w:vAlign w:val="bottom"/>
            <w:hideMark/>
          </w:tcPr>
          <w:p w14:paraId="28B4C434" w14:textId="77777777" w:rsidR="00000000" w:rsidRDefault="00681FE9">
            <w:pPr>
              <w:pStyle w:val="a3"/>
              <w:spacing w:before="0" w:beforeAutospacing="0" w:after="0" w:afterAutospacing="0"/>
              <w:jc w:val="center"/>
              <w:rPr>
                <w:sz w:val="16"/>
                <w:szCs w:val="16"/>
              </w:rPr>
            </w:pPr>
            <w:r>
              <w:rPr>
                <w:b/>
                <w:bCs/>
                <w:sz w:val="16"/>
                <w:szCs w:val="16"/>
              </w:rPr>
              <w:t>%</w:t>
            </w:r>
          </w:p>
        </w:tc>
        <w:tc>
          <w:tcPr>
            <w:tcW w:w="95" w:type="pct"/>
            <w:noWrap/>
            <w:tcMar>
              <w:top w:w="0" w:type="dxa"/>
              <w:left w:w="0" w:type="dxa"/>
              <w:bottom w:w="0" w:type="dxa"/>
              <w:right w:w="0" w:type="dxa"/>
            </w:tcMar>
            <w:vAlign w:val="bottom"/>
            <w:hideMark/>
          </w:tcPr>
          <w:p w14:paraId="39D7C759" w14:textId="77777777" w:rsidR="00000000" w:rsidRDefault="00681FE9">
            <w:pPr>
              <w:pStyle w:val="a3"/>
              <w:spacing w:before="0" w:beforeAutospacing="0" w:after="0" w:afterAutospacing="0"/>
              <w:rPr>
                <w:sz w:val="20"/>
                <w:szCs w:val="20"/>
              </w:rPr>
            </w:pPr>
            <w:r>
              <w:rPr>
                <w:b/>
                <w:bCs/>
                <w:sz w:val="16"/>
                <w:szCs w:val="16"/>
              </w:rPr>
              <w:t>​</w:t>
            </w:r>
          </w:p>
        </w:tc>
      </w:tr>
      <w:tr w:rsidR="00000000" w14:paraId="6ED3739C" w14:textId="77777777">
        <w:trPr>
          <w:divId w:val="335227186"/>
        </w:trPr>
        <w:tc>
          <w:tcPr>
            <w:tcW w:w="1764" w:type="pct"/>
            <w:shd w:val="clear" w:color="auto" w:fill="CCEEFF"/>
            <w:tcMar>
              <w:top w:w="0" w:type="dxa"/>
              <w:left w:w="0" w:type="dxa"/>
              <w:bottom w:w="0" w:type="dxa"/>
              <w:right w:w="0" w:type="dxa"/>
            </w:tcMar>
            <w:vAlign w:val="bottom"/>
            <w:hideMark/>
          </w:tcPr>
          <w:p w14:paraId="0604D011" w14:textId="77777777" w:rsidR="00000000" w:rsidRDefault="00681FE9">
            <w:pPr>
              <w:pStyle w:val="a3"/>
              <w:spacing w:before="0" w:beforeAutospacing="0" w:after="0" w:afterAutospacing="0"/>
              <w:rPr>
                <w:sz w:val="20"/>
                <w:szCs w:val="20"/>
              </w:rPr>
            </w:pPr>
            <w:r>
              <w:rPr>
                <w:sz w:val="20"/>
                <w:szCs w:val="20"/>
              </w:rPr>
              <w:t>Provision for income tax benefit</w:t>
            </w:r>
          </w:p>
        </w:tc>
        <w:tc>
          <w:tcPr>
            <w:tcW w:w="91" w:type="pct"/>
            <w:shd w:val="clear" w:color="auto" w:fill="CCEEFF"/>
            <w:noWrap/>
            <w:tcMar>
              <w:top w:w="0" w:type="dxa"/>
              <w:left w:w="0" w:type="dxa"/>
              <w:bottom w:w="0" w:type="dxa"/>
              <w:right w:w="0" w:type="dxa"/>
            </w:tcMar>
            <w:vAlign w:val="bottom"/>
            <w:hideMark/>
          </w:tcPr>
          <w:p w14:paraId="01AEE037"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2CDC4EC3" w14:textId="77777777" w:rsidR="00000000" w:rsidRDefault="00681FE9">
            <w:pPr>
              <w:pStyle w:val="a3"/>
              <w:spacing w:before="0" w:beforeAutospacing="0" w:after="0" w:afterAutospacing="0"/>
              <w:jc w:val="center"/>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14:paraId="1AC64BD6" w14:textId="77777777" w:rsidR="00000000" w:rsidRDefault="00681FE9">
            <w:pPr>
              <w:pStyle w:val="a3"/>
              <w:spacing w:before="0" w:beforeAutospacing="0" w:after="0" w:afterAutospacing="0"/>
              <w:ind w:right="70"/>
              <w:jc w:val="right"/>
              <w:rPr>
                <w:sz w:val="20"/>
                <w:szCs w:val="20"/>
              </w:rPr>
            </w:pPr>
            <w:r>
              <w:rPr>
                <w:sz w:val="20"/>
                <w:szCs w:val="20"/>
              </w:rPr>
              <w:t>8,52</w:t>
            </w:r>
            <w:r>
              <w:rPr>
                <w:sz w:val="20"/>
                <w:szCs w:val="20"/>
              </w:rPr>
              <w:t>0</w:t>
            </w:r>
          </w:p>
        </w:tc>
        <w:tc>
          <w:tcPr>
            <w:tcW w:w="91" w:type="pct"/>
            <w:shd w:val="clear" w:color="auto" w:fill="CCEEFF"/>
            <w:noWrap/>
            <w:tcMar>
              <w:top w:w="0" w:type="dxa"/>
              <w:left w:w="0" w:type="dxa"/>
              <w:bottom w:w="0" w:type="dxa"/>
              <w:right w:w="0" w:type="dxa"/>
            </w:tcMar>
            <w:vAlign w:val="bottom"/>
            <w:hideMark/>
          </w:tcPr>
          <w:p w14:paraId="445815AD" w14:textId="77777777" w:rsidR="00000000" w:rsidRDefault="00681FE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02446BE3" w14:textId="77777777" w:rsidR="00000000" w:rsidRDefault="00681FE9">
            <w:pPr>
              <w:pStyle w:val="a3"/>
              <w:spacing w:before="0" w:beforeAutospacing="0" w:after="0" w:afterAutospacing="0"/>
              <w:jc w:val="center"/>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14:paraId="15EB955F" w14:textId="77777777" w:rsidR="00000000" w:rsidRDefault="00681FE9">
            <w:pPr>
              <w:pStyle w:val="a3"/>
              <w:spacing w:before="0" w:beforeAutospacing="0" w:after="0" w:afterAutospacing="0"/>
              <w:ind w:right="70"/>
              <w:jc w:val="right"/>
              <w:rPr>
                <w:sz w:val="20"/>
                <w:szCs w:val="20"/>
              </w:rPr>
            </w:pPr>
            <w:r>
              <w:rPr>
                <w:sz w:val="20"/>
                <w:szCs w:val="20"/>
              </w:rPr>
              <w:t>5,22</w:t>
            </w:r>
            <w:r>
              <w:rPr>
                <w:sz w:val="20"/>
                <w:szCs w:val="20"/>
              </w:rPr>
              <w:t>2</w:t>
            </w:r>
          </w:p>
        </w:tc>
        <w:tc>
          <w:tcPr>
            <w:tcW w:w="91" w:type="pct"/>
            <w:shd w:val="clear" w:color="auto" w:fill="CCEEFF"/>
            <w:noWrap/>
            <w:tcMar>
              <w:top w:w="0" w:type="dxa"/>
              <w:left w:w="0" w:type="dxa"/>
              <w:bottom w:w="0" w:type="dxa"/>
              <w:right w:w="0" w:type="dxa"/>
            </w:tcMar>
            <w:vAlign w:val="bottom"/>
            <w:hideMark/>
          </w:tcPr>
          <w:p w14:paraId="09CE0FF2" w14:textId="77777777" w:rsidR="00000000" w:rsidRDefault="00681FE9">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41466465" w14:textId="77777777" w:rsidR="00000000" w:rsidRDefault="00681FE9">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14:paraId="44865A59" w14:textId="77777777" w:rsidR="00000000" w:rsidRDefault="00681FE9">
            <w:pPr>
              <w:pStyle w:val="a3"/>
              <w:spacing w:before="0" w:beforeAutospacing="0" w:after="0" w:afterAutospacing="0"/>
              <w:ind w:right="70"/>
              <w:jc w:val="right"/>
              <w:rPr>
                <w:sz w:val="20"/>
                <w:szCs w:val="20"/>
              </w:rPr>
            </w:pPr>
            <w:r>
              <w:rPr>
                <w:sz w:val="20"/>
                <w:szCs w:val="20"/>
              </w:rPr>
              <w:t>10,56</w:t>
            </w:r>
            <w:r>
              <w:rPr>
                <w:sz w:val="20"/>
                <w:szCs w:val="20"/>
              </w:rPr>
              <w:t>1</w:t>
            </w:r>
          </w:p>
        </w:tc>
        <w:tc>
          <w:tcPr>
            <w:tcW w:w="91" w:type="pct"/>
            <w:shd w:val="clear" w:color="auto" w:fill="CCEEFF"/>
            <w:noWrap/>
            <w:tcMar>
              <w:top w:w="0" w:type="dxa"/>
              <w:left w:w="0" w:type="dxa"/>
              <w:bottom w:w="0" w:type="dxa"/>
              <w:right w:w="0" w:type="dxa"/>
            </w:tcMar>
            <w:vAlign w:val="bottom"/>
            <w:hideMark/>
          </w:tcPr>
          <w:p w14:paraId="7144D222" w14:textId="77777777" w:rsidR="00000000" w:rsidRDefault="00681FE9">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783E5F54" w14:textId="77777777" w:rsidR="00000000" w:rsidRDefault="00681FE9">
            <w:pPr>
              <w:pStyle w:val="a3"/>
              <w:spacing w:before="0" w:beforeAutospacing="0" w:after="0" w:afterAutospacing="0"/>
              <w:jc w:val="center"/>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14:paraId="0BDC18D3" w14:textId="77777777" w:rsidR="00000000" w:rsidRDefault="00681FE9">
            <w:pPr>
              <w:pStyle w:val="a3"/>
              <w:spacing w:before="0" w:beforeAutospacing="0" w:after="0" w:afterAutospacing="0"/>
              <w:ind w:right="70"/>
              <w:jc w:val="right"/>
              <w:rPr>
                <w:sz w:val="20"/>
                <w:szCs w:val="20"/>
              </w:rPr>
            </w:pPr>
            <w:r>
              <w:rPr>
                <w:sz w:val="20"/>
                <w:szCs w:val="20"/>
              </w:rPr>
              <w:t>3,29</w:t>
            </w:r>
            <w:r>
              <w:rPr>
                <w:sz w:val="20"/>
                <w:szCs w:val="20"/>
              </w:rPr>
              <w:t>8</w:t>
            </w:r>
          </w:p>
        </w:tc>
        <w:tc>
          <w:tcPr>
            <w:tcW w:w="114" w:type="pct"/>
            <w:shd w:val="clear" w:color="auto" w:fill="CCEEFF"/>
            <w:noWrap/>
            <w:tcMar>
              <w:top w:w="0" w:type="dxa"/>
              <w:left w:w="0" w:type="dxa"/>
              <w:bottom w:w="0" w:type="dxa"/>
              <w:right w:w="0" w:type="dxa"/>
            </w:tcMar>
            <w:vAlign w:val="bottom"/>
            <w:hideMark/>
          </w:tcPr>
          <w:p w14:paraId="15B0FB25" w14:textId="77777777" w:rsidR="00000000" w:rsidRDefault="00681FE9">
            <w:pPr>
              <w:pStyle w:val="a3"/>
              <w:spacing w:before="0" w:beforeAutospacing="0" w:after="0" w:afterAutospacing="0"/>
              <w:rPr>
                <w:sz w:val="20"/>
                <w:szCs w:val="20"/>
              </w:rPr>
            </w:pPr>
            <w:r>
              <w:rPr>
                <w:sz w:val="20"/>
                <w:szCs w:val="20"/>
              </w:rPr>
              <w:t>​</w:t>
            </w:r>
          </w:p>
        </w:tc>
        <w:tc>
          <w:tcPr>
            <w:tcW w:w="183" w:type="pct"/>
            <w:shd w:val="clear" w:color="auto" w:fill="CCEEFF"/>
            <w:noWrap/>
            <w:tcMar>
              <w:top w:w="0" w:type="dxa"/>
              <w:left w:w="0" w:type="dxa"/>
              <w:bottom w:w="0" w:type="dxa"/>
              <w:right w:w="0" w:type="dxa"/>
            </w:tcMar>
            <w:vAlign w:val="bottom"/>
            <w:hideMark/>
          </w:tcPr>
          <w:p w14:paraId="419F7F87" w14:textId="77777777" w:rsidR="00000000" w:rsidRDefault="00681FE9">
            <w:pPr>
              <w:pStyle w:val="a3"/>
              <w:spacing w:before="0" w:beforeAutospacing="0" w:after="0" w:afterAutospacing="0"/>
              <w:ind w:right="70"/>
              <w:jc w:val="right"/>
              <w:rPr>
                <w:sz w:val="20"/>
                <w:szCs w:val="20"/>
              </w:rPr>
            </w:pPr>
            <w:r>
              <w:rPr>
                <w:sz w:val="20"/>
                <w:szCs w:val="20"/>
              </w:rPr>
              <w:t>6</w:t>
            </w:r>
            <w:r>
              <w:rPr>
                <w:sz w:val="20"/>
                <w:szCs w:val="20"/>
              </w:rPr>
              <w:t>3</w:t>
            </w:r>
          </w:p>
        </w:tc>
        <w:tc>
          <w:tcPr>
            <w:tcW w:w="152" w:type="pct"/>
            <w:shd w:val="clear" w:color="auto" w:fill="CCEEFF"/>
            <w:noWrap/>
            <w:tcMar>
              <w:top w:w="0" w:type="dxa"/>
              <w:left w:w="0" w:type="dxa"/>
              <w:bottom w:w="0" w:type="dxa"/>
              <w:right w:w="0" w:type="dxa"/>
            </w:tcMar>
            <w:vAlign w:val="bottom"/>
            <w:hideMark/>
          </w:tcPr>
          <w:p w14:paraId="1EEC23A7" w14:textId="77777777" w:rsidR="00000000" w:rsidRDefault="00681FE9">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14:paraId="64208DB1" w14:textId="77777777" w:rsidR="00000000" w:rsidRDefault="00681FE9">
            <w:pPr>
              <w:pStyle w:val="a3"/>
              <w:spacing w:before="0" w:beforeAutospacing="0" w:after="0" w:afterAutospacing="0"/>
              <w:jc w:val="center"/>
              <w:rPr>
                <w:sz w:val="20"/>
                <w:szCs w:val="20"/>
              </w:rPr>
            </w:pPr>
            <w:r>
              <w:rPr>
                <w:sz w:val="20"/>
                <w:szCs w:val="20"/>
              </w:rPr>
              <w:t>$</w:t>
            </w:r>
          </w:p>
        </w:tc>
        <w:tc>
          <w:tcPr>
            <w:tcW w:w="362" w:type="pct"/>
            <w:shd w:val="clear" w:color="auto" w:fill="CCEEFF"/>
            <w:noWrap/>
            <w:tcMar>
              <w:top w:w="0" w:type="dxa"/>
              <w:left w:w="0" w:type="dxa"/>
              <w:bottom w:w="0" w:type="dxa"/>
              <w:right w:w="0" w:type="dxa"/>
            </w:tcMar>
            <w:vAlign w:val="bottom"/>
            <w:hideMark/>
          </w:tcPr>
          <w:p w14:paraId="4FE898D7" w14:textId="77777777" w:rsidR="00000000" w:rsidRDefault="00681FE9">
            <w:pPr>
              <w:pStyle w:val="a3"/>
              <w:spacing w:before="0" w:beforeAutospacing="0" w:after="0" w:afterAutospacing="0"/>
              <w:jc w:val="right"/>
              <w:rPr>
                <w:sz w:val="20"/>
                <w:szCs w:val="20"/>
              </w:rPr>
            </w:pPr>
            <w:r>
              <w:rPr>
                <w:sz w:val="20"/>
                <w:szCs w:val="20"/>
              </w:rPr>
              <w:t>(5,339</w:t>
            </w:r>
            <w:r>
              <w:rPr>
                <w:sz w:val="20"/>
                <w:szCs w:val="20"/>
              </w:rPr>
              <w:t>)</w:t>
            </w:r>
          </w:p>
        </w:tc>
        <w:tc>
          <w:tcPr>
            <w:tcW w:w="91" w:type="pct"/>
            <w:shd w:val="clear" w:color="auto" w:fill="CCEEFF"/>
            <w:noWrap/>
            <w:tcMar>
              <w:top w:w="0" w:type="dxa"/>
              <w:left w:w="0" w:type="dxa"/>
              <w:bottom w:w="0" w:type="dxa"/>
              <w:right w:w="0" w:type="dxa"/>
            </w:tcMar>
            <w:vAlign w:val="bottom"/>
            <w:hideMark/>
          </w:tcPr>
          <w:p w14:paraId="293C4C45" w14:textId="77777777" w:rsidR="00000000" w:rsidRDefault="00681FE9">
            <w:pPr>
              <w:pStyle w:val="a3"/>
              <w:spacing w:before="0" w:beforeAutospacing="0" w:after="0" w:afterAutospacing="0"/>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14:paraId="0946B695" w14:textId="77777777" w:rsidR="00000000" w:rsidRDefault="00681FE9">
            <w:pPr>
              <w:pStyle w:val="a3"/>
              <w:spacing w:before="0" w:beforeAutospacing="0" w:after="0" w:afterAutospacing="0"/>
              <w:jc w:val="right"/>
              <w:rPr>
                <w:sz w:val="20"/>
                <w:szCs w:val="20"/>
              </w:rPr>
            </w:pPr>
            <w:r>
              <w:rPr>
                <w:sz w:val="20"/>
                <w:szCs w:val="20"/>
              </w:rPr>
              <w:t>(51</w:t>
            </w:r>
            <w:r>
              <w:rPr>
                <w:sz w:val="20"/>
                <w:szCs w:val="20"/>
              </w:rPr>
              <w:t>)</w:t>
            </w:r>
          </w:p>
        </w:tc>
        <w:tc>
          <w:tcPr>
            <w:tcW w:w="95" w:type="pct"/>
            <w:shd w:val="clear" w:color="auto" w:fill="CCEEFF"/>
            <w:noWrap/>
            <w:tcMar>
              <w:top w:w="0" w:type="dxa"/>
              <w:left w:w="0" w:type="dxa"/>
              <w:bottom w:w="0" w:type="dxa"/>
              <w:right w:w="0" w:type="dxa"/>
            </w:tcMar>
            <w:vAlign w:val="bottom"/>
            <w:hideMark/>
          </w:tcPr>
          <w:p w14:paraId="78D7187D" w14:textId="77777777" w:rsidR="00000000" w:rsidRDefault="00681FE9">
            <w:pPr>
              <w:pStyle w:val="a3"/>
              <w:spacing w:before="0" w:beforeAutospacing="0" w:after="0" w:afterAutospacing="0"/>
              <w:rPr>
                <w:sz w:val="20"/>
                <w:szCs w:val="20"/>
              </w:rPr>
            </w:pPr>
            <w:r>
              <w:rPr>
                <w:sz w:val="20"/>
                <w:szCs w:val="20"/>
              </w:rPr>
              <w:t>%</w:t>
            </w:r>
          </w:p>
        </w:tc>
      </w:tr>
    </w:tbl>
    <w:p w14:paraId="41071FC8" w14:textId="77777777" w:rsidR="00000000" w:rsidRDefault="00681FE9">
      <w:pPr>
        <w:pStyle w:val="a3"/>
        <w:spacing w:before="0" w:beforeAutospacing="0" w:after="0" w:afterAutospacing="0"/>
        <w:divId w:val="335227186"/>
        <w:rPr>
          <w:sz w:val="20"/>
          <w:szCs w:val="20"/>
        </w:rPr>
      </w:pPr>
      <w:r>
        <w:rPr>
          <w:sz w:val="20"/>
          <w:szCs w:val="20"/>
        </w:rPr>
        <w:t>​</w:t>
      </w:r>
    </w:p>
    <w:p w14:paraId="495B1C17" w14:textId="77777777" w:rsidR="00000000" w:rsidRDefault="00681FE9">
      <w:pPr>
        <w:pStyle w:val="a3"/>
        <w:spacing w:before="480" w:beforeAutospacing="0" w:after="0" w:afterAutospacing="0"/>
        <w:jc w:val="center"/>
        <w:divId w:val="2130586724"/>
        <w:rPr>
          <w:sz w:val="20"/>
          <w:szCs w:val="20"/>
        </w:rPr>
      </w:pPr>
      <w:r>
        <w:rPr>
          <w:sz w:val="20"/>
          <w:szCs w:val="20"/>
        </w:rPr>
        <w:t>70</w:t>
      </w:r>
    </w:p>
    <w:p w14:paraId="47516F6E" w14:textId="77777777" w:rsidR="00000000" w:rsidRDefault="00681FE9">
      <w:pPr>
        <w:pStyle w:val="a3"/>
        <w:spacing w:before="0" w:beforeAutospacing="0" w:after="600" w:afterAutospacing="0"/>
        <w:divId w:val="1045830251"/>
        <w:rPr>
          <w:sz w:val="20"/>
          <w:szCs w:val="20"/>
        </w:rPr>
      </w:pPr>
      <w:hyperlink w:anchor="TOC" w:history="1">
        <w:r>
          <w:rPr>
            <w:rStyle w:val="a4"/>
            <w:sz w:val="20"/>
            <w:szCs w:val="20"/>
          </w:rPr>
          <w:t>Table of Contents</w:t>
        </w:r>
      </w:hyperlink>
    </w:p>
    <w:p w14:paraId="1A2C96F8" w14:textId="77777777" w:rsidR="00000000" w:rsidRDefault="00681FE9">
      <w:pPr>
        <w:pStyle w:val="a3"/>
        <w:spacing w:before="0" w:beforeAutospacing="0" w:after="0" w:afterAutospacing="0"/>
        <w:ind w:firstLine="720"/>
        <w:divId w:val="28343756"/>
        <w:rPr>
          <w:sz w:val="20"/>
          <w:szCs w:val="20"/>
        </w:rPr>
      </w:pPr>
      <w:r>
        <w:rPr>
          <w:sz w:val="20"/>
          <w:szCs w:val="20"/>
        </w:rPr>
        <w:t>The 2020 and 2019 benefits for income taxes of $8.5 million and $5.2 million, respectively, were primarily due to the reversals of previously accrued contingent tax liabilities for uncertain tax positions due to a lapse of the statute of limitations.</w:t>
      </w:r>
    </w:p>
    <w:p w14:paraId="3BA870ED" w14:textId="77777777" w:rsidR="00000000" w:rsidRDefault="00681FE9">
      <w:pPr>
        <w:pStyle w:val="a3"/>
        <w:spacing w:before="0" w:beforeAutospacing="0" w:after="0" w:afterAutospacing="0"/>
        <w:divId w:val="28343756"/>
        <w:rPr>
          <w:sz w:val="20"/>
          <w:szCs w:val="20"/>
        </w:rPr>
      </w:pPr>
      <w:r>
        <w:rPr>
          <w:sz w:val="20"/>
          <w:szCs w:val="20"/>
        </w:rPr>
        <w:t>​</w:t>
      </w:r>
    </w:p>
    <w:p w14:paraId="4800FCDA" w14:textId="77777777" w:rsidR="00000000" w:rsidRDefault="00681FE9">
      <w:pPr>
        <w:pStyle w:val="a3"/>
        <w:spacing w:before="0" w:beforeAutospacing="0" w:after="120" w:afterAutospacing="0"/>
        <w:divId w:val="28343756"/>
        <w:rPr>
          <w:sz w:val="20"/>
          <w:szCs w:val="20"/>
        </w:rPr>
      </w:pPr>
      <w:r>
        <w:rPr>
          <w:b/>
          <w:bCs/>
          <w:sz w:val="20"/>
          <w:szCs w:val="20"/>
        </w:rPr>
        <w:t>Liq</w:t>
      </w:r>
      <w:r>
        <w:rPr>
          <w:b/>
          <w:bCs/>
          <w:sz w:val="20"/>
          <w:szCs w:val="20"/>
        </w:rPr>
        <w:t>uidity and Capital Resources</w:t>
      </w:r>
    </w:p>
    <w:p w14:paraId="68F11F58" w14:textId="77777777" w:rsidR="00000000" w:rsidRDefault="00681FE9">
      <w:pPr>
        <w:pStyle w:val="a3"/>
        <w:spacing w:before="0" w:beforeAutospacing="0" w:after="0" w:afterAutospacing="0"/>
        <w:ind w:firstLine="720"/>
        <w:divId w:val="28343756"/>
        <w:rPr>
          <w:sz w:val="20"/>
          <w:szCs w:val="20"/>
        </w:rPr>
      </w:pPr>
      <w:r>
        <w:rPr>
          <w:sz w:val="20"/>
          <w:szCs w:val="20"/>
        </w:rPr>
        <w:t>To date, we have financed our operations primarily through public offering of equity and debt securities, private placements of equity and debt, revenue from collaboration and licensing arrangements and, to a lesser extent, rev</w:t>
      </w:r>
      <w:r>
        <w:rPr>
          <w:sz w:val="20"/>
          <w:szCs w:val="20"/>
        </w:rPr>
        <w:t>enue from product sales. As of December 31, 2020, we had approximately $292.9 million in cash, cash equivalents, and investments in marketable securities (excluding restricted cash). Also, as of December 31, 2020, we had outstanding (i) $230.0 million in p</w:t>
      </w:r>
      <w:r>
        <w:rPr>
          <w:sz w:val="20"/>
          <w:szCs w:val="20"/>
        </w:rPr>
        <w:t xml:space="preserve">rincipal Convertible Senior 2023 Notes and (ii) $397.6 million in principal Non-Recourse 2035 Notes which are stated net of a 5.0% retention by us in compliance with Regulation RR — Credit Risk Retention (17 C.F.R. Part 246). </w:t>
      </w:r>
    </w:p>
    <w:p w14:paraId="054C5F3E" w14:textId="77777777" w:rsidR="00000000" w:rsidRDefault="00681FE9">
      <w:pPr>
        <w:pStyle w:val="a3"/>
        <w:spacing w:before="0" w:beforeAutospacing="0" w:after="0" w:afterAutospacing="0"/>
        <w:divId w:val="28343756"/>
        <w:rPr>
          <w:sz w:val="20"/>
          <w:szCs w:val="20"/>
        </w:rPr>
      </w:pPr>
      <w:r>
        <w:rPr>
          <w:sz w:val="20"/>
          <w:szCs w:val="20"/>
        </w:rPr>
        <w:t>​</w:t>
      </w:r>
    </w:p>
    <w:p w14:paraId="5DEE930E" w14:textId="77777777" w:rsidR="00000000" w:rsidRDefault="00681FE9">
      <w:pPr>
        <w:pStyle w:val="a3"/>
        <w:spacing w:before="0" w:beforeAutospacing="0" w:after="0" w:afterAutospacing="0"/>
        <w:ind w:firstLine="720"/>
        <w:divId w:val="28343756"/>
        <w:rPr>
          <w:sz w:val="20"/>
          <w:szCs w:val="20"/>
        </w:rPr>
      </w:pPr>
      <w:r>
        <w:rPr>
          <w:sz w:val="20"/>
          <w:szCs w:val="20"/>
        </w:rPr>
        <w:t>The Non-Recourse 2035 Notes</w:t>
      </w:r>
      <w:r>
        <w:rPr>
          <w:sz w:val="20"/>
          <w:szCs w:val="20"/>
        </w:rPr>
        <w:t xml:space="preserve"> were issued on February 28, 2020 and are secured by all of the Triple Royalty Sub II LLC’s (the “Issuer II”) rights, title and interest as a holder of the Issuer II Class C Units in TRC. The primary source of funds to make payments on the Non-Recourse 203</w:t>
      </w:r>
      <w:r>
        <w:rPr>
          <w:sz w:val="20"/>
          <w:szCs w:val="20"/>
        </w:rPr>
        <w:t>5 Notes is the 63.75% economic interest of the Issuer (evidenced by the Issuer II Class C Units) in any future payments that may be made by GSK to TRC under the strategic alliance agreement and under the portion of the collaboration agreement assigned to T</w:t>
      </w:r>
      <w:r>
        <w:rPr>
          <w:sz w:val="20"/>
          <w:szCs w:val="20"/>
        </w:rPr>
        <w:t xml:space="preserve">RC by Innoviva (net of TRC expenses paid and the amount of cash, if any, expected to be used by TRC pursuant to the TRC LLC Agreement over the next four fiscal quarters) relating to the GSK-Partnered Respiratory Programs, including the </w:t>
      </w:r>
      <w:r>
        <w:rPr>
          <w:caps/>
          <w:sz w:val="20"/>
          <w:szCs w:val="20"/>
        </w:rPr>
        <w:t xml:space="preserve">Trelegy </w:t>
      </w:r>
      <w:r>
        <w:rPr>
          <w:sz w:val="20"/>
          <w:szCs w:val="20"/>
        </w:rPr>
        <w:t xml:space="preserve">program. As </w:t>
      </w:r>
      <w:r>
        <w:rPr>
          <w:sz w:val="20"/>
          <w:szCs w:val="20"/>
        </w:rPr>
        <w:t>a result, the holders of the Non-Recourse 2035 Notes have no recourse against Theravance Biopharma even if the TRELEGY payments are insufficient to cover the principal and interest payments for the Non-Recourse 2035 Notes. Prior to and including the Decemb</w:t>
      </w:r>
      <w:r>
        <w:rPr>
          <w:sz w:val="20"/>
          <w:szCs w:val="20"/>
        </w:rPr>
        <w:t>er 5, 2024 payment date, in the event that the distributions received by the Issuer II from TRC in a quarter is less than the interest accrued for that quarter, the principal amount of the Non-Recourse 2035 Notes will increase by the interest shortfall amo</w:t>
      </w:r>
      <w:r>
        <w:rPr>
          <w:sz w:val="20"/>
          <w:szCs w:val="20"/>
        </w:rPr>
        <w:t>unt for that quarter. While the holders of the Non-Recourse 2035 Notes have no recourse against Theravance Biopharma, the terms of the Non-Recourse 2035 Notes also provide that Theravance Biopharma, at its option, may satisfy the quarterly interest payment</w:t>
      </w:r>
      <w:r>
        <w:rPr>
          <w:sz w:val="20"/>
          <w:szCs w:val="20"/>
        </w:rPr>
        <w:t xml:space="preserve"> obligations by making a capital contribution to the Issuer II.</w:t>
      </w:r>
    </w:p>
    <w:p w14:paraId="248C6F82" w14:textId="77777777" w:rsidR="00000000" w:rsidRDefault="00681FE9">
      <w:pPr>
        <w:pStyle w:val="a3"/>
        <w:spacing w:before="0" w:beforeAutospacing="0" w:after="0" w:afterAutospacing="0"/>
        <w:ind w:firstLine="720"/>
        <w:divId w:val="28343756"/>
        <w:rPr>
          <w:sz w:val="20"/>
          <w:szCs w:val="20"/>
        </w:rPr>
      </w:pPr>
      <w:r>
        <w:rPr>
          <w:sz w:val="20"/>
          <w:szCs w:val="20"/>
        </w:rPr>
        <w:t>​</w:t>
      </w:r>
    </w:p>
    <w:p w14:paraId="3A9E8586" w14:textId="77777777" w:rsidR="00000000" w:rsidRDefault="00681FE9">
      <w:pPr>
        <w:pStyle w:val="a3"/>
        <w:spacing w:before="0" w:beforeAutospacing="0" w:after="0" w:afterAutospacing="0"/>
        <w:ind w:firstLine="720"/>
        <w:divId w:val="28343756"/>
        <w:rPr>
          <w:sz w:val="20"/>
          <w:szCs w:val="20"/>
        </w:rPr>
      </w:pPr>
      <w:r>
        <w:rPr>
          <w:sz w:val="20"/>
          <w:szCs w:val="20"/>
        </w:rPr>
        <w:t>A portion of the proceeds from the Non-Recourse 2035 Notes issuance were used to repay, in full, the remaining outstanding balance of the Non-Recourse 2033 Notes, as well as, a 5% premium on</w:t>
      </w:r>
      <w:r>
        <w:rPr>
          <w:sz w:val="20"/>
          <w:szCs w:val="20"/>
        </w:rPr>
        <w:t xml:space="preserve"> the early redemption of the Non-Recourse 2033 Notes. The Non-Recourse 2033 Notes were issued in November 2018 and were structured similarly to the Non-Recourse 2035 Notes. </w:t>
      </w:r>
    </w:p>
    <w:p w14:paraId="6E754177" w14:textId="77777777" w:rsidR="00000000" w:rsidRDefault="00681FE9">
      <w:pPr>
        <w:pStyle w:val="a3"/>
        <w:spacing w:before="0" w:beforeAutospacing="0" w:after="0" w:afterAutospacing="0"/>
        <w:divId w:val="28343756"/>
        <w:rPr>
          <w:sz w:val="20"/>
          <w:szCs w:val="20"/>
        </w:rPr>
      </w:pPr>
      <w:r>
        <w:rPr>
          <w:sz w:val="20"/>
          <w:szCs w:val="20"/>
        </w:rPr>
        <w:t>​</w:t>
      </w:r>
    </w:p>
    <w:p w14:paraId="235D5FA1" w14:textId="77777777" w:rsidR="00000000" w:rsidRDefault="00681FE9">
      <w:pPr>
        <w:pStyle w:val="a3"/>
        <w:spacing w:before="0" w:beforeAutospacing="0" w:after="0" w:afterAutospacing="0"/>
        <w:ind w:firstLine="720"/>
        <w:divId w:val="28343756"/>
        <w:rPr>
          <w:sz w:val="20"/>
          <w:szCs w:val="20"/>
        </w:rPr>
      </w:pPr>
      <w:r>
        <w:rPr>
          <w:sz w:val="20"/>
          <w:szCs w:val="20"/>
        </w:rPr>
        <w:t>On February 14, 2020, we sold 5,500,000 ordinary shares at a price to the public</w:t>
      </w:r>
      <w:r>
        <w:rPr>
          <w:sz w:val="20"/>
          <w:szCs w:val="20"/>
        </w:rPr>
        <w:t xml:space="preserve"> of $27.00 per share (the “Shares”). The gross proceeds from the offering were $148.5 million, before deducting underwriting discounts and commissions and estimated offering expenses. The Shares were issued pursuant to our currently effective shelf registr</w:t>
      </w:r>
      <w:r>
        <w:rPr>
          <w:sz w:val="20"/>
          <w:szCs w:val="20"/>
        </w:rPr>
        <w:t>ation statement on Form S-3, which became effective automatically on December 3, 2019, and a prospectus supplement filed with the SEC in connection with the offering.</w:t>
      </w:r>
    </w:p>
    <w:p w14:paraId="502A5E75" w14:textId="77777777" w:rsidR="00000000" w:rsidRDefault="00681FE9">
      <w:pPr>
        <w:pStyle w:val="a3"/>
        <w:spacing w:before="0" w:beforeAutospacing="0" w:after="0" w:afterAutospacing="0"/>
        <w:divId w:val="28343756"/>
        <w:rPr>
          <w:sz w:val="20"/>
          <w:szCs w:val="20"/>
        </w:rPr>
      </w:pPr>
      <w:r>
        <w:rPr>
          <w:sz w:val="20"/>
          <w:szCs w:val="20"/>
        </w:rPr>
        <w:t>​</w:t>
      </w:r>
    </w:p>
    <w:p w14:paraId="04768679" w14:textId="77777777" w:rsidR="00000000" w:rsidRDefault="00681FE9">
      <w:pPr>
        <w:pStyle w:val="a3"/>
        <w:spacing w:before="0" w:beforeAutospacing="0" w:after="0" w:afterAutospacing="0"/>
        <w:ind w:firstLine="720"/>
        <w:divId w:val="28343756"/>
        <w:rPr>
          <w:sz w:val="20"/>
          <w:szCs w:val="20"/>
        </w:rPr>
      </w:pPr>
      <w:r>
        <w:rPr>
          <w:sz w:val="20"/>
          <w:szCs w:val="20"/>
        </w:rPr>
        <w:t>We expect to continue to incur net losses over at least the next several years due to s</w:t>
      </w:r>
      <w:r>
        <w:rPr>
          <w:sz w:val="20"/>
          <w:szCs w:val="20"/>
        </w:rPr>
        <w:t>ignificant expenditures relating to our continuing drug discovery efforts, preclinical and clinical development of our current product candidates and commercialization costs relating to YUPELRI. In particular, to the extent we advance our product candidate</w:t>
      </w:r>
      <w:r>
        <w:rPr>
          <w:sz w:val="20"/>
          <w:szCs w:val="20"/>
        </w:rPr>
        <w:t>s into and through later-stage clinical studies without a partner, we will incur substantial expenses. We expect the clinical development of our key development programs will require significant investment in order to continue to advance in clinical develo</w:t>
      </w:r>
      <w:r>
        <w:rPr>
          <w:sz w:val="20"/>
          <w:szCs w:val="20"/>
        </w:rPr>
        <w:t xml:space="preserve">pment. In addition, we expect to invest strategically in our research efforts to continue to grow our development pipeline. In the past, we have received a number of significant payments from collaboration agreements and other significant transactions. In </w:t>
      </w:r>
      <w:r>
        <w:rPr>
          <w:sz w:val="20"/>
          <w:szCs w:val="20"/>
        </w:rPr>
        <w:t xml:space="preserve">the future, we may continue to receive potential substantial payments from future collaboration transactions if the drug candidates in our pipeline achieve positive clinical or regulatory outcomes or if our product candidates are approved and meet certain </w:t>
      </w:r>
      <w:r>
        <w:rPr>
          <w:sz w:val="20"/>
          <w:szCs w:val="20"/>
        </w:rPr>
        <w:t>milestones. Our current business plan is subject to significant uncertainties and risks as a result of, among other factors, the COVID-19 pandemic, clinical program outcomes, whether, when and on what terms we are able to enter into new collaboration arran</w:t>
      </w:r>
      <w:r>
        <w:rPr>
          <w:sz w:val="20"/>
          <w:szCs w:val="20"/>
        </w:rPr>
        <w:t>gements, expenses being higher than anticipated, the sales levels of any approved products, unplanned expenses, cash receipts being lower than anticipated, and the need to satisfy contingent liabilities, including litigation matters and indemnification obl</w:t>
      </w:r>
      <w:r>
        <w:rPr>
          <w:sz w:val="20"/>
          <w:szCs w:val="20"/>
        </w:rPr>
        <w:t>igations.</w:t>
      </w:r>
    </w:p>
    <w:p w14:paraId="52118CDF" w14:textId="77777777" w:rsidR="00000000" w:rsidRDefault="00681FE9">
      <w:pPr>
        <w:pStyle w:val="a3"/>
        <w:spacing w:before="480" w:beforeAutospacing="0" w:after="0" w:afterAutospacing="0"/>
        <w:jc w:val="center"/>
        <w:divId w:val="817455456"/>
        <w:rPr>
          <w:sz w:val="20"/>
          <w:szCs w:val="20"/>
        </w:rPr>
      </w:pPr>
      <w:r>
        <w:rPr>
          <w:sz w:val="20"/>
          <w:szCs w:val="20"/>
        </w:rPr>
        <w:t>71</w:t>
      </w:r>
    </w:p>
    <w:p w14:paraId="06563AB4" w14:textId="77777777" w:rsidR="00000000" w:rsidRDefault="00681FE9">
      <w:pPr>
        <w:pStyle w:val="a3"/>
        <w:spacing w:before="0" w:beforeAutospacing="0" w:after="600" w:afterAutospacing="0"/>
        <w:divId w:val="366762867"/>
        <w:rPr>
          <w:sz w:val="20"/>
          <w:szCs w:val="20"/>
        </w:rPr>
      </w:pPr>
      <w:hyperlink w:anchor="TOC" w:history="1">
        <w:r>
          <w:rPr>
            <w:rStyle w:val="a4"/>
            <w:sz w:val="20"/>
            <w:szCs w:val="20"/>
          </w:rPr>
          <w:t>Table of Contents</w:t>
        </w:r>
      </w:hyperlink>
    </w:p>
    <w:p w14:paraId="3516D040" w14:textId="77777777" w:rsidR="00000000" w:rsidRDefault="00681FE9">
      <w:pPr>
        <w:pStyle w:val="a3"/>
        <w:spacing w:before="0" w:beforeAutospacing="0" w:after="0" w:afterAutospacing="0"/>
        <w:divId w:val="24258281"/>
        <w:rPr>
          <w:sz w:val="20"/>
          <w:szCs w:val="20"/>
        </w:rPr>
      </w:pPr>
      <w:r>
        <w:rPr>
          <w:sz w:val="20"/>
          <w:szCs w:val="20"/>
        </w:rPr>
        <w:t>​</w:t>
      </w:r>
    </w:p>
    <w:p w14:paraId="473FFE51" w14:textId="77777777" w:rsidR="00000000" w:rsidRDefault="00681FE9">
      <w:pPr>
        <w:pStyle w:val="a3"/>
        <w:spacing w:before="0" w:beforeAutospacing="0" w:after="120" w:afterAutospacing="0"/>
        <w:divId w:val="24258281"/>
        <w:rPr>
          <w:sz w:val="20"/>
          <w:szCs w:val="20"/>
        </w:rPr>
      </w:pPr>
      <w:r>
        <w:rPr>
          <w:i/>
          <w:iCs/>
          <w:sz w:val="20"/>
          <w:szCs w:val="20"/>
        </w:rPr>
        <w:t xml:space="preserve">Adequacy of cash resources to meet future needs </w:t>
      </w:r>
    </w:p>
    <w:p w14:paraId="7D0C45CF" w14:textId="77777777" w:rsidR="00000000" w:rsidRDefault="00681FE9">
      <w:pPr>
        <w:pStyle w:val="a3"/>
        <w:spacing w:before="0" w:beforeAutospacing="0" w:after="0" w:afterAutospacing="0"/>
        <w:ind w:firstLine="720"/>
        <w:divId w:val="24258281"/>
        <w:rPr>
          <w:sz w:val="20"/>
          <w:szCs w:val="20"/>
        </w:rPr>
      </w:pPr>
      <w:r>
        <w:rPr>
          <w:sz w:val="20"/>
          <w:szCs w:val="20"/>
        </w:rPr>
        <w:t>We expect our cash and cash equivalents and marketable securities will be sufficient to fund our operations for at least the next 12 months from the</w:t>
      </w:r>
      <w:r>
        <w:rPr>
          <w:sz w:val="20"/>
          <w:szCs w:val="20"/>
        </w:rPr>
        <w:t xml:space="preserve"> issuance date of these consolidated financial statements based on current operating plans and financial forecasts.</w:t>
      </w:r>
    </w:p>
    <w:p w14:paraId="5ADF14FA" w14:textId="77777777" w:rsidR="00000000" w:rsidRDefault="00681FE9">
      <w:pPr>
        <w:pStyle w:val="a3"/>
        <w:spacing w:before="0" w:beforeAutospacing="0" w:after="0" w:afterAutospacing="0"/>
        <w:divId w:val="24258281"/>
        <w:rPr>
          <w:sz w:val="20"/>
          <w:szCs w:val="20"/>
        </w:rPr>
      </w:pPr>
      <w:r>
        <w:rPr>
          <w:sz w:val="20"/>
          <w:szCs w:val="20"/>
        </w:rPr>
        <w:t>​</w:t>
      </w:r>
    </w:p>
    <w:p w14:paraId="3B34A18C" w14:textId="77777777" w:rsidR="00000000" w:rsidRDefault="00681FE9">
      <w:pPr>
        <w:pStyle w:val="a3"/>
        <w:spacing w:before="0" w:beforeAutospacing="0" w:after="0" w:afterAutospacing="0"/>
        <w:ind w:firstLine="720"/>
        <w:divId w:val="24258281"/>
        <w:rPr>
          <w:sz w:val="20"/>
          <w:szCs w:val="20"/>
        </w:rPr>
      </w:pPr>
      <w:r>
        <w:rPr>
          <w:sz w:val="20"/>
          <w:szCs w:val="20"/>
        </w:rPr>
        <w:t xml:space="preserve">We may seek to obtain additional financing in the form of public or private equity offerings, debt financing or additional collaborations </w:t>
      </w:r>
      <w:r>
        <w:rPr>
          <w:sz w:val="20"/>
          <w:szCs w:val="20"/>
        </w:rPr>
        <w:t>and licensing arrangements. However, future financing may not be available in amounts or on terms acceptable to us.</w:t>
      </w:r>
    </w:p>
    <w:p w14:paraId="6D2652D2" w14:textId="77777777" w:rsidR="00000000" w:rsidRDefault="00681FE9">
      <w:pPr>
        <w:pStyle w:val="a3"/>
        <w:spacing w:before="0" w:beforeAutospacing="0" w:after="0" w:afterAutospacing="0"/>
        <w:divId w:val="24258281"/>
        <w:rPr>
          <w:sz w:val="20"/>
          <w:szCs w:val="20"/>
        </w:rPr>
      </w:pPr>
      <w:r>
        <w:rPr>
          <w:sz w:val="20"/>
          <w:szCs w:val="20"/>
        </w:rPr>
        <w:t>​</w:t>
      </w:r>
    </w:p>
    <w:p w14:paraId="72442FC2" w14:textId="77777777" w:rsidR="00000000" w:rsidRDefault="00681FE9">
      <w:pPr>
        <w:pStyle w:val="a3"/>
        <w:spacing w:before="0" w:beforeAutospacing="0" w:after="0" w:afterAutospacing="0"/>
        <w:ind w:firstLine="720"/>
        <w:divId w:val="24258281"/>
        <w:rPr>
          <w:sz w:val="20"/>
          <w:szCs w:val="20"/>
        </w:rPr>
      </w:pPr>
      <w:r>
        <w:rPr>
          <w:sz w:val="20"/>
          <w:szCs w:val="20"/>
        </w:rPr>
        <w:t>Without adequate financial resources to fund our operations as presently conducted, we may be required to relinquish rights to our technol</w:t>
      </w:r>
      <w:r>
        <w:rPr>
          <w:sz w:val="20"/>
          <w:szCs w:val="20"/>
        </w:rPr>
        <w:t>ogies, product candidates or territories, or grant licenses on terms that are not favorable to us, in order to raise additional funds through collaborations or licensing arrangements. We may also have to sequence preclinical and clinical studies as opposed</w:t>
      </w:r>
      <w:r>
        <w:rPr>
          <w:sz w:val="20"/>
          <w:szCs w:val="20"/>
        </w:rPr>
        <w:t xml:space="preserve"> to conducting them concomitantly in order to conserve resources, or delay, reduce or eliminate one or more of our research or development programs and reduce overall overhead expenses. In addition, we may have to make reductions in our workforce and may b</w:t>
      </w:r>
      <w:r>
        <w:rPr>
          <w:sz w:val="20"/>
          <w:szCs w:val="20"/>
        </w:rPr>
        <w:t>e prevented from continuing our discovery, development and commercialization efforts and exploiting other corporate opportunities.</w:t>
      </w:r>
    </w:p>
    <w:p w14:paraId="3CE90DDA" w14:textId="77777777" w:rsidR="00000000" w:rsidRDefault="00681FE9">
      <w:pPr>
        <w:pStyle w:val="a3"/>
        <w:spacing w:before="0" w:beforeAutospacing="0" w:after="0" w:afterAutospacing="0"/>
        <w:ind w:firstLine="720"/>
        <w:divId w:val="24258281"/>
        <w:rPr>
          <w:sz w:val="20"/>
          <w:szCs w:val="20"/>
        </w:rPr>
      </w:pPr>
      <w:r>
        <w:rPr>
          <w:sz w:val="20"/>
          <w:szCs w:val="20"/>
        </w:rPr>
        <w:t>​</w:t>
      </w:r>
    </w:p>
    <w:p w14:paraId="53C53F15" w14:textId="77777777" w:rsidR="00000000" w:rsidRDefault="00681FE9">
      <w:pPr>
        <w:pStyle w:val="a3"/>
        <w:spacing w:before="0" w:beforeAutospacing="0" w:after="120" w:afterAutospacing="0"/>
        <w:divId w:val="24258281"/>
        <w:rPr>
          <w:sz w:val="20"/>
          <w:szCs w:val="20"/>
        </w:rPr>
      </w:pPr>
      <w:r>
        <w:rPr>
          <w:b/>
          <w:bCs/>
          <w:i/>
          <w:iCs/>
          <w:sz w:val="20"/>
          <w:szCs w:val="20"/>
        </w:rPr>
        <w:t>Cash Flows</w:t>
      </w:r>
    </w:p>
    <w:p w14:paraId="5111EF21" w14:textId="77777777" w:rsidR="00000000" w:rsidRDefault="00681FE9">
      <w:pPr>
        <w:pStyle w:val="a3"/>
        <w:spacing w:before="0" w:beforeAutospacing="0" w:after="120" w:afterAutospacing="0"/>
        <w:ind w:firstLine="720"/>
        <w:divId w:val="24258281"/>
        <w:rPr>
          <w:sz w:val="20"/>
          <w:szCs w:val="20"/>
        </w:rPr>
      </w:pPr>
      <w:r>
        <w:rPr>
          <w:sz w:val="20"/>
          <w:szCs w:val="20"/>
        </w:rPr>
        <w:t>Cash flows, as compared to the prior years, were as follows:</w:t>
      </w:r>
    </w:p>
    <w:tbl>
      <w:tblPr>
        <w:tblW w:w="4564" w:type="pct"/>
        <w:tblCellMar>
          <w:top w:w="15" w:type="dxa"/>
          <w:left w:w="0" w:type="dxa"/>
          <w:bottom w:w="15" w:type="dxa"/>
          <w:right w:w="0" w:type="dxa"/>
        </w:tblCellMar>
        <w:tblLook w:val="04A0" w:firstRow="1" w:lastRow="0" w:firstColumn="1" w:lastColumn="0" w:noHBand="0" w:noVBand="1"/>
      </w:tblPr>
      <w:tblGrid>
        <w:gridCol w:w="2580"/>
        <w:gridCol w:w="160"/>
        <w:gridCol w:w="100"/>
        <w:gridCol w:w="784"/>
        <w:gridCol w:w="160"/>
        <w:gridCol w:w="100"/>
        <w:gridCol w:w="784"/>
        <w:gridCol w:w="160"/>
        <w:gridCol w:w="100"/>
        <w:gridCol w:w="784"/>
        <w:gridCol w:w="160"/>
        <w:gridCol w:w="100"/>
        <w:gridCol w:w="720"/>
        <w:gridCol w:w="6"/>
        <w:gridCol w:w="100"/>
        <w:gridCol w:w="784"/>
      </w:tblGrid>
      <w:tr w:rsidR="00000000" w14:paraId="042CC3A7" w14:textId="77777777">
        <w:trPr>
          <w:divId w:val="1432779011"/>
          <w:trHeight w:val="20"/>
        </w:trPr>
        <w:tc>
          <w:tcPr>
            <w:tcW w:w="2035" w:type="pct"/>
            <w:tcMar>
              <w:top w:w="0" w:type="dxa"/>
              <w:left w:w="0" w:type="dxa"/>
              <w:bottom w:w="0" w:type="dxa"/>
              <w:right w:w="0" w:type="dxa"/>
            </w:tcMar>
            <w:vAlign w:val="bottom"/>
            <w:hideMark/>
          </w:tcPr>
          <w:p w14:paraId="380FB169" w14:textId="77777777" w:rsidR="00000000" w:rsidRDefault="00681FE9">
            <w:pPr>
              <w:pStyle w:val="a3"/>
              <w:spacing w:before="0" w:beforeAutospacing="0" w:after="0" w:afterAutospacing="0"/>
              <w:divId w:val="2110618337"/>
              <w:rPr>
                <w:sz w:val="20"/>
                <w:szCs w:val="20"/>
              </w:rPr>
            </w:pPr>
            <w:r>
              <w:rPr>
                <w:sz w:val="2"/>
                <w:szCs w:val="2"/>
              </w:rPr>
              <w:t>​</w:t>
            </w:r>
          </w:p>
        </w:tc>
        <w:tc>
          <w:tcPr>
            <w:tcW w:w="90" w:type="pct"/>
            <w:noWrap/>
            <w:tcMar>
              <w:top w:w="0" w:type="dxa"/>
              <w:left w:w="0" w:type="dxa"/>
              <w:bottom w:w="0" w:type="dxa"/>
              <w:right w:w="0" w:type="dxa"/>
            </w:tcMar>
            <w:vAlign w:val="bottom"/>
            <w:hideMark/>
          </w:tcPr>
          <w:p w14:paraId="4D15DC9D" w14:textId="77777777" w:rsidR="00000000" w:rsidRDefault="00681FE9">
            <w:pPr>
              <w:pStyle w:val="a3"/>
              <w:spacing w:before="0" w:beforeAutospacing="0" w:after="0" w:afterAutospacing="0"/>
              <w:divId w:val="1708556192"/>
              <w:rPr>
                <w:sz w:val="20"/>
                <w:szCs w:val="20"/>
              </w:rPr>
            </w:pPr>
            <w:r>
              <w:rPr>
                <w:sz w:val="2"/>
                <w:szCs w:val="2"/>
              </w:rPr>
              <w:t>​</w:t>
            </w:r>
          </w:p>
        </w:tc>
        <w:tc>
          <w:tcPr>
            <w:tcW w:w="56" w:type="pct"/>
            <w:noWrap/>
            <w:tcMar>
              <w:top w:w="0" w:type="dxa"/>
              <w:left w:w="0" w:type="dxa"/>
              <w:bottom w:w="0" w:type="dxa"/>
              <w:right w:w="0" w:type="dxa"/>
            </w:tcMar>
            <w:vAlign w:val="bottom"/>
            <w:hideMark/>
          </w:tcPr>
          <w:p w14:paraId="5ABD5A36" w14:textId="77777777" w:rsidR="00000000" w:rsidRDefault="00681FE9">
            <w:pPr>
              <w:pStyle w:val="a3"/>
              <w:spacing w:before="0" w:beforeAutospacing="0" w:after="0" w:afterAutospacing="0"/>
              <w:divId w:val="752703852"/>
              <w:rPr>
                <w:sz w:val="20"/>
                <w:szCs w:val="20"/>
              </w:rPr>
            </w:pPr>
            <w:r>
              <w:rPr>
                <w:sz w:val="2"/>
                <w:szCs w:val="2"/>
              </w:rPr>
              <w:t>​</w:t>
            </w:r>
          </w:p>
        </w:tc>
        <w:tc>
          <w:tcPr>
            <w:tcW w:w="470" w:type="pct"/>
            <w:noWrap/>
            <w:tcMar>
              <w:top w:w="0" w:type="dxa"/>
              <w:left w:w="0" w:type="dxa"/>
              <w:bottom w:w="0" w:type="dxa"/>
              <w:right w:w="0" w:type="dxa"/>
            </w:tcMar>
            <w:vAlign w:val="bottom"/>
            <w:hideMark/>
          </w:tcPr>
          <w:p w14:paraId="2D3AA807" w14:textId="77777777" w:rsidR="00000000" w:rsidRDefault="00681FE9">
            <w:pPr>
              <w:pStyle w:val="a3"/>
              <w:spacing w:before="0" w:beforeAutospacing="0" w:after="0" w:afterAutospacing="0"/>
              <w:divId w:val="114688100"/>
              <w:rPr>
                <w:sz w:val="20"/>
                <w:szCs w:val="20"/>
              </w:rPr>
            </w:pPr>
            <w:r>
              <w:rPr>
                <w:sz w:val="2"/>
                <w:szCs w:val="2"/>
              </w:rPr>
              <w:t>​</w:t>
            </w:r>
          </w:p>
        </w:tc>
        <w:tc>
          <w:tcPr>
            <w:tcW w:w="90" w:type="pct"/>
            <w:noWrap/>
            <w:tcMar>
              <w:top w:w="0" w:type="dxa"/>
              <w:left w:w="0" w:type="dxa"/>
              <w:bottom w:w="0" w:type="dxa"/>
              <w:right w:w="0" w:type="dxa"/>
            </w:tcMar>
            <w:vAlign w:val="bottom"/>
            <w:hideMark/>
          </w:tcPr>
          <w:p w14:paraId="3E4CE94A" w14:textId="77777777" w:rsidR="00000000" w:rsidRDefault="00681FE9">
            <w:pPr>
              <w:pStyle w:val="a3"/>
              <w:spacing w:before="0" w:beforeAutospacing="0" w:after="0" w:afterAutospacing="0"/>
              <w:divId w:val="1520660704"/>
              <w:rPr>
                <w:sz w:val="20"/>
                <w:szCs w:val="20"/>
              </w:rPr>
            </w:pPr>
            <w:r>
              <w:rPr>
                <w:sz w:val="2"/>
                <w:szCs w:val="2"/>
              </w:rPr>
              <w:t>​</w:t>
            </w:r>
          </w:p>
        </w:tc>
        <w:tc>
          <w:tcPr>
            <w:tcW w:w="56" w:type="pct"/>
            <w:noWrap/>
            <w:tcMar>
              <w:top w:w="0" w:type="dxa"/>
              <w:left w:w="0" w:type="dxa"/>
              <w:bottom w:w="0" w:type="dxa"/>
              <w:right w:w="0" w:type="dxa"/>
            </w:tcMar>
            <w:vAlign w:val="bottom"/>
            <w:hideMark/>
          </w:tcPr>
          <w:p w14:paraId="279E8012" w14:textId="77777777" w:rsidR="00000000" w:rsidRDefault="00681FE9">
            <w:pPr>
              <w:pStyle w:val="a3"/>
              <w:spacing w:before="0" w:beforeAutospacing="0" w:after="0" w:afterAutospacing="0"/>
              <w:divId w:val="1234775705"/>
              <w:rPr>
                <w:sz w:val="20"/>
                <w:szCs w:val="20"/>
              </w:rPr>
            </w:pPr>
            <w:r>
              <w:rPr>
                <w:sz w:val="2"/>
                <w:szCs w:val="2"/>
              </w:rPr>
              <w:t>​</w:t>
            </w:r>
          </w:p>
        </w:tc>
        <w:tc>
          <w:tcPr>
            <w:tcW w:w="470" w:type="pct"/>
            <w:noWrap/>
            <w:tcMar>
              <w:top w:w="0" w:type="dxa"/>
              <w:left w:w="0" w:type="dxa"/>
              <w:bottom w:w="0" w:type="dxa"/>
              <w:right w:w="0" w:type="dxa"/>
            </w:tcMar>
            <w:vAlign w:val="bottom"/>
            <w:hideMark/>
          </w:tcPr>
          <w:p w14:paraId="06A3F142" w14:textId="77777777" w:rsidR="00000000" w:rsidRDefault="00681FE9">
            <w:pPr>
              <w:pStyle w:val="a3"/>
              <w:spacing w:before="0" w:beforeAutospacing="0" w:after="0" w:afterAutospacing="0"/>
              <w:divId w:val="61105822"/>
              <w:rPr>
                <w:sz w:val="20"/>
                <w:szCs w:val="20"/>
              </w:rPr>
            </w:pPr>
            <w:r>
              <w:rPr>
                <w:sz w:val="2"/>
                <w:szCs w:val="2"/>
              </w:rPr>
              <w:t>​</w:t>
            </w:r>
          </w:p>
        </w:tc>
        <w:tc>
          <w:tcPr>
            <w:tcW w:w="90" w:type="pct"/>
            <w:noWrap/>
            <w:tcMar>
              <w:top w:w="0" w:type="dxa"/>
              <w:left w:w="0" w:type="dxa"/>
              <w:bottom w:w="0" w:type="dxa"/>
              <w:right w:w="0" w:type="dxa"/>
            </w:tcMar>
            <w:vAlign w:val="bottom"/>
            <w:hideMark/>
          </w:tcPr>
          <w:p w14:paraId="5A6B25BA" w14:textId="77777777" w:rsidR="00000000" w:rsidRDefault="00681FE9">
            <w:pPr>
              <w:pStyle w:val="a3"/>
              <w:spacing w:before="0" w:beforeAutospacing="0" w:after="0" w:afterAutospacing="0"/>
              <w:divId w:val="1643001042"/>
              <w:rPr>
                <w:sz w:val="20"/>
                <w:szCs w:val="20"/>
              </w:rPr>
            </w:pPr>
            <w:r>
              <w:rPr>
                <w:sz w:val="2"/>
                <w:szCs w:val="2"/>
              </w:rPr>
              <w:t>​</w:t>
            </w:r>
          </w:p>
        </w:tc>
        <w:tc>
          <w:tcPr>
            <w:tcW w:w="56" w:type="pct"/>
            <w:noWrap/>
            <w:tcMar>
              <w:top w:w="0" w:type="dxa"/>
              <w:left w:w="0" w:type="dxa"/>
              <w:bottom w:w="0" w:type="dxa"/>
              <w:right w:w="0" w:type="dxa"/>
            </w:tcMar>
            <w:vAlign w:val="bottom"/>
            <w:hideMark/>
          </w:tcPr>
          <w:p w14:paraId="5B93259D" w14:textId="77777777" w:rsidR="00000000" w:rsidRDefault="00681FE9">
            <w:pPr>
              <w:pStyle w:val="a3"/>
              <w:spacing w:before="0" w:beforeAutospacing="0" w:after="0" w:afterAutospacing="0"/>
              <w:divId w:val="368576310"/>
              <w:rPr>
                <w:sz w:val="20"/>
                <w:szCs w:val="20"/>
              </w:rPr>
            </w:pPr>
            <w:r>
              <w:rPr>
                <w:sz w:val="2"/>
                <w:szCs w:val="2"/>
              </w:rPr>
              <w:t>​</w:t>
            </w:r>
          </w:p>
        </w:tc>
        <w:tc>
          <w:tcPr>
            <w:tcW w:w="471" w:type="pct"/>
            <w:noWrap/>
            <w:tcMar>
              <w:top w:w="0" w:type="dxa"/>
              <w:left w:w="0" w:type="dxa"/>
              <w:bottom w:w="0" w:type="dxa"/>
              <w:right w:w="0" w:type="dxa"/>
            </w:tcMar>
            <w:vAlign w:val="bottom"/>
            <w:hideMark/>
          </w:tcPr>
          <w:p w14:paraId="3716D818" w14:textId="77777777" w:rsidR="00000000" w:rsidRDefault="00681FE9">
            <w:pPr>
              <w:pStyle w:val="a3"/>
              <w:spacing w:before="0" w:beforeAutospacing="0" w:after="0" w:afterAutospacing="0"/>
              <w:divId w:val="95758972"/>
              <w:rPr>
                <w:sz w:val="20"/>
                <w:szCs w:val="20"/>
              </w:rPr>
            </w:pPr>
            <w:r>
              <w:rPr>
                <w:sz w:val="2"/>
                <w:szCs w:val="2"/>
              </w:rPr>
              <w:t>​</w:t>
            </w:r>
          </w:p>
        </w:tc>
        <w:tc>
          <w:tcPr>
            <w:tcW w:w="90" w:type="pct"/>
            <w:noWrap/>
            <w:tcMar>
              <w:top w:w="0" w:type="dxa"/>
              <w:left w:w="0" w:type="dxa"/>
              <w:bottom w:w="0" w:type="dxa"/>
              <w:right w:w="0" w:type="dxa"/>
            </w:tcMar>
            <w:vAlign w:val="bottom"/>
            <w:hideMark/>
          </w:tcPr>
          <w:p w14:paraId="026CE551" w14:textId="77777777" w:rsidR="00000000" w:rsidRDefault="00681FE9">
            <w:pPr>
              <w:pStyle w:val="a3"/>
              <w:spacing w:before="0" w:beforeAutospacing="0" w:after="0" w:afterAutospacing="0"/>
              <w:divId w:val="1180968009"/>
              <w:rPr>
                <w:sz w:val="20"/>
                <w:szCs w:val="20"/>
              </w:rPr>
            </w:pPr>
            <w:r>
              <w:rPr>
                <w:sz w:val="2"/>
                <w:szCs w:val="2"/>
              </w:rPr>
              <w:t>​</w:t>
            </w:r>
          </w:p>
        </w:tc>
        <w:tc>
          <w:tcPr>
            <w:tcW w:w="56" w:type="pct"/>
            <w:noWrap/>
            <w:tcMar>
              <w:top w:w="0" w:type="dxa"/>
              <w:left w:w="0" w:type="dxa"/>
              <w:bottom w:w="0" w:type="dxa"/>
              <w:right w:w="0" w:type="dxa"/>
            </w:tcMar>
            <w:vAlign w:val="bottom"/>
            <w:hideMark/>
          </w:tcPr>
          <w:p w14:paraId="26A60AAD" w14:textId="77777777" w:rsidR="00000000" w:rsidRDefault="00681FE9">
            <w:pPr>
              <w:pStyle w:val="a3"/>
              <w:spacing w:before="0" w:beforeAutospacing="0" w:after="0" w:afterAutospacing="0"/>
              <w:divId w:val="1499031618"/>
              <w:rPr>
                <w:sz w:val="20"/>
                <w:szCs w:val="20"/>
              </w:rPr>
            </w:pPr>
            <w:r>
              <w:rPr>
                <w:sz w:val="2"/>
                <w:szCs w:val="2"/>
              </w:rPr>
              <w:t>​</w:t>
            </w:r>
          </w:p>
        </w:tc>
        <w:tc>
          <w:tcPr>
            <w:tcW w:w="434" w:type="pct"/>
            <w:noWrap/>
            <w:tcMar>
              <w:top w:w="0" w:type="dxa"/>
              <w:left w:w="0" w:type="dxa"/>
              <w:bottom w:w="0" w:type="dxa"/>
              <w:right w:w="0" w:type="dxa"/>
            </w:tcMar>
            <w:vAlign w:val="bottom"/>
            <w:hideMark/>
          </w:tcPr>
          <w:p w14:paraId="4AF455CF" w14:textId="77777777" w:rsidR="00000000" w:rsidRDefault="00681FE9">
            <w:pPr>
              <w:pStyle w:val="a3"/>
              <w:spacing w:before="0" w:beforeAutospacing="0" w:after="0" w:afterAutospacing="0"/>
              <w:divId w:val="2134054495"/>
              <w:rPr>
                <w:sz w:val="20"/>
                <w:szCs w:val="20"/>
              </w:rPr>
            </w:pPr>
            <w:r>
              <w:rPr>
                <w:sz w:val="2"/>
                <w:szCs w:val="2"/>
              </w:rPr>
              <w:t>​</w:t>
            </w:r>
          </w:p>
        </w:tc>
        <w:tc>
          <w:tcPr>
            <w:tcW w:w="3" w:type="pct"/>
            <w:noWrap/>
            <w:tcMar>
              <w:top w:w="0" w:type="dxa"/>
              <w:left w:w="0" w:type="dxa"/>
              <w:bottom w:w="0" w:type="dxa"/>
              <w:right w:w="0" w:type="dxa"/>
            </w:tcMar>
            <w:vAlign w:val="bottom"/>
            <w:hideMark/>
          </w:tcPr>
          <w:p w14:paraId="1A8CB134" w14:textId="77777777" w:rsidR="00000000" w:rsidRDefault="00681FE9">
            <w:pPr>
              <w:pStyle w:val="a3"/>
              <w:spacing w:before="0" w:beforeAutospacing="0" w:after="0" w:afterAutospacing="0"/>
              <w:divId w:val="1016424868"/>
              <w:rPr>
                <w:sz w:val="20"/>
                <w:szCs w:val="20"/>
              </w:rPr>
            </w:pPr>
            <w:r>
              <w:rPr>
                <w:sz w:val="2"/>
                <w:szCs w:val="2"/>
              </w:rPr>
              <w:t>​</w:t>
            </w:r>
          </w:p>
        </w:tc>
        <w:tc>
          <w:tcPr>
            <w:tcW w:w="56" w:type="pct"/>
            <w:noWrap/>
            <w:tcMar>
              <w:top w:w="0" w:type="dxa"/>
              <w:left w:w="0" w:type="dxa"/>
              <w:bottom w:w="0" w:type="dxa"/>
              <w:right w:w="0" w:type="dxa"/>
            </w:tcMar>
            <w:vAlign w:val="bottom"/>
            <w:hideMark/>
          </w:tcPr>
          <w:p w14:paraId="2276EAEA" w14:textId="77777777" w:rsidR="00000000" w:rsidRDefault="00681FE9">
            <w:pPr>
              <w:pStyle w:val="a3"/>
              <w:spacing w:before="0" w:beforeAutospacing="0" w:after="0" w:afterAutospacing="0"/>
              <w:divId w:val="1049231907"/>
              <w:rPr>
                <w:sz w:val="20"/>
                <w:szCs w:val="20"/>
              </w:rPr>
            </w:pPr>
            <w:r>
              <w:rPr>
                <w:sz w:val="2"/>
                <w:szCs w:val="2"/>
              </w:rPr>
              <w:t>​</w:t>
            </w:r>
          </w:p>
        </w:tc>
        <w:tc>
          <w:tcPr>
            <w:tcW w:w="470" w:type="pct"/>
            <w:noWrap/>
            <w:tcMar>
              <w:top w:w="0" w:type="dxa"/>
              <w:left w:w="0" w:type="dxa"/>
              <w:bottom w:w="0" w:type="dxa"/>
              <w:right w:w="0" w:type="dxa"/>
            </w:tcMar>
            <w:vAlign w:val="bottom"/>
            <w:hideMark/>
          </w:tcPr>
          <w:p w14:paraId="471ED060" w14:textId="77777777" w:rsidR="00000000" w:rsidRDefault="00681FE9">
            <w:pPr>
              <w:pStyle w:val="a3"/>
              <w:spacing w:before="0" w:beforeAutospacing="0" w:after="0" w:afterAutospacing="0"/>
              <w:divId w:val="1620642415"/>
              <w:rPr>
                <w:sz w:val="20"/>
                <w:szCs w:val="20"/>
              </w:rPr>
            </w:pPr>
            <w:r>
              <w:rPr>
                <w:sz w:val="2"/>
                <w:szCs w:val="2"/>
              </w:rPr>
              <w:t>​</w:t>
            </w:r>
          </w:p>
        </w:tc>
      </w:tr>
      <w:tr w:rsidR="00000000" w14:paraId="7CCBE36D" w14:textId="77777777">
        <w:trPr>
          <w:divId w:val="1432779011"/>
        </w:trPr>
        <w:tc>
          <w:tcPr>
            <w:tcW w:w="2035" w:type="pct"/>
            <w:tcMar>
              <w:top w:w="0" w:type="dxa"/>
              <w:left w:w="0" w:type="dxa"/>
              <w:bottom w:w="0" w:type="dxa"/>
              <w:right w:w="0" w:type="dxa"/>
            </w:tcMar>
            <w:vAlign w:val="bottom"/>
            <w:hideMark/>
          </w:tcPr>
          <w:p w14:paraId="445A89CD" w14:textId="77777777" w:rsidR="00000000" w:rsidRDefault="00681FE9">
            <w:pPr>
              <w:pStyle w:val="a3"/>
              <w:spacing w:before="0" w:beforeAutospacing="0" w:after="0"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14:paraId="606556C9" w14:textId="77777777" w:rsidR="00000000" w:rsidRDefault="00681FE9">
            <w:pPr>
              <w:pStyle w:val="a3"/>
              <w:spacing w:before="0" w:beforeAutospacing="0" w:after="0" w:afterAutospacing="0"/>
              <w:jc w:val="center"/>
              <w:rPr>
                <w:sz w:val="20"/>
                <w:szCs w:val="20"/>
              </w:rPr>
            </w:pPr>
            <w:r>
              <w:rPr>
                <w:b/>
                <w:bCs/>
                <w:sz w:val="16"/>
                <w:szCs w:val="16"/>
              </w:rPr>
              <w:t>​</w:t>
            </w:r>
          </w:p>
        </w:tc>
        <w:tc>
          <w:tcPr>
            <w:tcW w:w="1762" w:type="pct"/>
            <w:gridSpan w:val="8"/>
            <w:tcBorders>
              <w:bottom w:val="single" w:sz="6" w:space="0" w:color="000000"/>
            </w:tcBorders>
            <w:noWrap/>
            <w:tcMar>
              <w:top w:w="0" w:type="dxa"/>
              <w:left w:w="0" w:type="dxa"/>
              <w:bottom w:w="0" w:type="dxa"/>
              <w:right w:w="0" w:type="dxa"/>
            </w:tcMar>
            <w:vAlign w:val="bottom"/>
            <w:hideMark/>
          </w:tcPr>
          <w:p w14:paraId="2ABF4AA4"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c>
          <w:tcPr>
            <w:tcW w:w="90" w:type="pct"/>
            <w:noWrap/>
            <w:tcMar>
              <w:top w:w="0" w:type="dxa"/>
              <w:left w:w="0" w:type="dxa"/>
              <w:bottom w:w="0" w:type="dxa"/>
              <w:right w:w="0" w:type="dxa"/>
            </w:tcMar>
            <w:vAlign w:val="bottom"/>
            <w:hideMark/>
          </w:tcPr>
          <w:p w14:paraId="079F4575" w14:textId="77777777" w:rsidR="00000000" w:rsidRDefault="00681FE9">
            <w:pPr>
              <w:pStyle w:val="a3"/>
              <w:spacing w:before="0" w:beforeAutospacing="0" w:after="0" w:afterAutospacing="0"/>
              <w:jc w:val="center"/>
              <w:rPr>
                <w:sz w:val="20"/>
                <w:szCs w:val="20"/>
              </w:rPr>
            </w:pPr>
            <w:r>
              <w:rPr>
                <w:b/>
                <w:bCs/>
                <w:sz w:val="16"/>
                <w:szCs w:val="16"/>
              </w:rPr>
              <w:t>​</w:t>
            </w:r>
          </w:p>
        </w:tc>
        <w:tc>
          <w:tcPr>
            <w:tcW w:w="1021" w:type="pct"/>
            <w:gridSpan w:val="5"/>
            <w:tcBorders>
              <w:bottom w:val="single" w:sz="6" w:space="0" w:color="000000"/>
            </w:tcBorders>
            <w:noWrap/>
            <w:tcMar>
              <w:top w:w="0" w:type="dxa"/>
              <w:left w:w="0" w:type="dxa"/>
              <w:bottom w:w="0" w:type="dxa"/>
              <w:right w:w="0" w:type="dxa"/>
            </w:tcMar>
            <w:vAlign w:val="bottom"/>
            <w:hideMark/>
          </w:tcPr>
          <w:p w14:paraId="04383EBF" w14:textId="77777777" w:rsidR="00000000" w:rsidRDefault="00681FE9">
            <w:pPr>
              <w:pStyle w:val="a3"/>
              <w:spacing w:before="0" w:beforeAutospacing="0" w:after="0" w:afterAutospacing="0"/>
              <w:jc w:val="center"/>
              <w:rPr>
                <w:sz w:val="16"/>
                <w:szCs w:val="16"/>
              </w:rPr>
            </w:pPr>
            <w:r>
              <w:rPr>
                <w:b/>
                <w:bCs/>
                <w:sz w:val="16"/>
                <w:szCs w:val="16"/>
              </w:rPr>
              <w:t>Change</w:t>
            </w:r>
          </w:p>
        </w:tc>
      </w:tr>
      <w:tr w:rsidR="00000000" w14:paraId="46F23D07" w14:textId="77777777">
        <w:trPr>
          <w:divId w:val="1432779011"/>
        </w:trPr>
        <w:tc>
          <w:tcPr>
            <w:tcW w:w="2035" w:type="pct"/>
            <w:tcBorders>
              <w:bottom w:val="single" w:sz="6" w:space="0" w:color="000000"/>
            </w:tcBorders>
            <w:tcMar>
              <w:top w:w="0" w:type="dxa"/>
              <w:left w:w="0" w:type="dxa"/>
              <w:bottom w:w="0" w:type="dxa"/>
              <w:right w:w="0" w:type="dxa"/>
            </w:tcMar>
            <w:vAlign w:val="bottom"/>
            <w:hideMark/>
          </w:tcPr>
          <w:p w14:paraId="34E0B5B9" w14:textId="77777777" w:rsidR="00000000" w:rsidRDefault="00681FE9">
            <w:pPr>
              <w:pStyle w:val="a3"/>
              <w:spacing w:before="0" w:beforeAutospacing="0" w:after="0" w:afterAutospacing="0"/>
              <w:rPr>
                <w:sz w:val="16"/>
                <w:szCs w:val="16"/>
              </w:rPr>
            </w:pPr>
            <w:r>
              <w:rPr>
                <w:b/>
                <w:bCs/>
                <w:sz w:val="16"/>
                <w:szCs w:val="16"/>
              </w:rPr>
              <w:t>(In thousands)</w:t>
            </w:r>
          </w:p>
        </w:tc>
        <w:tc>
          <w:tcPr>
            <w:tcW w:w="90" w:type="pct"/>
            <w:noWrap/>
            <w:tcMar>
              <w:top w:w="0" w:type="dxa"/>
              <w:left w:w="0" w:type="dxa"/>
              <w:bottom w:w="0" w:type="dxa"/>
              <w:right w:w="0" w:type="dxa"/>
            </w:tcMar>
            <w:vAlign w:val="bottom"/>
            <w:hideMark/>
          </w:tcPr>
          <w:p w14:paraId="2BA84E0E" w14:textId="77777777" w:rsidR="00000000" w:rsidRDefault="00681FE9">
            <w:pPr>
              <w:pStyle w:val="a3"/>
              <w:spacing w:before="0" w:beforeAutospacing="0" w:after="0" w:afterAutospacing="0"/>
              <w:jc w:val="center"/>
              <w:rPr>
                <w:sz w:val="16"/>
                <w:szCs w:val="16"/>
              </w:rPr>
            </w:pPr>
            <w:r>
              <w:rPr>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14:paraId="72C72C60" w14:textId="77777777" w:rsidR="00000000" w:rsidRDefault="00681FE9">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14:paraId="5DFE4F0B" w14:textId="77777777" w:rsidR="00000000" w:rsidRDefault="00681FE9">
            <w:pPr>
              <w:pStyle w:val="a3"/>
              <w:spacing w:before="0" w:beforeAutospacing="0" w:after="0" w:afterAutospacing="0"/>
              <w:jc w:val="center"/>
              <w:rPr>
                <w:sz w:val="16"/>
                <w:szCs w:val="16"/>
              </w:rPr>
            </w:pPr>
            <w:r>
              <w:rPr>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14:paraId="002B2FB1" w14:textId="77777777" w:rsidR="00000000" w:rsidRDefault="00681FE9">
            <w:pPr>
              <w:pStyle w:val="a3"/>
              <w:spacing w:before="0" w:beforeAutospacing="0" w:after="0" w:afterAutospacing="0"/>
              <w:jc w:val="center"/>
              <w:rPr>
                <w:sz w:val="16"/>
                <w:szCs w:val="16"/>
              </w:rPr>
            </w:pPr>
            <w:r>
              <w:rPr>
                <w:b/>
                <w:bCs/>
                <w:sz w:val="16"/>
                <w:szCs w:val="16"/>
              </w:rPr>
              <w:t>2019</w:t>
            </w:r>
          </w:p>
        </w:tc>
        <w:tc>
          <w:tcPr>
            <w:tcW w:w="90" w:type="pct"/>
            <w:noWrap/>
            <w:tcMar>
              <w:top w:w="0" w:type="dxa"/>
              <w:left w:w="0" w:type="dxa"/>
              <w:bottom w:w="0" w:type="dxa"/>
              <w:right w:w="0" w:type="dxa"/>
            </w:tcMar>
            <w:vAlign w:val="bottom"/>
            <w:hideMark/>
          </w:tcPr>
          <w:p w14:paraId="13D152D9" w14:textId="77777777" w:rsidR="00000000" w:rsidRDefault="00681FE9">
            <w:pPr>
              <w:pStyle w:val="a3"/>
              <w:spacing w:before="0" w:beforeAutospacing="0" w:after="0" w:afterAutospacing="0"/>
              <w:jc w:val="center"/>
              <w:rPr>
                <w:sz w:val="16"/>
                <w:szCs w:val="16"/>
              </w:rPr>
            </w:pPr>
            <w:r>
              <w:rPr>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14:paraId="6064157D" w14:textId="77777777" w:rsidR="00000000" w:rsidRDefault="00681FE9">
            <w:pPr>
              <w:pStyle w:val="a3"/>
              <w:spacing w:before="0" w:beforeAutospacing="0" w:after="0" w:afterAutospacing="0"/>
              <w:jc w:val="center"/>
              <w:rPr>
                <w:sz w:val="16"/>
                <w:szCs w:val="16"/>
              </w:rPr>
            </w:pPr>
            <w:r>
              <w:rPr>
                <w:b/>
                <w:bCs/>
                <w:sz w:val="16"/>
                <w:szCs w:val="16"/>
              </w:rPr>
              <w:t>2018</w:t>
            </w:r>
          </w:p>
        </w:tc>
        <w:tc>
          <w:tcPr>
            <w:tcW w:w="90" w:type="pct"/>
            <w:noWrap/>
            <w:tcMar>
              <w:top w:w="0" w:type="dxa"/>
              <w:left w:w="0" w:type="dxa"/>
              <w:bottom w:w="0" w:type="dxa"/>
              <w:right w:w="0" w:type="dxa"/>
            </w:tcMar>
            <w:vAlign w:val="bottom"/>
            <w:hideMark/>
          </w:tcPr>
          <w:p w14:paraId="7A994FA1" w14:textId="77777777" w:rsidR="00000000" w:rsidRDefault="00681FE9">
            <w:pPr>
              <w:pStyle w:val="a3"/>
              <w:spacing w:before="0" w:beforeAutospacing="0" w:after="0" w:afterAutospacing="0"/>
              <w:jc w:val="center"/>
              <w:rPr>
                <w:sz w:val="16"/>
                <w:szCs w:val="16"/>
              </w:rPr>
            </w:pPr>
            <w:r>
              <w:rPr>
                <w:b/>
                <w:bCs/>
                <w:sz w:val="16"/>
                <w:szCs w:val="16"/>
              </w:rPr>
              <w:t>    </w:t>
            </w:r>
          </w:p>
        </w:tc>
        <w:tc>
          <w:tcPr>
            <w:tcW w:w="490" w:type="pct"/>
            <w:gridSpan w:val="2"/>
            <w:tcBorders>
              <w:bottom w:val="single" w:sz="6" w:space="0" w:color="000000"/>
            </w:tcBorders>
            <w:noWrap/>
            <w:tcMar>
              <w:top w:w="0" w:type="dxa"/>
              <w:left w:w="0" w:type="dxa"/>
              <w:bottom w:w="0" w:type="dxa"/>
              <w:right w:w="0" w:type="dxa"/>
            </w:tcMar>
            <w:vAlign w:val="bottom"/>
            <w:hideMark/>
          </w:tcPr>
          <w:p w14:paraId="6690C321" w14:textId="77777777" w:rsidR="00000000" w:rsidRDefault="00681FE9">
            <w:pPr>
              <w:pStyle w:val="a3"/>
              <w:spacing w:before="0" w:beforeAutospacing="0" w:after="0" w:afterAutospacing="0"/>
              <w:jc w:val="center"/>
              <w:rPr>
                <w:sz w:val="16"/>
                <w:szCs w:val="16"/>
              </w:rPr>
            </w:pPr>
            <w:r>
              <w:rPr>
                <w:b/>
                <w:bCs/>
                <w:sz w:val="16"/>
                <w:szCs w:val="16"/>
              </w:rPr>
              <w:t>2020</w:t>
            </w:r>
          </w:p>
        </w:tc>
        <w:tc>
          <w:tcPr>
            <w:tcW w:w="3" w:type="pct"/>
            <w:noWrap/>
            <w:tcMar>
              <w:top w:w="0" w:type="dxa"/>
              <w:left w:w="0" w:type="dxa"/>
              <w:bottom w:w="0" w:type="dxa"/>
              <w:right w:w="0" w:type="dxa"/>
            </w:tcMar>
            <w:vAlign w:val="bottom"/>
            <w:hideMark/>
          </w:tcPr>
          <w:p w14:paraId="5A9ABBB4" w14:textId="77777777" w:rsidR="00000000" w:rsidRDefault="00681FE9">
            <w:pPr>
              <w:pStyle w:val="a3"/>
              <w:spacing w:before="0" w:beforeAutospacing="0" w:after="0" w:afterAutospacing="0"/>
              <w:jc w:val="center"/>
              <w:rPr>
                <w:sz w:val="20"/>
                <w:szCs w:val="20"/>
              </w:rPr>
            </w:pPr>
            <w:r>
              <w:rPr>
                <w:sz w:val="16"/>
                <w:szCs w:val="16"/>
              </w:rPr>
              <w:t>​</w:t>
            </w:r>
          </w:p>
        </w:tc>
        <w:tc>
          <w:tcPr>
            <w:tcW w:w="527" w:type="pct"/>
            <w:gridSpan w:val="2"/>
            <w:tcBorders>
              <w:bottom w:val="single" w:sz="6" w:space="0" w:color="000000"/>
            </w:tcBorders>
            <w:noWrap/>
            <w:tcMar>
              <w:top w:w="0" w:type="dxa"/>
              <w:left w:w="0" w:type="dxa"/>
              <w:bottom w:w="0" w:type="dxa"/>
              <w:right w:w="0" w:type="dxa"/>
            </w:tcMar>
            <w:vAlign w:val="bottom"/>
            <w:hideMark/>
          </w:tcPr>
          <w:p w14:paraId="7D1FC5BF" w14:textId="77777777" w:rsidR="00000000" w:rsidRDefault="00681FE9">
            <w:pPr>
              <w:pStyle w:val="a3"/>
              <w:spacing w:before="0" w:beforeAutospacing="0" w:after="0" w:afterAutospacing="0"/>
              <w:jc w:val="center"/>
              <w:rPr>
                <w:sz w:val="16"/>
                <w:szCs w:val="16"/>
              </w:rPr>
            </w:pPr>
            <w:r>
              <w:rPr>
                <w:b/>
                <w:bCs/>
                <w:sz w:val="16"/>
                <w:szCs w:val="16"/>
              </w:rPr>
              <w:t>2019</w:t>
            </w:r>
          </w:p>
        </w:tc>
      </w:tr>
      <w:tr w:rsidR="00000000" w14:paraId="1CFD38F4" w14:textId="77777777">
        <w:trPr>
          <w:divId w:val="1432779011"/>
        </w:trPr>
        <w:tc>
          <w:tcPr>
            <w:tcW w:w="2035" w:type="pct"/>
            <w:shd w:val="clear" w:color="auto" w:fill="CCEEFF"/>
            <w:tcMar>
              <w:top w:w="0" w:type="dxa"/>
              <w:left w:w="0" w:type="dxa"/>
              <w:bottom w:w="0" w:type="dxa"/>
              <w:right w:w="0" w:type="dxa"/>
            </w:tcMar>
            <w:vAlign w:val="bottom"/>
            <w:hideMark/>
          </w:tcPr>
          <w:p w14:paraId="561C0D22" w14:textId="77777777" w:rsidR="00000000" w:rsidRDefault="00681FE9">
            <w:pPr>
              <w:pStyle w:val="a3"/>
              <w:spacing w:before="0" w:beforeAutospacing="0" w:after="0" w:afterAutospacing="0"/>
              <w:rPr>
                <w:sz w:val="20"/>
                <w:szCs w:val="20"/>
              </w:rPr>
            </w:pPr>
            <w:r>
              <w:rPr>
                <w:sz w:val="20"/>
                <w:szCs w:val="20"/>
              </w:rPr>
              <w:t>Net cash used in operating activities</w:t>
            </w:r>
          </w:p>
        </w:tc>
        <w:tc>
          <w:tcPr>
            <w:tcW w:w="90" w:type="pct"/>
            <w:shd w:val="clear" w:color="auto" w:fill="CCEEFF"/>
            <w:noWrap/>
            <w:tcMar>
              <w:top w:w="0" w:type="dxa"/>
              <w:left w:w="0" w:type="dxa"/>
              <w:bottom w:w="0" w:type="dxa"/>
              <w:right w:w="0" w:type="dxa"/>
            </w:tcMar>
            <w:vAlign w:val="bottom"/>
            <w:hideMark/>
          </w:tcPr>
          <w:p w14:paraId="0D30B828" w14:textId="77777777" w:rsidR="00000000" w:rsidRDefault="00681FE9">
            <w:pPr>
              <w:pStyle w:val="a3"/>
              <w:spacing w:before="0" w:beforeAutospacing="0" w:after="0"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2115921A" w14:textId="77777777" w:rsidR="00000000" w:rsidRDefault="00681FE9">
            <w:pPr>
              <w:pStyle w:val="a3"/>
              <w:spacing w:before="0" w:beforeAutospacing="0" w:after="0" w:afterAutospacing="0"/>
              <w:jc w:val="center"/>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14:paraId="5392B26E" w14:textId="77777777" w:rsidR="00000000" w:rsidRDefault="00681FE9">
            <w:pPr>
              <w:pStyle w:val="a3"/>
              <w:spacing w:before="0" w:beforeAutospacing="0" w:after="0" w:afterAutospacing="0"/>
              <w:jc w:val="right"/>
              <w:rPr>
                <w:sz w:val="20"/>
                <w:szCs w:val="20"/>
              </w:rPr>
            </w:pPr>
            <w:r>
              <w:rPr>
                <w:sz w:val="20"/>
                <w:szCs w:val="20"/>
              </w:rPr>
              <w:t>(250,403</w:t>
            </w:r>
            <w:r>
              <w:rPr>
                <w:sz w:val="20"/>
                <w:szCs w:val="20"/>
              </w:rPr>
              <w:t>)</w:t>
            </w:r>
          </w:p>
        </w:tc>
        <w:tc>
          <w:tcPr>
            <w:tcW w:w="90" w:type="pct"/>
            <w:shd w:val="clear" w:color="auto" w:fill="CCEEFF"/>
            <w:noWrap/>
            <w:tcMar>
              <w:top w:w="0" w:type="dxa"/>
              <w:left w:w="0" w:type="dxa"/>
              <w:bottom w:w="0" w:type="dxa"/>
              <w:right w:w="0" w:type="dxa"/>
            </w:tcMar>
            <w:vAlign w:val="bottom"/>
            <w:hideMark/>
          </w:tcPr>
          <w:p w14:paraId="3DD40EA3" w14:textId="77777777" w:rsidR="00000000" w:rsidRDefault="00681FE9">
            <w:pPr>
              <w:pStyle w:val="a3"/>
              <w:spacing w:before="0" w:beforeAutospacing="0" w:after="0"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0B42538B" w14:textId="77777777" w:rsidR="00000000" w:rsidRDefault="00681FE9">
            <w:pPr>
              <w:pStyle w:val="a3"/>
              <w:spacing w:before="0" w:beforeAutospacing="0" w:after="0" w:afterAutospacing="0"/>
              <w:jc w:val="center"/>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14:paraId="0A8BA430" w14:textId="77777777" w:rsidR="00000000" w:rsidRDefault="00681FE9">
            <w:pPr>
              <w:pStyle w:val="a3"/>
              <w:spacing w:before="0" w:beforeAutospacing="0" w:after="0" w:afterAutospacing="0"/>
              <w:jc w:val="right"/>
              <w:rPr>
                <w:sz w:val="20"/>
                <w:szCs w:val="20"/>
              </w:rPr>
            </w:pPr>
            <w:r>
              <w:rPr>
                <w:sz w:val="20"/>
                <w:szCs w:val="20"/>
              </w:rPr>
              <w:t>(238,197</w:t>
            </w:r>
            <w:r>
              <w:rPr>
                <w:sz w:val="20"/>
                <w:szCs w:val="20"/>
              </w:rPr>
              <w:t>)</w:t>
            </w:r>
          </w:p>
        </w:tc>
        <w:tc>
          <w:tcPr>
            <w:tcW w:w="90" w:type="pct"/>
            <w:shd w:val="clear" w:color="auto" w:fill="CCEEFF"/>
            <w:noWrap/>
            <w:tcMar>
              <w:top w:w="0" w:type="dxa"/>
              <w:left w:w="0" w:type="dxa"/>
              <w:bottom w:w="0" w:type="dxa"/>
              <w:right w:w="0" w:type="dxa"/>
            </w:tcMar>
            <w:vAlign w:val="bottom"/>
            <w:hideMark/>
          </w:tcPr>
          <w:p w14:paraId="2A266AC1" w14:textId="77777777" w:rsidR="00000000" w:rsidRDefault="00681FE9">
            <w:pPr>
              <w:pStyle w:val="a3"/>
              <w:spacing w:before="0" w:beforeAutospacing="0" w:after="0"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1EDA3320" w14:textId="77777777" w:rsidR="00000000" w:rsidRDefault="00681FE9">
            <w:pPr>
              <w:pStyle w:val="a3"/>
              <w:spacing w:before="0" w:beforeAutospacing="0" w:after="0" w:afterAutospacing="0"/>
              <w:jc w:val="center"/>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14:paraId="33E81144" w14:textId="77777777" w:rsidR="00000000" w:rsidRDefault="00681FE9">
            <w:pPr>
              <w:pStyle w:val="a3"/>
              <w:spacing w:before="0" w:beforeAutospacing="0" w:after="0" w:afterAutospacing="0"/>
              <w:jc w:val="right"/>
              <w:rPr>
                <w:sz w:val="20"/>
                <w:szCs w:val="20"/>
              </w:rPr>
            </w:pPr>
            <w:r>
              <w:rPr>
                <w:sz w:val="20"/>
                <w:szCs w:val="20"/>
              </w:rPr>
              <w:t>(112,867</w:t>
            </w:r>
            <w:r>
              <w:rPr>
                <w:sz w:val="20"/>
                <w:szCs w:val="20"/>
              </w:rPr>
              <w:t>)</w:t>
            </w:r>
          </w:p>
        </w:tc>
        <w:tc>
          <w:tcPr>
            <w:tcW w:w="90" w:type="pct"/>
            <w:shd w:val="clear" w:color="auto" w:fill="CCEEFF"/>
            <w:noWrap/>
            <w:tcMar>
              <w:top w:w="0" w:type="dxa"/>
              <w:left w:w="0" w:type="dxa"/>
              <w:bottom w:w="0" w:type="dxa"/>
              <w:right w:w="0" w:type="dxa"/>
            </w:tcMar>
            <w:vAlign w:val="bottom"/>
            <w:hideMark/>
          </w:tcPr>
          <w:p w14:paraId="68EB31D8" w14:textId="77777777" w:rsidR="00000000" w:rsidRDefault="00681FE9">
            <w:pPr>
              <w:pStyle w:val="a3"/>
              <w:spacing w:before="0" w:beforeAutospacing="0" w:after="0"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21E42B00" w14:textId="77777777" w:rsidR="00000000" w:rsidRDefault="00681FE9">
            <w:pPr>
              <w:pStyle w:val="a3"/>
              <w:spacing w:before="0" w:beforeAutospacing="0" w:after="0" w:afterAutospacing="0"/>
              <w:jc w:val="center"/>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14:paraId="49525852" w14:textId="77777777" w:rsidR="00000000" w:rsidRDefault="00681FE9">
            <w:pPr>
              <w:pStyle w:val="a3"/>
              <w:spacing w:before="0" w:beforeAutospacing="0" w:after="0" w:afterAutospacing="0"/>
              <w:jc w:val="right"/>
              <w:rPr>
                <w:sz w:val="20"/>
                <w:szCs w:val="20"/>
              </w:rPr>
            </w:pPr>
            <w:r>
              <w:rPr>
                <w:sz w:val="20"/>
                <w:szCs w:val="20"/>
              </w:rPr>
              <w:t>(12,206</w:t>
            </w:r>
            <w:r>
              <w:rPr>
                <w:sz w:val="20"/>
                <w:szCs w:val="20"/>
              </w:rPr>
              <w:t>)</w:t>
            </w:r>
          </w:p>
        </w:tc>
        <w:tc>
          <w:tcPr>
            <w:tcW w:w="3" w:type="pct"/>
            <w:shd w:val="clear" w:color="auto" w:fill="CCEEFF"/>
            <w:noWrap/>
            <w:tcMar>
              <w:top w:w="0" w:type="dxa"/>
              <w:left w:w="0" w:type="dxa"/>
              <w:bottom w:w="0" w:type="dxa"/>
              <w:right w:w="0" w:type="dxa"/>
            </w:tcMar>
            <w:vAlign w:val="bottom"/>
            <w:hideMark/>
          </w:tcPr>
          <w:p w14:paraId="771319E7" w14:textId="77777777" w:rsidR="00000000" w:rsidRDefault="00681FE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32D5A423" w14:textId="77777777" w:rsidR="00000000" w:rsidRDefault="00681FE9">
            <w:pPr>
              <w:pStyle w:val="a3"/>
              <w:spacing w:before="0" w:beforeAutospacing="0" w:after="0" w:afterAutospacing="0"/>
              <w:jc w:val="center"/>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14:paraId="490697E0" w14:textId="77777777" w:rsidR="00000000" w:rsidRDefault="00681FE9">
            <w:pPr>
              <w:pStyle w:val="a3"/>
              <w:spacing w:before="0" w:beforeAutospacing="0" w:after="0" w:afterAutospacing="0"/>
              <w:jc w:val="right"/>
              <w:rPr>
                <w:sz w:val="20"/>
                <w:szCs w:val="20"/>
              </w:rPr>
            </w:pPr>
            <w:r>
              <w:rPr>
                <w:sz w:val="20"/>
                <w:szCs w:val="20"/>
              </w:rPr>
              <w:t>(125,330</w:t>
            </w:r>
            <w:r>
              <w:rPr>
                <w:sz w:val="20"/>
                <w:szCs w:val="20"/>
              </w:rPr>
              <w:t>)</w:t>
            </w:r>
          </w:p>
        </w:tc>
      </w:tr>
      <w:tr w:rsidR="00000000" w14:paraId="4C2BC2DD" w14:textId="77777777">
        <w:trPr>
          <w:divId w:val="1432779011"/>
        </w:trPr>
        <w:tc>
          <w:tcPr>
            <w:tcW w:w="2035" w:type="pct"/>
            <w:tcMar>
              <w:top w:w="0" w:type="dxa"/>
              <w:left w:w="0" w:type="dxa"/>
              <w:bottom w:w="0" w:type="dxa"/>
              <w:right w:w="0" w:type="dxa"/>
            </w:tcMar>
            <w:vAlign w:val="bottom"/>
            <w:hideMark/>
          </w:tcPr>
          <w:p w14:paraId="397EB48B" w14:textId="77777777" w:rsidR="00000000" w:rsidRDefault="00681FE9">
            <w:pPr>
              <w:pStyle w:val="a3"/>
              <w:spacing w:before="0" w:beforeAutospacing="0" w:after="0" w:afterAutospacing="0"/>
              <w:rPr>
                <w:sz w:val="20"/>
                <w:szCs w:val="20"/>
              </w:rPr>
            </w:pPr>
            <w:r>
              <w:rPr>
                <w:sz w:val="20"/>
                <w:szCs w:val="20"/>
              </w:rPr>
              <w:t>Net cash provided by (used in) investing activities</w:t>
            </w:r>
          </w:p>
        </w:tc>
        <w:tc>
          <w:tcPr>
            <w:tcW w:w="90" w:type="pct"/>
            <w:noWrap/>
            <w:tcMar>
              <w:top w:w="0" w:type="dxa"/>
              <w:left w:w="0" w:type="dxa"/>
              <w:bottom w:w="0" w:type="dxa"/>
              <w:right w:w="0" w:type="dxa"/>
            </w:tcMar>
            <w:vAlign w:val="bottom"/>
            <w:hideMark/>
          </w:tcPr>
          <w:p w14:paraId="4CE11269" w14:textId="77777777" w:rsidR="00000000" w:rsidRDefault="00681FE9">
            <w:pPr>
              <w:pStyle w:val="a3"/>
              <w:spacing w:before="0" w:beforeAutospacing="0" w:after="0"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14:paraId="718C1EC8" w14:textId="77777777" w:rsidR="00000000" w:rsidRDefault="00681FE9">
            <w:pPr>
              <w:pStyle w:val="a3"/>
              <w:spacing w:before="0" w:beforeAutospacing="0" w:after="0" w:afterAutospacing="0"/>
              <w:jc w:val="center"/>
              <w:rPr>
                <w:sz w:val="20"/>
                <w:szCs w:val="20"/>
              </w:rPr>
            </w:pPr>
            <w:r>
              <w:rPr>
                <w:sz w:val="20"/>
                <w:szCs w:val="20"/>
              </w:rPr>
              <w:t> </w:t>
            </w:r>
          </w:p>
        </w:tc>
        <w:tc>
          <w:tcPr>
            <w:tcW w:w="470" w:type="pct"/>
            <w:noWrap/>
            <w:tcMar>
              <w:top w:w="0" w:type="dxa"/>
              <w:left w:w="0" w:type="dxa"/>
              <w:bottom w:w="0" w:type="dxa"/>
              <w:right w:w="0" w:type="dxa"/>
            </w:tcMar>
            <w:vAlign w:val="bottom"/>
            <w:hideMark/>
          </w:tcPr>
          <w:p w14:paraId="2785DA4A" w14:textId="77777777" w:rsidR="00000000" w:rsidRDefault="00681FE9">
            <w:pPr>
              <w:pStyle w:val="a3"/>
              <w:spacing w:before="0" w:beforeAutospacing="0" w:after="0" w:afterAutospacing="0"/>
              <w:ind w:right="70"/>
              <w:jc w:val="right"/>
              <w:rPr>
                <w:sz w:val="20"/>
                <w:szCs w:val="20"/>
              </w:rPr>
            </w:pPr>
            <w:r>
              <w:rPr>
                <w:sz w:val="20"/>
                <w:szCs w:val="20"/>
              </w:rPr>
              <w:t>10,72</w:t>
            </w:r>
            <w:r>
              <w:rPr>
                <w:sz w:val="20"/>
                <w:szCs w:val="20"/>
              </w:rPr>
              <w:t>1</w:t>
            </w:r>
          </w:p>
        </w:tc>
        <w:tc>
          <w:tcPr>
            <w:tcW w:w="90" w:type="pct"/>
            <w:noWrap/>
            <w:tcMar>
              <w:top w:w="0" w:type="dxa"/>
              <w:left w:w="0" w:type="dxa"/>
              <w:bottom w:w="0" w:type="dxa"/>
              <w:right w:w="0" w:type="dxa"/>
            </w:tcMar>
            <w:vAlign w:val="bottom"/>
            <w:hideMark/>
          </w:tcPr>
          <w:p w14:paraId="551417A2" w14:textId="77777777" w:rsidR="00000000" w:rsidRDefault="00681FE9">
            <w:pPr>
              <w:pStyle w:val="a3"/>
              <w:spacing w:before="0" w:beforeAutospacing="0" w:after="0"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14:paraId="7EDB7804" w14:textId="77777777" w:rsidR="00000000" w:rsidRDefault="00681FE9">
            <w:pPr>
              <w:pStyle w:val="a3"/>
              <w:spacing w:before="0" w:beforeAutospacing="0" w:after="0" w:afterAutospacing="0"/>
              <w:jc w:val="center"/>
              <w:rPr>
                <w:sz w:val="20"/>
                <w:szCs w:val="20"/>
              </w:rPr>
            </w:pPr>
            <w:r>
              <w:rPr>
                <w:sz w:val="20"/>
                <w:szCs w:val="20"/>
              </w:rPr>
              <w:t> </w:t>
            </w:r>
          </w:p>
        </w:tc>
        <w:tc>
          <w:tcPr>
            <w:tcW w:w="470" w:type="pct"/>
            <w:noWrap/>
            <w:tcMar>
              <w:top w:w="0" w:type="dxa"/>
              <w:left w:w="0" w:type="dxa"/>
              <w:bottom w:w="0" w:type="dxa"/>
              <w:right w:w="0" w:type="dxa"/>
            </w:tcMar>
            <w:vAlign w:val="bottom"/>
            <w:hideMark/>
          </w:tcPr>
          <w:p w14:paraId="44982D4F" w14:textId="77777777" w:rsidR="00000000" w:rsidRDefault="00681FE9">
            <w:pPr>
              <w:pStyle w:val="a3"/>
              <w:spacing w:before="0" w:beforeAutospacing="0" w:after="0" w:afterAutospacing="0"/>
              <w:jc w:val="right"/>
              <w:rPr>
                <w:sz w:val="20"/>
                <w:szCs w:val="20"/>
              </w:rPr>
            </w:pPr>
            <w:r>
              <w:rPr>
                <w:sz w:val="20"/>
                <w:szCs w:val="20"/>
              </w:rPr>
              <w:t>(83,051</w:t>
            </w:r>
            <w:r>
              <w:rPr>
                <w:sz w:val="20"/>
                <w:szCs w:val="20"/>
              </w:rPr>
              <w:t>)</w:t>
            </w:r>
          </w:p>
        </w:tc>
        <w:tc>
          <w:tcPr>
            <w:tcW w:w="90" w:type="pct"/>
            <w:noWrap/>
            <w:tcMar>
              <w:top w:w="0" w:type="dxa"/>
              <w:left w:w="0" w:type="dxa"/>
              <w:bottom w:w="0" w:type="dxa"/>
              <w:right w:w="0" w:type="dxa"/>
            </w:tcMar>
            <w:vAlign w:val="bottom"/>
            <w:hideMark/>
          </w:tcPr>
          <w:p w14:paraId="1D0F1348" w14:textId="77777777" w:rsidR="00000000" w:rsidRDefault="00681FE9">
            <w:pPr>
              <w:pStyle w:val="a3"/>
              <w:spacing w:before="0" w:beforeAutospacing="0" w:after="0" w:afterAutospacing="0"/>
              <w:jc w:val="right"/>
              <w:rPr>
                <w:sz w:val="20"/>
                <w:szCs w:val="20"/>
              </w:rPr>
            </w:pPr>
            <w:r>
              <w:rPr>
                <w:sz w:val="20"/>
                <w:szCs w:val="20"/>
              </w:rPr>
              <w:t>​</w:t>
            </w:r>
          </w:p>
        </w:tc>
        <w:tc>
          <w:tcPr>
            <w:tcW w:w="56" w:type="pct"/>
            <w:noWrap/>
            <w:tcMar>
              <w:top w:w="0" w:type="dxa"/>
              <w:left w:w="0" w:type="dxa"/>
              <w:bottom w:w="0" w:type="dxa"/>
              <w:right w:w="0" w:type="dxa"/>
            </w:tcMar>
            <w:vAlign w:val="bottom"/>
            <w:hideMark/>
          </w:tcPr>
          <w:p w14:paraId="666373FE" w14:textId="77777777" w:rsidR="00000000" w:rsidRDefault="00681FE9">
            <w:pPr>
              <w:pStyle w:val="a3"/>
              <w:spacing w:before="0" w:beforeAutospacing="0" w:after="0" w:afterAutospacing="0"/>
              <w:jc w:val="right"/>
              <w:rPr>
                <w:sz w:val="20"/>
                <w:szCs w:val="20"/>
              </w:rPr>
            </w:pPr>
            <w:r>
              <w:rPr>
                <w:sz w:val="20"/>
                <w:szCs w:val="20"/>
              </w:rPr>
              <w:t>​</w:t>
            </w:r>
          </w:p>
        </w:tc>
        <w:tc>
          <w:tcPr>
            <w:tcW w:w="471" w:type="pct"/>
            <w:noWrap/>
            <w:tcMar>
              <w:top w:w="0" w:type="dxa"/>
              <w:left w:w="0" w:type="dxa"/>
              <w:bottom w:w="0" w:type="dxa"/>
              <w:right w:w="0" w:type="dxa"/>
            </w:tcMar>
            <w:vAlign w:val="bottom"/>
            <w:hideMark/>
          </w:tcPr>
          <w:p w14:paraId="1065B204" w14:textId="77777777" w:rsidR="00000000" w:rsidRDefault="00681FE9">
            <w:pPr>
              <w:pStyle w:val="a3"/>
              <w:spacing w:before="0" w:beforeAutospacing="0" w:after="0" w:afterAutospacing="0"/>
              <w:ind w:right="70"/>
              <w:jc w:val="right"/>
              <w:rPr>
                <w:sz w:val="20"/>
                <w:szCs w:val="20"/>
              </w:rPr>
            </w:pPr>
            <w:r>
              <w:rPr>
                <w:sz w:val="20"/>
                <w:szCs w:val="20"/>
              </w:rPr>
              <w:t>176,70</w:t>
            </w:r>
            <w:r>
              <w:rPr>
                <w:sz w:val="20"/>
                <w:szCs w:val="20"/>
              </w:rPr>
              <w:t>8</w:t>
            </w:r>
          </w:p>
        </w:tc>
        <w:tc>
          <w:tcPr>
            <w:tcW w:w="90" w:type="pct"/>
            <w:noWrap/>
            <w:tcMar>
              <w:top w:w="0" w:type="dxa"/>
              <w:left w:w="0" w:type="dxa"/>
              <w:bottom w:w="0" w:type="dxa"/>
              <w:right w:w="0" w:type="dxa"/>
            </w:tcMar>
            <w:vAlign w:val="bottom"/>
            <w:hideMark/>
          </w:tcPr>
          <w:p w14:paraId="286AF5A8" w14:textId="77777777" w:rsidR="00000000" w:rsidRDefault="00681FE9">
            <w:pPr>
              <w:pStyle w:val="a3"/>
              <w:spacing w:before="0" w:beforeAutospacing="0" w:after="0"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14:paraId="2A5EFC55" w14:textId="77777777" w:rsidR="00000000" w:rsidRDefault="00681FE9">
            <w:pPr>
              <w:pStyle w:val="a3"/>
              <w:spacing w:before="0" w:beforeAutospacing="0" w:after="0" w:afterAutospacing="0"/>
              <w:jc w:val="center"/>
              <w:rPr>
                <w:sz w:val="20"/>
                <w:szCs w:val="20"/>
              </w:rPr>
            </w:pPr>
            <w:r>
              <w:rPr>
                <w:sz w:val="20"/>
                <w:szCs w:val="20"/>
              </w:rPr>
              <w:t> </w:t>
            </w:r>
          </w:p>
        </w:tc>
        <w:tc>
          <w:tcPr>
            <w:tcW w:w="434" w:type="pct"/>
            <w:noWrap/>
            <w:tcMar>
              <w:top w:w="0" w:type="dxa"/>
              <w:left w:w="0" w:type="dxa"/>
              <w:bottom w:w="0" w:type="dxa"/>
              <w:right w:w="0" w:type="dxa"/>
            </w:tcMar>
            <w:vAlign w:val="bottom"/>
            <w:hideMark/>
          </w:tcPr>
          <w:p w14:paraId="19031B9A" w14:textId="77777777" w:rsidR="00000000" w:rsidRDefault="00681FE9">
            <w:pPr>
              <w:pStyle w:val="a3"/>
              <w:spacing w:before="0" w:beforeAutospacing="0" w:after="0" w:afterAutospacing="0"/>
              <w:ind w:right="70"/>
              <w:jc w:val="right"/>
              <w:rPr>
                <w:sz w:val="20"/>
                <w:szCs w:val="20"/>
              </w:rPr>
            </w:pPr>
            <w:r>
              <w:rPr>
                <w:sz w:val="20"/>
                <w:szCs w:val="20"/>
              </w:rPr>
              <w:t>93,77</w:t>
            </w:r>
            <w:r>
              <w:rPr>
                <w:sz w:val="20"/>
                <w:szCs w:val="20"/>
              </w:rPr>
              <w:t>2</w:t>
            </w:r>
          </w:p>
        </w:tc>
        <w:tc>
          <w:tcPr>
            <w:tcW w:w="3" w:type="pct"/>
            <w:noWrap/>
            <w:tcMar>
              <w:top w:w="0" w:type="dxa"/>
              <w:left w:w="0" w:type="dxa"/>
              <w:bottom w:w="0" w:type="dxa"/>
              <w:right w:w="0" w:type="dxa"/>
            </w:tcMar>
            <w:vAlign w:val="bottom"/>
            <w:hideMark/>
          </w:tcPr>
          <w:p w14:paraId="2746AACE" w14:textId="77777777" w:rsidR="00000000" w:rsidRDefault="00681FE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5D135BBA" w14:textId="77777777" w:rsidR="00000000" w:rsidRDefault="00681FE9">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14:paraId="4AB2E5EE" w14:textId="77777777" w:rsidR="00000000" w:rsidRDefault="00681FE9">
            <w:pPr>
              <w:pStyle w:val="a3"/>
              <w:spacing w:before="0" w:beforeAutospacing="0" w:after="0" w:afterAutospacing="0"/>
              <w:jc w:val="right"/>
              <w:rPr>
                <w:sz w:val="20"/>
                <w:szCs w:val="20"/>
              </w:rPr>
            </w:pPr>
            <w:r>
              <w:rPr>
                <w:sz w:val="20"/>
                <w:szCs w:val="20"/>
              </w:rPr>
              <w:t>(259,759</w:t>
            </w:r>
            <w:r>
              <w:rPr>
                <w:sz w:val="20"/>
                <w:szCs w:val="20"/>
              </w:rPr>
              <w:t>)</w:t>
            </w:r>
          </w:p>
        </w:tc>
      </w:tr>
      <w:tr w:rsidR="00000000" w14:paraId="3422F8DA" w14:textId="77777777">
        <w:trPr>
          <w:divId w:val="1432779011"/>
        </w:trPr>
        <w:tc>
          <w:tcPr>
            <w:tcW w:w="2035" w:type="pct"/>
            <w:shd w:val="clear" w:color="auto" w:fill="CCEEFF"/>
            <w:tcMar>
              <w:top w:w="0" w:type="dxa"/>
              <w:left w:w="0" w:type="dxa"/>
              <w:bottom w:w="0" w:type="dxa"/>
              <w:right w:w="0" w:type="dxa"/>
            </w:tcMar>
            <w:vAlign w:val="bottom"/>
            <w:hideMark/>
          </w:tcPr>
          <w:p w14:paraId="45DF653D" w14:textId="77777777" w:rsidR="00000000" w:rsidRDefault="00681FE9">
            <w:pPr>
              <w:pStyle w:val="a3"/>
              <w:spacing w:before="0" w:beforeAutospacing="0" w:after="0" w:afterAutospacing="0"/>
              <w:rPr>
                <w:sz w:val="20"/>
                <w:szCs w:val="20"/>
              </w:rPr>
            </w:pPr>
            <w:r>
              <w:rPr>
                <w:sz w:val="20"/>
                <w:szCs w:val="20"/>
              </w:rPr>
              <w:t>Net cash provided by financing activities</w:t>
            </w:r>
          </w:p>
        </w:tc>
        <w:tc>
          <w:tcPr>
            <w:tcW w:w="90" w:type="pct"/>
            <w:shd w:val="clear" w:color="auto" w:fill="CCEEFF"/>
            <w:noWrap/>
            <w:tcMar>
              <w:top w:w="0" w:type="dxa"/>
              <w:left w:w="0" w:type="dxa"/>
              <w:bottom w:w="0" w:type="dxa"/>
              <w:right w:w="0" w:type="dxa"/>
            </w:tcMar>
            <w:vAlign w:val="bottom"/>
            <w:hideMark/>
          </w:tcPr>
          <w:p w14:paraId="263B9D8B" w14:textId="77777777" w:rsidR="00000000" w:rsidRDefault="00681FE9">
            <w:pPr>
              <w:pStyle w:val="a3"/>
              <w:spacing w:before="0" w:beforeAutospacing="0" w:after="0"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5817A2CE" w14:textId="77777777" w:rsidR="00000000" w:rsidRDefault="00681FE9">
            <w:pPr>
              <w:pStyle w:val="a3"/>
              <w:spacing w:before="0" w:beforeAutospacing="0" w:after="0" w:afterAutospacing="0"/>
              <w:jc w:val="center"/>
              <w:rPr>
                <w:sz w:val="20"/>
                <w:szCs w:val="20"/>
              </w:rPr>
            </w:pPr>
            <w:r>
              <w:rPr>
                <w:sz w:val="20"/>
                <w:szCs w:val="20"/>
              </w:rPr>
              <w:t> </w:t>
            </w:r>
          </w:p>
        </w:tc>
        <w:tc>
          <w:tcPr>
            <w:tcW w:w="470" w:type="pct"/>
            <w:shd w:val="clear" w:color="auto" w:fill="CCEEFF"/>
            <w:noWrap/>
            <w:tcMar>
              <w:top w:w="0" w:type="dxa"/>
              <w:left w:w="0" w:type="dxa"/>
              <w:bottom w:w="0" w:type="dxa"/>
              <w:right w:w="0" w:type="dxa"/>
            </w:tcMar>
            <w:vAlign w:val="bottom"/>
            <w:hideMark/>
          </w:tcPr>
          <w:p w14:paraId="1DCD935A" w14:textId="77777777" w:rsidR="00000000" w:rsidRDefault="00681FE9">
            <w:pPr>
              <w:pStyle w:val="a3"/>
              <w:spacing w:before="0" w:beforeAutospacing="0" w:after="0" w:afterAutospacing="0"/>
              <w:ind w:right="70"/>
              <w:jc w:val="right"/>
              <w:rPr>
                <w:sz w:val="20"/>
                <w:szCs w:val="20"/>
              </w:rPr>
            </w:pPr>
            <w:r>
              <w:rPr>
                <w:sz w:val="20"/>
                <w:szCs w:val="20"/>
              </w:rPr>
              <w:t>263,08</w:t>
            </w:r>
            <w:r>
              <w:rPr>
                <w:sz w:val="20"/>
                <w:szCs w:val="20"/>
              </w:rPr>
              <w:t>5</w:t>
            </w:r>
          </w:p>
        </w:tc>
        <w:tc>
          <w:tcPr>
            <w:tcW w:w="90" w:type="pct"/>
            <w:shd w:val="clear" w:color="auto" w:fill="CCEEFF"/>
            <w:noWrap/>
            <w:tcMar>
              <w:top w:w="0" w:type="dxa"/>
              <w:left w:w="0" w:type="dxa"/>
              <w:bottom w:w="0" w:type="dxa"/>
              <w:right w:w="0" w:type="dxa"/>
            </w:tcMar>
            <w:vAlign w:val="bottom"/>
            <w:hideMark/>
          </w:tcPr>
          <w:p w14:paraId="729AA75A" w14:textId="77777777" w:rsidR="00000000" w:rsidRDefault="00681FE9">
            <w:pPr>
              <w:pStyle w:val="a3"/>
              <w:spacing w:before="0" w:beforeAutospacing="0" w:after="0"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321328B9" w14:textId="77777777" w:rsidR="00000000" w:rsidRDefault="00681FE9">
            <w:pPr>
              <w:pStyle w:val="a3"/>
              <w:spacing w:before="0" w:beforeAutospacing="0" w:after="0" w:afterAutospacing="0"/>
              <w:jc w:val="center"/>
              <w:rPr>
                <w:sz w:val="20"/>
                <w:szCs w:val="20"/>
              </w:rPr>
            </w:pPr>
            <w:r>
              <w:rPr>
                <w:sz w:val="20"/>
                <w:szCs w:val="20"/>
              </w:rPr>
              <w:t> </w:t>
            </w:r>
          </w:p>
        </w:tc>
        <w:tc>
          <w:tcPr>
            <w:tcW w:w="470" w:type="pct"/>
            <w:shd w:val="clear" w:color="auto" w:fill="CCEEFF"/>
            <w:noWrap/>
            <w:tcMar>
              <w:top w:w="0" w:type="dxa"/>
              <w:left w:w="0" w:type="dxa"/>
              <w:bottom w:w="0" w:type="dxa"/>
              <w:right w:w="0" w:type="dxa"/>
            </w:tcMar>
            <w:vAlign w:val="bottom"/>
            <w:hideMark/>
          </w:tcPr>
          <w:p w14:paraId="240E12F5" w14:textId="77777777" w:rsidR="00000000" w:rsidRDefault="00681FE9">
            <w:pPr>
              <w:pStyle w:val="a3"/>
              <w:spacing w:before="0" w:beforeAutospacing="0" w:after="0" w:afterAutospacing="0"/>
              <w:ind w:right="70"/>
              <w:jc w:val="right"/>
              <w:rPr>
                <w:sz w:val="20"/>
                <w:szCs w:val="20"/>
              </w:rPr>
            </w:pPr>
            <w:r>
              <w:rPr>
                <w:sz w:val="20"/>
                <w:szCs w:val="20"/>
              </w:rPr>
              <w:t>1,29</w:t>
            </w:r>
            <w:r>
              <w:rPr>
                <w:sz w:val="20"/>
                <w:szCs w:val="20"/>
              </w:rPr>
              <w:t>1</w:t>
            </w:r>
          </w:p>
        </w:tc>
        <w:tc>
          <w:tcPr>
            <w:tcW w:w="90" w:type="pct"/>
            <w:shd w:val="clear" w:color="auto" w:fill="CCEEFF"/>
            <w:noWrap/>
            <w:tcMar>
              <w:top w:w="0" w:type="dxa"/>
              <w:left w:w="0" w:type="dxa"/>
              <w:bottom w:w="0" w:type="dxa"/>
              <w:right w:w="0" w:type="dxa"/>
            </w:tcMar>
            <w:vAlign w:val="bottom"/>
            <w:hideMark/>
          </w:tcPr>
          <w:p w14:paraId="4AF9FB00" w14:textId="77777777" w:rsidR="00000000" w:rsidRDefault="00681FE9">
            <w:pPr>
              <w:pStyle w:val="a3"/>
              <w:spacing w:before="0" w:beforeAutospacing="0" w:after="0"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731EF91A" w14:textId="77777777" w:rsidR="00000000" w:rsidRDefault="00681FE9">
            <w:pPr>
              <w:pStyle w:val="a3"/>
              <w:spacing w:before="0" w:beforeAutospacing="0" w:after="0" w:afterAutospacing="0"/>
              <w:jc w:val="right"/>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14:paraId="06474CF1" w14:textId="77777777" w:rsidR="00000000" w:rsidRDefault="00681FE9">
            <w:pPr>
              <w:pStyle w:val="a3"/>
              <w:spacing w:before="0" w:beforeAutospacing="0" w:after="0" w:afterAutospacing="0"/>
              <w:ind w:right="70"/>
              <w:jc w:val="right"/>
              <w:rPr>
                <w:sz w:val="20"/>
                <w:szCs w:val="20"/>
              </w:rPr>
            </w:pPr>
            <w:r>
              <w:rPr>
                <w:sz w:val="20"/>
                <w:szCs w:val="20"/>
              </w:rPr>
              <w:t>225,20</w:t>
            </w:r>
            <w:r>
              <w:rPr>
                <w:sz w:val="20"/>
                <w:szCs w:val="20"/>
              </w:rPr>
              <w:t>0</w:t>
            </w:r>
          </w:p>
        </w:tc>
        <w:tc>
          <w:tcPr>
            <w:tcW w:w="90" w:type="pct"/>
            <w:shd w:val="clear" w:color="auto" w:fill="CCEEFF"/>
            <w:noWrap/>
            <w:tcMar>
              <w:top w:w="0" w:type="dxa"/>
              <w:left w:w="0" w:type="dxa"/>
              <w:bottom w:w="0" w:type="dxa"/>
              <w:right w:w="0" w:type="dxa"/>
            </w:tcMar>
            <w:vAlign w:val="bottom"/>
            <w:hideMark/>
          </w:tcPr>
          <w:p w14:paraId="785F5BA4" w14:textId="77777777" w:rsidR="00000000" w:rsidRDefault="00681FE9">
            <w:pPr>
              <w:pStyle w:val="a3"/>
              <w:spacing w:before="0" w:beforeAutospacing="0" w:after="0"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7D4B9537" w14:textId="77777777" w:rsidR="00000000" w:rsidRDefault="00681FE9">
            <w:pPr>
              <w:pStyle w:val="a3"/>
              <w:spacing w:before="0" w:beforeAutospacing="0" w:after="0" w:afterAutospacing="0"/>
              <w:jc w:val="center"/>
              <w:rPr>
                <w:sz w:val="20"/>
                <w:szCs w:val="20"/>
              </w:rPr>
            </w:pPr>
            <w:r>
              <w:rPr>
                <w:sz w:val="20"/>
                <w:szCs w:val="20"/>
              </w:rPr>
              <w:t> </w:t>
            </w:r>
          </w:p>
        </w:tc>
        <w:tc>
          <w:tcPr>
            <w:tcW w:w="434" w:type="pct"/>
            <w:shd w:val="clear" w:color="auto" w:fill="CCEEFF"/>
            <w:noWrap/>
            <w:tcMar>
              <w:top w:w="0" w:type="dxa"/>
              <w:left w:w="0" w:type="dxa"/>
              <w:bottom w:w="0" w:type="dxa"/>
              <w:right w:w="0" w:type="dxa"/>
            </w:tcMar>
            <w:vAlign w:val="bottom"/>
            <w:hideMark/>
          </w:tcPr>
          <w:p w14:paraId="57A85BE3" w14:textId="77777777" w:rsidR="00000000" w:rsidRDefault="00681FE9">
            <w:pPr>
              <w:pStyle w:val="a3"/>
              <w:spacing w:before="0" w:beforeAutospacing="0" w:after="0" w:afterAutospacing="0"/>
              <w:ind w:right="70"/>
              <w:jc w:val="right"/>
              <w:rPr>
                <w:sz w:val="20"/>
                <w:szCs w:val="20"/>
              </w:rPr>
            </w:pPr>
            <w:r>
              <w:rPr>
                <w:sz w:val="20"/>
                <w:szCs w:val="20"/>
              </w:rPr>
              <w:t>261,79</w:t>
            </w:r>
            <w:r>
              <w:rPr>
                <w:sz w:val="20"/>
                <w:szCs w:val="20"/>
              </w:rPr>
              <w:t>4</w:t>
            </w:r>
          </w:p>
        </w:tc>
        <w:tc>
          <w:tcPr>
            <w:tcW w:w="3" w:type="pct"/>
            <w:shd w:val="clear" w:color="auto" w:fill="CCEEFF"/>
            <w:noWrap/>
            <w:tcMar>
              <w:top w:w="0" w:type="dxa"/>
              <w:left w:w="0" w:type="dxa"/>
              <w:bottom w:w="0" w:type="dxa"/>
              <w:right w:w="0" w:type="dxa"/>
            </w:tcMar>
            <w:vAlign w:val="bottom"/>
            <w:hideMark/>
          </w:tcPr>
          <w:p w14:paraId="70D9E582" w14:textId="77777777" w:rsidR="00000000" w:rsidRDefault="00681FE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7246A874" w14:textId="77777777" w:rsidR="00000000" w:rsidRDefault="00681FE9">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14:paraId="1BB970A4" w14:textId="77777777" w:rsidR="00000000" w:rsidRDefault="00681FE9">
            <w:pPr>
              <w:pStyle w:val="a3"/>
              <w:spacing w:before="0" w:beforeAutospacing="0" w:after="0" w:afterAutospacing="0"/>
              <w:jc w:val="right"/>
              <w:rPr>
                <w:sz w:val="20"/>
                <w:szCs w:val="20"/>
              </w:rPr>
            </w:pPr>
            <w:r>
              <w:rPr>
                <w:sz w:val="20"/>
                <w:szCs w:val="20"/>
              </w:rPr>
              <w:t>(223,909</w:t>
            </w:r>
            <w:r>
              <w:rPr>
                <w:sz w:val="20"/>
                <w:szCs w:val="20"/>
              </w:rPr>
              <w:t>)</w:t>
            </w:r>
          </w:p>
        </w:tc>
      </w:tr>
    </w:tbl>
    <w:p w14:paraId="3CB1A2A8" w14:textId="77777777" w:rsidR="00000000" w:rsidRDefault="00681FE9">
      <w:pPr>
        <w:pStyle w:val="a3"/>
        <w:spacing w:before="0" w:beforeAutospacing="0" w:after="0" w:afterAutospacing="0"/>
        <w:divId w:val="24258281"/>
        <w:rPr>
          <w:sz w:val="20"/>
          <w:szCs w:val="20"/>
        </w:rPr>
      </w:pPr>
      <w:r>
        <w:rPr>
          <w:sz w:val="20"/>
          <w:szCs w:val="20"/>
        </w:rPr>
        <w:t>​</w:t>
      </w:r>
    </w:p>
    <w:p w14:paraId="05B9CA3F" w14:textId="77777777" w:rsidR="00000000" w:rsidRDefault="00681FE9">
      <w:pPr>
        <w:pStyle w:val="a3"/>
        <w:spacing w:before="0" w:beforeAutospacing="0" w:after="200" w:afterAutospacing="0"/>
        <w:divId w:val="24258281"/>
        <w:rPr>
          <w:sz w:val="20"/>
          <w:szCs w:val="20"/>
        </w:rPr>
      </w:pPr>
      <w:r>
        <w:rPr>
          <w:i/>
          <w:iCs/>
          <w:sz w:val="20"/>
          <w:szCs w:val="20"/>
        </w:rPr>
        <w:t>Net cash flows used in operating activities</w:t>
      </w:r>
    </w:p>
    <w:p w14:paraId="439083BD" w14:textId="77777777" w:rsidR="00000000" w:rsidRDefault="00681FE9">
      <w:pPr>
        <w:pStyle w:val="a3"/>
        <w:spacing w:before="0" w:beforeAutospacing="0" w:after="0" w:afterAutospacing="0"/>
        <w:ind w:firstLine="720"/>
        <w:divId w:val="24258281"/>
        <w:rPr>
          <w:sz w:val="20"/>
          <w:szCs w:val="20"/>
        </w:rPr>
      </w:pPr>
      <w:r>
        <w:rPr>
          <w:sz w:val="20"/>
          <w:szCs w:val="20"/>
        </w:rPr>
        <w:t xml:space="preserve">Net cash used in operating activities was $250.4 million in 2020, consisting primarily of a net loss of $278.0 million, a net increase in cash resulting from adjustments for total non-cash and other reconciling items of $67.1 million and a net decrease in </w:t>
      </w:r>
      <w:r>
        <w:rPr>
          <w:sz w:val="20"/>
          <w:szCs w:val="20"/>
        </w:rPr>
        <w:t>cash resulting from changes in operating assets and liabilities of $39.5 million.</w:t>
      </w:r>
    </w:p>
    <w:p w14:paraId="1A1AD3FC" w14:textId="77777777" w:rsidR="00000000" w:rsidRDefault="00681FE9">
      <w:pPr>
        <w:pStyle w:val="a3"/>
        <w:spacing w:before="0" w:beforeAutospacing="0" w:after="0" w:afterAutospacing="0"/>
        <w:ind w:firstLine="720"/>
        <w:divId w:val="24258281"/>
        <w:rPr>
          <w:sz w:val="20"/>
          <w:szCs w:val="20"/>
        </w:rPr>
      </w:pPr>
      <w:r>
        <w:rPr>
          <w:sz w:val="20"/>
          <w:szCs w:val="20"/>
        </w:rPr>
        <w:t>​</w:t>
      </w:r>
    </w:p>
    <w:p w14:paraId="12433AB9" w14:textId="77777777" w:rsidR="00000000" w:rsidRDefault="00681FE9">
      <w:pPr>
        <w:pStyle w:val="a3"/>
        <w:spacing w:before="0" w:beforeAutospacing="0" w:after="0" w:afterAutospacing="0"/>
        <w:ind w:firstLine="720"/>
        <w:divId w:val="24258281"/>
        <w:rPr>
          <w:sz w:val="20"/>
          <w:szCs w:val="20"/>
        </w:rPr>
      </w:pPr>
      <w:r>
        <w:rPr>
          <w:sz w:val="20"/>
          <w:szCs w:val="20"/>
        </w:rPr>
        <w:t>Net cash used in operating activities was $238.2 million in 2019, consisting primarily of a net loss of $236.5 million, a net increase in cash resulting from adjustments fo</w:t>
      </w:r>
      <w:r>
        <w:rPr>
          <w:sz w:val="20"/>
          <w:szCs w:val="20"/>
        </w:rPr>
        <w:t xml:space="preserve">r total non-cash and other reconciling items of $43.7 million and a net decrease in cash resulting from changes in operating assets and liabilities of $45.4 million. </w:t>
      </w:r>
    </w:p>
    <w:p w14:paraId="38308C52" w14:textId="77777777" w:rsidR="00000000" w:rsidRDefault="00681FE9">
      <w:pPr>
        <w:pStyle w:val="a3"/>
        <w:spacing w:before="0" w:beforeAutospacing="0" w:after="0" w:afterAutospacing="0"/>
        <w:divId w:val="24258281"/>
        <w:rPr>
          <w:sz w:val="20"/>
          <w:szCs w:val="20"/>
        </w:rPr>
      </w:pPr>
      <w:r>
        <w:rPr>
          <w:sz w:val="20"/>
          <w:szCs w:val="20"/>
        </w:rPr>
        <w:t>​</w:t>
      </w:r>
    </w:p>
    <w:p w14:paraId="3983F9B6" w14:textId="77777777" w:rsidR="00000000" w:rsidRDefault="00681FE9">
      <w:pPr>
        <w:pStyle w:val="a3"/>
        <w:spacing w:before="0" w:beforeAutospacing="0" w:after="200" w:afterAutospacing="0"/>
        <w:divId w:val="24258281"/>
        <w:rPr>
          <w:sz w:val="20"/>
          <w:szCs w:val="20"/>
        </w:rPr>
      </w:pPr>
      <w:r>
        <w:rPr>
          <w:i/>
          <w:iCs/>
          <w:sz w:val="20"/>
          <w:szCs w:val="20"/>
        </w:rPr>
        <w:t>Net cash flows provided by (used in) investing activities</w:t>
      </w:r>
    </w:p>
    <w:p w14:paraId="170F7F61" w14:textId="77777777" w:rsidR="00000000" w:rsidRDefault="00681FE9">
      <w:pPr>
        <w:pStyle w:val="a3"/>
        <w:spacing w:before="0" w:beforeAutospacing="0" w:after="0" w:afterAutospacing="0"/>
        <w:ind w:firstLine="720"/>
        <w:divId w:val="24258281"/>
        <w:rPr>
          <w:sz w:val="20"/>
          <w:szCs w:val="20"/>
        </w:rPr>
      </w:pPr>
      <w:r>
        <w:rPr>
          <w:sz w:val="20"/>
          <w:szCs w:val="20"/>
        </w:rPr>
        <w:t>Net cash provided by investing activities was $10.7 million in 2020 and was primarily attributed the proceeds from the sales of marketable securities of $19.9 million which was partially offset by (</w:t>
      </w:r>
      <w:r>
        <w:rPr>
          <w:sz w:val="20"/>
          <w:szCs w:val="20"/>
        </w:rPr>
        <w:t>i) $6.6 million related to the purchase of property and equipment and (ii) $2.7 million in cash outflows resulting from net purchases and maturities of marketable securities.</w:t>
      </w:r>
    </w:p>
    <w:p w14:paraId="489671EC" w14:textId="77777777" w:rsidR="00000000" w:rsidRDefault="00681FE9">
      <w:pPr>
        <w:pStyle w:val="a3"/>
        <w:spacing w:before="0" w:beforeAutospacing="0" w:after="0" w:afterAutospacing="0"/>
        <w:divId w:val="24258281"/>
        <w:rPr>
          <w:sz w:val="20"/>
          <w:szCs w:val="20"/>
        </w:rPr>
      </w:pPr>
      <w:r>
        <w:rPr>
          <w:sz w:val="20"/>
          <w:szCs w:val="20"/>
        </w:rPr>
        <w:t>​</w:t>
      </w:r>
    </w:p>
    <w:p w14:paraId="4E9D41BA" w14:textId="77777777" w:rsidR="00000000" w:rsidRDefault="00681FE9">
      <w:pPr>
        <w:pStyle w:val="a3"/>
        <w:spacing w:before="0" w:beforeAutospacing="0" w:after="0" w:afterAutospacing="0"/>
        <w:ind w:firstLine="720"/>
        <w:divId w:val="24258281"/>
        <w:rPr>
          <w:sz w:val="20"/>
          <w:szCs w:val="20"/>
        </w:rPr>
      </w:pPr>
      <w:r>
        <w:rPr>
          <w:sz w:val="20"/>
          <w:szCs w:val="20"/>
        </w:rPr>
        <w:t>Net cash used in investing activities was $83.1 million in 2019 and was primari</w:t>
      </w:r>
      <w:r>
        <w:rPr>
          <w:sz w:val="20"/>
          <w:szCs w:val="20"/>
        </w:rPr>
        <w:t>ly attributed to cash outflows resulting from net purchases and maturities of marketable securities of $84.9 million.</w:t>
      </w:r>
    </w:p>
    <w:p w14:paraId="01EF51FE" w14:textId="77777777" w:rsidR="00000000" w:rsidRDefault="00681FE9">
      <w:pPr>
        <w:pStyle w:val="a3"/>
        <w:spacing w:before="0" w:beforeAutospacing="0" w:after="0" w:afterAutospacing="0"/>
        <w:divId w:val="24258281"/>
        <w:rPr>
          <w:sz w:val="20"/>
          <w:szCs w:val="20"/>
        </w:rPr>
      </w:pPr>
      <w:r>
        <w:rPr>
          <w:sz w:val="20"/>
          <w:szCs w:val="20"/>
        </w:rPr>
        <w:t>​</w:t>
      </w:r>
    </w:p>
    <w:p w14:paraId="55293372" w14:textId="77777777" w:rsidR="00000000" w:rsidRDefault="00681FE9">
      <w:pPr>
        <w:pStyle w:val="a3"/>
        <w:spacing w:before="0" w:beforeAutospacing="0" w:after="200" w:afterAutospacing="0"/>
        <w:divId w:val="24258281"/>
        <w:rPr>
          <w:sz w:val="20"/>
          <w:szCs w:val="20"/>
        </w:rPr>
      </w:pPr>
      <w:r>
        <w:rPr>
          <w:i/>
          <w:iCs/>
          <w:sz w:val="20"/>
          <w:szCs w:val="20"/>
        </w:rPr>
        <w:t>Net cash flows provided by financing activities</w:t>
      </w:r>
    </w:p>
    <w:p w14:paraId="28A782C5" w14:textId="77777777" w:rsidR="00000000" w:rsidRDefault="00681FE9">
      <w:pPr>
        <w:pStyle w:val="a3"/>
        <w:spacing w:before="0" w:beforeAutospacing="0" w:after="0" w:afterAutospacing="0"/>
        <w:ind w:firstLine="720"/>
        <w:divId w:val="24258281"/>
        <w:rPr>
          <w:sz w:val="20"/>
          <w:szCs w:val="20"/>
        </w:rPr>
      </w:pPr>
      <w:r>
        <w:rPr>
          <w:sz w:val="20"/>
          <w:szCs w:val="20"/>
        </w:rPr>
        <w:t>Net cash provided by financing activities was $263.1 million in 2020, consisting primari</w:t>
      </w:r>
      <w:r>
        <w:rPr>
          <w:sz w:val="20"/>
          <w:szCs w:val="20"/>
        </w:rPr>
        <w:t>ly of the sale of 5,500,000 ordinary shares for total net proceeds of $139.9 million and the issuance of our Non-Recourse 2035 Notes for total net proceeds of $374.7 million. A portion of the of the Non-Recourse 2035 Notes proceeds were used to repay, in f</w:t>
      </w:r>
      <w:r>
        <w:rPr>
          <w:sz w:val="20"/>
          <w:szCs w:val="20"/>
        </w:rPr>
        <w:t xml:space="preserve">ull, the remaining $235.3 million outstanding balance of our Non-Recourse 2033 Notes and an $11.5 million </w:t>
      </w:r>
    </w:p>
    <w:p w14:paraId="3D508EB1" w14:textId="77777777" w:rsidR="00000000" w:rsidRDefault="00681FE9">
      <w:pPr>
        <w:pStyle w:val="a3"/>
        <w:spacing w:before="480" w:beforeAutospacing="0" w:after="0" w:afterAutospacing="0"/>
        <w:jc w:val="center"/>
        <w:divId w:val="1517118197"/>
        <w:rPr>
          <w:sz w:val="20"/>
          <w:szCs w:val="20"/>
        </w:rPr>
      </w:pPr>
      <w:r>
        <w:rPr>
          <w:sz w:val="20"/>
          <w:szCs w:val="20"/>
        </w:rPr>
        <w:t>72</w:t>
      </w:r>
    </w:p>
    <w:p w14:paraId="567EEEF2" w14:textId="77777777" w:rsidR="00000000" w:rsidRDefault="00681FE9">
      <w:pPr>
        <w:pStyle w:val="a3"/>
        <w:spacing w:before="0" w:beforeAutospacing="0" w:after="600" w:afterAutospacing="0"/>
        <w:divId w:val="1349482295"/>
        <w:rPr>
          <w:sz w:val="20"/>
          <w:szCs w:val="20"/>
        </w:rPr>
      </w:pPr>
      <w:hyperlink w:anchor="TOC" w:history="1">
        <w:r>
          <w:rPr>
            <w:rStyle w:val="a4"/>
            <w:sz w:val="20"/>
            <w:szCs w:val="20"/>
          </w:rPr>
          <w:t>Table of Contents</w:t>
        </w:r>
      </w:hyperlink>
    </w:p>
    <w:p w14:paraId="5EA1A12A" w14:textId="77777777" w:rsidR="00000000" w:rsidRDefault="00681FE9">
      <w:pPr>
        <w:pStyle w:val="a3"/>
        <w:spacing w:before="0" w:beforeAutospacing="0" w:after="0" w:afterAutospacing="0"/>
        <w:divId w:val="1080523182"/>
        <w:rPr>
          <w:sz w:val="20"/>
          <w:szCs w:val="20"/>
        </w:rPr>
      </w:pPr>
      <w:r>
        <w:rPr>
          <w:sz w:val="20"/>
          <w:szCs w:val="20"/>
        </w:rPr>
        <w:t>redemption premium related to the payoff of the Non-Recourse 2033 Notes. In addition to the above, net</w:t>
      </w:r>
      <w:r>
        <w:rPr>
          <w:sz w:val="20"/>
          <w:szCs w:val="20"/>
        </w:rPr>
        <w:t xml:space="preserve"> cash provided by financing activities was partially offset by the repurchase of shares to satisfy tax withholding obligations in the amount of $9.7 million.</w:t>
      </w:r>
    </w:p>
    <w:p w14:paraId="79B0ADA2" w14:textId="77777777" w:rsidR="00000000" w:rsidRDefault="00681FE9">
      <w:pPr>
        <w:pStyle w:val="a3"/>
        <w:spacing w:before="0" w:beforeAutospacing="0" w:after="0" w:afterAutospacing="0"/>
        <w:divId w:val="1080523182"/>
        <w:rPr>
          <w:sz w:val="20"/>
          <w:szCs w:val="20"/>
        </w:rPr>
      </w:pPr>
      <w:r>
        <w:rPr>
          <w:sz w:val="20"/>
          <w:szCs w:val="20"/>
        </w:rPr>
        <w:t>​</w:t>
      </w:r>
    </w:p>
    <w:p w14:paraId="0A0216D7" w14:textId="77777777" w:rsidR="00000000" w:rsidRDefault="00681FE9">
      <w:pPr>
        <w:pStyle w:val="a3"/>
        <w:spacing w:before="0" w:beforeAutospacing="0" w:after="0" w:afterAutospacing="0"/>
        <w:ind w:firstLine="720"/>
        <w:divId w:val="1080523182"/>
        <w:rPr>
          <w:sz w:val="20"/>
          <w:szCs w:val="20"/>
        </w:rPr>
      </w:pPr>
      <w:r>
        <w:rPr>
          <w:sz w:val="20"/>
          <w:szCs w:val="20"/>
        </w:rPr>
        <w:t>Net cash provided by financing activities was $1.3 million in 2019, consisting of $6.6 million o</w:t>
      </w:r>
      <w:r>
        <w:rPr>
          <w:sz w:val="20"/>
          <w:szCs w:val="20"/>
        </w:rPr>
        <w:t>f cash inflows from employee share plan purchase proceeds and share option exercises which was partially offset by $3.2 million of net cash outflows related to the repurchase of shares to satisfy tax withholding obligations and $2.1 million of net cash out</w:t>
      </w:r>
      <w:r>
        <w:rPr>
          <w:sz w:val="20"/>
          <w:szCs w:val="20"/>
        </w:rPr>
        <w:t>flows related to the principal paydown of our Non-Recourse 2033 Notes.</w:t>
      </w:r>
    </w:p>
    <w:p w14:paraId="0D32FAAB" w14:textId="77777777" w:rsidR="00000000" w:rsidRDefault="00681FE9">
      <w:pPr>
        <w:pStyle w:val="a3"/>
        <w:spacing w:before="0" w:beforeAutospacing="0" w:after="0" w:afterAutospacing="0"/>
        <w:divId w:val="1080523182"/>
        <w:rPr>
          <w:sz w:val="20"/>
          <w:szCs w:val="20"/>
        </w:rPr>
      </w:pPr>
      <w:r>
        <w:rPr>
          <w:sz w:val="20"/>
          <w:szCs w:val="20"/>
        </w:rPr>
        <w:t>​</w:t>
      </w:r>
    </w:p>
    <w:p w14:paraId="77C72D50" w14:textId="77777777" w:rsidR="00000000" w:rsidRDefault="00681FE9">
      <w:pPr>
        <w:pStyle w:val="a3"/>
        <w:spacing w:before="0" w:beforeAutospacing="0" w:after="120" w:afterAutospacing="0"/>
        <w:divId w:val="1080523182"/>
        <w:rPr>
          <w:sz w:val="20"/>
          <w:szCs w:val="20"/>
        </w:rPr>
      </w:pPr>
      <w:r>
        <w:rPr>
          <w:b/>
          <w:bCs/>
          <w:i/>
          <w:iCs/>
          <w:sz w:val="20"/>
          <w:szCs w:val="20"/>
        </w:rPr>
        <w:t xml:space="preserve">Contractual Obligations and Commercial Commitments </w:t>
      </w:r>
    </w:p>
    <w:p w14:paraId="2F2242EF" w14:textId="77777777" w:rsidR="00000000" w:rsidRDefault="00681FE9">
      <w:pPr>
        <w:pStyle w:val="a3"/>
        <w:spacing w:before="0" w:beforeAutospacing="0" w:after="0" w:afterAutospacing="0"/>
        <w:ind w:firstLine="720"/>
        <w:divId w:val="1080523182"/>
        <w:rPr>
          <w:sz w:val="20"/>
          <w:szCs w:val="20"/>
        </w:rPr>
      </w:pPr>
      <w:r>
        <w:rPr>
          <w:sz w:val="20"/>
          <w:szCs w:val="20"/>
        </w:rPr>
        <w:t>In the table below, we set forth our significant obligations and future commitments, as well as obligations related to all contract</w:t>
      </w:r>
      <w:r>
        <w:rPr>
          <w:sz w:val="20"/>
          <w:szCs w:val="20"/>
        </w:rPr>
        <w:t>s that we are likely to continue, regardless of the fact that they were cancelable as of December 31, 2020. Some of the figures that we include in this table are based on management’s estimate and assumptions about these obligations, including their durati</w:t>
      </w:r>
      <w:r>
        <w:rPr>
          <w:sz w:val="20"/>
          <w:szCs w:val="20"/>
        </w:rPr>
        <w:t>on. Because these estimates and assumptions are necessarily subjective, the amount of the obligations we will actually pay in future periods may vary from those reflected in the table.</w:t>
      </w:r>
    </w:p>
    <w:p w14:paraId="506EA1D1" w14:textId="77777777" w:rsidR="00000000" w:rsidRDefault="00681FE9">
      <w:pPr>
        <w:pStyle w:val="a3"/>
        <w:spacing w:before="0" w:beforeAutospacing="0" w:after="0" w:afterAutospacing="0"/>
        <w:ind w:firstLine="720"/>
        <w:divId w:val="1080523182"/>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2582"/>
        <w:gridCol w:w="160"/>
        <w:gridCol w:w="100"/>
        <w:gridCol w:w="870"/>
        <w:gridCol w:w="160"/>
        <w:gridCol w:w="100"/>
        <w:gridCol w:w="720"/>
        <w:gridCol w:w="160"/>
        <w:gridCol w:w="100"/>
        <w:gridCol w:w="720"/>
        <w:gridCol w:w="160"/>
        <w:gridCol w:w="101"/>
        <w:gridCol w:w="661"/>
        <w:gridCol w:w="160"/>
        <w:gridCol w:w="100"/>
        <w:gridCol w:w="620"/>
      </w:tblGrid>
      <w:tr w:rsidR="00000000" w14:paraId="36311448" w14:textId="77777777">
        <w:trPr>
          <w:divId w:val="1080523182"/>
          <w:trHeight w:val="20"/>
        </w:trPr>
        <w:tc>
          <w:tcPr>
            <w:tcW w:w="2080" w:type="pct"/>
            <w:tcMar>
              <w:top w:w="0" w:type="dxa"/>
              <w:left w:w="0" w:type="dxa"/>
              <w:bottom w:w="0" w:type="dxa"/>
              <w:right w:w="0" w:type="dxa"/>
            </w:tcMar>
            <w:vAlign w:val="bottom"/>
            <w:hideMark/>
          </w:tcPr>
          <w:p w14:paraId="3F42A458" w14:textId="77777777" w:rsidR="00000000" w:rsidRDefault="00681FE9">
            <w:pPr>
              <w:pStyle w:val="a3"/>
              <w:spacing w:before="0" w:beforeAutospacing="0" w:after="0" w:afterAutospacing="0"/>
              <w:divId w:val="840776269"/>
              <w:rPr>
                <w:sz w:val="20"/>
                <w:szCs w:val="20"/>
              </w:rPr>
            </w:pPr>
            <w:r>
              <w:rPr>
                <w:sz w:val="2"/>
                <w:szCs w:val="2"/>
              </w:rPr>
              <w:t>​</w:t>
            </w:r>
          </w:p>
        </w:tc>
        <w:tc>
          <w:tcPr>
            <w:tcW w:w="91" w:type="pct"/>
            <w:noWrap/>
            <w:tcMar>
              <w:top w:w="0" w:type="dxa"/>
              <w:left w:w="0" w:type="dxa"/>
              <w:bottom w:w="0" w:type="dxa"/>
              <w:right w:w="0" w:type="dxa"/>
            </w:tcMar>
            <w:vAlign w:val="bottom"/>
            <w:hideMark/>
          </w:tcPr>
          <w:p w14:paraId="7AA7A080" w14:textId="77777777" w:rsidR="00000000" w:rsidRDefault="00681FE9">
            <w:pPr>
              <w:pStyle w:val="a3"/>
              <w:spacing w:before="0" w:beforeAutospacing="0" w:after="0" w:afterAutospacing="0"/>
              <w:divId w:val="909728059"/>
              <w:rPr>
                <w:sz w:val="20"/>
                <w:szCs w:val="20"/>
              </w:rPr>
            </w:pPr>
            <w:r>
              <w:rPr>
                <w:sz w:val="2"/>
                <w:szCs w:val="2"/>
              </w:rPr>
              <w:t>​</w:t>
            </w:r>
          </w:p>
        </w:tc>
        <w:tc>
          <w:tcPr>
            <w:tcW w:w="57" w:type="pct"/>
            <w:noWrap/>
            <w:tcMar>
              <w:top w:w="0" w:type="dxa"/>
              <w:left w:w="0" w:type="dxa"/>
              <w:bottom w:w="0" w:type="dxa"/>
              <w:right w:w="0" w:type="dxa"/>
            </w:tcMar>
            <w:vAlign w:val="bottom"/>
            <w:hideMark/>
          </w:tcPr>
          <w:p w14:paraId="0BC55B38" w14:textId="77777777" w:rsidR="00000000" w:rsidRDefault="00681FE9">
            <w:pPr>
              <w:pStyle w:val="a3"/>
              <w:spacing w:before="0" w:beforeAutospacing="0" w:after="0" w:afterAutospacing="0"/>
              <w:divId w:val="331377275"/>
              <w:rPr>
                <w:sz w:val="20"/>
                <w:szCs w:val="20"/>
              </w:rPr>
            </w:pPr>
            <w:r>
              <w:rPr>
                <w:sz w:val="2"/>
                <w:szCs w:val="2"/>
              </w:rPr>
              <w:t>​</w:t>
            </w:r>
          </w:p>
        </w:tc>
        <w:tc>
          <w:tcPr>
            <w:tcW w:w="526" w:type="pct"/>
            <w:noWrap/>
            <w:tcMar>
              <w:top w:w="0" w:type="dxa"/>
              <w:left w:w="0" w:type="dxa"/>
              <w:bottom w:w="0" w:type="dxa"/>
              <w:right w:w="0" w:type="dxa"/>
            </w:tcMar>
            <w:vAlign w:val="bottom"/>
            <w:hideMark/>
          </w:tcPr>
          <w:p w14:paraId="2D492B9E" w14:textId="77777777" w:rsidR="00000000" w:rsidRDefault="00681FE9">
            <w:pPr>
              <w:pStyle w:val="a3"/>
              <w:spacing w:before="0" w:beforeAutospacing="0" w:after="0" w:afterAutospacing="0"/>
              <w:divId w:val="458961320"/>
              <w:rPr>
                <w:sz w:val="20"/>
                <w:szCs w:val="20"/>
              </w:rPr>
            </w:pPr>
            <w:r>
              <w:rPr>
                <w:sz w:val="2"/>
                <w:szCs w:val="2"/>
              </w:rPr>
              <w:t>​</w:t>
            </w:r>
          </w:p>
        </w:tc>
        <w:tc>
          <w:tcPr>
            <w:tcW w:w="91" w:type="pct"/>
            <w:noWrap/>
            <w:tcMar>
              <w:top w:w="0" w:type="dxa"/>
              <w:left w:w="0" w:type="dxa"/>
              <w:bottom w:w="0" w:type="dxa"/>
              <w:right w:w="0" w:type="dxa"/>
            </w:tcMar>
            <w:vAlign w:val="bottom"/>
            <w:hideMark/>
          </w:tcPr>
          <w:p w14:paraId="6B1B0FAF" w14:textId="77777777" w:rsidR="00000000" w:rsidRDefault="00681FE9">
            <w:pPr>
              <w:pStyle w:val="a3"/>
              <w:spacing w:before="0" w:beforeAutospacing="0" w:after="0" w:afterAutospacing="0"/>
              <w:divId w:val="1832718408"/>
              <w:rPr>
                <w:sz w:val="20"/>
                <w:szCs w:val="20"/>
              </w:rPr>
            </w:pPr>
            <w:r>
              <w:rPr>
                <w:sz w:val="2"/>
                <w:szCs w:val="2"/>
              </w:rPr>
              <w:t>​</w:t>
            </w:r>
          </w:p>
        </w:tc>
        <w:tc>
          <w:tcPr>
            <w:tcW w:w="57" w:type="pct"/>
            <w:noWrap/>
            <w:tcMar>
              <w:top w:w="0" w:type="dxa"/>
              <w:left w:w="0" w:type="dxa"/>
              <w:bottom w:w="0" w:type="dxa"/>
              <w:right w:w="0" w:type="dxa"/>
            </w:tcMar>
            <w:vAlign w:val="bottom"/>
            <w:hideMark/>
          </w:tcPr>
          <w:p w14:paraId="08358AC3" w14:textId="77777777" w:rsidR="00000000" w:rsidRDefault="00681FE9">
            <w:pPr>
              <w:pStyle w:val="a3"/>
              <w:spacing w:before="0" w:beforeAutospacing="0" w:after="0" w:afterAutospacing="0"/>
              <w:divId w:val="1017344330"/>
              <w:rPr>
                <w:sz w:val="20"/>
                <w:szCs w:val="20"/>
              </w:rPr>
            </w:pPr>
            <w:r>
              <w:rPr>
                <w:sz w:val="2"/>
                <w:szCs w:val="2"/>
              </w:rPr>
              <w:t>​</w:t>
            </w:r>
          </w:p>
        </w:tc>
        <w:tc>
          <w:tcPr>
            <w:tcW w:w="440" w:type="pct"/>
            <w:noWrap/>
            <w:tcMar>
              <w:top w:w="0" w:type="dxa"/>
              <w:left w:w="0" w:type="dxa"/>
              <w:bottom w:w="0" w:type="dxa"/>
              <w:right w:w="0" w:type="dxa"/>
            </w:tcMar>
            <w:vAlign w:val="bottom"/>
            <w:hideMark/>
          </w:tcPr>
          <w:p w14:paraId="09191AC2" w14:textId="77777777" w:rsidR="00000000" w:rsidRDefault="00681FE9">
            <w:pPr>
              <w:pStyle w:val="a3"/>
              <w:spacing w:before="0" w:beforeAutospacing="0" w:after="0" w:afterAutospacing="0"/>
              <w:divId w:val="740910423"/>
              <w:rPr>
                <w:sz w:val="20"/>
                <w:szCs w:val="20"/>
              </w:rPr>
            </w:pPr>
            <w:r>
              <w:rPr>
                <w:sz w:val="2"/>
                <w:szCs w:val="2"/>
              </w:rPr>
              <w:t>​</w:t>
            </w:r>
          </w:p>
        </w:tc>
        <w:tc>
          <w:tcPr>
            <w:tcW w:w="91" w:type="pct"/>
            <w:noWrap/>
            <w:tcMar>
              <w:top w:w="0" w:type="dxa"/>
              <w:left w:w="0" w:type="dxa"/>
              <w:bottom w:w="0" w:type="dxa"/>
              <w:right w:w="0" w:type="dxa"/>
            </w:tcMar>
            <w:vAlign w:val="bottom"/>
            <w:hideMark/>
          </w:tcPr>
          <w:p w14:paraId="232435A2" w14:textId="77777777" w:rsidR="00000000" w:rsidRDefault="00681FE9">
            <w:pPr>
              <w:pStyle w:val="a3"/>
              <w:spacing w:before="0" w:beforeAutospacing="0" w:after="0" w:afterAutospacing="0"/>
              <w:divId w:val="816727659"/>
              <w:rPr>
                <w:sz w:val="20"/>
                <w:szCs w:val="20"/>
              </w:rPr>
            </w:pPr>
            <w:r>
              <w:rPr>
                <w:sz w:val="2"/>
                <w:szCs w:val="2"/>
              </w:rPr>
              <w:t>​</w:t>
            </w:r>
          </w:p>
        </w:tc>
        <w:tc>
          <w:tcPr>
            <w:tcW w:w="57" w:type="pct"/>
            <w:noWrap/>
            <w:tcMar>
              <w:top w:w="0" w:type="dxa"/>
              <w:left w:w="0" w:type="dxa"/>
              <w:bottom w:w="0" w:type="dxa"/>
              <w:right w:w="0" w:type="dxa"/>
            </w:tcMar>
            <w:vAlign w:val="bottom"/>
            <w:hideMark/>
          </w:tcPr>
          <w:p w14:paraId="3F2A4152" w14:textId="77777777" w:rsidR="00000000" w:rsidRDefault="00681FE9">
            <w:pPr>
              <w:pStyle w:val="a3"/>
              <w:spacing w:before="0" w:beforeAutospacing="0" w:after="0" w:afterAutospacing="0"/>
              <w:divId w:val="2120559415"/>
              <w:rPr>
                <w:sz w:val="20"/>
                <w:szCs w:val="20"/>
              </w:rPr>
            </w:pPr>
            <w:r>
              <w:rPr>
                <w:sz w:val="2"/>
                <w:szCs w:val="2"/>
              </w:rPr>
              <w:t>​</w:t>
            </w:r>
          </w:p>
        </w:tc>
        <w:tc>
          <w:tcPr>
            <w:tcW w:w="440" w:type="pct"/>
            <w:noWrap/>
            <w:tcMar>
              <w:top w:w="0" w:type="dxa"/>
              <w:left w:w="0" w:type="dxa"/>
              <w:bottom w:w="0" w:type="dxa"/>
              <w:right w:w="0" w:type="dxa"/>
            </w:tcMar>
            <w:vAlign w:val="bottom"/>
            <w:hideMark/>
          </w:tcPr>
          <w:p w14:paraId="5318CCD7" w14:textId="77777777" w:rsidR="00000000" w:rsidRDefault="00681FE9">
            <w:pPr>
              <w:pStyle w:val="a3"/>
              <w:spacing w:before="0" w:beforeAutospacing="0" w:after="0" w:afterAutospacing="0"/>
              <w:divId w:val="647365955"/>
              <w:rPr>
                <w:sz w:val="20"/>
                <w:szCs w:val="20"/>
              </w:rPr>
            </w:pPr>
            <w:r>
              <w:rPr>
                <w:sz w:val="2"/>
                <w:szCs w:val="2"/>
              </w:rPr>
              <w:t>​</w:t>
            </w:r>
          </w:p>
        </w:tc>
        <w:tc>
          <w:tcPr>
            <w:tcW w:w="91" w:type="pct"/>
            <w:noWrap/>
            <w:tcMar>
              <w:top w:w="0" w:type="dxa"/>
              <w:left w:w="0" w:type="dxa"/>
              <w:bottom w:w="0" w:type="dxa"/>
              <w:right w:w="0" w:type="dxa"/>
            </w:tcMar>
            <w:vAlign w:val="bottom"/>
            <w:hideMark/>
          </w:tcPr>
          <w:p w14:paraId="79773D14" w14:textId="77777777" w:rsidR="00000000" w:rsidRDefault="00681FE9">
            <w:pPr>
              <w:pStyle w:val="a3"/>
              <w:spacing w:before="0" w:beforeAutospacing="0" w:after="0" w:afterAutospacing="0"/>
              <w:divId w:val="390151396"/>
              <w:rPr>
                <w:sz w:val="20"/>
                <w:szCs w:val="20"/>
              </w:rPr>
            </w:pPr>
            <w:r>
              <w:rPr>
                <w:sz w:val="2"/>
                <w:szCs w:val="2"/>
              </w:rPr>
              <w:t>​</w:t>
            </w:r>
          </w:p>
        </w:tc>
        <w:tc>
          <w:tcPr>
            <w:tcW w:w="57" w:type="pct"/>
            <w:noWrap/>
            <w:tcMar>
              <w:top w:w="0" w:type="dxa"/>
              <w:left w:w="0" w:type="dxa"/>
              <w:bottom w:w="0" w:type="dxa"/>
              <w:right w:w="0" w:type="dxa"/>
            </w:tcMar>
            <w:vAlign w:val="bottom"/>
            <w:hideMark/>
          </w:tcPr>
          <w:p w14:paraId="6E6F1476" w14:textId="77777777" w:rsidR="00000000" w:rsidRDefault="00681FE9">
            <w:pPr>
              <w:pStyle w:val="a3"/>
              <w:spacing w:before="0" w:beforeAutospacing="0" w:after="0" w:afterAutospacing="0"/>
              <w:divId w:val="1383017654"/>
              <w:rPr>
                <w:sz w:val="20"/>
                <w:szCs w:val="20"/>
              </w:rPr>
            </w:pPr>
            <w:r>
              <w:rPr>
                <w:sz w:val="2"/>
                <w:szCs w:val="2"/>
              </w:rPr>
              <w:t>​</w:t>
            </w:r>
          </w:p>
        </w:tc>
        <w:tc>
          <w:tcPr>
            <w:tcW w:w="383" w:type="pct"/>
            <w:noWrap/>
            <w:tcMar>
              <w:top w:w="0" w:type="dxa"/>
              <w:left w:w="0" w:type="dxa"/>
              <w:bottom w:w="0" w:type="dxa"/>
              <w:right w:w="0" w:type="dxa"/>
            </w:tcMar>
            <w:vAlign w:val="bottom"/>
            <w:hideMark/>
          </w:tcPr>
          <w:p w14:paraId="3670D7CC" w14:textId="77777777" w:rsidR="00000000" w:rsidRDefault="00681FE9">
            <w:pPr>
              <w:pStyle w:val="a3"/>
              <w:spacing w:before="0" w:beforeAutospacing="0" w:after="0" w:afterAutospacing="0"/>
              <w:divId w:val="723724866"/>
              <w:rPr>
                <w:sz w:val="20"/>
                <w:szCs w:val="20"/>
              </w:rPr>
            </w:pPr>
            <w:r>
              <w:rPr>
                <w:sz w:val="2"/>
                <w:szCs w:val="2"/>
              </w:rPr>
              <w:t>​</w:t>
            </w:r>
          </w:p>
        </w:tc>
        <w:tc>
          <w:tcPr>
            <w:tcW w:w="91" w:type="pct"/>
            <w:noWrap/>
            <w:tcMar>
              <w:top w:w="0" w:type="dxa"/>
              <w:left w:w="0" w:type="dxa"/>
              <w:bottom w:w="0" w:type="dxa"/>
              <w:right w:w="0" w:type="dxa"/>
            </w:tcMar>
            <w:vAlign w:val="bottom"/>
            <w:hideMark/>
          </w:tcPr>
          <w:p w14:paraId="22137A5D" w14:textId="77777777" w:rsidR="00000000" w:rsidRDefault="00681FE9">
            <w:pPr>
              <w:pStyle w:val="a3"/>
              <w:spacing w:before="0" w:beforeAutospacing="0" w:after="0" w:afterAutospacing="0"/>
              <w:divId w:val="1492675775"/>
              <w:rPr>
                <w:sz w:val="20"/>
                <w:szCs w:val="20"/>
              </w:rPr>
            </w:pPr>
            <w:r>
              <w:rPr>
                <w:sz w:val="2"/>
                <w:szCs w:val="2"/>
              </w:rPr>
              <w:t>​</w:t>
            </w:r>
          </w:p>
        </w:tc>
        <w:tc>
          <w:tcPr>
            <w:tcW w:w="57" w:type="pct"/>
            <w:noWrap/>
            <w:tcMar>
              <w:top w:w="0" w:type="dxa"/>
              <w:left w:w="0" w:type="dxa"/>
              <w:bottom w:w="0" w:type="dxa"/>
              <w:right w:w="0" w:type="dxa"/>
            </w:tcMar>
            <w:vAlign w:val="bottom"/>
            <w:hideMark/>
          </w:tcPr>
          <w:p w14:paraId="6049FFAD" w14:textId="77777777" w:rsidR="00000000" w:rsidRDefault="00681FE9">
            <w:pPr>
              <w:pStyle w:val="a3"/>
              <w:spacing w:before="0" w:beforeAutospacing="0" w:after="0" w:afterAutospacing="0"/>
              <w:divId w:val="1991903412"/>
              <w:rPr>
                <w:sz w:val="20"/>
                <w:szCs w:val="20"/>
              </w:rPr>
            </w:pPr>
            <w:r>
              <w:rPr>
                <w:sz w:val="2"/>
                <w:szCs w:val="2"/>
              </w:rPr>
              <w:t>​</w:t>
            </w:r>
          </w:p>
        </w:tc>
        <w:tc>
          <w:tcPr>
            <w:tcW w:w="383" w:type="pct"/>
            <w:noWrap/>
            <w:tcMar>
              <w:top w:w="0" w:type="dxa"/>
              <w:left w:w="0" w:type="dxa"/>
              <w:bottom w:w="0" w:type="dxa"/>
              <w:right w:w="0" w:type="dxa"/>
            </w:tcMar>
            <w:vAlign w:val="bottom"/>
            <w:hideMark/>
          </w:tcPr>
          <w:p w14:paraId="11E26B0A" w14:textId="77777777" w:rsidR="00000000" w:rsidRDefault="00681FE9">
            <w:pPr>
              <w:pStyle w:val="a3"/>
              <w:spacing w:before="0" w:beforeAutospacing="0" w:after="0" w:afterAutospacing="0"/>
              <w:divId w:val="297958975"/>
              <w:rPr>
                <w:sz w:val="20"/>
                <w:szCs w:val="20"/>
              </w:rPr>
            </w:pPr>
            <w:r>
              <w:rPr>
                <w:sz w:val="2"/>
                <w:szCs w:val="2"/>
              </w:rPr>
              <w:t>​</w:t>
            </w:r>
          </w:p>
        </w:tc>
      </w:tr>
      <w:tr w:rsidR="00000000" w14:paraId="7B53E478" w14:textId="77777777">
        <w:trPr>
          <w:divId w:val="1080523182"/>
        </w:trPr>
        <w:tc>
          <w:tcPr>
            <w:tcW w:w="2080" w:type="pct"/>
            <w:tcMar>
              <w:top w:w="0" w:type="dxa"/>
              <w:left w:w="0" w:type="dxa"/>
              <w:bottom w:w="0" w:type="dxa"/>
              <w:right w:w="0" w:type="dxa"/>
            </w:tcMar>
            <w:vAlign w:val="bottom"/>
            <w:hideMark/>
          </w:tcPr>
          <w:p w14:paraId="13E3EA19"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29986FB0" w14:textId="77777777" w:rsidR="00000000" w:rsidRDefault="00681FE9">
            <w:pPr>
              <w:pStyle w:val="a3"/>
              <w:spacing w:before="0" w:beforeAutospacing="0" w:after="0" w:afterAutospacing="0"/>
              <w:jc w:val="center"/>
              <w:rPr>
                <w:sz w:val="20"/>
                <w:szCs w:val="20"/>
              </w:rPr>
            </w:pPr>
            <w:r>
              <w:rPr>
                <w:b/>
                <w:bCs/>
                <w:sz w:val="16"/>
                <w:szCs w:val="16"/>
              </w:rPr>
              <w:t>​</w:t>
            </w:r>
          </w:p>
        </w:tc>
        <w:tc>
          <w:tcPr>
            <w:tcW w:w="57" w:type="pct"/>
            <w:tcBorders>
              <w:bottom w:val="single" w:sz="6" w:space="0" w:color="000000"/>
            </w:tcBorders>
            <w:noWrap/>
            <w:tcMar>
              <w:top w:w="0" w:type="dxa"/>
              <w:left w:w="0" w:type="dxa"/>
              <w:bottom w:w="0" w:type="dxa"/>
              <w:right w:w="0" w:type="dxa"/>
            </w:tcMar>
            <w:vAlign w:val="bottom"/>
            <w:hideMark/>
          </w:tcPr>
          <w:p w14:paraId="58018C07" w14:textId="77777777" w:rsidR="00000000" w:rsidRDefault="00681FE9">
            <w:pPr>
              <w:pStyle w:val="a3"/>
              <w:spacing w:before="0" w:beforeAutospacing="0" w:after="0" w:afterAutospacing="0"/>
              <w:jc w:val="center"/>
              <w:rPr>
                <w:sz w:val="20"/>
                <w:szCs w:val="20"/>
              </w:rPr>
            </w:pPr>
            <w:r>
              <w:rPr>
                <w:sz w:val="16"/>
                <w:szCs w:val="16"/>
              </w:rPr>
              <w:t>​</w:t>
            </w:r>
          </w:p>
        </w:tc>
        <w:tc>
          <w:tcPr>
            <w:tcW w:w="526" w:type="pct"/>
            <w:tcBorders>
              <w:bottom w:val="single" w:sz="6" w:space="0" w:color="000000"/>
            </w:tcBorders>
            <w:noWrap/>
            <w:tcMar>
              <w:top w:w="0" w:type="dxa"/>
              <w:left w:w="0" w:type="dxa"/>
              <w:bottom w:w="0" w:type="dxa"/>
              <w:right w:w="0" w:type="dxa"/>
            </w:tcMar>
            <w:vAlign w:val="bottom"/>
            <w:hideMark/>
          </w:tcPr>
          <w:p w14:paraId="4E65C142"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30B3DD37" w14:textId="77777777" w:rsidR="00000000" w:rsidRDefault="00681FE9">
            <w:pPr>
              <w:pStyle w:val="a3"/>
              <w:spacing w:before="0" w:beforeAutospacing="0" w:after="0" w:afterAutospacing="0"/>
              <w:rPr>
                <w:sz w:val="20"/>
                <w:szCs w:val="20"/>
              </w:rPr>
            </w:pPr>
            <w:r>
              <w:rPr>
                <w:b/>
                <w:bCs/>
                <w:sz w:val="16"/>
                <w:szCs w:val="16"/>
              </w:rPr>
              <w:t>​</w:t>
            </w:r>
          </w:p>
        </w:tc>
        <w:tc>
          <w:tcPr>
            <w:tcW w:w="2152" w:type="pct"/>
            <w:gridSpan w:val="11"/>
            <w:tcBorders>
              <w:bottom w:val="single" w:sz="6" w:space="0" w:color="000000"/>
            </w:tcBorders>
            <w:noWrap/>
            <w:tcMar>
              <w:top w:w="0" w:type="dxa"/>
              <w:left w:w="0" w:type="dxa"/>
              <w:bottom w:w="0" w:type="dxa"/>
              <w:right w:w="0" w:type="dxa"/>
            </w:tcMar>
            <w:vAlign w:val="bottom"/>
            <w:hideMark/>
          </w:tcPr>
          <w:p w14:paraId="7F3A5175" w14:textId="77777777" w:rsidR="00000000" w:rsidRDefault="00681FE9">
            <w:pPr>
              <w:pStyle w:val="a3"/>
              <w:spacing w:before="0" w:beforeAutospacing="0" w:after="0" w:afterAutospacing="0"/>
              <w:jc w:val="center"/>
              <w:rPr>
                <w:sz w:val="16"/>
                <w:szCs w:val="16"/>
              </w:rPr>
            </w:pPr>
            <w:r>
              <w:rPr>
                <w:b/>
                <w:bCs/>
                <w:sz w:val="16"/>
                <w:szCs w:val="16"/>
              </w:rPr>
              <w:t>Years</w:t>
            </w:r>
          </w:p>
        </w:tc>
      </w:tr>
      <w:tr w:rsidR="00000000" w14:paraId="467500BF" w14:textId="77777777">
        <w:trPr>
          <w:divId w:val="1080523182"/>
        </w:trPr>
        <w:tc>
          <w:tcPr>
            <w:tcW w:w="2080" w:type="pct"/>
            <w:tcBorders>
              <w:bottom w:val="single" w:sz="6" w:space="0" w:color="000000"/>
            </w:tcBorders>
            <w:tcMar>
              <w:top w:w="0" w:type="dxa"/>
              <w:left w:w="0" w:type="dxa"/>
              <w:bottom w:w="0" w:type="dxa"/>
              <w:right w:w="0" w:type="dxa"/>
            </w:tcMar>
            <w:vAlign w:val="bottom"/>
            <w:hideMark/>
          </w:tcPr>
          <w:p w14:paraId="5C70D03F" w14:textId="77777777" w:rsidR="00000000" w:rsidRDefault="00681FE9">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14:paraId="6EF1D614" w14:textId="77777777" w:rsidR="00000000" w:rsidRDefault="00681FE9">
            <w:pPr>
              <w:pStyle w:val="a3"/>
              <w:spacing w:before="0" w:beforeAutospacing="0" w:after="0" w:afterAutospacing="0"/>
              <w:jc w:val="center"/>
              <w:rPr>
                <w:sz w:val="16"/>
                <w:szCs w:val="16"/>
              </w:rPr>
            </w:pPr>
            <w:r>
              <w:rPr>
                <w:b/>
                <w:bCs/>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14:paraId="4EAEAB43" w14:textId="77777777" w:rsidR="00000000" w:rsidRDefault="00681FE9">
            <w:pPr>
              <w:pStyle w:val="a3"/>
              <w:spacing w:before="0" w:beforeAutospacing="0" w:after="0" w:afterAutospacing="0"/>
              <w:jc w:val="center"/>
              <w:rPr>
                <w:sz w:val="16"/>
                <w:szCs w:val="16"/>
              </w:rPr>
            </w:pPr>
            <w:r>
              <w:rPr>
                <w:b/>
                <w:bCs/>
                <w:sz w:val="16"/>
                <w:szCs w:val="16"/>
              </w:rPr>
              <w:t>Total</w:t>
            </w:r>
          </w:p>
        </w:tc>
        <w:tc>
          <w:tcPr>
            <w:tcW w:w="91" w:type="pct"/>
            <w:noWrap/>
            <w:tcMar>
              <w:top w:w="0" w:type="dxa"/>
              <w:left w:w="0" w:type="dxa"/>
              <w:bottom w:w="0" w:type="dxa"/>
              <w:right w:w="0" w:type="dxa"/>
            </w:tcMar>
            <w:vAlign w:val="bottom"/>
            <w:hideMark/>
          </w:tcPr>
          <w:p w14:paraId="1DECF5B2" w14:textId="77777777" w:rsidR="00000000" w:rsidRDefault="00681FE9">
            <w:pPr>
              <w:pStyle w:val="a3"/>
              <w:spacing w:before="0" w:beforeAutospacing="0" w:after="0" w:afterAutospacing="0"/>
              <w:jc w:val="center"/>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14:paraId="269A64AA" w14:textId="77777777" w:rsidR="00000000" w:rsidRDefault="00681FE9">
            <w:pPr>
              <w:pStyle w:val="a3"/>
              <w:spacing w:before="0" w:beforeAutospacing="0" w:after="0" w:afterAutospacing="0"/>
              <w:jc w:val="center"/>
              <w:rPr>
                <w:sz w:val="16"/>
                <w:szCs w:val="16"/>
              </w:rPr>
            </w:pPr>
            <w:r>
              <w:rPr>
                <w:b/>
                <w:bCs/>
                <w:sz w:val="16"/>
                <w:szCs w:val="16"/>
              </w:rPr>
              <w:t>Within 1</w:t>
            </w:r>
          </w:p>
        </w:tc>
        <w:tc>
          <w:tcPr>
            <w:tcW w:w="91" w:type="pct"/>
            <w:noWrap/>
            <w:tcMar>
              <w:top w:w="0" w:type="dxa"/>
              <w:left w:w="0" w:type="dxa"/>
              <w:bottom w:w="0" w:type="dxa"/>
              <w:right w:w="0" w:type="dxa"/>
            </w:tcMar>
            <w:vAlign w:val="bottom"/>
            <w:hideMark/>
          </w:tcPr>
          <w:p w14:paraId="0C148DAD" w14:textId="77777777" w:rsidR="00000000" w:rsidRDefault="00681FE9">
            <w:pPr>
              <w:pStyle w:val="a3"/>
              <w:spacing w:before="0" w:beforeAutospacing="0" w:after="0" w:afterAutospacing="0"/>
              <w:jc w:val="center"/>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14:paraId="0B8BD701" w14:textId="77777777" w:rsidR="00000000" w:rsidRDefault="00681FE9">
            <w:pPr>
              <w:pStyle w:val="a3"/>
              <w:spacing w:before="0" w:beforeAutospacing="0" w:after="0" w:afterAutospacing="0"/>
              <w:jc w:val="center"/>
              <w:rPr>
                <w:sz w:val="16"/>
                <w:szCs w:val="16"/>
              </w:rPr>
            </w:pPr>
            <w:r>
              <w:rPr>
                <w:b/>
                <w:bCs/>
                <w:sz w:val="16"/>
                <w:szCs w:val="16"/>
              </w:rPr>
              <w:t>Over 1 to 3</w:t>
            </w:r>
          </w:p>
        </w:tc>
        <w:tc>
          <w:tcPr>
            <w:tcW w:w="91" w:type="pct"/>
            <w:noWrap/>
            <w:tcMar>
              <w:top w:w="0" w:type="dxa"/>
              <w:left w:w="0" w:type="dxa"/>
              <w:bottom w:w="0" w:type="dxa"/>
              <w:right w:w="0" w:type="dxa"/>
            </w:tcMar>
            <w:vAlign w:val="bottom"/>
            <w:hideMark/>
          </w:tcPr>
          <w:p w14:paraId="0EC3FAD6" w14:textId="77777777" w:rsidR="00000000" w:rsidRDefault="00681FE9">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14:paraId="0F7AA36F" w14:textId="77777777" w:rsidR="00000000" w:rsidRDefault="00681FE9">
            <w:pPr>
              <w:pStyle w:val="a3"/>
              <w:spacing w:before="0" w:beforeAutospacing="0" w:after="0" w:afterAutospacing="0"/>
              <w:jc w:val="center"/>
              <w:rPr>
                <w:sz w:val="16"/>
                <w:szCs w:val="16"/>
              </w:rPr>
            </w:pPr>
            <w:r>
              <w:rPr>
                <w:b/>
                <w:bCs/>
                <w:sz w:val="16"/>
                <w:szCs w:val="16"/>
              </w:rPr>
              <w:t>Over 3 to 5</w:t>
            </w:r>
          </w:p>
        </w:tc>
        <w:tc>
          <w:tcPr>
            <w:tcW w:w="91" w:type="pct"/>
            <w:noWrap/>
            <w:tcMar>
              <w:top w:w="0" w:type="dxa"/>
              <w:left w:w="0" w:type="dxa"/>
              <w:bottom w:w="0" w:type="dxa"/>
              <w:right w:w="0" w:type="dxa"/>
            </w:tcMar>
            <w:vAlign w:val="bottom"/>
            <w:hideMark/>
          </w:tcPr>
          <w:p w14:paraId="6EDC9BEF" w14:textId="77777777" w:rsidR="00000000" w:rsidRDefault="00681FE9">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14:paraId="20570C06" w14:textId="77777777" w:rsidR="00000000" w:rsidRDefault="00681FE9">
            <w:pPr>
              <w:pStyle w:val="a3"/>
              <w:spacing w:before="0" w:beforeAutospacing="0" w:after="0" w:afterAutospacing="0"/>
              <w:jc w:val="center"/>
              <w:rPr>
                <w:sz w:val="16"/>
                <w:szCs w:val="16"/>
              </w:rPr>
            </w:pPr>
            <w:r>
              <w:rPr>
                <w:b/>
                <w:bCs/>
                <w:sz w:val="16"/>
                <w:szCs w:val="16"/>
              </w:rPr>
              <w:t>After 5</w:t>
            </w:r>
          </w:p>
        </w:tc>
      </w:tr>
      <w:tr w:rsidR="00000000" w14:paraId="26623CFF" w14:textId="77777777">
        <w:trPr>
          <w:divId w:val="1080523182"/>
        </w:trPr>
        <w:tc>
          <w:tcPr>
            <w:tcW w:w="2080" w:type="pct"/>
            <w:shd w:val="clear" w:color="auto" w:fill="CCEEFF"/>
            <w:tcMar>
              <w:top w:w="0" w:type="dxa"/>
              <w:left w:w="0" w:type="dxa"/>
              <w:bottom w:w="0" w:type="dxa"/>
              <w:right w:w="0" w:type="dxa"/>
            </w:tcMar>
            <w:vAlign w:val="bottom"/>
            <w:hideMark/>
          </w:tcPr>
          <w:p w14:paraId="11AA6C91" w14:textId="77777777" w:rsidR="00000000" w:rsidRDefault="00681FE9">
            <w:pPr>
              <w:pStyle w:val="a3"/>
              <w:spacing w:before="0" w:beforeAutospacing="0" w:after="0" w:afterAutospacing="0"/>
              <w:ind w:hanging="180"/>
              <w:rPr>
                <w:sz w:val="20"/>
                <w:szCs w:val="20"/>
              </w:rPr>
            </w:pPr>
            <w:r>
              <w:rPr>
                <w:sz w:val="20"/>
                <w:szCs w:val="20"/>
              </w:rPr>
              <w:t>3.25% Convertible senior notes due 2023 - principal</w:t>
            </w:r>
          </w:p>
        </w:tc>
        <w:tc>
          <w:tcPr>
            <w:tcW w:w="91" w:type="pct"/>
            <w:shd w:val="clear" w:color="auto" w:fill="CCEEFF"/>
            <w:noWrap/>
            <w:tcMar>
              <w:top w:w="0" w:type="dxa"/>
              <w:left w:w="0" w:type="dxa"/>
              <w:bottom w:w="0" w:type="dxa"/>
              <w:right w:w="0" w:type="dxa"/>
            </w:tcMar>
            <w:vAlign w:val="bottom"/>
            <w:hideMark/>
          </w:tcPr>
          <w:p w14:paraId="5213AD99"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57F7A5E4" w14:textId="77777777" w:rsidR="00000000" w:rsidRDefault="00681FE9">
            <w:pPr>
              <w:pStyle w:val="a3"/>
              <w:spacing w:before="0" w:beforeAutospacing="0" w:after="0" w:afterAutospacing="0"/>
              <w:jc w:val="center"/>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14:paraId="52A3F777" w14:textId="77777777" w:rsidR="00000000" w:rsidRDefault="00681FE9">
            <w:pPr>
              <w:pStyle w:val="a3"/>
              <w:spacing w:before="0" w:beforeAutospacing="0" w:after="0" w:afterAutospacing="0"/>
              <w:ind w:right="70"/>
              <w:jc w:val="right"/>
              <w:rPr>
                <w:sz w:val="20"/>
                <w:szCs w:val="20"/>
              </w:rPr>
            </w:pPr>
            <w:r>
              <w:rPr>
                <w:sz w:val="20"/>
                <w:szCs w:val="20"/>
              </w:rPr>
              <w:t>230,00</w:t>
            </w:r>
            <w:r>
              <w:rPr>
                <w:sz w:val="20"/>
                <w:szCs w:val="20"/>
              </w:rPr>
              <w:t>0</w:t>
            </w:r>
          </w:p>
        </w:tc>
        <w:tc>
          <w:tcPr>
            <w:tcW w:w="91" w:type="pct"/>
            <w:shd w:val="clear" w:color="auto" w:fill="CCEEFF"/>
            <w:noWrap/>
            <w:tcMar>
              <w:top w:w="0" w:type="dxa"/>
              <w:left w:w="0" w:type="dxa"/>
              <w:bottom w:w="0" w:type="dxa"/>
              <w:right w:w="0" w:type="dxa"/>
            </w:tcMar>
            <w:vAlign w:val="bottom"/>
            <w:hideMark/>
          </w:tcPr>
          <w:p w14:paraId="77596FB0"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3D1E9C83" w14:textId="77777777" w:rsidR="00000000" w:rsidRDefault="00681FE9">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14:paraId="5A6724E1" w14:textId="77777777" w:rsidR="00000000" w:rsidRDefault="00681FE9">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41FEBD08"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64A6A7F5" w14:textId="77777777" w:rsidR="00000000" w:rsidRDefault="00681FE9">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14:paraId="688649DA" w14:textId="77777777" w:rsidR="00000000" w:rsidRDefault="00681FE9">
            <w:pPr>
              <w:pStyle w:val="a3"/>
              <w:spacing w:before="0" w:beforeAutospacing="0" w:after="0" w:afterAutospacing="0"/>
              <w:ind w:right="70"/>
              <w:jc w:val="right"/>
              <w:rPr>
                <w:sz w:val="20"/>
                <w:szCs w:val="20"/>
              </w:rPr>
            </w:pPr>
            <w:r>
              <w:rPr>
                <w:sz w:val="20"/>
                <w:szCs w:val="20"/>
              </w:rPr>
              <w:t>230,00</w:t>
            </w:r>
            <w:r>
              <w:rPr>
                <w:sz w:val="20"/>
                <w:szCs w:val="20"/>
              </w:rPr>
              <w:t>0</w:t>
            </w:r>
          </w:p>
        </w:tc>
        <w:tc>
          <w:tcPr>
            <w:tcW w:w="91" w:type="pct"/>
            <w:shd w:val="clear" w:color="auto" w:fill="CCEEFF"/>
            <w:noWrap/>
            <w:tcMar>
              <w:top w:w="0" w:type="dxa"/>
              <w:left w:w="0" w:type="dxa"/>
              <w:bottom w:w="0" w:type="dxa"/>
              <w:right w:w="0" w:type="dxa"/>
            </w:tcMar>
            <w:vAlign w:val="bottom"/>
            <w:hideMark/>
          </w:tcPr>
          <w:p w14:paraId="02CC26F6"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6CFF5B05" w14:textId="77777777" w:rsidR="00000000" w:rsidRDefault="00681FE9">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14:paraId="1B53BCBE" w14:textId="77777777" w:rsidR="00000000" w:rsidRDefault="00681FE9">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767C7B0B"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208953C7" w14:textId="77777777" w:rsidR="00000000" w:rsidRDefault="00681FE9">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14:paraId="4F5FB9A8" w14:textId="77777777" w:rsidR="00000000" w:rsidRDefault="00681FE9">
            <w:pPr>
              <w:pStyle w:val="a3"/>
              <w:spacing w:before="0" w:beforeAutospacing="0" w:after="0" w:afterAutospacing="0"/>
              <w:ind w:right="70"/>
              <w:jc w:val="right"/>
              <w:rPr>
                <w:sz w:val="20"/>
                <w:szCs w:val="20"/>
              </w:rPr>
            </w:pPr>
            <w:r>
              <w:rPr>
                <w:sz w:val="20"/>
                <w:szCs w:val="20"/>
              </w:rPr>
              <w:t>—</w:t>
            </w:r>
          </w:p>
        </w:tc>
      </w:tr>
      <w:tr w:rsidR="00000000" w14:paraId="47515481" w14:textId="77777777">
        <w:trPr>
          <w:divId w:val="1080523182"/>
        </w:trPr>
        <w:tc>
          <w:tcPr>
            <w:tcW w:w="2080" w:type="pct"/>
            <w:tcMar>
              <w:top w:w="0" w:type="dxa"/>
              <w:left w:w="0" w:type="dxa"/>
              <w:bottom w:w="0" w:type="dxa"/>
              <w:right w:w="0" w:type="dxa"/>
            </w:tcMar>
            <w:vAlign w:val="bottom"/>
            <w:hideMark/>
          </w:tcPr>
          <w:p w14:paraId="21CAC9BF" w14:textId="77777777" w:rsidR="00000000" w:rsidRDefault="00681FE9">
            <w:pPr>
              <w:pStyle w:val="a3"/>
              <w:spacing w:before="0" w:beforeAutospacing="0" w:after="0" w:afterAutospacing="0"/>
              <w:ind w:hanging="180"/>
              <w:rPr>
                <w:sz w:val="20"/>
                <w:szCs w:val="20"/>
              </w:rPr>
            </w:pPr>
            <w:r>
              <w:rPr>
                <w:sz w:val="20"/>
                <w:szCs w:val="20"/>
              </w:rPr>
              <w:t>3.25% Convertible senior notes due 2023 - interest</w:t>
            </w:r>
          </w:p>
        </w:tc>
        <w:tc>
          <w:tcPr>
            <w:tcW w:w="91" w:type="pct"/>
            <w:noWrap/>
            <w:tcMar>
              <w:top w:w="0" w:type="dxa"/>
              <w:left w:w="0" w:type="dxa"/>
              <w:bottom w:w="0" w:type="dxa"/>
              <w:right w:w="0" w:type="dxa"/>
            </w:tcMar>
            <w:vAlign w:val="bottom"/>
            <w:hideMark/>
          </w:tcPr>
          <w:p w14:paraId="7BAA6652"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532451FF" w14:textId="77777777" w:rsidR="00000000" w:rsidRDefault="00681FE9">
            <w:pPr>
              <w:pStyle w:val="a3"/>
              <w:spacing w:before="0" w:beforeAutospacing="0" w:after="0" w:afterAutospacing="0"/>
              <w:jc w:val="center"/>
              <w:rPr>
                <w:sz w:val="20"/>
                <w:szCs w:val="20"/>
              </w:rPr>
            </w:pPr>
            <w:r>
              <w:rPr>
                <w:sz w:val="20"/>
                <w:szCs w:val="20"/>
              </w:rPr>
              <w:t>​</w:t>
            </w:r>
          </w:p>
        </w:tc>
        <w:tc>
          <w:tcPr>
            <w:tcW w:w="526" w:type="pct"/>
            <w:noWrap/>
            <w:tcMar>
              <w:top w:w="0" w:type="dxa"/>
              <w:left w:w="0" w:type="dxa"/>
              <w:bottom w:w="0" w:type="dxa"/>
              <w:right w:w="0" w:type="dxa"/>
            </w:tcMar>
            <w:vAlign w:val="bottom"/>
            <w:hideMark/>
          </w:tcPr>
          <w:p w14:paraId="336A875E" w14:textId="77777777" w:rsidR="00000000" w:rsidRDefault="00681FE9">
            <w:pPr>
              <w:pStyle w:val="a3"/>
              <w:spacing w:before="0" w:beforeAutospacing="0" w:after="0" w:afterAutospacing="0"/>
              <w:ind w:right="70"/>
              <w:jc w:val="right"/>
              <w:rPr>
                <w:sz w:val="20"/>
                <w:szCs w:val="20"/>
              </w:rPr>
            </w:pPr>
            <w:r>
              <w:rPr>
                <w:sz w:val="20"/>
                <w:szCs w:val="20"/>
              </w:rPr>
              <w:t>21,20</w:t>
            </w:r>
            <w:r>
              <w:rPr>
                <w:sz w:val="20"/>
                <w:szCs w:val="20"/>
              </w:rPr>
              <w:t>0</w:t>
            </w:r>
          </w:p>
        </w:tc>
        <w:tc>
          <w:tcPr>
            <w:tcW w:w="91" w:type="pct"/>
            <w:noWrap/>
            <w:tcMar>
              <w:top w:w="0" w:type="dxa"/>
              <w:left w:w="0" w:type="dxa"/>
              <w:bottom w:w="0" w:type="dxa"/>
              <w:right w:w="0" w:type="dxa"/>
            </w:tcMar>
            <w:vAlign w:val="bottom"/>
            <w:hideMark/>
          </w:tcPr>
          <w:p w14:paraId="18D7F1ED"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2F68BD3B" w14:textId="77777777" w:rsidR="00000000" w:rsidRDefault="00681FE9">
            <w:pPr>
              <w:pStyle w:val="a3"/>
              <w:spacing w:before="0" w:beforeAutospacing="0" w:after="0" w:afterAutospacing="0"/>
              <w:jc w:val="center"/>
              <w:rPr>
                <w:sz w:val="20"/>
                <w:szCs w:val="20"/>
              </w:rPr>
            </w:pPr>
            <w:r>
              <w:rPr>
                <w:sz w:val="20"/>
                <w:szCs w:val="20"/>
              </w:rPr>
              <w:t>​</w:t>
            </w:r>
          </w:p>
        </w:tc>
        <w:tc>
          <w:tcPr>
            <w:tcW w:w="440" w:type="pct"/>
            <w:noWrap/>
            <w:tcMar>
              <w:top w:w="0" w:type="dxa"/>
              <w:left w:w="0" w:type="dxa"/>
              <w:bottom w:w="0" w:type="dxa"/>
              <w:right w:w="0" w:type="dxa"/>
            </w:tcMar>
            <w:vAlign w:val="bottom"/>
            <w:hideMark/>
          </w:tcPr>
          <w:p w14:paraId="603059BF" w14:textId="77777777" w:rsidR="00000000" w:rsidRDefault="00681FE9">
            <w:pPr>
              <w:pStyle w:val="a3"/>
              <w:spacing w:before="0" w:beforeAutospacing="0" w:after="0" w:afterAutospacing="0"/>
              <w:ind w:right="70"/>
              <w:jc w:val="right"/>
              <w:rPr>
                <w:sz w:val="20"/>
                <w:szCs w:val="20"/>
              </w:rPr>
            </w:pPr>
            <w:r>
              <w:rPr>
                <w:sz w:val="20"/>
                <w:szCs w:val="20"/>
              </w:rPr>
              <w:t>7,47</w:t>
            </w:r>
            <w:r>
              <w:rPr>
                <w:sz w:val="20"/>
                <w:szCs w:val="20"/>
              </w:rPr>
              <w:t>5</w:t>
            </w:r>
          </w:p>
        </w:tc>
        <w:tc>
          <w:tcPr>
            <w:tcW w:w="91" w:type="pct"/>
            <w:noWrap/>
            <w:tcMar>
              <w:top w:w="0" w:type="dxa"/>
              <w:left w:w="0" w:type="dxa"/>
              <w:bottom w:w="0" w:type="dxa"/>
              <w:right w:w="0" w:type="dxa"/>
            </w:tcMar>
            <w:vAlign w:val="bottom"/>
            <w:hideMark/>
          </w:tcPr>
          <w:p w14:paraId="39EFE202"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42BE369A" w14:textId="77777777" w:rsidR="00000000" w:rsidRDefault="00681FE9">
            <w:pPr>
              <w:pStyle w:val="a3"/>
              <w:spacing w:before="0" w:beforeAutospacing="0" w:after="0" w:afterAutospacing="0"/>
              <w:jc w:val="center"/>
              <w:rPr>
                <w:sz w:val="20"/>
                <w:szCs w:val="20"/>
              </w:rPr>
            </w:pPr>
            <w:r>
              <w:rPr>
                <w:sz w:val="20"/>
                <w:szCs w:val="20"/>
              </w:rPr>
              <w:t>​</w:t>
            </w:r>
          </w:p>
        </w:tc>
        <w:tc>
          <w:tcPr>
            <w:tcW w:w="440" w:type="pct"/>
            <w:noWrap/>
            <w:tcMar>
              <w:top w:w="0" w:type="dxa"/>
              <w:left w:w="0" w:type="dxa"/>
              <w:bottom w:w="0" w:type="dxa"/>
              <w:right w:w="0" w:type="dxa"/>
            </w:tcMar>
            <w:vAlign w:val="bottom"/>
            <w:hideMark/>
          </w:tcPr>
          <w:p w14:paraId="16417D8D" w14:textId="77777777" w:rsidR="00000000" w:rsidRDefault="00681FE9">
            <w:pPr>
              <w:pStyle w:val="a3"/>
              <w:spacing w:before="0" w:beforeAutospacing="0" w:after="0" w:afterAutospacing="0"/>
              <w:ind w:right="70"/>
              <w:jc w:val="right"/>
              <w:rPr>
                <w:sz w:val="20"/>
                <w:szCs w:val="20"/>
              </w:rPr>
            </w:pPr>
            <w:r>
              <w:rPr>
                <w:sz w:val="20"/>
                <w:szCs w:val="20"/>
              </w:rPr>
              <w:t>13,72</w:t>
            </w:r>
            <w:r>
              <w:rPr>
                <w:sz w:val="20"/>
                <w:szCs w:val="20"/>
              </w:rPr>
              <w:t>5</w:t>
            </w:r>
          </w:p>
        </w:tc>
        <w:tc>
          <w:tcPr>
            <w:tcW w:w="91" w:type="pct"/>
            <w:noWrap/>
            <w:tcMar>
              <w:top w:w="0" w:type="dxa"/>
              <w:left w:w="0" w:type="dxa"/>
              <w:bottom w:w="0" w:type="dxa"/>
              <w:right w:w="0" w:type="dxa"/>
            </w:tcMar>
            <w:vAlign w:val="bottom"/>
            <w:hideMark/>
          </w:tcPr>
          <w:p w14:paraId="697A4843"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13331B78" w14:textId="77777777" w:rsidR="00000000" w:rsidRDefault="00681FE9">
            <w:pPr>
              <w:pStyle w:val="a3"/>
              <w:spacing w:before="0" w:beforeAutospacing="0" w:after="0"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14:paraId="2AB17800" w14:textId="77777777" w:rsidR="00000000" w:rsidRDefault="00681FE9">
            <w:pPr>
              <w:pStyle w:val="a3"/>
              <w:spacing w:before="0" w:beforeAutospacing="0" w:after="0" w:afterAutospacing="0"/>
              <w:ind w:right="70"/>
              <w:jc w:val="right"/>
              <w:rPr>
                <w:sz w:val="20"/>
                <w:szCs w:val="20"/>
              </w:rPr>
            </w:pPr>
            <w:r>
              <w:rPr>
                <w:sz w:val="20"/>
                <w:szCs w:val="20"/>
              </w:rPr>
              <w:t>—</w:t>
            </w:r>
          </w:p>
        </w:tc>
        <w:tc>
          <w:tcPr>
            <w:tcW w:w="91" w:type="pct"/>
            <w:noWrap/>
            <w:tcMar>
              <w:top w:w="0" w:type="dxa"/>
              <w:left w:w="0" w:type="dxa"/>
              <w:bottom w:w="0" w:type="dxa"/>
              <w:right w:w="0" w:type="dxa"/>
            </w:tcMar>
            <w:vAlign w:val="bottom"/>
            <w:hideMark/>
          </w:tcPr>
          <w:p w14:paraId="755574AF"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6A6A51DC" w14:textId="77777777" w:rsidR="00000000" w:rsidRDefault="00681FE9">
            <w:pPr>
              <w:pStyle w:val="a3"/>
              <w:spacing w:before="0" w:beforeAutospacing="0" w:after="0"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14:paraId="0BD36188" w14:textId="77777777" w:rsidR="00000000" w:rsidRDefault="00681FE9">
            <w:pPr>
              <w:pStyle w:val="a3"/>
              <w:spacing w:before="0" w:beforeAutospacing="0" w:after="0" w:afterAutospacing="0"/>
              <w:ind w:right="70"/>
              <w:jc w:val="right"/>
              <w:rPr>
                <w:sz w:val="20"/>
                <w:szCs w:val="20"/>
              </w:rPr>
            </w:pPr>
            <w:r>
              <w:rPr>
                <w:sz w:val="20"/>
                <w:szCs w:val="20"/>
              </w:rPr>
              <w:t>—</w:t>
            </w:r>
          </w:p>
        </w:tc>
      </w:tr>
      <w:tr w:rsidR="00000000" w14:paraId="0110A91C" w14:textId="77777777">
        <w:trPr>
          <w:divId w:val="1080523182"/>
        </w:trPr>
        <w:tc>
          <w:tcPr>
            <w:tcW w:w="2080" w:type="pct"/>
            <w:shd w:val="clear" w:color="auto" w:fill="CCEEFF"/>
            <w:tcMar>
              <w:top w:w="0" w:type="dxa"/>
              <w:left w:w="0" w:type="dxa"/>
              <w:bottom w:w="0" w:type="dxa"/>
              <w:right w:w="0" w:type="dxa"/>
            </w:tcMar>
            <w:vAlign w:val="bottom"/>
            <w:hideMark/>
          </w:tcPr>
          <w:p w14:paraId="1623B840" w14:textId="77777777" w:rsidR="00000000" w:rsidRDefault="00681FE9">
            <w:pPr>
              <w:pStyle w:val="a3"/>
              <w:spacing w:before="0" w:beforeAutospacing="0" w:after="0" w:afterAutospacing="0"/>
              <w:ind w:hanging="180"/>
              <w:rPr>
                <w:sz w:val="20"/>
                <w:szCs w:val="20"/>
              </w:rPr>
            </w:pPr>
            <w:r>
              <w:rPr>
                <w:sz w:val="20"/>
                <w:szCs w:val="20"/>
              </w:rPr>
              <w:t>9.5% Non-recourse notes due 2035 - net principal *</w:t>
            </w:r>
          </w:p>
        </w:tc>
        <w:tc>
          <w:tcPr>
            <w:tcW w:w="91" w:type="pct"/>
            <w:shd w:val="clear" w:color="auto" w:fill="CCEEFF"/>
            <w:noWrap/>
            <w:tcMar>
              <w:top w:w="0" w:type="dxa"/>
              <w:left w:w="0" w:type="dxa"/>
              <w:bottom w:w="0" w:type="dxa"/>
              <w:right w:w="0" w:type="dxa"/>
            </w:tcMar>
            <w:vAlign w:val="bottom"/>
            <w:hideMark/>
          </w:tcPr>
          <w:p w14:paraId="73602B7D"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4B715C1C" w14:textId="77777777" w:rsidR="00000000" w:rsidRDefault="00681FE9">
            <w:pPr>
              <w:pStyle w:val="a3"/>
              <w:spacing w:before="0" w:beforeAutospacing="0" w:after="0" w:afterAutospacing="0"/>
              <w:jc w:val="center"/>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14:paraId="56E78832" w14:textId="77777777" w:rsidR="00000000" w:rsidRDefault="00681FE9">
            <w:pPr>
              <w:pStyle w:val="a3"/>
              <w:spacing w:before="0" w:beforeAutospacing="0" w:after="0" w:afterAutospacing="0"/>
              <w:ind w:right="70"/>
              <w:jc w:val="right"/>
              <w:rPr>
                <w:sz w:val="20"/>
                <w:szCs w:val="20"/>
              </w:rPr>
            </w:pPr>
            <w:r>
              <w:rPr>
                <w:sz w:val="20"/>
                <w:szCs w:val="20"/>
              </w:rPr>
              <w:t>397,64</w:t>
            </w:r>
            <w:r>
              <w:rPr>
                <w:sz w:val="20"/>
                <w:szCs w:val="20"/>
              </w:rPr>
              <w:t>3</w:t>
            </w:r>
          </w:p>
        </w:tc>
        <w:tc>
          <w:tcPr>
            <w:tcW w:w="91" w:type="pct"/>
            <w:shd w:val="clear" w:color="auto" w:fill="CCEEFF"/>
            <w:noWrap/>
            <w:tcMar>
              <w:top w:w="0" w:type="dxa"/>
              <w:left w:w="0" w:type="dxa"/>
              <w:bottom w:w="0" w:type="dxa"/>
              <w:right w:w="0" w:type="dxa"/>
            </w:tcMar>
            <w:vAlign w:val="bottom"/>
            <w:hideMark/>
          </w:tcPr>
          <w:p w14:paraId="0B60C0D5"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19D2569D" w14:textId="77777777" w:rsidR="00000000" w:rsidRDefault="00681FE9">
            <w:pPr>
              <w:pStyle w:val="a3"/>
              <w:spacing w:before="0" w:beforeAutospacing="0" w:after="0" w:afterAutospacing="0"/>
              <w:jc w:val="center"/>
              <w:rPr>
                <w:sz w:val="20"/>
                <w:szCs w:val="20"/>
              </w:rPr>
            </w:pPr>
            <w:r>
              <w:rPr>
                <w:sz w:val="20"/>
                <w:szCs w:val="20"/>
              </w:rPr>
              <w:t> </w:t>
            </w:r>
          </w:p>
        </w:tc>
        <w:tc>
          <w:tcPr>
            <w:tcW w:w="440" w:type="pct"/>
            <w:shd w:val="clear" w:color="auto" w:fill="CCEEFF"/>
            <w:noWrap/>
            <w:tcMar>
              <w:top w:w="0" w:type="dxa"/>
              <w:left w:w="0" w:type="dxa"/>
              <w:bottom w:w="0" w:type="dxa"/>
              <w:right w:w="0" w:type="dxa"/>
            </w:tcMar>
            <w:vAlign w:val="bottom"/>
            <w:hideMark/>
          </w:tcPr>
          <w:p w14:paraId="35519775" w14:textId="77777777" w:rsidR="00000000" w:rsidRDefault="00681FE9">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162C35DA"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391AB793" w14:textId="77777777" w:rsidR="00000000" w:rsidRDefault="00681FE9">
            <w:pPr>
              <w:pStyle w:val="a3"/>
              <w:spacing w:before="0" w:beforeAutospacing="0" w:after="0" w:afterAutospacing="0"/>
              <w:jc w:val="center"/>
              <w:rPr>
                <w:sz w:val="20"/>
                <w:szCs w:val="20"/>
              </w:rPr>
            </w:pPr>
            <w:r>
              <w:rPr>
                <w:sz w:val="20"/>
                <w:szCs w:val="20"/>
              </w:rPr>
              <w:t> </w:t>
            </w:r>
          </w:p>
        </w:tc>
        <w:tc>
          <w:tcPr>
            <w:tcW w:w="440" w:type="pct"/>
            <w:shd w:val="clear" w:color="auto" w:fill="CCEEFF"/>
            <w:noWrap/>
            <w:tcMar>
              <w:top w:w="0" w:type="dxa"/>
              <w:left w:w="0" w:type="dxa"/>
              <w:bottom w:w="0" w:type="dxa"/>
              <w:right w:w="0" w:type="dxa"/>
            </w:tcMar>
            <w:vAlign w:val="bottom"/>
            <w:hideMark/>
          </w:tcPr>
          <w:p w14:paraId="510151E7" w14:textId="77777777" w:rsidR="00000000" w:rsidRDefault="00681FE9">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3AAFDA0B"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074CAAA5" w14:textId="77777777" w:rsidR="00000000" w:rsidRDefault="00681FE9">
            <w:pPr>
              <w:pStyle w:val="a3"/>
              <w:spacing w:before="0" w:beforeAutospacing="0" w:after="0" w:afterAutospacing="0"/>
              <w:jc w:val="center"/>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14:paraId="233B3CD5" w14:textId="77777777" w:rsidR="00000000" w:rsidRDefault="00681FE9">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32997665"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445FD150" w14:textId="77777777" w:rsidR="00000000" w:rsidRDefault="00681FE9">
            <w:pPr>
              <w:pStyle w:val="a3"/>
              <w:spacing w:before="0" w:beforeAutospacing="0" w:after="0" w:afterAutospacing="0"/>
              <w:jc w:val="center"/>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14:paraId="2AEDD4FD" w14:textId="77777777" w:rsidR="00000000" w:rsidRDefault="00681FE9">
            <w:pPr>
              <w:pStyle w:val="a3"/>
              <w:spacing w:before="0" w:beforeAutospacing="0" w:after="0" w:afterAutospacing="0"/>
              <w:ind w:right="70"/>
              <w:jc w:val="right"/>
              <w:rPr>
                <w:sz w:val="20"/>
                <w:szCs w:val="20"/>
              </w:rPr>
            </w:pPr>
            <w:r>
              <w:rPr>
                <w:sz w:val="20"/>
                <w:szCs w:val="20"/>
              </w:rPr>
              <w:t>*</w:t>
            </w:r>
          </w:p>
        </w:tc>
      </w:tr>
      <w:tr w:rsidR="00000000" w14:paraId="0E309C6D" w14:textId="77777777">
        <w:trPr>
          <w:divId w:val="1080523182"/>
        </w:trPr>
        <w:tc>
          <w:tcPr>
            <w:tcW w:w="2080" w:type="pct"/>
            <w:tcMar>
              <w:top w:w="0" w:type="dxa"/>
              <w:left w:w="0" w:type="dxa"/>
              <w:bottom w:w="0" w:type="dxa"/>
              <w:right w:w="0" w:type="dxa"/>
            </w:tcMar>
            <w:vAlign w:val="bottom"/>
            <w:hideMark/>
          </w:tcPr>
          <w:p w14:paraId="77343750" w14:textId="77777777" w:rsidR="00000000" w:rsidRDefault="00681FE9">
            <w:pPr>
              <w:pStyle w:val="a3"/>
              <w:spacing w:before="0" w:beforeAutospacing="0" w:after="0" w:afterAutospacing="0"/>
              <w:rPr>
                <w:sz w:val="20"/>
                <w:szCs w:val="20"/>
              </w:rPr>
            </w:pPr>
            <w:r>
              <w:rPr>
                <w:sz w:val="20"/>
                <w:szCs w:val="20"/>
              </w:rPr>
              <w:t>Facility operating leases</w:t>
            </w:r>
            <w:r>
              <w:rPr>
                <w:sz w:val="20"/>
                <w:szCs w:val="20"/>
              </w:rPr>
              <w:t xml:space="preserve"> </w:t>
            </w:r>
            <w:r>
              <w:rPr>
                <w:sz w:val="15"/>
                <w:szCs w:val="15"/>
                <w:vertAlign w:val="superscript"/>
              </w:rPr>
              <w:t>(1)</w:t>
            </w:r>
          </w:p>
        </w:tc>
        <w:tc>
          <w:tcPr>
            <w:tcW w:w="91" w:type="pct"/>
            <w:noWrap/>
            <w:tcMar>
              <w:top w:w="0" w:type="dxa"/>
              <w:left w:w="0" w:type="dxa"/>
              <w:bottom w:w="0" w:type="dxa"/>
              <w:right w:w="0" w:type="dxa"/>
            </w:tcMar>
            <w:vAlign w:val="bottom"/>
            <w:hideMark/>
          </w:tcPr>
          <w:p w14:paraId="293AF558"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55E30AF5" w14:textId="77777777" w:rsidR="00000000" w:rsidRDefault="00681FE9">
            <w:pPr>
              <w:pStyle w:val="a3"/>
              <w:spacing w:before="0" w:beforeAutospacing="0" w:after="0" w:afterAutospacing="0"/>
              <w:jc w:val="center"/>
              <w:rPr>
                <w:sz w:val="20"/>
                <w:szCs w:val="20"/>
              </w:rPr>
            </w:pPr>
            <w:r>
              <w:rPr>
                <w:sz w:val="20"/>
                <w:szCs w:val="20"/>
              </w:rPr>
              <w:t> </w:t>
            </w:r>
          </w:p>
        </w:tc>
        <w:tc>
          <w:tcPr>
            <w:tcW w:w="526" w:type="pct"/>
            <w:noWrap/>
            <w:tcMar>
              <w:top w:w="0" w:type="dxa"/>
              <w:left w:w="0" w:type="dxa"/>
              <w:bottom w:w="0" w:type="dxa"/>
              <w:right w:w="0" w:type="dxa"/>
            </w:tcMar>
            <w:vAlign w:val="bottom"/>
            <w:hideMark/>
          </w:tcPr>
          <w:p w14:paraId="0228389E" w14:textId="77777777" w:rsidR="00000000" w:rsidRDefault="00681FE9">
            <w:pPr>
              <w:pStyle w:val="a3"/>
              <w:spacing w:before="0" w:beforeAutospacing="0" w:after="0" w:afterAutospacing="0"/>
              <w:ind w:right="70"/>
              <w:jc w:val="right"/>
              <w:rPr>
                <w:sz w:val="20"/>
                <w:szCs w:val="20"/>
              </w:rPr>
            </w:pPr>
            <w:r>
              <w:rPr>
                <w:sz w:val="20"/>
                <w:szCs w:val="20"/>
              </w:rPr>
              <w:t>99,68</w:t>
            </w:r>
            <w:r>
              <w:rPr>
                <w:sz w:val="20"/>
                <w:szCs w:val="20"/>
              </w:rPr>
              <w:t>3</w:t>
            </w:r>
          </w:p>
        </w:tc>
        <w:tc>
          <w:tcPr>
            <w:tcW w:w="91" w:type="pct"/>
            <w:noWrap/>
            <w:tcMar>
              <w:top w:w="0" w:type="dxa"/>
              <w:left w:w="0" w:type="dxa"/>
              <w:bottom w:w="0" w:type="dxa"/>
              <w:right w:w="0" w:type="dxa"/>
            </w:tcMar>
            <w:vAlign w:val="bottom"/>
            <w:hideMark/>
          </w:tcPr>
          <w:p w14:paraId="5C10B02E"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0743CA0E" w14:textId="77777777" w:rsidR="00000000" w:rsidRDefault="00681FE9">
            <w:pPr>
              <w:pStyle w:val="a3"/>
              <w:spacing w:before="0" w:beforeAutospacing="0" w:after="0" w:afterAutospacing="0"/>
              <w:jc w:val="center"/>
              <w:rPr>
                <w:sz w:val="20"/>
                <w:szCs w:val="20"/>
              </w:rPr>
            </w:pPr>
            <w:r>
              <w:rPr>
                <w:sz w:val="20"/>
                <w:szCs w:val="20"/>
              </w:rPr>
              <w:t> </w:t>
            </w:r>
          </w:p>
        </w:tc>
        <w:tc>
          <w:tcPr>
            <w:tcW w:w="440" w:type="pct"/>
            <w:noWrap/>
            <w:tcMar>
              <w:top w:w="0" w:type="dxa"/>
              <w:left w:w="0" w:type="dxa"/>
              <w:bottom w:w="0" w:type="dxa"/>
              <w:right w:w="0" w:type="dxa"/>
            </w:tcMar>
            <w:vAlign w:val="bottom"/>
            <w:hideMark/>
          </w:tcPr>
          <w:p w14:paraId="4EAB306F" w14:textId="77777777" w:rsidR="00000000" w:rsidRDefault="00681FE9">
            <w:pPr>
              <w:pStyle w:val="a3"/>
              <w:spacing w:before="0" w:beforeAutospacing="0" w:after="0" w:afterAutospacing="0"/>
              <w:ind w:right="70"/>
              <w:jc w:val="right"/>
              <w:rPr>
                <w:sz w:val="20"/>
                <w:szCs w:val="20"/>
              </w:rPr>
            </w:pPr>
            <w:r>
              <w:rPr>
                <w:sz w:val="20"/>
                <w:szCs w:val="20"/>
              </w:rPr>
              <w:t>9,52</w:t>
            </w:r>
            <w:r>
              <w:rPr>
                <w:sz w:val="20"/>
                <w:szCs w:val="20"/>
              </w:rPr>
              <w:t>2</w:t>
            </w:r>
          </w:p>
        </w:tc>
        <w:tc>
          <w:tcPr>
            <w:tcW w:w="91" w:type="pct"/>
            <w:noWrap/>
            <w:tcMar>
              <w:top w:w="0" w:type="dxa"/>
              <w:left w:w="0" w:type="dxa"/>
              <w:bottom w:w="0" w:type="dxa"/>
              <w:right w:w="0" w:type="dxa"/>
            </w:tcMar>
            <w:vAlign w:val="bottom"/>
            <w:hideMark/>
          </w:tcPr>
          <w:p w14:paraId="186DF8C1"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4DECC334" w14:textId="77777777" w:rsidR="00000000" w:rsidRDefault="00681FE9">
            <w:pPr>
              <w:pStyle w:val="a3"/>
              <w:spacing w:before="0" w:beforeAutospacing="0" w:after="0" w:afterAutospacing="0"/>
              <w:jc w:val="center"/>
              <w:rPr>
                <w:sz w:val="20"/>
                <w:szCs w:val="20"/>
              </w:rPr>
            </w:pPr>
            <w:r>
              <w:rPr>
                <w:sz w:val="20"/>
                <w:szCs w:val="20"/>
              </w:rPr>
              <w:t>​</w:t>
            </w:r>
          </w:p>
        </w:tc>
        <w:tc>
          <w:tcPr>
            <w:tcW w:w="440" w:type="pct"/>
            <w:noWrap/>
            <w:tcMar>
              <w:top w:w="0" w:type="dxa"/>
              <w:left w:w="0" w:type="dxa"/>
              <w:bottom w:w="0" w:type="dxa"/>
              <w:right w:w="0" w:type="dxa"/>
            </w:tcMar>
            <w:vAlign w:val="bottom"/>
            <w:hideMark/>
          </w:tcPr>
          <w:p w14:paraId="0F09797C" w14:textId="77777777" w:rsidR="00000000" w:rsidRDefault="00681FE9">
            <w:pPr>
              <w:pStyle w:val="a3"/>
              <w:spacing w:before="0" w:beforeAutospacing="0" w:after="0" w:afterAutospacing="0"/>
              <w:ind w:right="70"/>
              <w:jc w:val="right"/>
              <w:rPr>
                <w:sz w:val="20"/>
                <w:szCs w:val="20"/>
              </w:rPr>
            </w:pPr>
            <w:r>
              <w:rPr>
                <w:sz w:val="20"/>
                <w:szCs w:val="20"/>
              </w:rPr>
              <w:t>19,85</w:t>
            </w:r>
            <w:r>
              <w:rPr>
                <w:sz w:val="20"/>
                <w:szCs w:val="20"/>
              </w:rPr>
              <w:t>2</w:t>
            </w:r>
          </w:p>
        </w:tc>
        <w:tc>
          <w:tcPr>
            <w:tcW w:w="91" w:type="pct"/>
            <w:noWrap/>
            <w:tcMar>
              <w:top w:w="0" w:type="dxa"/>
              <w:left w:w="0" w:type="dxa"/>
              <w:bottom w:w="0" w:type="dxa"/>
              <w:right w:w="0" w:type="dxa"/>
            </w:tcMar>
            <w:vAlign w:val="bottom"/>
            <w:hideMark/>
          </w:tcPr>
          <w:p w14:paraId="79864A7B"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2FE458FB" w14:textId="77777777" w:rsidR="00000000" w:rsidRDefault="00681FE9">
            <w:pPr>
              <w:pStyle w:val="a3"/>
              <w:spacing w:before="0" w:beforeAutospacing="0" w:after="0"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14:paraId="6636583E" w14:textId="77777777" w:rsidR="00000000" w:rsidRDefault="00681FE9">
            <w:pPr>
              <w:pStyle w:val="a3"/>
              <w:spacing w:before="0" w:beforeAutospacing="0" w:after="0" w:afterAutospacing="0"/>
              <w:ind w:right="70"/>
              <w:jc w:val="right"/>
              <w:rPr>
                <w:sz w:val="20"/>
                <w:szCs w:val="20"/>
              </w:rPr>
            </w:pPr>
            <w:r>
              <w:rPr>
                <w:sz w:val="20"/>
                <w:szCs w:val="20"/>
              </w:rPr>
              <w:t>21,00</w:t>
            </w:r>
            <w:r>
              <w:rPr>
                <w:sz w:val="20"/>
                <w:szCs w:val="20"/>
              </w:rPr>
              <w:t>0</w:t>
            </w:r>
          </w:p>
        </w:tc>
        <w:tc>
          <w:tcPr>
            <w:tcW w:w="91" w:type="pct"/>
            <w:noWrap/>
            <w:tcMar>
              <w:top w:w="0" w:type="dxa"/>
              <w:left w:w="0" w:type="dxa"/>
              <w:bottom w:w="0" w:type="dxa"/>
              <w:right w:w="0" w:type="dxa"/>
            </w:tcMar>
            <w:vAlign w:val="bottom"/>
            <w:hideMark/>
          </w:tcPr>
          <w:p w14:paraId="4DE4322B"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466567D3" w14:textId="77777777" w:rsidR="00000000" w:rsidRDefault="00681FE9">
            <w:pPr>
              <w:pStyle w:val="a3"/>
              <w:spacing w:before="0" w:beforeAutospacing="0" w:after="0"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14:paraId="3B4CD914" w14:textId="77777777" w:rsidR="00000000" w:rsidRDefault="00681FE9">
            <w:pPr>
              <w:pStyle w:val="a3"/>
              <w:spacing w:before="0" w:beforeAutospacing="0" w:after="0" w:afterAutospacing="0"/>
              <w:ind w:right="70"/>
              <w:jc w:val="right"/>
              <w:rPr>
                <w:sz w:val="20"/>
                <w:szCs w:val="20"/>
              </w:rPr>
            </w:pPr>
            <w:r>
              <w:rPr>
                <w:sz w:val="20"/>
                <w:szCs w:val="20"/>
              </w:rPr>
              <w:t>49,30</w:t>
            </w:r>
            <w:r>
              <w:rPr>
                <w:sz w:val="20"/>
                <w:szCs w:val="20"/>
              </w:rPr>
              <w:t>9</w:t>
            </w:r>
          </w:p>
        </w:tc>
      </w:tr>
      <w:tr w:rsidR="00000000" w14:paraId="769ADC3B" w14:textId="77777777">
        <w:trPr>
          <w:divId w:val="1080523182"/>
        </w:trPr>
        <w:tc>
          <w:tcPr>
            <w:tcW w:w="2080" w:type="pct"/>
            <w:shd w:val="clear" w:color="auto" w:fill="CCEEFF"/>
            <w:tcMar>
              <w:top w:w="0" w:type="dxa"/>
              <w:left w:w="0" w:type="dxa"/>
              <w:bottom w:w="0" w:type="dxa"/>
              <w:right w:w="0" w:type="dxa"/>
            </w:tcMar>
            <w:vAlign w:val="bottom"/>
            <w:hideMark/>
          </w:tcPr>
          <w:p w14:paraId="79EDB200" w14:textId="77777777" w:rsidR="00000000" w:rsidRDefault="00681FE9">
            <w:pPr>
              <w:pStyle w:val="a3"/>
              <w:spacing w:before="0" w:beforeAutospacing="0" w:after="0" w:afterAutospacing="0"/>
              <w:rPr>
                <w:sz w:val="20"/>
                <w:szCs w:val="20"/>
              </w:rPr>
            </w:pPr>
            <w:r>
              <w:rPr>
                <w:sz w:val="20"/>
                <w:szCs w:val="20"/>
              </w:rPr>
              <w:t>Purchase obligations</w:t>
            </w:r>
            <w:r>
              <w:rPr>
                <w:sz w:val="20"/>
                <w:szCs w:val="20"/>
              </w:rPr>
              <w:t xml:space="preserve"> </w:t>
            </w:r>
            <w:r>
              <w:rPr>
                <w:sz w:val="15"/>
                <w:szCs w:val="15"/>
                <w:vertAlign w:val="superscript"/>
              </w:rPr>
              <w:t>(2)</w:t>
            </w:r>
          </w:p>
        </w:tc>
        <w:tc>
          <w:tcPr>
            <w:tcW w:w="91" w:type="pct"/>
            <w:shd w:val="clear" w:color="auto" w:fill="CCEEFF"/>
            <w:noWrap/>
            <w:tcMar>
              <w:top w:w="0" w:type="dxa"/>
              <w:left w:w="0" w:type="dxa"/>
              <w:bottom w:w="0" w:type="dxa"/>
              <w:right w:w="0" w:type="dxa"/>
            </w:tcMar>
            <w:vAlign w:val="bottom"/>
            <w:hideMark/>
          </w:tcPr>
          <w:p w14:paraId="2ED290E1"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14:paraId="5F0CCA59" w14:textId="77777777" w:rsidR="00000000" w:rsidRDefault="00681FE9">
            <w:pPr>
              <w:pStyle w:val="a3"/>
              <w:spacing w:before="0" w:beforeAutospacing="0" w:after="0" w:afterAutospacing="0"/>
              <w:jc w:val="center"/>
              <w:rPr>
                <w:sz w:val="20"/>
                <w:szCs w:val="20"/>
              </w:rPr>
            </w:pPr>
            <w:r>
              <w:rPr>
                <w:sz w:val="20"/>
                <w:szCs w:val="20"/>
              </w:rPr>
              <w:t> </w:t>
            </w:r>
          </w:p>
        </w:tc>
        <w:tc>
          <w:tcPr>
            <w:tcW w:w="526" w:type="pct"/>
            <w:tcBorders>
              <w:bottom w:val="single" w:sz="6" w:space="0" w:color="000000"/>
            </w:tcBorders>
            <w:shd w:val="clear" w:color="auto" w:fill="CCEEFF"/>
            <w:noWrap/>
            <w:tcMar>
              <w:top w:w="0" w:type="dxa"/>
              <w:left w:w="0" w:type="dxa"/>
              <w:bottom w:w="0" w:type="dxa"/>
              <w:right w:w="0" w:type="dxa"/>
            </w:tcMar>
            <w:vAlign w:val="bottom"/>
            <w:hideMark/>
          </w:tcPr>
          <w:p w14:paraId="08BBA488" w14:textId="77777777" w:rsidR="00000000" w:rsidRDefault="00681FE9">
            <w:pPr>
              <w:pStyle w:val="a3"/>
              <w:spacing w:before="0" w:beforeAutospacing="0" w:after="0" w:afterAutospacing="0"/>
              <w:ind w:right="70"/>
              <w:jc w:val="right"/>
              <w:rPr>
                <w:sz w:val="20"/>
                <w:szCs w:val="20"/>
              </w:rPr>
            </w:pPr>
            <w:r>
              <w:rPr>
                <w:sz w:val="20"/>
                <w:szCs w:val="20"/>
              </w:rPr>
              <w:t>311,18</w:t>
            </w:r>
            <w:r>
              <w:rPr>
                <w:sz w:val="20"/>
                <w:szCs w:val="20"/>
              </w:rPr>
              <w:t>1</w:t>
            </w:r>
          </w:p>
        </w:tc>
        <w:tc>
          <w:tcPr>
            <w:tcW w:w="91" w:type="pct"/>
            <w:shd w:val="clear" w:color="auto" w:fill="CCEEFF"/>
            <w:noWrap/>
            <w:tcMar>
              <w:top w:w="0" w:type="dxa"/>
              <w:left w:w="0" w:type="dxa"/>
              <w:bottom w:w="0" w:type="dxa"/>
              <w:right w:w="0" w:type="dxa"/>
            </w:tcMar>
            <w:vAlign w:val="bottom"/>
            <w:hideMark/>
          </w:tcPr>
          <w:p w14:paraId="21A3B3F9"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14:paraId="203C24A3" w14:textId="77777777" w:rsidR="00000000" w:rsidRDefault="00681FE9">
            <w:pPr>
              <w:pStyle w:val="a3"/>
              <w:spacing w:before="0" w:beforeAutospacing="0" w:after="0" w:afterAutospacing="0"/>
              <w:jc w:val="center"/>
              <w:rPr>
                <w:sz w:val="20"/>
                <w:szCs w:val="20"/>
              </w:rPr>
            </w:pPr>
            <w:r>
              <w:rPr>
                <w:sz w:val="20"/>
                <w:szCs w:val="20"/>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14:paraId="3E563823" w14:textId="77777777" w:rsidR="00000000" w:rsidRDefault="00681FE9">
            <w:pPr>
              <w:pStyle w:val="a3"/>
              <w:spacing w:before="0" w:beforeAutospacing="0" w:after="0" w:afterAutospacing="0"/>
              <w:ind w:right="70"/>
              <w:jc w:val="right"/>
              <w:rPr>
                <w:sz w:val="20"/>
                <w:szCs w:val="20"/>
              </w:rPr>
            </w:pPr>
            <w:r>
              <w:rPr>
                <w:sz w:val="20"/>
                <w:szCs w:val="20"/>
              </w:rPr>
              <w:t>152,88</w:t>
            </w:r>
            <w:r>
              <w:rPr>
                <w:sz w:val="20"/>
                <w:szCs w:val="20"/>
              </w:rPr>
              <w:t>1</w:t>
            </w:r>
          </w:p>
        </w:tc>
        <w:tc>
          <w:tcPr>
            <w:tcW w:w="91" w:type="pct"/>
            <w:shd w:val="clear" w:color="auto" w:fill="CCEEFF"/>
            <w:noWrap/>
            <w:tcMar>
              <w:top w:w="0" w:type="dxa"/>
              <w:left w:w="0" w:type="dxa"/>
              <w:bottom w:w="0" w:type="dxa"/>
              <w:right w:w="0" w:type="dxa"/>
            </w:tcMar>
            <w:vAlign w:val="bottom"/>
            <w:hideMark/>
          </w:tcPr>
          <w:p w14:paraId="0CB47607"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14:paraId="02209FD2"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14:paraId="389FF463" w14:textId="77777777" w:rsidR="00000000" w:rsidRDefault="00681FE9">
            <w:pPr>
              <w:pStyle w:val="a3"/>
              <w:spacing w:before="0" w:beforeAutospacing="0" w:after="0" w:afterAutospacing="0"/>
              <w:ind w:right="70"/>
              <w:jc w:val="right"/>
              <w:rPr>
                <w:sz w:val="20"/>
                <w:szCs w:val="20"/>
              </w:rPr>
            </w:pPr>
            <w:r>
              <w:rPr>
                <w:sz w:val="20"/>
                <w:szCs w:val="20"/>
              </w:rPr>
              <w:t>84,61</w:t>
            </w:r>
            <w:r>
              <w:rPr>
                <w:sz w:val="20"/>
                <w:szCs w:val="20"/>
              </w:rPr>
              <w:t>1</w:t>
            </w:r>
          </w:p>
        </w:tc>
        <w:tc>
          <w:tcPr>
            <w:tcW w:w="91" w:type="pct"/>
            <w:shd w:val="clear" w:color="auto" w:fill="CCEEFF"/>
            <w:noWrap/>
            <w:tcMar>
              <w:top w:w="0" w:type="dxa"/>
              <w:left w:w="0" w:type="dxa"/>
              <w:bottom w:w="0" w:type="dxa"/>
              <w:right w:w="0" w:type="dxa"/>
            </w:tcMar>
            <w:vAlign w:val="bottom"/>
            <w:hideMark/>
          </w:tcPr>
          <w:p w14:paraId="6B6F3D2D"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14:paraId="258AD592" w14:textId="77777777" w:rsidR="00000000" w:rsidRDefault="00681FE9">
            <w:pPr>
              <w:pStyle w:val="a3"/>
              <w:spacing w:before="0" w:beforeAutospacing="0" w:after="0" w:afterAutospacing="0"/>
              <w:jc w:val="center"/>
              <w:rPr>
                <w:sz w:val="20"/>
                <w:szCs w:val="20"/>
              </w:rPr>
            </w:pPr>
            <w:r>
              <w:rPr>
                <w:sz w:val="20"/>
                <w:szCs w:val="20"/>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14:paraId="5A2FFD02" w14:textId="77777777" w:rsidR="00000000" w:rsidRDefault="00681FE9">
            <w:pPr>
              <w:pStyle w:val="a3"/>
              <w:spacing w:before="0" w:beforeAutospacing="0" w:after="0" w:afterAutospacing="0"/>
              <w:ind w:right="70"/>
              <w:jc w:val="right"/>
              <w:rPr>
                <w:sz w:val="20"/>
                <w:szCs w:val="20"/>
              </w:rPr>
            </w:pPr>
            <w:r>
              <w:rPr>
                <w:sz w:val="20"/>
                <w:szCs w:val="20"/>
              </w:rPr>
              <w:t>64,87</w:t>
            </w:r>
            <w:r>
              <w:rPr>
                <w:sz w:val="20"/>
                <w:szCs w:val="20"/>
              </w:rPr>
              <w:t>6</w:t>
            </w:r>
          </w:p>
        </w:tc>
        <w:tc>
          <w:tcPr>
            <w:tcW w:w="91" w:type="pct"/>
            <w:shd w:val="clear" w:color="auto" w:fill="CCEEFF"/>
            <w:noWrap/>
            <w:tcMar>
              <w:top w:w="0" w:type="dxa"/>
              <w:left w:w="0" w:type="dxa"/>
              <w:bottom w:w="0" w:type="dxa"/>
              <w:right w:w="0" w:type="dxa"/>
            </w:tcMar>
            <w:vAlign w:val="bottom"/>
            <w:hideMark/>
          </w:tcPr>
          <w:p w14:paraId="7E0A0DB0"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14:paraId="62BC2294" w14:textId="77777777" w:rsidR="00000000" w:rsidRDefault="00681FE9">
            <w:pPr>
              <w:pStyle w:val="a3"/>
              <w:spacing w:before="0" w:beforeAutospacing="0" w:after="0" w:afterAutospacing="0"/>
              <w:jc w:val="center"/>
              <w:rPr>
                <w:sz w:val="20"/>
                <w:szCs w:val="20"/>
              </w:rPr>
            </w:pPr>
            <w:r>
              <w:rPr>
                <w:sz w:val="20"/>
                <w:szCs w:val="20"/>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14:paraId="66877B87" w14:textId="77777777" w:rsidR="00000000" w:rsidRDefault="00681FE9">
            <w:pPr>
              <w:pStyle w:val="a3"/>
              <w:spacing w:before="0" w:beforeAutospacing="0" w:after="0" w:afterAutospacing="0"/>
              <w:ind w:right="70"/>
              <w:jc w:val="right"/>
              <w:rPr>
                <w:sz w:val="20"/>
                <w:szCs w:val="20"/>
              </w:rPr>
            </w:pPr>
            <w:r>
              <w:rPr>
                <w:sz w:val="20"/>
                <w:szCs w:val="20"/>
              </w:rPr>
              <w:t>8,81</w:t>
            </w:r>
            <w:r>
              <w:rPr>
                <w:sz w:val="20"/>
                <w:szCs w:val="20"/>
              </w:rPr>
              <w:t>3</w:t>
            </w:r>
          </w:p>
        </w:tc>
      </w:tr>
      <w:tr w:rsidR="00000000" w14:paraId="26D8D17A" w14:textId="77777777">
        <w:trPr>
          <w:divId w:val="1080523182"/>
        </w:trPr>
        <w:tc>
          <w:tcPr>
            <w:tcW w:w="2080" w:type="pct"/>
            <w:noWrap/>
            <w:tcMar>
              <w:top w:w="0" w:type="dxa"/>
              <w:left w:w="0" w:type="dxa"/>
              <w:bottom w:w="0" w:type="dxa"/>
              <w:right w:w="0" w:type="dxa"/>
            </w:tcMar>
            <w:vAlign w:val="bottom"/>
            <w:hideMark/>
          </w:tcPr>
          <w:p w14:paraId="2DFFBCBE" w14:textId="77777777" w:rsidR="00000000" w:rsidRDefault="00681FE9">
            <w:pPr>
              <w:pStyle w:val="a3"/>
              <w:spacing w:before="0" w:beforeAutospacing="0" w:after="0" w:afterAutospacing="0"/>
              <w:ind w:left="120"/>
              <w:rPr>
                <w:sz w:val="20"/>
                <w:szCs w:val="20"/>
              </w:rPr>
            </w:pPr>
            <w:r>
              <w:rPr>
                <w:sz w:val="20"/>
                <w:szCs w:val="20"/>
              </w:rPr>
              <w:t>Total</w:t>
            </w:r>
          </w:p>
        </w:tc>
        <w:tc>
          <w:tcPr>
            <w:tcW w:w="91" w:type="pct"/>
            <w:noWrap/>
            <w:tcMar>
              <w:top w:w="0" w:type="dxa"/>
              <w:left w:w="0" w:type="dxa"/>
              <w:bottom w:w="0" w:type="dxa"/>
              <w:right w:w="0" w:type="dxa"/>
            </w:tcMar>
            <w:vAlign w:val="bottom"/>
            <w:hideMark/>
          </w:tcPr>
          <w:p w14:paraId="46F8A1DC"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14:paraId="4B6650C9" w14:textId="77777777" w:rsidR="00000000" w:rsidRDefault="00681FE9">
            <w:pPr>
              <w:pStyle w:val="a3"/>
              <w:spacing w:before="0" w:beforeAutospacing="0" w:after="0" w:afterAutospacing="0"/>
              <w:jc w:val="center"/>
              <w:rPr>
                <w:sz w:val="20"/>
                <w:szCs w:val="20"/>
              </w:rPr>
            </w:pPr>
            <w:r>
              <w:rPr>
                <w:sz w:val="20"/>
                <w:szCs w:val="20"/>
              </w:rPr>
              <w:t>$</w:t>
            </w:r>
          </w:p>
        </w:tc>
        <w:tc>
          <w:tcPr>
            <w:tcW w:w="526" w:type="pct"/>
            <w:tcBorders>
              <w:bottom w:val="double" w:sz="6" w:space="0" w:color="000000"/>
            </w:tcBorders>
            <w:noWrap/>
            <w:tcMar>
              <w:top w:w="0" w:type="dxa"/>
              <w:left w:w="0" w:type="dxa"/>
              <w:bottom w:w="0" w:type="dxa"/>
              <w:right w:w="0" w:type="dxa"/>
            </w:tcMar>
            <w:vAlign w:val="bottom"/>
            <w:hideMark/>
          </w:tcPr>
          <w:p w14:paraId="2F35FD05" w14:textId="77777777" w:rsidR="00000000" w:rsidRDefault="00681FE9">
            <w:pPr>
              <w:pStyle w:val="a3"/>
              <w:spacing w:before="0" w:beforeAutospacing="0" w:after="0" w:afterAutospacing="0"/>
              <w:ind w:right="70"/>
              <w:jc w:val="right"/>
              <w:rPr>
                <w:sz w:val="20"/>
                <w:szCs w:val="20"/>
              </w:rPr>
            </w:pPr>
            <w:r>
              <w:rPr>
                <w:sz w:val="20"/>
                <w:szCs w:val="20"/>
              </w:rPr>
              <w:t>1,059,70</w:t>
            </w:r>
            <w:r>
              <w:rPr>
                <w:sz w:val="20"/>
                <w:szCs w:val="20"/>
              </w:rPr>
              <w:t>7</w:t>
            </w:r>
          </w:p>
        </w:tc>
        <w:tc>
          <w:tcPr>
            <w:tcW w:w="91" w:type="pct"/>
            <w:noWrap/>
            <w:tcMar>
              <w:top w:w="0" w:type="dxa"/>
              <w:left w:w="0" w:type="dxa"/>
              <w:bottom w:w="0" w:type="dxa"/>
              <w:right w:w="0" w:type="dxa"/>
            </w:tcMar>
            <w:vAlign w:val="bottom"/>
            <w:hideMark/>
          </w:tcPr>
          <w:p w14:paraId="45388607"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14:paraId="247A92E3"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double" w:sz="6" w:space="0" w:color="000000"/>
            </w:tcBorders>
            <w:noWrap/>
            <w:tcMar>
              <w:top w:w="0" w:type="dxa"/>
              <w:left w:w="0" w:type="dxa"/>
              <w:bottom w:w="0" w:type="dxa"/>
              <w:right w:w="0" w:type="dxa"/>
            </w:tcMar>
            <w:vAlign w:val="bottom"/>
            <w:hideMark/>
          </w:tcPr>
          <w:p w14:paraId="0D61C7DD" w14:textId="77777777" w:rsidR="00000000" w:rsidRDefault="00681FE9">
            <w:pPr>
              <w:pStyle w:val="a3"/>
              <w:spacing w:before="0" w:beforeAutospacing="0" w:after="0" w:afterAutospacing="0"/>
              <w:ind w:right="70"/>
              <w:jc w:val="right"/>
              <w:rPr>
                <w:sz w:val="20"/>
                <w:szCs w:val="20"/>
              </w:rPr>
            </w:pPr>
            <w:r>
              <w:rPr>
                <w:sz w:val="20"/>
                <w:szCs w:val="20"/>
              </w:rPr>
              <w:t>169,87</w:t>
            </w:r>
            <w:r>
              <w:rPr>
                <w:sz w:val="20"/>
                <w:szCs w:val="20"/>
              </w:rPr>
              <w:t>8</w:t>
            </w:r>
          </w:p>
        </w:tc>
        <w:tc>
          <w:tcPr>
            <w:tcW w:w="91" w:type="pct"/>
            <w:noWrap/>
            <w:tcMar>
              <w:top w:w="0" w:type="dxa"/>
              <w:left w:w="0" w:type="dxa"/>
              <w:bottom w:w="0" w:type="dxa"/>
              <w:right w:w="0" w:type="dxa"/>
            </w:tcMar>
            <w:vAlign w:val="bottom"/>
            <w:hideMark/>
          </w:tcPr>
          <w:p w14:paraId="7B3D2201"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14:paraId="734E6D75"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double" w:sz="6" w:space="0" w:color="000000"/>
            </w:tcBorders>
            <w:noWrap/>
            <w:tcMar>
              <w:top w:w="0" w:type="dxa"/>
              <w:left w:w="0" w:type="dxa"/>
              <w:bottom w:w="0" w:type="dxa"/>
              <w:right w:w="0" w:type="dxa"/>
            </w:tcMar>
            <w:vAlign w:val="bottom"/>
            <w:hideMark/>
          </w:tcPr>
          <w:p w14:paraId="22CA0D54" w14:textId="77777777" w:rsidR="00000000" w:rsidRDefault="00681FE9">
            <w:pPr>
              <w:pStyle w:val="a3"/>
              <w:spacing w:before="0" w:beforeAutospacing="0" w:after="0" w:afterAutospacing="0"/>
              <w:ind w:right="70"/>
              <w:jc w:val="right"/>
              <w:rPr>
                <w:sz w:val="20"/>
                <w:szCs w:val="20"/>
              </w:rPr>
            </w:pPr>
            <w:r>
              <w:rPr>
                <w:sz w:val="20"/>
                <w:szCs w:val="20"/>
              </w:rPr>
              <w:t>348,18</w:t>
            </w:r>
            <w:r>
              <w:rPr>
                <w:sz w:val="20"/>
                <w:szCs w:val="20"/>
              </w:rPr>
              <w:t>8</w:t>
            </w:r>
          </w:p>
        </w:tc>
        <w:tc>
          <w:tcPr>
            <w:tcW w:w="91" w:type="pct"/>
            <w:noWrap/>
            <w:tcMar>
              <w:top w:w="0" w:type="dxa"/>
              <w:left w:w="0" w:type="dxa"/>
              <w:bottom w:w="0" w:type="dxa"/>
              <w:right w:w="0" w:type="dxa"/>
            </w:tcMar>
            <w:vAlign w:val="bottom"/>
            <w:hideMark/>
          </w:tcPr>
          <w:p w14:paraId="3C6E11AE"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14:paraId="65A90298" w14:textId="77777777" w:rsidR="00000000" w:rsidRDefault="00681FE9">
            <w:pPr>
              <w:pStyle w:val="a3"/>
              <w:spacing w:before="0" w:beforeAutospacing="0" w:after="0" w:afterAutospacing="0"/>
              <w:jc w:val="center"/>
              <w:rPr>
                <w:sz w:val="20"/>
                <w:szCs w:val="20"/>
              </w:rPr>
            </w:pPr>
            <w:r>
              <w:rPr>
                <w:sz w:val="20"/>
                <w:szCs w:val="20"/>
              </w:rPr>
              <w:t>$</w:t>
            </w:r>
          </w:p>
        </w:tc>
        <w:tc>
          <w:tcPr>
            <w:tcW w:w="383" w:type="pct"/>
            <w:tcBorders>
              <w:bottom w:val="double" w:sz="6" w:space="0" w:color="000000"/>
            </w:tcBorders>
            <w:noWrap/>
            <w:tcMar>
              <w:top w:w="0" w:type="dxa"/>
              <w:left w:w="0" w:type="dxa"/>
              <w:bottom w:w="0" w:type="dxa"/>
              <w:right w:w="0" w:type="dxa"/>
            </w:tcMar>
            <w:vAlign w:val="bottom"/>
            <w:hideMark/>
          </w:tcPr>
          <w:p w14:paraId="1FD57EE0" w14:textId="77777777" w:rsidR="00000000" w:rsidRDefault="00681FE9">
            <w:pPr>
              <w:pStyle w:val="a3"/>
              <w:spacing w:before="0" w:beforeAutospacing="0" w:after="0" w:afterAutospacing="0"/>
              <w:ind w:right="70"/>
              <w:jc w:val="right"/>
              <w:rPr>
                <w:sz w:val="20"/>
                <w:szCs w:val="20"/>
              </w:rPr>
            </w:pPr>
            <w:r>
              <w:rPr>
                <w:sz w:val="20"/>
                <w:szCs w:val="20"/>
              </w:rPr>
              <w:t>85,87</w:t>
            </w:r>
            <w:r>
              <w:rPr>
                <w:sz w:val="20"/>
                <w:szCs w:val="20"/>
              </w:rPr>
              <w:t>6</w:t>
            </w:r>
          </w:p>
        </w:tc>
        <w:tc>
          <w:tcPr>
            <w:tcW w:w="91" w:type="pct"/>
            <w:noWrap/>
            <w:tcMar>
              <w:top w:w="0" w:type="dxa"/>
              <w:left w:w="0" w:type="dxa"/>
              <w:bottom w:w="0" w:type="dxa"/>
              <w:right w:w="0" w:type="dxa"/>
            </w:tcMar>
            <w:vAlign w:val="bottom"/>
            <w:hideMark/>
          </w:tcPr>
          <w:p w14:paraId="5C71224D"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14:paraId="7B3DD663" w14:textId="77777777" w:rsidR="00000000" w:rsidRDefault="00681FE9">
            <w:pPr>
              <w:pStyle w:val="a3"/>
              <w:spacing w:before="0" w:beforeAutospacing="0" w:after="0" w:afterAutospacing="0"/>
              <w:jc w:val="center"/>
              <w:rPr>
                <w:sz w:val="20"/>
                <w:szCs w:val="20"/>
              </w:rPr>
            </w:pPr>
            <w:r>
              <w:rPr>
                <w:sz w:val="20"/>
                <w:szCs w:val="20"/>
              </w:rPr>
              <w:t>$</w:t>
            </w:r>
          </w:p>
        </w:tc>
        <w:tc>
          <w:tcPr>
            <w:tcW w:w="383" w:type="pct"/>
            <w:tcBorders>
              <w:bottom w:val="double" w:sz="6" w:space="0" w:color="000000"/>
            </w:tcBorders>
            <w:noWrap/>
            <w:tcMar>
              <w:top w:w="0" w:type="dxa"/>
              <w:left w:w="0" w:type="dxa"/>
              <w:bottom w:w="0" w:type="dxa"/>
              <w:right w:w="0" w:type="dxa"/>
            </w:tcMar>
            <w:vAlign w:val="bottom"/>
            <w:hideMark/>
          </w:tcPr>
          <w:p w14:paraId="0E567BD2" w14:textId="77777777" w:rsidR="00000000" w:rsidRDefault="00681FE9">
            <w:pPr>
              <w:pStyle w:val="a3"/>
              <w:spacing w:before="0" w:beforeAutospacing="0" w:after="0" w:afterAutospacing="0"/>
              <w:ind w:right="70"/>
              <w:jc w:val="right"/>
              <w:rPr>
                <w:sz w:val="20"/>
                <w:szCs w:val="20"/>
              </w:rPr>
            </w:pPr>
            <w:r>
              <w:rPr>
                <w:sz w:val="20"/>
                <w:szCs w:val="20"/>
              </w:rPr>
              <w:t>58,12</w:t>
            </w:r>
            <w:r>
              <w:rPr>
                <w:sz w:val="20"/>
                <w:szCs w:val="20"/>
              </w:rPr>
              <w:t>2</w:t>
            </w:r>
          </w:p>
        </w:tc>
      </w:tr>
    </w:tbl>
    <w:p w14:paraId="66E8F2E9" w14:textId="77777777" w:rsidR="00000000" w:rsidRDefault="00681FE9">
      <w:pPr>
        <w:pStyle w:val="a3"/>
        <w:spacing w:before="0" w:beforeAutospacing="0" w:after="0" w:afterAutospacing="0"/>
        <w:divId w:val="1080523182"/>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14:paraId="7BFB72F4" w14:textId="77777777">
        <w:trPr>
          <w:divId w:val="1080523182"/>
        </w:trPr>
        <w:tc>
          <w:tcPr>
            <w:tcW w:w="360" w:type="dxa"/>
            <w:noWrap/>
            <w:tcMar>
              <w:top w:w="0" w:type="dxa"/>
              <w:left w:w="0" w:type="dxa"/>
              <w:bottom w:w="0" w:type="dxa"/>
              <w:right w:w="0" w:type="dxa"/>
            </w:tcMar>
            <w:hideMark/>
          </w:tcPr>
          <w:p w14:paraId="11BBBA53" w14:textId="77777777" w:rsidR="00000000" w:rsidRDefault="00681FE9">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9E7C848" w14:textId="77777777" w:rsidR="00000000" w:rsidRDefault="00681FE9">
            <w:pPr>
              <w:pStyle w:val="a3"/>
              <w:spacing w:before="0" w:beforeAutospacing="0" w:after="240" w:afterAutospacing="0"/>
              <w:rPr>
                <w:sz w:val="20"/>
                <w:szCs w:val="20"/>
              </w:rPr>
            </w:pPr>
            <w:r>
              <w:rPr>
                <w:sz w:val="20"/>
                <w:szCs w:val="20"/>
              </w:rPr>
              <w:t>The Non-Recourse 2035 Notes are secured by the Issuer II’s right, title, and interest in TRC. The primary source of funds to make payments on the Non-Recourse 2035 Notes is the 63.75% economic interest of the Issuer II in any future payments made by GSK un</w:t>
            </w:r>
            <w:r>
              <w:rPr>
                <w:sz w:val="20"/>
                <w:szCs w:val="20"/>
              </w:rPr>
              <w:t xml:space="preserve">der the collaboration agreement, dated as of November 14, 2002, by and between Innoviva and GSK relating to the </w:t>
            </w:r>
            <w:r>
              <w:rPr>
                <w:caps/>
                <w:sz w:val="20"/>
                <w:szCs w:val="20"/>
              </w:rPr>
              <w:t>Trelegy</w:t>
            </w:r>
            <w:r>
              <w:rPr>
                <w:sz w:val="20"/>
                <w:szCs w:val="20"/>
              </w:rPr>
              <w:t xml:space="preserve"> program. In addition, prior to December 5, 2024, in the event that the distributions received by the Issuer II from TRC in a quarter is </w:t>
            </w:r>
            <w:r>
              <w:rPr>
                <w:sz w:val="20"/>
                <w:szCs w:val="20"/>
              </w:rPr>
              <w:t>less than the interest accrued for the quarter, the principal amount of the Non-Recourse 2035 Notes will increase by the interest shortfall amount for that period. Since the timing of the principal and interest payments on the Non-Recourse 2035 Notes are u</w:t>
            </w:r>
            <w:r>
              <w:rPr>
                <w:sz w:val="20"/>
                <w:szCs w:val="20"/>
              </w:rPr>
              <w:t>ltimately based on royalties from TRELEGY product sales, which will vary from quarter to quarter and are unknown to us, only the total net principal payment amount at issuance is included in the above table. See “</w:t>
            </w:r>
            <w:r>
              <w:rPr>
                <w:i/>
                <w:iCs/>
                <w:sz w:val="20"/>
                <w:szCs w:val="20"/>
              </w:rPr>
              <w:t>Item 8, Note 7. Debt"</w:t>
            </w:r>
            <w:r>
              <w:rPr>
                <w:sz w:val="20"/>
                <w:szCs w:val="20"/>
              </w:rPr>
              <w:t xml:space="preserve"> of the accompanying c</w:t>
            </w:r>
            <w:r>
              <w:rPr>
                <w:sz w:val="20"/>
                <w:szCs w:val="20"/>
              </w:rPr>
              <w:t>onsolidated financial statements for further information.</w:t>
            </w:r>
          </w:p>
        </w:tc>
      </w:tr>
    </w:tbl>
    <w:p w14:paraId="7876040E" w14:textId="77777777" w:rsidR="00000000" w:rsidRDefault="00681FE9">
      <w:pPr>
        <w:divId w:val="108052318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14:paraId="2EB61E6A" w14:textId="77777777">
        <w:trPr>
          <w:divId w:val="1080523182"/>
        </w:trPr>
        <w:tc>
          <w:tcPr>
            <w:tcW w:w="360" w:type="dxa"/>
            <w:noWrap/>
            <w:tcMar>
              <w:top w:w="0" w:type="dxa"/>
              <w:left w:w="0" w:type="dxa"/>
              <w:bottom w:w="0" w:type="dxa"/>
              <w:right w:w="0" w:type="dxa"/>
            </w:tcMar>
            <w:hideMark/>
          </w:tcPr>
          <w:p w14:paraId="62869262" w14:textId="77777777" w:rsidR="00000000" w:rsidRDefault="00681FE9">
            <w:pPr>
              <w:pStyle w:val="a3"/>
              <w:spacing w:before="0" w:beforeAutospacing="0" w:after="0" w:afterAutospacing="0"/>
              <w:rPr>
                <w:sz w:val="20"/>
                <w:szCs w:val="20"/>
              </w:rPr>
            </w:pPr>
            <w:r>
              <w:rPr>
                <w:sz w:val="17"/>
                <w:szCs w:val="17"/>
                <w:vertAlign w:val="superscript"/>
              </w:rPr>
              <w:t>(1)</w:t>
            </w:r>
          </w:p>
        </w:tc>
        <w:tc>
          <w:tcPr>
            <w:tcW w:w="0" w:type="auto"/>
            <w:tcMar>
              <w:top w:w="0" w:type="dxa"/>
              <w:left w:w="0" w:type="dxa"/>
              <w:bottom w:w="0" w:type="dxa"/>
              <w:right w:w="0" w:type="dxa"/>
            </w:tcMar>
            <w:vAlign w:val="center"/>
            <w:hideMark/>
          </w:tcPr>
          <w:p w14:paraId="5FAA98D5" w14:textId="77777777" w:rsidR="00000000" w:rsidRDefault="00681FE9">
            <w:pPr>
              <w:pStyle w:val="a3"/>
              <w:spacing w:before="0" w:beforeAutospacing="0" w:after="0" w:afterAutospacing="0"/>
              <w:rPr>
                <w:sz w:val="20"/>
                <w:szCs w:val="20"/>
              </w:rPr>
            </w:pPr>
            <w:r>
              <w:rPr>
                <w:sz w:val="20"/>
                <w:szCs w:val="20"/>
              </w:rPr>
              <w:t>As security for performance of certain obligations under the operating leases for our principal physical properties, we issued a letter of credit in the amount of $0.8 million, collateralized by an equal amount of restricted cash.</w:t>
            </w:r>
          </w:p>
        </w:tc>
      </w:tr>
    </w:tbl>
    <w:p w14:paraId="1BB985BA" w14:textId="77777777" w:rsidR="00000000" w:rsidRDefault="00681FE9">
      <w:pPr>
        <w:pStyle w:val="a3"/>
        <w:spacing w:before="0" w:beforeAutospacing="0" w:after="0" w:afterAutospacing="0"/>
        <w:ind w:hanging="360"/>
        <w:divId w:val="1080523182"/>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14:paraId="771E41E1" w14:textId="77777777">
        <w:trPr>
          <w:divId w:val="1080523182"/>
        </w:trPr>
        <w:tc>
          <w:tcPr>
            <w:tcW w:w="360" w:type="dxa"/>
            <w:noWrap/>
            <w:tcMar>
              <w:top w:w="0" w:type="dxa"/>
              <w:left w:w="0" w:type="dxa"/>
              <w:bottom w:w="0" w:type="dxa"/>
              <w:right w:w="0" w:type="dxa"/>
            </w:tcMar>
            <w:hideMark/>
          </w:tcPr>
          <w:p w14:paraId="374BF368" w14:textId="77777777" w:rsidR="00000000" w:rsidRDefault="00681FE9">
            <w:pPr>
              <w:pStyle w:val="a3"/>
              <w:spacing w:before="0" w:beforeAutospacing="0" w:after="0" w:afterAutospacing="0"/>
              <w:rPr>
                <w:sz w:val="20"/>
                <w:szCs w:val="20"/>
              </w:rPr>
            </w:pPr>
            <w:r>
              <w:rPr>
                <w:sz w:val="17"/>
                <w:szCs w:val="17"/>
                <w:vertAlign w:val="superscript"/>
              </w:rPr>
              <w:t>(2)</w:t>
            </w:r>
          </w:p>
        </w:tc>
        <w:tc>
          <w:tcPr>
            <w:tcW w:w="0" w:type="auto"/>
            <w:tcMar>
              <w:top w:w="0" w:type="dxa"/>
              <w:left w:w="0" w:type="dxa"/>
              <w:bottom w:w="0" w:type="dxa"/>
              <w:right w:w="0" w:type="dxa"/>
            </w:tcMar>
            <w:vAlign w:val="center"/>
            <w:hideMark/>
          </w:tcPr>
          <w:p w14:paraId="77C5B784" w14:textId="77777777" w:rsidR="00000000" w:rsidRDefault="00681FE9">
            <w:pPr>
              <w:pStyle w:val="a3"/>
              <w:spacing w:before="0" w:beforeAutospacing="0" w:after="0" w:afterAutospacing="0"/>
              <w:rPr>
                <w:sz w:val="20"/>
                <w:szCs w:val="20"/>
              </w:rPr>
            </w:pPr>
            <w:r>
              <w:rPr>
                <w:sz w:val="20"/>
                <w:szCs w:val="20"/>
              </w:rPr>
              <w:t xml:space="preserve">Substantially all </w:t>
            </w:r>
            <w:r>
              <w:rPr>
                <w:sz w:val="20"/>
                <w:szCs w:val="20"/>
              </w:rPr>
              <w:t>of this amount was subject to open purchase orders, as of December 31, 2020, that were issued under existing contracts. This amount does not represent any minimum contract termination liabilities for our existing contracts.</w:t>
            </w:r>
          </w:p>
        </w:tc>
      </w:tr>
    </w:tbl>
    <w:p w14:paraId="5ED2498D" w14:textId="77777777" w:rsidR="00000000" w:rsidRDefault="00681FE9">
      <w:pPr>
        <w:pStyle w:val="a3"/>
        <w:spacing w:before="0" w:beforeAutospacing="0" w:after="0" w:afterAutospacing="0"/>
        <w:ind w:hanging="360"/>
        <w:divId w:val="1080523182"/>
        <w:rPr>
          <w:sz w:val="20"/>
          <w:szCs w:val="20"/>
        </w:rPr>
      </w:pPr>
      <w:r>
        <w:rPr>
          <w:sz w:val="20"/>
          <w:szCs w:val="20"/>
        </w:rPr>
        <w:t>​</w:t>
      </w:r>
    </w:p>
    <w:p w14:paraId="445C86F5" w14:textId="77777777" w:rsidR="00000000" w:rsidRDefault="00681FE9">
      <w:pPr>
        <w:pStyle w:val="a3"/>
        <w:spacing w:before="0" w:beforeAutospacing="0" w:after="120" w:afterAutospacing="0"/>
        <w:divId w:val="1080523182"/>
        <w:rPr>
          <w:sz w:val="20"/>
          <w:szCs w:val="20"/>
        </w:rPr>
      </w:pPr>
      <w:r>
        <w:rPr>
          <w:b/>
          <w:bCs/>
          <w:i/>
          <w:iCs/>
          <w:sz w:val="20"/>
          <w:szCs w:val="20"/>
        </w:rPr>
        <w:t>Commitments and Contingencies</w:t>
      </w:r>
    </w:p>
    <w:p w14:paraId="2CB22B96" w14:textId="77777777" w:rsidR="00000000" w:rsidRDefault="00681FE9">
      <w:pPr>
        <w:pStyle w:val="a3"/>
        <w:spacing w:before="0" w:beforeAutospacing="0" w:after="0" w:afterAutospacing="0"/>
        <w:ind w:firstLine="720"/>
        <w:divId w:val="1080523182"/>
        <w:rPr>
          <w:sz w:val="20"/>
          <w:szCs w:val="20"/>
        </w:rPr>
      </w:pPr>
      <w:r>
        <w:rPr>
          <w:sz w:val="20"/>
          <w:szCs w:val="20"/>
        </w:rPr>
        <w:t>We indemnify our officers and directors for certain events or occurrences, subject to certain limits. We believe the fair value of these indemnification agreements is minimal. Accordingly, we have not recognized any liabilities relating to these agreement</w:t>
      </w:r>
      <w:r>
        <w:rPr>
          <w:sz w:val="20"/>
          <w:szCs w:val="20"/>
        </w:rPr>
        <w:t>s as of December 31, 2020.</w:t>
      </w:r>
    </w:p>
    <w:p w14:paraId="4A3EF761" w14:textId="77777777" w:rsidR="00000000" w:rsidRDefault="00681FE9">
      <w:pPr>
        <w:pStyle w:val="a3"/>
        <w:spacing w:before="480" w:beforeAutospacing="0" w:after="0" w:afterAutospacing="0"/>
        <w:jc w:val="center"/>
        <w:divId w:val="1126317120"/>
        <w:rPr>
          <w:sz w:val="20"/>
          <w:szCs w:val="20"/>
        </w:rPr>
      </w:pPr>
      <w:r>
        <w:rPr>
          <w:sz w:val="20"/>
          <w:szCs w:val="20"/>
        </w:rPr>
        <w:t>73</w:t>
      </w:r>
    </w:p>
    <w:p w14:paraId="6CA50E91" w14:textId="77777777" w:rsidR="00000000" w:rsidRDefault="00681FE9">
      <w:pPr>
        <w:pStyle w:val="a3"/>
        <w:spacing w:before="0" w:beforeAutospacing="0" w:after="600" w:afterAutospacing="0"/>
        <w:divId w:val="442308348"/>
        <w:rPr>
          <w:sz w:val="20"/>
          <w:szCs w:val="20"/>
        </w:rPr>
      </w:pPr>
      <w:hyperlink w:anchor="TOC" w:history="1">
        <w:r>
          <w:rPr>
            <w:rStyle w:val="a4"/>
            <w:sz w:val="20"/>
            <w:szCs w:val="20"/>
          </w:rPr>
          <w:t>Table of Contents</w:t>
        </w:r>
      </w:hyperlink>
    </w:p>
    <w:p w14:paraId="132CB1B6" w14:textId="77777777" w:rsidR="00000000" w:rsidRDefault="00681FE9">
      <w:pPr>
        <w:pStyle w:val="a3"/>
        <w:spacing w:before="0" w:beforeAutospacing="0" w:after="0" w:afterAutospacing="0"/>
        <w:divId w:val="1459836485"/>
        <w:rPr>
          <w:sz w:val="20"/>
          <w:szCs w:val="20"/>
        </w:rPr>
      </w:pPr>
      <w:r>
        <w:rPr>
          <w:b/>
          <w:bCs/>
          <w:i/>
          <w:iCs/>
          <w:sz w:val="20"/>
          <w:szCs w:val="20"/>
        </w:rPr>
        <w:t>​</w:t>
      </w:r>
    </w:p>
    <w:p w14:paraId="34AA4F49" w14:textId="77777777" w:rsidR="00000000" w:rsidRDefault="00681FE9">
      <w:pPr>
        <w:pStyle w:val="a3"/>
        <w:spacing w:before="0" w:beforeAutospacing="0" w:after="120" w:afterAutospacing="0"/>
        <w:divId w:val="1459836485"/>
        <w:rPr>
          <w:sz w:val="20"/>
          <w:szCs w:val="20"/>
        </w:rPr>
      </w:pPr>
      <w:r>
        <w:rPr>
          <w:i/>
          <w:iCs/>
          <w:sz w:val="20"/>
          <w:szCs w:val="20"/>
        </w:rPr>
        <w:t>Performance-Contingent Awards</w:t>
      </w:r>
    </w:p>
    <w:p w14:paraId="04B077E5" w14:textId="77777777" w:rsidR="00000000" w:rsidRDefault="00681FE9">
      <w:pPr>
        <w:pStyle w:val="a3"/>
        <w:spacing w:before="0" w:beforeAutospacing="0" w:after="0" w:afterAutospacing="0"/>
        <w:ind w:firstLine="720"/>
        <w:divId w:val="1459836485"/>
        <w:rPr>
          <w:sz w:val="20"/>
          <w:szCs w:val="20"/>
        </w:rPr>
      </w:pPr>
      <w:r>
        <w:rPr>
          <w:sz w:val="20"/>
          <w:szCs w:val="20"/>
        </w:rPr>
        <w:t>In 2016, we granted long-term retention and incentive restricted share awards (“RSAs”) and restricted share units (“RSUs”) to members of senior manage</w:t>
      </w:r>
      <w:r>
        <w:rPr>
          <w:sz w:val="20"/>
          <w:szCs w:val="20"/>
        </w:rPr>
        <w:t xml:space="preserve">ment and long-term retention and incentive cash bonus awards to certain employees. The vesting and payout of such awards is dependent on meeting certain operating goals and objectives during the five-year period from 2016 to December 31, 2020. These goals </w:t>
      </w:r>
      <w:r>
        <w:rPr>
          <w:sz w:val="20"/>
          <w:szCs w:val="20"/>
        </w:rPr>
        <w:t>are strategically important for us, and we believe the goals should increase shareholder value. The awards have dual triggers of vesting based upon the achievement of these goals and continued employment, and they are broken into three separate tranches. W</w:t>
      </w:r>
      <w:r>
        <w:rPr>
          <w:sz w:val="20"/>
          <w:szCs w:val="20"/>
        </w:rPr>
        <w:t>e recognize compensation expense relating to awards subject to performance conditions if it is considered probable that the performance goals will be achieved. The probability of achievement is reassessed at each quarter-end reporting period. Previously re</w:t>
      </w:r>
      <w:r>
        <w:rPr>
          <w:sz w:val="20"/>
          <w:szCs w:val="20"/>
        </w:rPr>
        <w:t>cognized expense is reversed in the period in which it becomes probable that the requisite service period will not be rendered.</w:t>
      </w:r>
    </w:p>
    <w:p w14:paraId="00F42D8A" w14:textId="77777777" w:rsidR="00000000" w:rsidRDefault="00681FE9">
      <w:pPr>
        <w:pStyle w:val="a3"/>
        <w:spacing w:before="0" w:beforeAutospacing="0" w:after="0" w:afterAutospacing="0"/>
        <w:divId w:val="1459836485"/>
        <w:rPr>
          <w:sz w:val="20"/>
          <w:szCs w:val="20"/>
        </w:rPr>
      </w:pPr>
      <w:r>
        <w:rPr>
          <w:sz w:val="20"/>
          <w:szCs w:val="20"/>
        </w:rPr>
        <w:t>​</w:t>
      </w:r>
    </w:p>
    <w:p w14:paraId="3283B417" w14:textId="77777777" w:rsidR="00000000" w:rsidRDefault="00681FE9">
      <w:pPr>
        <w:pStyle w:val="a3"/>
        <w:spacing w:before="0" w:beforeAutospacing="0" w:after="0" w:afterAutospacing="0"/>
        <w:ind w:firstLine="720"/>
        <w:divId w:val="1459836485"/>
        <w:rPr>
          <w:sz w:val="20"/>
          <w:szCs w:val="20"/>
        </w:rPr>
      </w:pPr>
      <w:r>
        <w:rPr>
          <w:sz w:val="20"/>
          <w:szCs w:val="20"/>
        </w:rPr>
        <w:t>We determined that achievement of the requisite performance conditions for the first tranche was completed in June 2018, and the expense associated with this first tranche was fully recognized in 2018. We determined that achievement of the requisite perfor</w:t>
      </w:r>
      <w:r>
        <w:rPr>
          <w:sz w:val="20"/>
          <w:szCs w:val="20"/>
        </w:rPr>
        <w:t>mance conditions for the second tranche were completed in February 2019, and the expense associated with this second tranche was fully recognized as of March 31, 2020. For the year ended December 31, 2020, we recognized $0.4 million and $0.5 million of sha</w:t>
      </w:r>
      <w:r>
        <w:rPr>
          <w:sz w:val="20"/>
          <w:szCs w:val="20"/>
        </w:rPr>
        <w:t xml:space="preserve">re-based compensation expense and cash bonus expense, respectively, related to the second tranche of these awards. </w:t>
      </w:r>
    </w:p>
    <w:p w14:paraId="01A0AF9A" w14:textId="77777777" w:rsidR="00000000" w:rsidRDefault="00681FE9">
      <w:pPr>
        <w:pStyle w:val="a3"/>
        <w:spacing w:before="0" w:beforeAutospacing="0" w:after="0" w:afterAutospacing="0"/>
        <w:divId w:val="1459836485"/>
        <w:rPr>
          <w:sz w:val="20"/>
          <w:szCs w:val="20"/>
        </w:rPr>
      </w:pPr>
      <w:r>
        <w:rPr>
          <w:sz w:val="20"/>
          <w:szCs w:val="20"/>
        </w:rPr>
        <w:t>​</w:t>
      </w:r>
    </w:p>
    <w:p w14:paraId="0C7D4C60" w14:textId="77777777" w:rsidR="00000000" w:rsidRDefault="00681FE9">
      <w:pPr>
        <w:pStyle w:val="a3"/>
        <w:spacing w:before="0" w:beforeAutospacing="0" w:after="0" w:afterAutospacing="0"/>
        <w:ind w:firstLine="720"/>
        <w:divId w:val="1459836485"/>
        <w:rPr>
          <w:sz w:val="20"/>
          <w:szCs w:val="20"/>
        </w:rPr>
      </w:pPr>
      <w:r>
        <w:rPr>
          <w:sz w:val="20"/>
          <w:szCs w:val="20"/>
        </w:rPr>
        <w:t>In February 2020, we determined that the requisite performance conditions for the third tranche were completed. For the year ended Decembe</w:t>
      </w:r>
      <w:r>
        <w:rPr>
          <w:sz w:val="20"/>
          <w:szCs w:val="20"/>
        </w:rPr>
        <w:t xml:space="preserve">r 31, 2020, we recognized $2.6 million and $2.8 million of share-based compensation expense and cash bonus expense, respectively, related to the third tranche of these awards. As of December 31, 2020, the maximum remaining share-based compensation expense </w:t>
      </w:r>
      <w:r>
        <w:rPr>
          <w:sz w:val="20"/>
          <w:szCs w:val="20"/>
        </w:rPr>
        <w:t>and cash bonus expense associated with the third tranche was $0.4 million each.</w:t>
      </w:r>
    </w:p>
    <w:p w14:paraId="3DE7BB28" w14:textId="77777777" w:rsidR="00000000" w:rsidRDefault="00681FE9">
      <w:pPr>
        <w:pStyle w:val="a3"/>
        <w:spacing w:before="0" w:beforeAutospacing="0" w:after="0" w:afterAutospacing="0"/>
        <w:ind w:firstLine="720"/>
        <w:divId w:val="1459836485"/>
        <w:rPr>
          <w:sz w:val="20"/>
          <w:szCs w:val="20"/>
        </w:rPr>
      </w:pPr>
      <w:r>
        <w:rPr>
          <w:rFonts w:ascii="Times" w:hAnsi="Times"/>
          <w:sz w:val="20"/>
          <w:szCs w:val="20"/>
          <w:shd w:val="clear" w:color="auto" w:fill="FFFFFF"/>
        </w:rPr>
        <w:t>​</w:t>
      </w:r>
    </w:p>
    <w:p w14:paraId="7E03C4AB" w14:textId="77777777" w:rsidR="00000000" w:rsidRDefault="00681FE9">
      <w:pPr>
        <w:pStyle w:val="a3"/>
        <w:spacing w:before="0" w:beforeAutospacing="0" w:after="0" w:afterAutospacing="0"/>
        <w:ind w:firstLine="720"/>
        <w:divId w:val="1459836485"/>
        <w:rPr>
          <w:sz w:val="20"/>
          <w:szCs w:val="20"/>
        </w:rPr>
      </w:pPr>
      <w:r>
        <w:rPr>
          <w:sz w:val="20"/>
          <w:szCs w:val="20"/>
        </w:rPr>
        <w:t>Separate from the performance-contingent awards described above, we periodically grant performance-contingent RSUs to individual employees. For the year ended December 31, 20</w:t>
      </w:r>
      <w:r>
        <w:rPr>
          <w:sz w:val="20"/>
          <w:szCs w:val="20"/>
        </w:rPr>
        <w:t xml:space="preserve">20, we recognized $1.0 million of share-based compensation expense related to such awards. As of December 31, 2020, there were 70,000 shares of these performance-contingent RSUs outstanding that have a maximum remaining share-based compensation expense of </w:t>
      </w:r>
      <w:r>
        <w:rPr>
          <w:sz w:val="20"/>
          <w:szCs w:val="20"/>
        </w:rPr>
        <w:t>$0.5 million with performance expiration dates through June 2022.</w:t>
      </w:r>
    </w:p>
    <w:p w14:paraId="719CDDD6" w14:textId="77777777" w:rsidR="00000000" w:rsidRDefault="00681FE9">
      <w:pPr>
        <w:pStyle w:val="a3"/>
        <w:spacing w:before="0" w:beforeAutospacing="0" w:after="0" w:afterAutospacing="0"/>
        <w:divId w:val="1459836485"/>
        <w:rPr>
          <w:sz w:val="20"/>
          <w:szCs w:val="20"/>
        </w:rPr>
      </w:pPr>
      <w:r>
        <w:rPr>
          <w:sz w:val="20"/>
          <w:szCs w:val="20"/>
        </w:rPr>
        <w:t>​</w:t>
      </w:r>
    </w:p>
    <w:p w14:paraId="29F7558D" w14:textId="77777777" w:rsidR="00000000" w:rsidRDefault="00681FE9">
      <w:pPr>
        <w:pStyle w:val="a3"/>
        <w:spacing w:before="0" w:beforeAutospacing="0" w:after="120" w:afterAutospacing="0"/>
        <w:divId w:val="1459836485"/>
        <w:rPr>
          <w:sz w:val="20"/>
          <w:szCs w:val="20"/>
        </w:rPr>
      </w:pPr>
      <w:r>
        <w:rPr>
          <w:b/>
          <w:bCs/>
          <w:i/>
          <w:iCs/>
          <w:sz w:val="20"/>
          <w:szCs w:val="20"/>
        </w:rPr>
        <w:t>Off-Balance Sheet Arrangements</w:t>
      </w:r>
    </w:p>
    <w:p w14:paraId="1099D0FA" w14:textId="77777777" w:rsidR="00000000" w:rsidRDefault="00681FE9">
      <w:pPr>
        <w:pStyle w:val="a3"/>
        <w:spacing w:before="0" w:beforeAutospacing="0" w:after="0" w:afterAutospacing="0"/>
        <w:ind w:firstLine="720"/>
        <w:divId w:val="1459836485"/>
        <w:rPr>
          <w:sz w:val="20"/>
          <w:szCs w:val="20"/>
        </w:rPr>
      </w:pPr>
      <w:r>
        <w:rPr>
          <w:sz w:val="20"/>
          <w:szCs w:val="20"/>
        </w:rPr>
        <w:t xml:space="preserve">Our equity interest in TRC constitutes an off-balance sheet arrangement. Under the agreement governing TRC, the manager of TRC may request quarterly capital </w:t>
      </w:r>
      <w:r>
        <w:rPr>
          <w:sz w:val="20"/>
          <w:szCs w:val="20"/>
        </w:rPr>
        <w:t xml:space="preserve">contributions from us to fund the operating costs of TRC; however, we are not obligated to make such contributions. Our equity interest in TRC entitles us to an 85% economic interest in any future payments, which includes royalties and milestone payments, </w:t>
      </w:r>
      <w:r>
        <w:rPr>
          <w:sz w:val="20"/>
          <w:szCs w:val="20"/>
        </w:rPr>
        <w:t>made by GSK under the strategic alliance agreement and under the portion of the collaboration agreement assigned to TRC by Innoviva (the “GSK Agreements”). We have determined TRC to be a variable interest entity that is not consolidated in our financial st</w:t>
      </w:r>
      <w:r>
        <w:rPr>
          <w:sz w:val="20"/>
          <w:szCs w:val="20"/>
        </w:rPr>
        <w:t>atements. The potential importance of TRC to our future financial condition and results of operations is dependent upon the progression of drug candidates covered by the GSK Agreements through development to commercialization and the rate of commercializat</w:t>
      </w:r>
      <w:r>
        <w:rPr>
          <w:sz w:val="20"/>
          <w:szCs w:val="20"/>
        </w:rPr>
        <w:t>ion for approved drugs covered by the GSK Agreements.</w:t>
      </w:r>
      <w:r>
        <w:rPr>
          <w:b/>
          <w:bCs/>
          <w:sz w:val="20"/>
          <w:szCs w:val="20"/>
        </w:rPr>
        <w:t xml:space="preserve"> </w:t>
      </w:r>
      <w:r>
        <w:rPr>
          <w:sz w:val="20"/>
          <w:szCs w:val="20"/>
        </w:rPr>
        <w:t>We rely on publicly available information about those drug candidates as we do not have access to confidential information regarding their progression or status.</w:t>
      </w:r>
    </w:p>
    <w:p w14:paraId="77F2B69F" w14:textId="77777777" w:rsidR="00000000" w:rsidRDefault="00681FE9">
      <w:pPr>
        <w:pStyle w:val="a3"/>
        <w:spacing w:before="0" w:beforeAutospacing="0" w:after="0" w:afterAutospacing="0"/>
        <w:divId w:val="1459836485"/>
        <w:rPr>
          <w:sz w:val="20"/>
          <w:szCs w:val="20"/>
        </w:rPr>
      </w:pPr>
      <w:r>
        <w:rPr>
          <w:sz w:val="20"/>
          <w:szCs w:val="20"/>
        </w:rPr>
        <w:t>​</w:t>
      </w:r>
    </w:p>
    <w:p w14:paraId="3554ED9F" w14:textId="77777777" w:rsidR="00000000" w:rsidRDefault="00681FE9">
      <w:pPr>
        <w:pStyle w:val="a3"/>
        <w:spacing w:before="0" w:beforeAutospacing="0" w:after="120" w:afterAutospacing="0"/>
        <w:divId w:val="1459836485"/>
        <w:rPr>
          <w:sz w:val="20"/>
          <w:szCs w:val="20"/>
        </w:rPr>
      </w:pPr>
      <w:r>
        <w:rPr>
          <w:b/>
          <w:bCs/>
          <w:i/>
          <w:iCs/>
          <w:sz w:val="20"/>
          <w:szCs w:val="20"/>
        </w:rPr>
        <w:t>Recent Accounting Pronouncements</w:t>
      </w:r>
    </w:p>
    <w:p w14:paraId="162CA9FB" w14:textId="77777777" w:rsidR="00000000" w:rsidRDefault="00681FE9">
      <w:pPr>
        <w:pStyle w:val="a3"/>
        <w:spacing w:before="0" w:beforeAutospacing="0" w:after="240" w:afterAutospacing="0"/>
        <w:ind w:firstLine="720"/>
        <w:divId w:val="1459836485"/>
        <w:rPr>
          <w:sz w:val="20"/>
          <w:szCs w:val="20"/>
        </w:rPr>
      </w:pPr>
      <w:r>
        <w:rPr>
          <w:sz w:val="20"/>
          <w:szCs w:val="20"/>
        </w:rPr>
        <w:t>The i</w:t>
      </w:r>
      <w:r>
        <w:rPr>
          <w:sz w:val="20"/>
          <w:szCs w:val="20"/>
        </w:rPr>
        <w:t xml:space="preserve">nformation required by this item is included in </w:t>
      </w:r>
      <w:r>
        <w:rPr>
          <w:i/>
          <w:iCs/>
          <w:sz w:val="20"/>
          <w:szCs w:val="20"/>
        </w:rPr>
        <w:t>“Item 8, Note 1. Organization and Summary of Significant Accounting Policies,”</w:t>
      </w:r>
      <w:r>
        <w:rPr>
          <w:sz w:val="20"/>
          <w:szCs w:val="20"/>
        </w:rPr>
        <w:t xml:space="preserve"> in our consolidated financial statements included in this Annual Report on Form 10-K.</w:t>
      </w:r>
    </w:p>
    <w:p w14:paraId="4A81C505" w14:textId="77777777" w:rsidR="00000000" w:rsidRDefault="00681FE9">
      <w:pPr>
        <w:pStyle w:val="a3"/>
        <w:spacing w:before="0" w:beforeAutospacing="0" w:after="240" w:afterAutospacing="0"/>
        <w:ind w:firstLine="720"/>
        <w:divId w:val="1459836485"/>
        <w:rPr>
          <w:sz w:val="20"/>
          <w:szCs w:val="20"/>
        </w:rPr>
      </w:pPr>
      <w:r>
        <w:rPr>
          <w:sz w:val="20"/>
          <w:szCs w:val="20"/>
        </w:rPr>
        <w:t>​</w:t>
      </w:r>
    </w:p>
    <w:p w14:paraId="6F702B8D" w14:textId="77777777" w:rsidR="00000000" w:rsidRDefault="00681FE9">
      <w:pPr>
        <w:pStyle w:val="a3"/>
        <w:spacing w:before="480" w:beforeAutospacing="0" w:after="0" w:afterAutospacing="0"/>
        <w:jc w:val="center"/>
        <w:divId w:val="810948282"/>
        <w:rPr>
          <w:sz w:val="20"/>
          <w:szCs w:val="20"/>
        </w:rPr>
      </w:pPr>
      <w:r>
        <w:rPr>
          <w:sz w:val="20"/>
          <w:szCs w:val="20"/>
        </w:rPr>
        <w:t>74</w:t>
      </w:r>
    </w:p>
    <w:p w14:paraId="3D43BF27" w14:textId="77777777" w:rsidR="00000000" w:rsidRDefault="00681FE9">
      <w:pPr>
        <w:pStyle w:val="a3"/>
        <w:spacing w:before="0" w:beforeAutospacing="0" w:after="600" w:afterAutospacing="0"/>
        <w:divId w:val="33387073"/>
        <w:rPr>
          <w:sz w:val="20"/>
          <w:szCs w:val="20"/>
        </w:rPr>
      </w:pPr>
      <w:hyperlink w:anchor="TOC" w:history="1">
        <w:r>
          <w:rPr>
            <w:rStyle w:val="a4"/>
            <w:sz w:val="20"/>
            <w:szCs w:val="20"/>
          </w:rPr>
          <w:t>Table of Con</w:t>
        </w:r>
        <w:r>
          <w:rPr>
            <w:rStyle w:val="a4"/>
            <w:sz w:val="20"/>
            <w:szCs w:val="20"/>
          </w:rPr>
          <w:t>tents</w:t>
        </w:r>
      </w:hyperlink>
    </w:p>
    <w:p w14:paraId="6B09099E" w14:textId="77777777" w:rsidR="00000000" w:rsidRDefault="00681FE9">
      <w:pPr>
        <w:pStyle w:val="a3"/>
        <w:spacing w:before="0" w:beforeAutospacing="0" w:after="200" w:afterAutospacing="0"/>
        <w:divId w:val="1379429468"/>
        <w:rPr>
          <w:sz w:val="20"/>
          <w:szCs w:val="20"/>
        </w:rPr>
      </w:pPr>
      <w:r>
        <w:rPr>
          <w:b/>
          <w:bCs/>
          <w:sz w:val="20"/>
          <w:szCs w:val="20"/>
        </w:rPr>
        <w:t>ITEM 7A. QUANTITATIVE AND QUALITATIVE DISCLOSURES ABOUT MARKET RIS</w:t>
      </w:r>
      <w:r>
        <w:rPr>
          <w:b/>
          <w:bCs/>
          <w:sz w:val="20"/>
          <w:szCs w:val="20"/>
        </w:rPr>
        <w:t>K</w:t>
      </w:r>
      <w:r>
        <w:rPr>
          <w:b/>
          <w:bCs/>
          <w:sz w:val="20"/>
          <w:szCs w:val="20"/>
        </w:rPr>
        <w:t xml:space="preserve"> </w:t>
      </w:r>
    </w:p>
    <w:p w14:paraId="54C2D30E" w14:textId="77777777" w:rsidR="00000000" w:rsidRDefault="00681FE9">
      <w:pPr>
        <w:pStyle w:val="a3"/>
        <w:spacing w:before="0" w:beforeAutospacing="0" w:after="200" w:afterAutospacing="0"/>
        <w:ind w:firstLine="720"/>
        <w:divId w:val="1379429468"/>
        <w:rPr>
          <w:sz w:val="20"/>
          <w:szCs w:val="20"/>
        </w:rPr>
      </w:pPr>
      <w:r>
        <w:rPr>
          <w:sz w:val="20"/>
          <w:szCs w:val="20"/>
        </w:rPr>
        <w:t>We are exposed to market risks in the ordinary course of our business. These risks primarily include risk related to interest rate sensitivities.</w:t>
      </w:r>
    </w:p>
    <w:p w14:paraId="5127A636" w14:textId="77777777" w:rsidR="00000000" w:rsidRDefault="00681FE9">
      <w:pPr>
        <w:pStyle w:val="a3"/>
        <w:spacing w:before="0" w:beforeAutospacing="0" w:after="120" w:afterAutospacing="0"/>
        <w:divId w:val="1379429468"/>
        <w:rPr>
          <w:sz w:val="20"/>
          <w:szCs w:val="20"/>
        </w:rPr>
      </w:pPr>
      <w:r>
        <w:rPr>
          <w:b/>
          <w:bCs/>
          <w:sz w:val="20"/>
          <w:szCs w:val="20"/>
        </w:rPr>
        <w:t>Interest Rate Sensitivity</w:t>
      </w:r>
    </w:p>
    <w:p w14:paraId="7920558F" w14:textId="77777777" w:rsidR="00000000" w:rsidRDefault="00681FE9">
      <w:pPr>
        <w:pStyle w:val="a3"/>
        <w:spacing w:before="0" w:beforeAutospacing="0" w:after="0" w:afterAutospacing="0"/>
        <w:ind w:firstLine="720"/>
        <w:divId w:val="1379429468"/>
        <w:rPr>
          <w:sz w:val="20"/>
          <w:szCs w:val="20"/>
        </w:rPr>
      </w:pPr>
      <w:r>
        <w:rPr>
          <w:sz w:val="20"/>
          <w:szCs w:val="20"/>
        </w:rPr>
        <w:t>We have i</w:t>
      </w:r>
      <w:r>
        <w:rPr>
          <w:sz w:val="20"/>
          <w:szCs w:val="20"/>
        </w:rPr>
        <w:t>nvested primarily in money market funds, federal agency notes, corporate debt securities, commercial papers and US treasury notes. To reduce the volatility relating to these exposures, we have put investment and risk management policies and procedures in p</w:t>
      </w:r>
      <w:r>
        <w:rPr>
          <w:sz w:val="20"/>
          <w:szCs w:val="20"/>
        </w:rPr>
        <w:t>lace. The securities in our investment portfolio are not leveraged and are classified as available-for-sale due to their short-term nature. We currently do not engage in hedging activities.</w:t>
      </w:r>
    </w:p>
    <w:p w14:paraId="687F3706" w14:textId="77777777" w:rsidR="00000000" w:rsidRDefault="00681FE9">
      <w:pPr>
        <w:pStyle w:val="a3"/>
        <w:spacing w:before="0" w:beforeAutospacing="0" w:after="0" w:afterAutospacing="0"/>
        <w:ind w:firstLine="720"/>
        <w:divId w:val="1379429468"/>
        <w:rPr>
          <w:sz w:val="20"/>
          <w:szCs w:val="20"/>
        </w:rPr>
      </w:pPr>
      <w:r>
        <w:rPr>
          <w:sz w:val="20"/>
          <w:szCs w:val="20"/>
        </w:rPr>
        <w:t>​</w:t>
      </w:r>
    </w:p>
    <w:p w14:paraId="736EC68E" w14:textId="77777777" w:rsidR="00000000" w:rsidRDefault="00681FE9">
      <w:pPr>
        <w:pStyle w:val="a3"/>
        <w:spacing w:before="0" w:beforeAutospacing="0" w:after="0" w:afterAutospacing="0"/>
        <w:ind w:firstLine="720"/>
        <w:divId w:val="1379429468"/>
        <w:rPr>
          <w:sz w:val="20"/>
          <w:szCs w:val="20"/>
        </w:rPr>
      </w:pPr>
      <w:r>
        <w:rPr>
          <w:sz w:val="20"/>
          <w:szCs w:val="20"/>
        </w:rPr>
        <w:t>We performed a sensitivity analysis to determine the impact a change in interest rates would have on the value of our investment portfolio. As of December 31, 2020 and 2019, we have estimated that a hypothetical 100 basis point increase in interest rates w</w:t>
      </w:r>
      <w:r>
        <w:rPr>
          <w:sz w:val="20"/>
          <w:szCs w:val="20"/>
        </w:rPr>
        <w:t>ould have resulted in a decrease in the fair market value of our investment portfolio of $0.5 million and $0.8 million, respectively. Such losses would only be realized if we sold the investments prior to maturity.</w:t>
      </w:r>
    </w:p>
    <w:p w14:paraId="7BC42C92" w14:textId="77777777" w:rsidR="00000000" w:rsidRDefault="00681FE9">
      <w:pPr>
        <w:pStyle w:val="a3"/>
        <w:spacing w:before="0" w:beforeAutospacing="0" w:after="0" w:afterAutospacing="0"/>
        <w:ind w:firstLine="720"/>
        <w:divId w:val="1379429468"/>
        <w:rPr>
          <w:sz w:val="20"/>
          <w:szCs w:val="20"/>
        </w:rPr>
      </w:pPr>
      <w:r>
        <w:rPr>
          <w:sz w:val="20"/>
          <w:szCs w:val="20"/>
        </w:rPr>
        <w:t>​</w:t>
      </w:r>
    </w:p>
    <w:p w14:paraId="2FEEC7F7" w14:textId="77777777" w:rsidR="00000000" w:rsidRDefault="00681FE9">
      <w:pPr>
        <w:pStyle w:val="a3"/>
        <w:spacing w:before="0" w:beforeAutospacing="0" w:after="0" w:afterAutospacing="0"/>
        <w:ind w:firstLine="720"/>
        <w:divId w:val="1379429468"/>
        <w:rPr>
          <w:sz w:val="20"/>
          <w:szCs w:val="20"/>
        </w:rPr>
      </w:pPr>
      <w:r>
        <w:rPr>
          <w:sz w:val="20"/>
          <w:szCs w:val="20"/>
        </w:rPr>
        <w:t>We are also subject to interest rate se</w:t>
      </w:r>
      <w:r>
        <w:rPr>
          <w:sz w:val="20"/>
          <w:szCs w:val="20"/>
        </w:rPr>
        <w:t>nsitivity on our outstanding Convertible Senior 2023 Notes that were issued in November 2016 and our Non-Recourse 2035 Notes that were issued in February 2020. Increases in interest rates would result in a decrease in the fair value of our outstanding debt</w:t>
      </w:r>
      <w:r>
        <w:rPr>
          <w:sz w:val="20"/>
          <w:szCs w:val="20"/>
        </w:rPr>
        <w:t xml:space="preserve"> and decreases in interest rates would result in an increase in the fair value of our outstanding debt. These decreases or increases in the fair value of our outstanding debt would be partially offset by corresponding decreases or increases in our fixed in</w:t>
      </w:r>
      <w:r>
        <w:rPr>
          <w:sz w:val="20"/>
          <w:szCs w:val="20"/>
        </w:rPr>
        <w:t>come investment portfolio. The Convertible Senior 2023 Notes pay interest semi-annually, and the $230.0 million of principal is scheduled to be repaid in 2023. The Non-Recourse 2035 Notes pay interest and principal quarterly, and the remaining net principa</w:t>
      </w:r>
      <w:r>
        <w:rPr>
          <w:sz w:val="20"/>
          <w:szCs w:val="20"/>
        </w:rPr>
        <w:t>l of $397.6</w:t>
      </w:r>
      <w:r>
        <w:rPr>
          <w:b/>
          <w:bCs/>
          <w:sz w:val="20"/>
          <w:szCs w:val="20"/>
        </w:rPr>
        <w:t xml:space="preserve"> </w:t>
      </w:r>
      <w:r>
        <w:rPr>
          <w:sz w:val="20"/>
          <w:szCs w:val="20"/>
        </w:rPr>
        <w:t xml:space="preserve">million is due by 2035. </w:t>
      </w:r>
    </w:p>
    <w:p w14:paraId="767A09FF" w14:textId="77777777" w:rsidR="00000000" w:rsidRDefault="00681FE9">
      <w:pPr>
        <w:pStyle w:val="a3"/>
        <w:spacing w:before="0" w:beforeAutospacing="0" w:after="240" w:afterAutospacing="0"/>
        <w:divId w:val="1379429468"/>
        <w:rPr>
          <w:sz w:val="20"/>
          <w:szCs w:val="20"/>
        </w:rPr>
      </w:pPr>
      <w:r>
        <w:rPr>
          <w:b/>
          <w:bCs/>
          <w:sz w:val="20"/>
          <w:szCs w:val="20"/>
        </w:rPr>
        <w:t>​</w:t>
      </w:r>
    </w:p>
    <w:p w14:paraId="42DE6F7A" w14:textId="77777777" w:rsidR="00000000" w:rsidRDefault="00681FE9">
      <w:pPr>
        <w:pStyle w:val="a3"/>
        <w:spacing w:before="0" w:beforeAutospacing="0" w:after="0" w:afterAutospacing="0"/>
        <w:divId w:val="1379429468"/>
        <w:rPr>
          <w:sz w:val="20"/>
          <w:szCs w:val="20"/>
        </w:rPr>
      </w:pPr>
      <w:r>
        <w:rPr>
          <w:b/>
          <w:bCs/>
          <w:sz w:val="20"/>
          <w:szCs w:val="20"/>
        </w:rPr>
        <w:t>​</w:t>
      </w:r>
    </w:p>
    <w:p w14:paraId="6A676E43" w14:textId="77777777" w:rsidR="00000000" w:rsidRDefault="00681FE9">
      <w:pPr>
        <w:pStyle w:val="a3"/>
        <w:spacing w:before="480" w:beforeAutospacing="0" w:after="0" w:afterAutospacing="0"/>
        <w:jc w:val="center"/>
        <w:divId w:val="844827536"/>
        <w:rPr>
          <w:sz w:val="20"/>
          <w:szCs w:val="20"/>
        </w:rPr>
      </w:pPr>
      <w:r>
        <w:rPr>
          <w:sz w:val="20"/>
          <w:szCs w:val="20"/>
        </w:rPr>
        <w:t>75</w:t>
      </w:r>
    </w:p>
    <w:p w14:paraId="1CFE0378" w14:textId="77777777" w:rsidR="00000000" w:rsidRDefault="00681FE9">
      <w:pPr>
        <w:pStyle w:val="a3"/>
        <w:spacing w:before="0" w:beforeAutospacing="0" w:after="600" w:afterAutospacing="0"/>
        <w:divId w:val="1580865978"/>
        <w:rPr>
          <w:sz w:val="20"/>
          <w:szCs w:val="20"/>
        </w:rPr>
      </w:pPr>
      <w:hyperlink w:anchor="TOC" w:history="1">
        <w:r>
          <w:rPr>
            <w:rStyle w:val="a4"/>
            <w:sz w:val="20"/>
            <w:szCs w:val="20"/>
          </w:rPr>
          <w:t>Table of Contents</w:t>
        </w:r>
      </w:hyperlink>
    </w:p>
    <w:p w14:paraId="57D7C120" w14:textId="77777777" w:rsidR="00000000" w:rsidRDefault="00681FE9">
      <w:pPr>
        <w:pStyle w:val="a3"/>
        <w:spacing w:before="0" w:beforeAutospacing="0" w:after="240" w:afterAutospacing="0"/>
        <w:divId w:val="722098709"/>
        <w:rPr>
          <w:sz w:val="20"/>
          <w:szCs w:val="20"/>
        </w:rPr>
      </w:pPr>
      <w:r>
        <w:rPr>
          <w:b/>
          <w:bCs/>
          <w:sz w:val="20"/>
          <w:szCs w:val="20"/>
        </w:rPr>
        <w:t>ITEM 8. FINANCIAL STATEMENTS AND SUPPLEMENTARY DATA</w:t>
      </w:r>
    </w:p>
    <w:tbl>
      <w:tblPr>
        <w:tblW w:w="5000" w:type="pct"/>
        <w:tblCellMar>
          <w:top w:w="15" w:type="dxa"/>
          <w:left w:w="0" w:type="dxa"/>
          <w:bottom w:w="15" w:type="dxa"/>
          <w:right w:w="0" w:type="dxa"/>
        </w:tblCellMar>
        <w:tblLook w:val="04A0" w:firstRow="1" w:lastRow="0" w:firstColumn="1" w:lastColumn="0" w:noHBand="0" w:noVBand="1"/>
      </w:tblPr>
      <w:tblGrid>
        <w:gridCol w:w="8006"/>
        <w:gridCol w:w="300"/>
      </w:tblGrid>
      <w:tr w:rsidR="00000000" w14:paraId="5F4B7C91" w14:textId="77777777">
        <w:trPr>
          <w:divId w:val="722098709"/>
          <w:trHeight w:val="288"/>
        </w:trPr>
        <w:tc>
          <w:tcPr>
            <w:tcW w:w="4821" w:type="pct"/>
            <w:shd w:val="clear" w:color="auto" w:fill="CCEEFF"/>
            <w:tcMar>
              <w:top w:w="0" w:type="dxa"/>
              <w:left w:w="0" w:type="dxa"/>
              <w:bottom w:w="0" w:type="dxa"/>
              <w:right w:w="0" w:type="dxa"/>
            </w:tcMar>
            <w:hideMark/>
          </w:tcPr>
          <w:p w14:paraId="0B18BAC0" w14:textId="77777777" w:rsidR="00000000" w:rsidRDefault="00681FE9">
            <w:pPr>
              <w:pStyle w:val="a3"/>
              <w:spacing w:before="0" w:beforeAutospacing="0" w:after="0" w:afterAutospacing="0"/>
              <w:ind w:hanging="200"/>
              <w:rPr>
                <w:sz w:val="20"/>
                <w:szCs w:val="20"/>
              </w:rPr>
            </w:pPr>
            <w:hyperlink w:anchor="ReportofIndependentRegisteredPublicAcco" w:history="1">
              <w:r>
                <w:rPr>
                  <w:rStyle w:val="a4"/>
                  <w:sz w:val="20"/>
                  <w:szCs w:val="20"/>
                </w:rPr>
                <w:t>Report of Independent Registered Public Accounting Fir</w:t>
              </w:r>
              <w:r>
                <w:rPr>
                  <w:rStyle w:val="a4"/>
                  <w:sz w:val="20"/>
                  <w:szCs w:val="20"/>
                </w:rPr>
                <w:t>m</w:t>
              </w:r>
            </w:hyperlink>
          </w:p>
        </w:tc>
        <w:tc>
          <w:tcPr>
            <w:tcW w:w="178" w:type="pct"/>
            <w:shd w:val="clear" w:color="auto" w:fill="CCEEFF"/>
            <w:tcMar>
              <w:top w:w="0" w:type="dxa"/>
              <w:left w:w="0" w:type="dxa"/>
              <w:bottom w:w="0" w:type="dxa"/>
              <w:right w:w="0" w:type="dxa"/>
            </w:tcMar>
            <w:vAlign w:val="bottom"/>
            <w:hideMark/>
          </w:tcPr>
          <w:p w14:paraId="4EC10E39" w14:textId="77777777" w:rsidR="00000000" w:rsidRDefault="00681FE9">
            <w:pPr>
              <w:pStyle w:val="a3"/>
              <w:spacing w:before="0" w:beforeAutospacing="0" w:after="0" w:afterAutospacing="0"/>
              <w:jc w:val="right"/>
              <w:rPr>
                <w:sz w:val="20"/>
                <w:szCs w:val="20"/>
              </w:rPr>
            </w:pPr>
            <w:r>
              <w:rPr>
                <w:sz w:val="20"/>
                <w:szCs w:val="20"/>
              </w:rPr>
              <w:t>77</w:t>
            </w:r>
          </w:p>
        </w:tc>
      </w:tr>
      <w:tr w:rsidR="00000000" w14:paraId="14D475D0" w14:textId="77777777">
        <w:trPr>
          <w:divId w:val="722098709"/>
          <w:trHeight w:val="288"/>
        </w:trPr>
        <w:tc>
          <w:tcPr>
            <w:tcW w:w="4821" w:type="pct"/>
            <w:tcMar>
              <w:top w:w="0" w:type="dxa"/>
              <w:left w:w="0" w:type="dxa"/>
              <w:bottom w:w="0" w:type="dxa"/>
              <w:right w:w="0" w:type="dxa"/>
            </w:tcMar>
            <w:hideMark/>
          </w:tcPr>
          <w:p w14:paraId="6DF6BB09" w14:textId="77777777" w:rsidR="00000000" w:rsidRDefault="00681FE9">
            <w:pPr>
              <w:pStyle w:val="a3"/>
              <w:spacing w:before="0" w:beforeAutospacing="0" w:after="0" w:afterAutospacing="0"/>
              <w:ind w:hanging="200"/>
              <w:rPr>
                <w:sz w:val="20"/>
                <w:szCs w:val="20"/>
              </w:rPr>
            </w:pPr>
            <w:hyperlink w:anchor="BALANCESHEETS_51823" w:history="1">
              <w:r>
                <w:rPr>
                  <w:rStyle w:val="a4"/>
                  <w:sz w:val="20"/>
                  <w:szCs w:val="20"/>
                </w:rPr>
                <w:t>Consolidated Balance Sheets as of December 31, 2020 and 2019</w:t>
              </w:r>
            </w:hyperlink>
          </w:p>
        </w:tc>
        <w:tc>
          <w:tcPr>
            <w:tcW w:w="178" w:type="pct"/>
            <w:tcMar>
              <w:top w:w="0" w:type="dxa"/>
              <w:left w:w="0" w:type="dxa"/>
              <w:bottom w:w="0" w:type="dxa"/>
              <w:right w:w="0" w:type="dxa"/>
            </w:tcMar>
            <w:vAlign w:val="bottom"/>
            <w:hideMark/>
          </w:tcPr>
          <w:p w14:paraId="2D724BD8" w14:textId="77777777" w:rsidR="00000000" w:rsidRDefault="00681FE9">
            <w:pPr>
              <w:pStyle w:val="a3"/>
              <w:spacing w:before="0" w:beforeAutospacing="0" w:after="0" w:afterAutospacing="0"/>
              <w:jc w:val="right"/>
              <w:rPr>
                <w:sz w:val="20"/>
                <w:szCs w:val="20"/>
              </w:rPr>
            </w:pPr>
            <w:r>
              <w:rPr>
                <w:sz w:val="20"/>
                <w:szCs w:val="20"/>
              </w:rPr>
              <w:t>79</w:t>
            </w:r>
          </w:p>
        </w:tc>
      </w:tr>
      <w:tr w:rsidR="00000000" w14:paraId="03B00417" w14:textId="77777777">
        <w:trPr>
          <w:divId w:val="722098709"/>
          <w:trHeight w:val="288"/>
        </w:trPr>
        <w:tc>
          <w:tcPr>
            <w:tcW w:w="4821" w:type="pct"/>
            <w:shd w:val="clear" w:color="auto" w:fill="CCEEFF"/>
            <w:tcMar>
              <w:top w:w="0" w:type="dxa"/>
              <w:left w:w="0" w:type="dxa"/>
              <w:bottom w:w="0" w:type="dxa"/>
              <w:right w:w="0" w:type="dxa"/>
            </w:tcMar>
            <w:hideMark/>
          </w:tcPr>
          <w:p w14:paraId="35B865F5" w14:textId="77777777" w:rsidR="00000000" w:rsidRDefault="00681FE9">
            <w:pPr>
              <w:pStyle w:val="a3"/>
              <w:spacing w:before="0" w:beforeAutospacing="0" w:after="0" w:afterAutospacing="0"/>
              <w:ind w:hanging="200"/>
              <w:rPr>
                <w:sz w:val="20"/>
                <w:szCs w:val="20"/>
              </w:rPr>
            </w:pPr>
            <w:hyperlink w:anchor="STATEMENTSOFOPERATIONS_145667" w:history="1">
              <w:r>
                <w:rPr>
                  <w:rStyle w:val="a4"/>
                  <w:sz w:val="20"/>
                  <w:szCs w:val="20"/>
                </w:rPr>
                <w:t>Consolidated Statements of Operations for each of the three years in the period ended December 31, 2020</w:t>
              </w:r>
            </w:hyperlink>
          </w:p>
        </w:tc>
        <w:tc>
          <w:tcPr>
            <w:tcW w:w="178" w:type="pct"/>
            <w:shd w:val="clear" w:color="auto" w:fill="CCEEFF"/>
            <w:tcMar>
              <w:top w:w="0" w:type="dxa"/>
              <w:left w:w="0" w:type="dxa"/>
              <w:bottom w:w="0" w:type="dxa"/>
              <w:right w:w="0" w:type="dxa"/>
            </w:tcMar>
            <w:vAlign w:val="bottom"/>
            <w:hideMark/>
          </w:tcPr>
          <w:p w14:paraId="7E2C4716" w14:textId="77777777" w:rsidR="00000000" w:rsidRDefault="00681FE9">
            <w:pPr>
              <w:pStyle w:val="a3"/>
              <w:spacing w:before="0" w:beforeAutospacing="0" w:after="0" w:afterAutospacing="0"/>
              <w:jc w:val="right"/>
              <w:rPr>
                <w:sz w:val="20"/>
                <w:szCs w:val="20"/>
              </w:rPr>
            </w:pPr>
            <w:r>
              <w:rPr>
                <w:sz w:val="20"/>
                <w:szCs w:val="20"/>
              </w:rPr>
              <w:t>80</w:t>
            </w:r>
          </w:p>
        </w:tc>
      </w:tr>
      <w:tr w:rsidR="00000000" w14:paraId="27EEDBE0" w14:textId="77777777">
        <w:trPr>
          <w:divId w:val="722098709"/>
          <w:trHeight w:val="288"/>
        </w:trPr>
        <w:tc>
          <w:tcPr>
            <w:tcW w:w="4821" w:type="pct"/>
            <w:tcMar>
              <w:top w:w="0" w:type="dxa"/>
              <w:left w:w="0" w:type="dxa"/>
              <w:bottom w:w="0" w:type="dxa"/>
              <w:right w:w="0" w:type="dxa"/>
            </w:tcMar>
            <w:hideMark/>
          </w:tcPr>
          <w:p w14:paraId="1299ABD1" w14:textId="77777777" w:rsidR="00000000" w:rsidRDefault="00681FE9">
            <w:pPr>
              <w:pStyle w:val="a3"/>
              <w:spacing w:before="0" w:beforeAutospacing="0" w:after="0" w:afterAutospacing="0"/>
              <w:ind w:hanging="200"/>
              <w:rPr>
                <w:sz w:val="20"/>
                <w:szCs w:val="20"/>
              </w:rPr>
            </w:pPr>
            <w:hyperlink w:anchor="COMPREHENSIVELOSS_235302" w:history="1">
              <w:r>
                <w:rPr>
                  <w:rStyle w:val="a4"/>
                  <w:sz w:val="20"/>
                  <w:szCs w:val="20"/>
                </w:rPr>
                <w:t>Consolidated Statements of Comprehensive Loss for each of the three years in the period ended December 31, 2020</w:t>
              </w:r>
            </w:hyperlink>
          </w:p>
        </w:tc>
        <w:tc>
          <w:tcPr>
            <w:tcW w:w="178" w:type="pct"/>
            <w:tcMar>
              <w:top w:w="0" w:type="dxa"/>
              <w:left w:w="0" w:type="dxa"/>
              <w:bottom w:w="0" w:type="dxa"/>
              <w:right w:w="0" w:type="dxa"/>
            </w:tcMar>
            <w:vAlign w:val="bottom"/>
            <w:hideMark/>
          </w:tcPr>
          <w:p w14:paraId="2C613304" w14:textId="77777777" w:rsidR="00000000" w:rsidRDefault="00681FE9">
            <w:pPr>
              <w:pStyle w:val="a3"/>
              <w:spacing w:before="0" w:beforeAutospacing="0" w:after="0" w:afterAutospacing="0"/>
              <w:jc w:val="right"/>
              <w:rPr>
                <w:sz w:val="20"/>
                <w:szCs w:val="20"/>
              </w:rPr>
            </w:pPr>
            <w:r>
              <w:rPr>
                <w:sz w:val="20"/>
                <w:szCs w:val="20"/>
              </w:rPr>
              <w:t>81</w:t>
            </w:r>
          </w:p>
        </w:tc>
      </w:tr>
      <w:tr w:rsidR="00000000" w14:paraId="662C84BD" w14:textId="77777777">
        <w:trPr>
          <w:divId w:val="722098709"/>
          <w:trHeight w:val="288"/>
        </w:trPr>
        <w:tc>
          <w:tcPr>
            <w:tcW w:w="4821" w:type="pct"/>
            <w:shd w:val="clear" w:color="auto" w:fill="CCEEFF"/>
            <w:tcMar>
              <w:top w:w="0" w:type="dxa"/>
              <w:left w:w="0" w:type="dxa"/>
              <w:bottom w:w="0" w:type="dxa"/>
              <w:right w:w="0" w:type="dxa"/>
            </w:tcMar>
            <w:hideMark/>
          </w:tcPr>
          <w:p w14:paraId="1175D56D" w14:textId="77777777" w:rsidR="00000000" w:rsidRDefault="00681FE9">
            <w:pPr>
              <w:pStyle w:val="a3"/>
              <w:spacing w:before="0" w:beforeAutospacing="0" w:after="0" w:afterAutospacing="0"/>
              <w:ind w:hanging="180"/>
              <w:rPr>
                <w:sz w:val="20"/>
                <w:szCs w:val="20"/>
              </w:rPr>
            </w:pPr>
            <w:hyperlink w:anchor="SHAREHOLDERSEQUITYDEFICIT_563819" w:history="1">
              <w:r>
                <w:rPr>
                  <w:rStyle w:val="a4"/>
                  <w:sz w:val="20"/>
                  <w:szCs w:val="20"/>
                </w:rPr>
                <w:t>Consolidated Statements of Shareholders’ Deficit for each of the three years in the p</w:t>
              </w:r>
              <w:r>
                <w:rPr>
                  <w:rStyle w:val="a4"/>
                  <w:sz w:val="20"/>
                  <w:szCs w:val="20"/>
                </w:rPr>
                <w:t>eriod ended December 31, 2020</w:t>
              </w:r>
            </w:hyperlink>
          </w:p>
        </w:tc>
        <w:tc>
          <w:tcPr>
            <w:tcW w:w="178" w:type="pct"/>
            <w:shd w:val="clear" w:color="auto" w:fill="CCEEFF"/>
            <w:tcMar>
              <w:top w:w="0" w:type="dxa"/>
              <w:left w:w="0" w:type="dxa"/>
              <w:bottom w:w="0" w:type="dxa"/>
              <w:right w:w="0" w:type="dxa"/>
            </w:tcMar>
            <w:vAlign w:val="bottom"/>
            <w:hideMark/>
          </w:tcPr>
          <w:p w14:paraId="70898126" w14:textId="77777777" w:rsidR="00000000" w:rsidRDefault="00681FE9">
            <w:pPr>
              <w:pStyle w:val="a3"/>
              <w:spacing w:before="0" w:beforeAutospacing="0" w:after="0" w:afterAutospacing="0"/>
              <w:jc w:val="right"/>
              <w:rPr>
                <w:sz w:val="20"/>
                <w:szCs w:val="20"/>
              </w:rPr>
            </w:pPr>
            <w:r>
              <w:rPr>
                <w:sz w:val="20"/>
                <w:szCs w:val="20"/>
              </w:rPr>
              <w:t>82</w:t>
            </w:r>
          </w:p>
        </w:tc>
      </w:tr>
      <w:tr w:rsidR="00000000" w14:paraId="34217EA4" w14:textId="77777777">
        <w:trPr>
          <w:divId w:val="722098709"/>
          <w:trHeight w:val="288"/>
        </w:trPr>
        <w:tc>
          <w:tcPr>
            <w:tcW w:w="4821" w:type="pct"/>
            <w:tcMar>
              <w:top w:w="0" w:type="dxa"/>
              <w:left w:w="0" w:type="dxa"/>
              <w:bottom w:w="0" w:type="dxa"/>
              <w:right w:w="0" w:type="dxa"/>
            </w:tcMar>
            <w:hideMark/>
          </w:tcPr>
          <w:p w14:paraId="54ED4344" w14:textId="77777777" w:rsidR="00000000" w:rsidRDefault="00681FE9">
            <w:pPr>
              <w:pStyle w:val="a3"/>
              <w:spacing w:before="0" w:beforeAutospacing="0" w:after="0" w:afterAutospacing="0"/>
              <w:ind w:hanging="200"/>
              <w:rPr>
                <w:sz w:val="20"/>
                <w:szCs w:val="20"/>
              </w:rPr>
            </w:pPr>
            <w:hyperlink w:anchor="CASHFLOWS_106664" w:history="1">
              <w:r>
                <w:rPr>
                  <w:rStyle w:val="a4"/>
                  <w:sz w:val="20"/>
                  <w:szCs w:val="20"/>
                </w:rPr>
                <w:t>Consolidated Statements of Cash Flows for each of the three years in the period ended December 31, 2020</w:t>
              </w:r>
            </w:hyperlink>
          </w:p>
        </w:tc>
        <w:tc>
          <w:tcPr>
            <w:tcW w:w="178" w:type="pct"/>
            <w:tcMar>
              <w:top w:w="0" w:type="dxa"/>
              <w:left w:w="0" w:type="dxa"/>
              <w:bottom w:w="0" w:type="dxa"/>
              <w:right w:w="0" w:type="dxa"/>
            </w:tcMar>
            <w:vAlign w:val="bottom"/>
            <w:hideMark/>
          </w:tcPr>
          <w:p w14:paraId="2D3A642B" w14:textId="77777777" w:rsidR="00000000" w:rsidRDefault="00681FE9">
            <w:pPr>
              <w:pStyle w:val="a3"/>
              <w:spacing w:before="0" w:beforeAutospacing="0" w:after="0" w:afterAutospacing="0"/>
              <w:jc w:val="right"/>
              <w:rPr>
                <w:sz w:val="20"/>
                <w:szCs w:val="20"/>
              </w:rPr>
            </w:pPr>
            <w:r>
              <w:rPr>
                <w:sz w:val="20"/>
                <w:szCs w:val="20"/>
              </w:rPr>
              <w:t>83</w:t>
            </w:r>
          </w:p>
        </w:tc>
      </w:tr>
      <w:tr w:rsidR="00000000" w14:paraId="711A5017" w14:textId="77777777">
        <w:trPr>
          <w:divId w:val="722098709"/>
          <w:trHeight w:val="288"/>
        </w:trPr>
        <w:tc>
          <w:tcPr>
            <w:tcW w:w="4821" w:type="pct"/>
            <w:shd w:val="clear" w:color="auto" w:fill="CCEEFF"/>
            <w:tcMar>
              <w:top w:w="0" w:type="dxa"/>
              <w:left w:w="0" w:type="dxa"/>
              <w:bottom w:w="0" w:type="dxa"/>
              <w:right w:w="0" w:type="dxa"/>
            </w:tcMar>
            <w:hideMark/>
          </w:tcPr>
          <w:p w14:paraId="04043C30" w14:textId="77777777" w:rsidR="00000000" w:rsidRDefault="00681FE9">
            <w:pPr>
              <w:pStyle w:val="a3"/>
              <w:spacing w:before="0" w:beforeAutospacing="0" w:after="0" w:afterAutospacing="0"/>
              <w:ind w:hanging="200"/>
              <w:rPr>
                <w:sz w:val="20"/>
                <w:szCs w:val="20"/>
              </w:rPr>
            </w:pPr>
            <w:hyperlink w:anchor="NOTESTOCONSOLIDATED_244803" w:history="1">
              <w:r>
                <w:rPr>
                  <w:rStyle w:val="a4"/>
                  <w:sz w:val="20"/>
                  <w:szCs w:val="20"/>
                </w:rPr>
                <w:t>Notes to Consolidated Fina</w:t>
              </w:r>
              <w:r>
                <w:rPr>
                  <w:rStyle w:val="a4"/>
                  <w:sz w:val="20"/>
                  <w:szCs w:val="20"/>
                </w:rPr>
                <w:t>ncial Statements</w:t>
              </w:r>
            </w:hyperlink>
          </w:p>
        </w:tc>
        <w:tc>
          <w:tcPr>
            <w:tcW w:w="178" w:type="pct"/>
            <w:shd w:val="clear" w:color="auto" w:fill="CCEEFF"/>
            <w:tcMar>
              <w:top w:w="0" w:type="dxa"/>
              <w:left w:w="0" w:type="dxa"/>
              <w:bottom w:w="0" w:type="dxa"/>
              <w:right w:w="0" w:type="dxa"/>
            </w:tcMar>
            <w:vAlign w:val="bottom"/>
            <w:hideMark/>
          </w:tcPr>
          <w:p w14:paraId="3185B26A" w14:textId="77777777" w:rsidR="00000000" w:rsidRDefault="00681FE9">
            <w:pPr>
              <w:pStyle w:val="a3"/>
              <w:spacing w:before="0" w:beforeAutospacing="0" w:after="0" w:afterAutospacing="0"/>
              <w:jc w:val="right"/>
              <w:rPr>
                <w:sz w:val="20"/>
                <w:szCs w:val="20"/>
              </w:rPr>
            </w:pPr>
            <w:r>
              <w:rPr>
                <w:sz w:val="20"/>
                <w:szCs w:val="20"/>
              </w:rPr>
              <w:t>84</w:t>
            </w:r>
          </w:p>
        </w:tc>
      </w:tr>
      <w:tr w:rsidR="00000000" w14:paraId="5F7B96FC" w14:textId="77777777">
        <w:trPr>
          <w:divId w:val="722098709"/>
          <w:trHeight w:val="288"/>
        </w:trPr>
        <w:tc>
          <w:tcPr>
            <w:tcW w:w="4821" w:type="pct"/>
            <w:tcMar>
              <w:top w:w="0" w:type="dxa"/>
              <w:left w:w="0" w:type="dxa"/>
              <w:bottom w:w="0" w:type="dxa"/>
              <w:right w:w="0" w:type="dxa"/>
            </w:tcMar>
            <w:hideMark/>
          </w:tcPr>
          <w:p w14:paraId="197F7C6B" w14:textId="77777777" w:rsidR="00000000" w:rsidRDefault="00681FE9">
            <w:pPr>
              <w:pStyle w:val="a3"/>
              <w:spacing w:before="0" w:beforeAutospacing="0" w:after="0" w:afterAutospacing="0"/>
              <w:ind w:hanging="200"/>
              <w:rPr>
                <w:sz w:val="20"/>
                <w:szCs w:val="20"/>
              </w:rPr>
            </w:pPr>
            <w:hyperlink w:anchor="SUPPLEMENTARYFINANCIALDATA_850975" w:history="1">
              <w:r>
                <w:rPr>
                  <w:rStyle w:val="a4"/>
                  <w:sz w:val="20"/>
                  <w:szCs w:val="20"/>
                </w:rPr>
                <w:t>Supplementary Financial Data (unaudited)</w:t>
              </w:r>
            </w:hyperlink>
          </w:p>
        </w:tc>
        <w:tc>
          <w:tcPr>
            <w:tcW w:w="178" w:type="pct"/>
            <w:tcMar>
              <w:top w:w="0" w:type="dxa"/>
              <w:left w:w="0" w:type="dxa"/>
              <w:bottom w:w="0" w:type="dxa"/>
              <w:right w:w="0" w:type="dxa"/>
            </w:tcMar>
            <w:vAlign w:val="bottom"/>
            <w:hideMark/>
          </w:tcPr>
          <w:p w14:paraId="4AD4C44D" w14:textId="77777777" w:rsidR="00000000" w:rsidRDefault="00681FE9">
            <w:pPr>
              <w:pStyle w:val="a3"/>
              <w:spacing w:before="0" w:beforeAutospacing="0" w:after="0" w:afterAutospacing="0"/>
              <w:jc w:val="right"/>
              <w:rPr>
                <w:sz w:val="20"/>
                <w:szCs w:val="20"/>
              </w:rPr>
            </w:pPr>
            <w:r>
              <w:rPr>
                <w:sz w:val="20"/>
                <w:szCs w:val="20"/>
              </w:rPr>
              <w:t>117</w:t>
            </w:r>
          </w:p>
        </w:tc>
      </w:tr>
    </w:tbl>
    <w:p w14:paraId="235C39A9" w14:textId="77777777" w:rsidR="00000000" w:rsidRDefault="00681FE9">
      <w:pPr>
        <w:pStyle w:val="a3"/>
        <w:spacing w:before="0" w:beforeAutospacing="0" w:after="0" w:afterAutospacing="0"/>
        <w:divId w:val="722098709"/>
        <w:rPr>
          <w:sz w:val="20"/>
          <w:szCs w:val="20"/>
        </w:rPr>
      </w:pPr>
      <w:r>
        <w:rPr>
          <w:sz w:val="2"/>
          <w:szCs w:val="2"/>
        </w:rPr>
        <w:t>​</w:t>
      </w:r>
    </w:p>
    <w:p w14:paraId="241CC264" w14:textId="77777777" w:rsidR="00000000" w:rsidRDefault="00681FE9">
      <w:pPr>
        <w:pStyle w:val="a3"/>
        <w:spacing w:before="0" w:beforeAutospacing="0" w:after="0" w:afterAutospacing="0"/>
        <w:divId w:val="722098709"/>
        <w:rPr>
          <w:sz w:val="20"/>
          <w:szCs w:val="20"/>
        </w:rPr>
      </w:pPr>
      <w:r>
        <w:rPr>
          <w:sz w:val="20"/>
          <w:szCs w:val="20"/>
        </w:rPr>
        <w:t>​</w:t>
      </w:r>
    </w:p>
    <w:p w14:paraId="7E5A406E" w14:textId="77777777" w:rsidR="00000000" w:rsidRDefault="00681FE9">
      <w:pPr>
        <w:pStyle w:val="a3"/>
        <w:spacing w:before="480" w:beforeAutospacing="0" w:after="0" w:afterAutospacing="0"/>
        <w:jc w:val="center"/>
        <w:divId w:val="187065122"/>
        <w:rPr>
          <w:sz w:val="20"/>
          <w:szCs w:val="20"/>
        </w:rPr>
      </w:pPr>
      <w:r>
        <w:rPr>
          <w:sz w:val="20"/>
          <w:szCs w:val="20"/>
        </w:rPr>
        <w:t>76</w:t>
      </w:r>
    </w:p>
    <w:p w14:paraId="6766AE73" w14:textId="77777777" w:rsidR="00000000" w:rsidRDefault="00681FE9">
      <w:pPr>
        <w:pStyle w:val="a3"/>
        <w:spacing w:before="0" w:beforeAutospacing="0" w:after="600" w:afterAutospacing="0"/>
        <w:divId w:val="864488950"/>
        <w:rPr>
          <w:sz w:val="20"/>
          <w:szCs w:val="20"/>
        </w:rPr>
      </w:pPr>
      <w:hyperlink w:anchor="TOC" w:history="1">
        <w:r>
          <w:rPr>
            <w:rStyle w:val="a4"/>
            <w:sz w:val="20"/>
            <w:szCs w:val="20"/>
          </w:rPr>
          <w:t>Table of Contents</w:t>
        </w:r>
      </w:hyperlink>
    </w:p>
    <w:p w14:paraId="693F6098" w14:textId="77777777" w:rsidR="00000000" w:rsidRDefault="00681FE9">
      <w:pPr>
        <w:pStyle w:val="a3"/>
        <w:spacing w:before="0" w:beforeAutospacing="0" w:after="240" w:afterAutospacing="0"/>
        <w:jc w:val="center"/>
        <w:divId w:val="461970575"/>
        <w:rPr>
          <w:sz w:val="20"/>
          <w:szCs w:val="20"/>
        </w:rPr>
      </w:pPr>
      <w:r>
        <w:rPr>
          <w:b/>
          <w:bCs/>
          <w:sz w:val="20"/>
          <w:szCs w:val="20"/>
        </w:rPr>
        <w:t>Report of Independent Registered Public Accounting Firm</w:t>
      </w:r>
    </w:p>
    <w:p w14:paraId="3F6999DC" w14:textId="77777777" w:rsidR="00000000" w:rsidRDefault="00681FE9">
      <w:pPr>
        <w:pStyle w:val="a3"/>
        <w:spacing w:before="0" w:beforeAutospacing="0" w:after="0" w:afterAutospacing="0"/>
        <w:divId w:val="461970575"/>
        <w:rPr>
          <w:sz w:val="20"/>
          <w:szCs w:val="20"/>
        </w:rPr>
      </w:pPr>
      <w:r>
        <w:rPr>
          <w:b/>
          <w:bCs/>
          <w:sz w:val="20"/>
          <w:szCs w:val="20"/>
        </w:rPr>
        <w:t>To the Shareholders and the Board of Directors of Theravance Biopharma, Inc.</w:t>
      </w:r>
    </w:p>
    <w:p w14:paraId="51406350" w14:textId="77777777" w:rsidR="00000000" w:rsidRDefault="00681FE9">
      <w:pPr>
        <w:pStyle w:val="a3"/>
        <w:spacing w:before="0" w:beforeAutospacing="0" w:after="0" w:afterAutospacing="0"/>
        <w:divId w:val="461970575"/>
        <w:rPr>
          <w:sz w:val="20"/>
          <w:szCs w:val="20"/>
        </w:rPr>
      </w:pPr>
      <w:r>
        <w:rPr>
          <w:sz w:val="20"/>
          <w:szCs w:val="20"/>
        </w:rPr>
        <w:t>​</w:t>
      </w:r>
    </w:p>
    <w:p w14:paraId="2E2EDE76" w14:textId="77777777" w:rsidR="00000000" w:rsidRDefault="00681FE9">
      <w:pPr>
        <w:pStyle w:val="a3"/>
        <w:spacing w:before="0" w:beforeAutospacing="0" w:after="0" w:afterAutospacing="0"/>
        <w:divId w:val="461970575"/>
        <w:rPr>
          <w:sz w:val="20"/>
          <w:szCs w:val="20"/>
        </w:rPr>
      </w:pPr>
      <w:r>
        <w:rPr>
          <w:b/>
          <w:bCs/>
          <w:sz w:val="20"/>
          <w:szCs w:val="20"/>
        </w:rPr>
        <w:t xml:space="preserve">Opinion on the Financial Statements </w:t>
      </w:r>
    </w:p>
    <w:p w14:paraId="57192C02" w14:textId="77777777" w:rsidR="00000000" w:rsidRDefault="00681FE9">
      <w:pPr>
        <w:pStyle w:val="a3"/>
        <w:spacing w:before="120" w:beforeAutospacing="0" w:after="0" w:afterAutospacing="0"/>
        <w:ind w:firstLine="720"/>
        <w:divId w:val="461970575"/>
        <w:rPr>
          <w:sz w:val="20"/>
          <w:szCs w:val="20"/>
        </w:rPr>
      </w:pPr>
      <w:r>
        <w:rPr>
          <w:sz w:val="20"/>
          <w:szCs w:val="20"/>
        </w:rPr>
        <w:t>We have audited the accompanying consolidated balance sheets of Theravance Biopharma</w:t>
      </w:r>
      <w:r>
        <w:rPr>
          <w:sz w:val="20"/>
          <w:szCs w:val="20"/>
        </w:rPr>
        <w:t>, Inc. (the “Company”) as of December 31, 2020 and 2019, the related consolidated statements of operations, comprehensive loss, shareholders’ deficit, and cash flows for each of the three years in the period ended December 31, 2020, and the related notes (</w:t>
      </w:r>
      <w:r>
        <w:rPr>
          <w:sz w:val="20"/>
          <w:szCs w:val="20"/>
        </w:rPr>
        <w:t>collectively referred to as the “consolidated financial statements”). In our opinion, the consolidated financial statements present fairly, in all material respects, the financial position of the Company at December 31, 2020 and 2019, and the results of it</w:t>
      </w:r>
      <w:r>
        <w:rPr>
          <w:sz w:val="20"/>
          <w:szCs w:val="20"/>
        </w:rPr>
        <w:t xml:space="preserve">s operations and its cash flows for each of the three years in the period ended December 31, 2020, in conformity with U.S. generally accepted accounting principles. </w:t>
      </w:r>
    </w:p>
    <w:p w14:paraId="7BBA2C14" w14:textId="77777777" w:rsidR="00000000" w:rsidRDefault="00681FE9">
      <w:pPr>
        <w:pStyle w:val="a3"/>
        <w:spacing w:before="0" w:beforeAutospacing="0" w:after="0" w:afterAutospacing="0"/>
        <w:divId w:val="461970575"/>
        <w:rPr>
          <w:sz w:val="20"/>
          <w:szCs w:val="20"/>
        </w:rPr>
      </w:pPr>
      <w:r>
        <w:rPr>
          <w:sz w:val="20"/>
          <w:szCs w:val="20"/>
        </w:rPr>
        <w:t>​</w:t>
      </w:r>
    </w:p>
    <w:p w14:paraId="3039F5ED" w14:textId="77777777" w:rsidR="00000000" w:rsidRDefault="00681FE9">
      <w:pPr>
        <w:pStyle w:val="a3"/>
        <w:spacing w:before="0" w:beforeAutospacing="0" w:after="0" w:afterAutospacing="0"/>
        <w:ind w:firstLine="720"/>
        <w:divId w:val="461970575"/>
        <w:rPr>
          <w:sz w:val="20"/>
          <w:szCs w:val="20"/>
        </w:rPr>
      </w:pPr>
      <w:r>
        <w:rPr>
          <w:sz w:val="20"/>
          <w:szCs w:val="20"/>
        </w:rPr>
        <w:t xml:space="preserve">We also have audited, in accordance with the standards of the Public Company Accounting </w:t>
      </w:r>
      <w:r>
        <w:rPr>
          <w:sz w:val="20"/>
          <w:szCs w:val="20"/>
        </w:rPr>
        <w:t>Oversight Board (United States) (“PCAOB”), the Company’s internal control over financial reporting as of December 31, 2020, based on criteria established in Internal Control-Integrated Framework issued by the Committee of Sponsoring Organizations of the Tr</w:t>
      </w:r>
      <w:r>
        <w:rPr>
          <w:sz w:val="20"/>
          <w:szCs w:val="20"/>
        </w:rPr>
        <w:t>eadway Commission (2013 Framework) and our report dated February 26, 2021 expressed an unqualified opinion thereon.</w:t>
      </w:r>
    </w:p>
    <w:p w14:paraId="3A9C45E9" w14:textId="77777777" w:rsidR="00000000" w:rsidRDefault="00681FE9">
      <w:pPr>
        <w:pStyle w:val="a3"/>
        <w:spacing w:before="0" w:beforeAutospacing="0" w:after="0" w:afterAutospacing="0"/>
        <w:divId w:val="461970575"/>
        <w:rPr>
          <w:sz w:val="20"/>
          <w:szCs w:val="20"/>
        </w:rPr>
      </w:pPr>
      <w:r>
        <w:rPr>
          <w:sz w:val="20"/>
          <w:szCs w:val="20"/>
        </w:rPr>
        <w:t>​</w:t>
      </w:r>
    </w:p>
    <w:p w14:paraId="1832DA0F" w14:textId="77777777" w:rsidR="00000000" w:rsidRDefault="00681FE9">
      <w:pPr>
        <w:pStyle w:val="a3"/>
        <w:spacing w:before="0" w:beforeAutospacing="0" w:after="0" w:afterAutospacing="0"/>
        <w:divId w:val="461970575"/>
        <w:rPr>
          <w:sz w:val="20"/>
          <w:szCs w:val="20"/>
        </w:rPr>
      </w:pPr>
      <w:r>
        <w:rPr>
          <w:b/>
          <w:bCs/>
          <w:sz w:val="20"/>
          <w:szCs w:val="20"/>
        </w:rPr>
        <w:t>Basis for Opinion</w:t>
      </w:r>
    </w:p>
    <w:p w14:paraId="71E41FD4" w14:textId="77777777" w:rsidR="00000000" w:rsidRDefault="00681FE9">
      <w:pPr>
        <w:pStyle w:val="a3"/>
        <w:spacing w:before="120" w:beforeAutospacing="0" w:after="0" w:afterAutospacing="0"/>
        <w:ind w:firstLine="720"/>
        <w:divId w:val="461970575"/>
        <w:rPr>
          <w:sz w:val="20"/>
          <w:szCs w:val="20"/>
        </w:rPr>
      </w:pPr>
      <w:r>
        <w:rPr>
          <w:sz w:val="20"/>
          <w:szCs w:val="20"/>
        </w:rPr>
        <w:t>These financial statements are the responsibility of the Company’s management. Our responsibility is to express an opini</w:t>
      </w:r>
      <w:r>
        <w:rPr>
          <w:sz w:val="20"/>
          <w:szCs w:val="20"/>
        </w:rPr>
        <w:t>on on the Company’s financial statements based on our audits. We are a public accounting firm registered with the PCAOB and are required to be independent with respect to the Company in accordance with the U.S. federal securities laws and the applicable ru</w:t>
      </w:r>
      <w:r>
        <w:rPr>
          <w:sz w:val="20"/>
          <w:szCs w:val="20"/>
        </w:rPr>
        <w:t xml:space="preserve">les and regulations of the Securities and Exchange Commission and the PCAOB. </w:t>
      </w:r>
    </w:p>
    <w:p w14:paraId="57A5F290" w14:textId="77777777" w:rsidR="00000000" w:rsidRDefault="00681FE9">
      <w:pPr>
        <w:pStyle w:val="a3"/>
        <w:spacing w:before="0" w:beforeAutospacing="0" w:after="0" w:afterAutospacing="0"/>
        <w:divId w:val="461970575"/>
        <w:rPr>
          <w:sz w:val="20"/>
          <w:szCs w:val="20"/>
        </w:rPr>
      </w:pPr>
      <w:r>
        <w:rPr>
          <w:sz w:val="20"/>
          <w:szCs w:val="20"/>
        </w:rPr>
        <w:t>​</w:t>
      </w:r>
    </w:p>
    <w:p w14:paraId="1457638B" w14:textId="77777777" w:rsidR="00000000" w:rsidRDefault="00681FE9">
      <w:pPr>
        <w:pStyle w:val="a3"/>
        <w:spacing w:before="0" w:beforeAutospacing="0" w:after="0" w:afterAutospacing="0"/>
        <w:ind w:firstLine="720"/>
        <w:divId w:val="461970575"/>
        <w:rPr>
          <w:sz w:val="20"/>
          <w:szCs w:val="20"/>
        </w:rPr>
      </w:pPr>
      <w:r>
        <w:rPr>
          <w:sz w:val="20"/>
          <w:szCs w:val="20"/>
        </w:rPr>
        <w:t>We conducted our audits in accordance with the standards of the PCAOB. Those standards require that we plan and perform the audit to obtain reasonable assurance about whether t</w:t>
      </w:r>
      <w:r>
        <w:rPr>
          <w:sz w:val="20"/>
          <w:szCs w:val="20"/>
        </w:rPr>
        <w:t>he financial statements are free of material misstatement, whether due to error or fraud. Our audits included performing procedures to assess the risks of material misstatement of the financial statements, whether due to error or fraud, and performing proc</w:t>
      </w:r>
      <w:r>
        <w:rPr>
          <w:sz w:val="20"/>
          <w:szCs w:val="20"/>
        </w:rPr>
        <w:t>edures that respond to those risks. Such procedures included examining, on a test basis, evidence regarding the amounts and disclosures in the financial statements. Our audits also included evaluating the accounting principles used and significant estimate</w:t>
      </w:r>
      <w:r>
        <w:rPr>
          <w:sz w:val="20"/>
          <w:szCs w:val="20"/>
        </w:rPr>
        <w:t xml:space="preserve">s made by management, as well as evaluating the overall presentation of the financial statements. We believe that our audits provide a reasonable basis for our opinion. </w:t>
      </w:r>
    </w:p>
    <w:p w14:paraId="77928E2E" w14:textId="77777777" w:rsidR="00000000" w:rsidRDefault="00681FE9">
      <w:pPr>
        <w:pStyle w:val="a3"/>
        <w:spacing w:before="0" w:beforeAutospacing="0" w:after="0" w:afterAutospacing="0"/>
        <w:divId w:val="461970575"/>
        <w:rPr>
          <w:sz w:val="20"/>
          <w:szCs w:val="20"/>
        </w:rPr>
      </w:pPr>
      <w:r>
        <w:rPr>
          <w:sz w:val="20"/>
          <w:szCs w:val="20"/>
        </w:rPr>
        <w:t>​</w:t>
      </w:r>
    </w:p>
    <w:p w14:paraId="4C656DE0" w14:textId="77777777" w:rsidR="00000000" w:rsidRDefault="00681FE9">
      <w:pPr>
        <w:pStyle w:val="a3"/>
        <w:spacing w:before="0" w:beforeAutospacing="0" w:after="240" w:afterAutospacing="0"/>
        <w:divId w:val="461970575"/>
        <w:rPr>
          <w:sz w:val="20"/>
          <w:szCs w:val="20"/>
        </w:rPr>
      </w:pPr>
      <w:r>
        <w:rPr>
          <w:b/>
          <w:bCs/>
          <w:sz w:val="20"/>
          <w:szCs w:val="20"/>
        </w:rPr>
        <w:t>Critical Audit Matter</w:t>
      </w:r>
    </w:p>
    <w:p w14:paraId="6A350B41" w14:textId="77777777" w:rsidR="00000000" w:rsidRDefault="00681FE9">
      <w:pPr>
        <w:pStyle w:val="a3"/>
        <w:spacing w:before="0" w:beforeAutospacing="0" w:after="240" w:afterAutospacing="0"/>
        <w:ind w:firstLine="720"/>
        <w:divId w:val="461970575"/>
        <w:rPr>
          <w:sz w:val="20"/>
          <w:szCs w:val="20"/>
        </w:rPr>
      </w:pPr>
      <w:r>
        <w:rPr>
          <w:sz w:val="20"/>
          <w:szCs w:val="20"/>
        </w:rPr>
        <w:t>The critical audit matter communicated below is a matter arisi</w:t>
      </w:r>
      <w:r>
        <w:rPr>
          <w:sz w:val="20"/>
          <w:szCs w:val="20"/>
        </w:rPr>
        <w:t>ng from the current period audit of the financial statements that was communicated or required to be communicated to the audit committee and that: (1) relates to accounts or disclosures that are material to the financial statements and (2) involved our esp</w:t>
      </w:r>
      <w:r>
        <w:rPr>
          <w:sz w:val="20"/>
          <w:szCs w:val="20"/>
        </w:rPr>
        <w:t>ecially challenging, subjective or complex judgments. The communication of the critical audit matter does not alter in any way our opinion on the consolidated financial statements, taken as a whole, and we are not, by communicating the critical audit matte</w:t>
      </w:r>
      <w:r>
        <w:rPr>
          <w:sz w:val="20"/>
          <w:szCs w:val="20"/>
        </w:rPr>
        <w:t>r below, providing a separate opinion on the critical audit matter or on the accounts or disclosures to which it relates.</w:t>
      </w:r>
    </w:p>
    <w:tbl>
      <w:tblPr>
        <w:tblW w:w="5102" w:type="pct"/>
        <w:tblCellMar>
          <w:top w:w="15" w:type="dxa"/>
          <w:left w:w="15" w:type="dxa"/>
          <w:bottom w:w="15" w:type="dxa"/>
          <w:right w:w="15" w:type="dxa"/>
        </w:tblCellMar>
        <w:tblLook w:val="04A0" w:firstRow="1" w:lastRow="0" w:firstColumn="1" w:lastColumn="0" w:noHBand="0" w:noVBand="1"/>
      </w:tblPr>
      <w:tblGrid>
        <w:gridCol w:w="1390"/>
        <w:gridCol w:w="7085"/>
      </w:tblGrid>
      <w:tr w:rsidR="00000000" w14:paraId="63BDF549" w14:textId="77777777">
        <w:trPr>
          <w:divId w:val="1182203975"/>
          <w:trHeight w:val="20"/>
        </w:trPr>
        <w:tc>
          <w:tcPr>
            <w:tcW w:w="820" w:type="pct"/>
            <w:tcMar>
              <w:top w:w="0" w:type="dxa"/>
              <w:left w:w="108" w:type="dxa"/>
              <w:bottom w:w="0" w:type="dxa"/>
              <w:right w:w="108" w:type="dxa"/>
            </w:tcMar>
            <w:hideMark/>
          </w:tcPr>
          <w:p w14:paraId="0FFDB780" w14:textId="77777777" w:rsidR="00000000" w:rsidRDefault="00681FE9">
            <w:pPr>
              <w:rPr>
                <w:sz w:val="20"/>
                <w:szCs w:val="20"/>
              </w:rPr>
            </w:pPr>
          </w:p>
        </w:tc>
        <w:tc>
          <w:tcPr>
            <w:tcW w:w="4179" w:type="pct"/>
            <w:tcMar>
              <w:top w:w="0" w:type="dxa"/>
              <w:left w:w="108" w:type="dxa"/>
              <w:bottom w:w="0" w:type="dxa"/>
              <w:right w:w="108" w:type="dxa"/>
            </w:tcMar>
            <w:hideMark/>
          </w:tcPr>
          <w:p w14:paraId="137558C8" w14:textId="77777777" w:rsidR="00000000" w:rsidRDefault="00681FE9">
            <w:pPr>
              <w:pStyle w:val="a3"/>
              <w:spacing w:before="0" w:beforeAutospacing="0" w:after="240" w:afterAutospacing="0"/>
              <w:ind w:right="70"/>
              <w:divId w:val="738358094"/>
              <w:rPr>
                <w:rFonts w:ascii="Verdana" w:hAnsi="Verdana"/>
                <w:sz w:val="22"/>
                <w:szCs w:val="22"/>
              </w:rPr>
            </w:pPr>
            <w:r>
              <w:rPr>
                <w:sz w:val="20"/>
                <w:szCs w:val="20"/>
              </w:rPr>
              <w:t>​</w:t>
            </w:r>
          </w:p>
          <w:p w14:paraId="17DBBBBD" w14:textId="77777777" w:rsidR="00000000" w:rsidRDefault="00681FE9">
            <w:pPr>
              <w:pStyle w:val="a3"/>
              <w:spacing w:before="0" w:beforeAutospacing="0" w:after="0" w:afterAutospacing="0"/>
              <w:divId w:val="738358094"/>
              <w:rPr>
                <w:rFonts w:ascii="Verdana" w:hAnsi="Verdana"/>
                <w:sz w:val="22"/>
                <w:szCs w:val="22"/>
              </w:rPr>
            </w:pPr>
            <w:r>
              <w:rPr>
                <w:rFonts w:ascii="MS Gothic" w:eastAsia="MS Gothic" w:hAnsi="MS Gothic" w:cs="MS Gothic" w:hint="eastAsia"/>
                <w:sz w:val="2"/>
                <w:szCs w:val="2"/>
              </w:rPr>
              <w:t>​</w:t>
            </w:r>
          </w:p>
        </w:tc>
      </w:tr>
      <w:tr w:rsidR="00000000" w14:paraId="549EB022" w14:textId="77777777">
        <w:trPr>
          <w:divId w:val="1182203975"/>
        </w:trPr>
        <w:tc>
          <w:tcPr>
            <w:tcW w:w="5000" w:type="pct"/>
            <w:gridSpan w:val="2"/>
            <w:tcMar>
              <w:top w:w="0" w:type="dxa"/>
              <w:left w:w="108" w:type="dxa"/>
              <w:bottom w:w="0" w:type="dxa"/>
              <w:right w:w="108" w:type="dxa"/>
            </w:tcMar>
            <w:hideMark/>
          </w:tcPr>
          <w:p w14:paraId="0977D122" w14:textId="77777777" w:rsidR="00000000" w:rsidRDefault="00681FE9">
            <w:pPr>
              <w:pStyle w:val="a3"/>
              <w:spacing w:before="0" w:beforeAutospacing="0" w:after="240" w:afterAutospacing="0"/>
              <w:ind w:left="1610"/>
              <w:rPr>
                <w:rFonts w:ascii="Verdana" w:hAnsi="Verdana"/>
                <w:sz w:val="22"/>
                <w:szCs w:val="22"/>
              </w:rPr>
            </w:pPr>
            <w:r>
              <w:rPr>
                <w:b/>
                <w:bCs/>
                <w:i/>
                <w:iCs/>
                <w:sz w:val="20"/>
                <w:szCs w:val="20"/>
              </w:rPr>
              <w:t>Revenue from collaborative and licensing arrangements</w:t>
            </w:r>
          </w:p>
        </w:tc>
      </w:tr>
      <w:tr w:rsidR="00000000" w14:paraId="45D42038" w14:textId="77777777">
        <w:trPr>
          <w:divId w:val="1182203975"/>
        </w:trPr>
        <w:tc>
          <w:tcPr>
            <w:tcW w:w="820" w:type="pct"/>
            <w:tcMar>
              <w:top w:w="0" w:type="dxa"/>
              <w:left w:w="108" w:type="dxa"/>
              <w:bottom w:w="0" w:type="dxa"/>
              <w:right w:w="108" w:type="dxa"/>
            </w:tcMar>
            <w:hideMark/>
          </w:tcPr>
          <w:p w14:paraId="66D7FDB0" w14:textId="77777777" w:rsidR="00000000" w:rsidRDefault="00681FE9">
            <w:pPr>
              <w:pStyle w:val="a3"/>
              <w:spacing w:before="0" w:beforeAutospacing="0" w:after="0" w:afterAutospacing="0"/>
              <w:rPr>
                <w:rFonts w:ascii="Verdana" w:hAnsi="Verdana"/>
                <w:sz w:val="22"/>
                <w:szCs w:val="22"/>
              </w:rPr>
            </w:pPr>
            <w:r>
              <w:rPr>
                <w:i/>
                <w:iCs/>
                <w:sz w:val="20"/>
                <w:szCs w:val="20"/>
              </w:rPr>
              <w:t>Description of the Matter</w:t>
            </w:r>
          </w:p>
        </w:tc>
        <w:tc>
          <w:tcPr>
            <w:tcW w:w="4179" w:type="pct"/>
            <w:tcMar>
              <w:top w:w="0" w:type="dxa"/>
              <w:left w:w="108" w:type="dxa"/>
              <w:bottom w:w="0" w:type="dxa"/>
              <w:right w:w="108" w:type="dxa"/>
            </w:tcMar>
            <w:hideMark/>
          </w:tcPr>
          <w:p w14:paraId="072C3404" w14:textId="77777777" w:rsidR="00000000" w:rsidRDefault="00681FE9">
            <w:pPr>
              <w:pStyle w:val="a3"/>
              <w:spacing w:before="0" w:beforeAutospacing="0" w:after="240" w:afterAutospacing="0"/>
              <w:ind w:right="70"/>
              <w:rPr>
                <w:rFonts w:ascii="Verdana" w:hAnsi="Verdana"/>
                <w:sz w:val="22"/>
                <w:szCs w:val="22"/>
              </w:rPr>
            </w:pPr>
            <w:r>
              <w:rPr>
                <w:sz w:val="20"/>
                <w:szCs w:val="20"/>
              </w:rPr>
              <w:t>The Company recognized revenue from collaboration and licensing agreements of $71.9 million for the year ended December 31, 2020. As described in Note 1, collaboration payment structures may include many elements such as up-front fees, milestones, royaltie</w:t>
            </w:r>
            <w:r>
              <w:rPr>
                <w:sz w:val="20"/>
                <w:szCs w:val="20"/>
              </w:rPr>
              <w:t>s, expense reimbursement, and/or profit sharing. Furthermore, collaborations may include the delivery of various goods or services to the collaborative partner such as licenses to intellectual property or research and development services. In some circumst</w:t>
            </w:r>
            <w:r>
              <w:rPr>
                <w:sz w:val="20"/>
                <w:szCs w:val="20"/>
              </w:rPr>
              <w:t>ances, management is required to use judgment to determine whether analogies to the revenue accounting literature are appropriate for elements of collaboration</w:t>
            </w:r>
            <w:r>
              <w:rPr>
                <w:sz w:val="20"/>
                <w:szCs w:val="20"/>
              </w:rPr>
              <w:t xml:space="preserve"> </w:t>
            </w:r>
          </w:p>
        </w:tc>
      </w:tr>
    </w:tbl>
    <w:p w14:paraId="75E4E8F8" w14:textId="77777777" w:rsidR="00000000" w:rsidRDefault="00681FE9">
      <w:pPr>
        <w:pStyle w:val="a3"/>
        <w:spacing w:before="480" w:beforeAutospacing="0" w:after="0" w:afterAutospacing="0"/>
        <w:jc w:val="center"/>
        <w:divId w:val="784080237"/>
        <w:rPr>
          <w:sz w:val="20"/>
          <w:szCs w:val="20"/>
        </w:rPr>
      </w:pPr>
      <w:r>
        <w:rPr>
          <w:sz w:val="20"/>
          <w:szCs w:val="20"/>
        </w:rPr>
        <w:t>77</w:t>
      </w:r>
    </w:p>
    <w:p w14:paraId="69CA701F" w14:textId="77777777" w:rsidR="00000000" w:rsidRDefault="00681FE9">
      <w:pPr>
        <w:pStyle w:val="a3"/>
        <w:spacing w:before="0" w:beforeAutospacing="0" w:after="600" w:afterAutospacing="0"/>
        <w:divId w:val="698896163"/>
        <w:rPr>
          <w:sz w:val="20"/>
          <w:szCs w:val="20"/>
        </w:rPr>
      </w:pPr>
      <w:hyperlink w:anchor="TOC" w:history="1">
        <w:r>
          <w:rPr>
            <w:rStyle w:val="a4"/>
            <w:sz w:val="20"/>
            <w:szCs w:val="20"/>
          </w:rPr>
          <w:t>Table of Contents</w:t>
        </w:r>
      </w:hyperlink>
    </w:p>
    <w:tbl>
      <w:tblPr>
        <w:tblW w:w="4585" w:type="pct"/>
        <w:tblCellMar>
          <w:top w:w="15" w:type="dxa"/>
          <w:left w:w="15" w:type="dxa"/>
          <w:bottom w:w="15" w:type="dxa"/>
          <w:right w:w="15" w:type="dxa"/>
        </w:tblCellMar>
        <w:tblLook w:val="04A0" w:firstRow="1" w:lastRow="0" w:firstColumn="1" w:lastColumn="0" w:noHBand="0" w:noVBand="1"/>
      </w:tblPr>
      <w:tblGrid>
        <w:gridCol w:w="1249"/>
        <w:gridCol w:w="6368"/>
      </w:tblGrid>
      <w:tr w:rsidR="00000000" w14:paraId="48786D73" w14:textId="77777777">
        <w:trPr>
          <w:divId w:val="877550177"/>
        </w:trPr>
        <w:tc>
          <w:tcPr>
            <w:tcW w:w="820" w:type="pct"/>
            <w:tcMar>
              <w:top w:w="0" w:type="dxa"/>
              <w:left w:w="108" w:type="dxa"/>
              <w:bottom w:w="0" w:type="dxa"/>
              <w:right w:w="108" w:type="dxa"/>
            </w:tcMar>
            <w:hideMark/>
          </w:tcPr>
          <w:p w14:paraId="163C432F" w14:textId="77777777" w:rsidR="00000000" w:rsidRDefault="00681FE9">
            <w:pPr>
              <w:rPr>
                <w:sz w:val="20"/>
                <w:szCs w:val="20"/>
              </w:rPr>
            </w:pPr>
          </w:p>
        </w:tc>
        <w:tc>
          <w:tcPr>
            <w:tcW w:w="4179" w:type="pct"/>
            <w:tcMar>
              <w:top w:w="0" w:type="dxa"/>
              <w:left w:w="108" w:type="dxa"/>
              <w:bottom w:w="0" w:type="dxa"/>
              <w:right w:w="108" w:type="dxa"/>
            </w:tcMar>
            <w:hideMark/>
          </w:tcPr>
          <w:p w14:paraId="20EA2776" w14:textId="77777777" w:rsidR="00000000" w:rsidRDefault="00681FE9">
            <w:pPr>
              <w:pStyle w:val="a3"/>
              <w:spacing w:before="0" w:beforeAutospacing="0" w:after="240" w:afterAutospacing="0"/>
              <w:ind w:right="70"/>
              <w:rPr>
                <w:rFonts w:ascii="Verdana" w:hAnsi="Verdana"/>
                <w:sz w:val="22"/>
                <w:szCs w:val="22"/>
              </w:rPr>
            </w:pPr>
            <w:r>
              <w:rPr>
                <w:sz w:val="20"/>
                <w:szCs w:val="20"/>
              </w:rPr>
              <w:t xml:space="preserve">arrangements. Of the $71.9 million recognized as collaboration revenue, $26.4 million was recognized for research and development services under the agreement with Janssen Biotech, Inc. (the “Janssen Agreement”) based on a measure of the Company’s efforts </w:t>
            </w:r>
            <w:r>
              <w:rPr>
                <w:sz w:val="20"/>
                <w:szCs w:val="20"/>
              </w:rPr>
              <w:t>toward satisfying performance obligations relative to the total expected efforts or inputs to satisfy such performance obligations (e.g., costs incurred compared to total budget)</w:t>
            </w:r>
            <w:r>
              <w:rPr>
                <w:sz w:val="20"/>
                <w:szCs w:val="20"/>
              </w:rPr>
              <w:t>.</w:t>
            </w:r>
          </w:p>
          <w:p w14:paraId="51F894FC" w14:textId="77777777" w:rsidR="00000000" w:rsidRDefault="00681FE9">
            <w:pPr>
              <w:pStyle w:val="a3"/>
              <w:spacing w:before="0" w:beforeAutospacing="0" w:after="240" w:afterAutospacing="0"/>
              <w:ind w:right="70"/>
              <w:rPr>
                <w:rFonts w:ascii="Verdana" w:hAnsi="Verdana"/>
                <w:sz w:val="22"/>
                <w:szCs w:val="22"/>
              </w:rPr>
            </w:pPr>
            <w:r>
              <w:rPr>
                <w:sz w:val="20"/>
                <w:szCs w:val="20"/>
              </w:rPr>
              <w:t>Auditing the Company’s accounting for revenues from collaboration arrangemen</w:t>
            </w:r>
            <w:r>
              <w:rPr>
                <w:sz w:val="20"/>
                <w:szCs w:val="20"/>
              </w:rPr>
              <w:t>ts was especially challenging due to the complex and highly judgmental nature of evaluating the terms of the related agreements, identifying performance obligations, evaluating whether analogies to the revenue accounting guidance are appropriate, determini</w:t>
            </w:r>
            <w:r>
              <w:rPr>
                <w:sz w:val="20"/>
                <w:szCs w:val="20"/>
              </w:rPr>
              <w:t xml:space="preserve">ng and allocating the transaction price to the performance obligations, evaluating estimates of the expected efforts to complete performance obligations and measuring efforts toward satisfying those performance obligations, especially as such measuring of </w:t>
            </w:r>
            <w:r>
              <w:rPr>
                <w:sz w:val="20"/>
                <w:szCs w:val="20"/>
              </w:rPr>
              <w:t>efforts relates to the Janssen Agreement.</w:t>
            </w:r>
          </w:p>
        </w:tc>
      </w:tr>
      <w:tr w:rsidR="00000000" w14:paraId="38ECE598" w14:textId="77777777">
        <w:trPr>
          <w:divId w:val="877550177"/>
        </w:trPr>
        <w:tc>
          <w:tcPr>
            <w:tcW w:w="752" w:type="pct"/>
            <w:tcMar>
              <w:top w:w="0" w:type="dxa"/>
              <w:left w:w="108" w:type="dxa"/>
              <w:bottom w:w="0" w:type="dxa"/>
              <w:right w:w="108" w:type="dxa"/>
            </w:tcMar>
            <w:hideMark/>
          </w:tcPr>
          <w:p w14:paraId="4F0BAFD1" w14:textId="77777777" w:rsidR="00000000" w:rsidRDefault="00681FE9">
            <w:pPr>
              <w:pStyle w:val="a3"/>
              <w:spacing w:before="0" w:beforeAutospacing="0" w:after="0" w:afterAutospacing="0"/>
              <w:rPr>
                <w:rFonts w:ascii="Verdana" w:hAnsi="Verdana"/>
                <w:sz w:val="22"/>
                <w:szCs w:val="22"/>
              </w:rPr>
            </w:pPr>
            <w:r>
              <w:rPr>
                <w:i/>
                <w:iCs/>
                <w:sz w:val="20"/>
                <w:szCs w:val="20"/>
              </w:rPr>
              <w:t>How We Addressed the Matter in Our Audit</w:t>
            </w:r>
          </w:p>
        </w:tc>
        <w:tc>
          <w:tcPr>
            <w:tcW w:w="3833" w:type="pct"/>
            <w:tcMar>
              <w:top w:w="0" w:type="dxa"/>
              <w:left w:w="108" w:type="dxa"/>
              <w:bottom w:w="0" w:type="dxa"/>
              <w:right w:w="108" w:type="dxa"/>
            </w:tcMar>
            <w:hideMark/>
          </w:tcPr>
          <w:p w14:paraId="0E64B301" w14:textId="77777777" w:rsidR="00000000" w:rsidRDefault="00681FE9">
            <w:pPr>
              <w:pStyle w:val="a3"/>
              <w:spacing w:before="0" w:beforeAutospacing="0" w:after="240" w:afterAutospacing="0"/>
              <w:ind w:right="70"/>
              <w:rPr>
                <w:rFonts w:ascii="Verdana" w:hAnsi="Verdana"/>
                <w:sz w:val="22"/>
                <w:szCs w:val="22"/>
              </w:rPr>
            </w:pPr>
            <w:r>
              <w:rPr>
                <w:sz w:val="20"/>
                <w:szCs w:val="20"/>
              </w:rPr>
              <w:t>We obtained an understanding, evaluated the design, and tested the operating effectiveness of controls over the Company’s processes for assessing the accounting treatment o</w:t>
            </w:r>
            <w:r>
              <w:rPr>
                <w:sz w:val="20"/>
                <w:szCs w:val="20"/>
              </w:rPr>
              <w:t>f any new collaboration agreements or modifications to existing collaboration agreements, establishing an estimated budget of costs, assessing the effort to satisfy performance obligations, and recording actual costs incurred including controls over the co</w:t>
            </w:r>
            <w:r>
              <w:rPr>
                <w:sz w:val="20"/>
                <w:szCs w:val="20"/>
              </w:rPr>
              <w:t>mpleteness and accuracy of data used in the underlying analysis.</w:t>
            </w:r>
          </w:p>
          <w:p w14:paraId="4833EB2E" w14:textId="77777777" w:rsidR="00000000" w:rsidRDefault="00681FE9">
            <w:pPr>
              <w:pStyle w:val="a3"/>
              <w:spacing w:before="0" w:beforeAutospacing="0" w:after="240" w:afterAutospacing="0"/>
              <w:ind w:right="70"/>
              <w:rPr>
                <w:rFonts w:ascii="Verdana" w:hAnsi="Verdana"/>
                <w:sz w:val="22"/>
                <w:szCs w:val="22"/>
              </w:rPr>
            </w:pPr>
            <w:r>
              <w:rPr>
                <w:sz w:val="20"/>
                <w:szCs w:val="20"/>
              </w:rPr>
              <w:t>To test the accounting for revenue from collaboration arrangements we tested and evaluated, among other things, the performance obligations identified, the estimates and assumptions used to d</w:t>
            </w:r>
            <w:r>
              <w:rPr>
                <w:sz w:val="20"/>
                <w:szCs w:val="20"/>
              </w:rPr>
              <w:t>etermine transaction price, and the allocation of transaction price to performance obligations. We assessed whether management’s analogies to the revenue literature were a consistent and rational application of accounting policy. To test the measurement of</w:t>
            </w:r>
            <w:r>
              <w:rPr>
                <w:sz w:val="20"/>
                <w:szCs w:val="20"/>
              </w:rPr>
              <w:t xml:space="preserve"> efforts toward satisfying performance obligations, our audit procedures included, among others, reviewing management’s analysis for accuracy and completeness by agreeing data to underlying agreements and inspecting communications with collaboration partne</w:t>
            </w:r>
            <w:r>
              <w:rPr>
                <w:sz w:val="20"/>
                <w:szCs w:val="20"/>
              </w:rPr>
              <w:t>rs. Our audit procedures specific to the recognition of revenue under the Janssen Agreement focused on evaluating the measure of progress based on costs incurred including performing corroborative inquiries with those outside of the finance department, per</w:t>
            </w:r>
            <w:r>
              <w:rPr>
                <w:sz w:val="20"/>
                <w:szCs w:val="20"/>
              </w:rPr>
              <w:t>forming sensitivity analyses of key inputs, evaluating the historical accuracy of management’s budgeted cost estimates, and inspecting evidence of actual costs incurred.</w:t>
            </w:r>
          </w:p>
          <w:p w14:paraId="0AD217EF" w14:textId="77777777" w:rsidR="00000000" w:rsidRDefault="00681FE9">
            <w:pPr>
              <w:pStyle w:val="a3"/>
              <w:spacing w:before="0" w:beforeAutospacing="0" w:after="360" w:afterAutospacing="0"/>
              <w:ind w:right="70"/>
              <w:rPr>
                <w:rFonts w:ascii="Verdana" w:hAnsi="Verdana"/>
                <w:sz w:val="22"/>
                <w:szCs w:val="22"/>
              </w:rPr>
            </w:pPr>
            <w:r>
              <w:rPr>
                <w:sz w:val="20"/>
                <w:szCs w:val="20"/>
              </w:rPr>
              <w:t>​</w:t>
            </w:r>
          </w:p>
        </w:tc>
      </w:tr>
    </w:tbl>
    <w:p w14:paraId="7330D3C7" w14:textId="77777777" w:rsidR="00000000" w:rsidRDefault="00681FE9">
      <w:pPr>
        <w:pStyle w:val="a3"/>
        <w:spacing w:before="0" w:beforeAutospacing="0" w:after="0" w:afterAutospacing="0"/>
        <w:divId w:val="1331062244"/>
        <w:rPr>
          <w:sz w:val="20"/>
          <w:szCs w:val="20"/>
        </w:rPr>
      </w:pPr>
      <w:r>
        <w:rPr>
          <w:sz w:val="20"/>
          <w:szCs w:val="20"/>
        </w:rPr>
        <w:t>​</w:t>
      </w:r>
    </w:p>
    <w:p w14:paraId="33397826" w14:textId="77777777" w:rsidR="00000000" w:rsidRDefault="00681FE9">
      <w:pPr>
        <w:pStyle w:val="a3"/>
        <w:spacing w:before="0" w:beforeAutospacing="0" w:after="0" w:afterAutospacing="0"/>
        <w:divId w:val="1331062244"/>
        <w:rPr>
          <w:sz w:val="20"/>
          <w:szCs w:val="20"/>
        </w:rPr>
      </w:pPr>
      <w:r>
        <w:rPr>
          <w:sz w:val="20"/>
          <w:szCs w:val="20"/>
        </w:rPr>
        <w:t>/s/ Ernst &amp; Young LLP</w:t>
      </w:r>
    </w:p>
    <w:p w14:paraId="3EC31136" w14:textId="77777777" w:rsidR="00000000" w:rsidRDefault="00681FE9">
      <w:pPr>
        <w:pStyle w:val="a3"/>
        <w:spacing w:before="0" w:beforeAutospacing="0" w:after="0" w:afterAutospacing="0"/>
        <w:divId w:val="1331062244"/>
        <w:rPr>
          <w:sz w:val="20"/>
          <w:szCs w:val="20"/>
        </w:rPr>
      </w:pPr>
      <w:r>
        <w:rPr>
          <w:sz w:val="20"/>
          <w:szCs w:val="20"/>
        </w:rPr>
        <w:t>​</w:t>
      </w:r>
    </w:p>
    <w:p w14:paraId="5C78226D" w14:textId="77777777" w:rsidR="00000000" w:rsidRDefault="00681FE9">
      <w:pPr>
        <w:pStyle w:val="a3"/>
        <w:spacing w:before="0" w:beforeAutospacing="0" w:after="0" w:afterAutospacing="0"/>
        <w:divId w:val="1331062244"/>
        <w:rPr>
          <w:sz w:val="20"/>
          <w:szCs w:val="20"/>
        </w:rPr>
      </w:pPr>
      <w:r>
        <w:rPr>
          <w:sz w:val="20"/>
          <w:szCs w:val="20"/>
        </w:rPr>
        <w:t>We have served as the Company’s auditor since 2013.</w:t>
      </w:r>
    </w:p>
    <w:p w14:paraId="07CD9953" w14:textId="77777777" w:rsidR="00000000" w:rsidRDefault="00681FE9">
      <w:pPr>
        <w:pStyle w:val="a3"/>
        <w:spacing w:before="0" w:beforeAutospacing="0" w:after="0" w:afterAutospacing="0"/>
        <w:divId w:val="1331062244"/>
        <w:rPr>
          <w:sz w:val="20"/>
          <w:szCs w:val="20"/>
        </w:rPr>
      </w:pPr>
      <w:r>
        <w:rPr>
          <w:sz w:val="20"/>
          <w:szCs w:val="20"/>
        </w:rPr>
        <w:t>Redwood City, California</w:t>
      </w:r>
    </w:p>
    <w:p w14:paraId="757FC3F0" w14:textId="77777777" w:rsidR="00000000" w:rsidRDefault="00681FE9">
      <w:pPr>
        <w:pStyle w:val="a3"/>
        <w:spacing w:before="0" w:beforeAutospacing="0" w:after="0" w:afterAutospacing="0"/>
        <w:divId w:val="1331062244"/>
        <w:rPr>
          <w:sz w:val="20"/>
          <w:szCs w:val="20"/>
        </w:rPr>
      </w:pPr>
      <w:r>
        <w:rPr>
          <w:sz w:val="20"/>
          <w:szCs w:val="20"/>
        </w:rPr>
        <w:t>February 26, 2021</w:t>
      </w:r>
    </w:p>
    <w:p w14:paraId="418CD6A2" w14:textId="77777777" w:rsidR="00000000" w:rsidRDefault="00681FE9">
      <w:pPr>
        <w:pStyle w:val="a3"/>
        <w:spacing w:before="0" w:beforeAutospacing="0" w:after="240" w:afterAutospacing="0"/>
        <w:jc w:val="center"/>
        <w:divId w:val="1331062244"/>
        <w:rPr>
          <w:sz w:val="20"/>
          <w:szCs w:val="20"/>
        </w:rPr>
      </w:pPr>
      <w:r>
        <w:rPr>
          <w:sz w:val="20"/>
          <w:szCs w:val="20"/>
        </w:rPr>
        <w:t>​</w:t>
      </w:r>
    </w:p>
    <w:p w14:paraId="5312D5D9" w14:textId="77777777" w:rsidR="00000000" w:rsidRDefault="00681FE9">
      <w:pPr>
        <w:pStyle w:val="a3"/>
        <w:spacing w:before="0" w:beforeAutospacing="0" w:after="160" w:afterAutospacing="0"/>
        <w:divId w:val="1331062244"/>
        <w:rPr>
          <w:sz w:val="20"/>
          <w:szCs w:val="20"/>
        </w:rPr>
      </w:pPr>
      <w:r>
        <w:rPr>
          <w:sz w:val="20"/>
          <w:szCs w:val="20"/>
        </w:rPr>
        <w:t>​</w:t>
      </w:r>
    </w:p>
    <w:p w14:paraId="14A2CD3C" w14:textId="77777777" w:rsidR="00000000" w:rsidRDefault="00681FE9">
      <w:pPr>
        <w:pStyle w:val="a3"/>
        <w:spacing w:before="480" w:beforeAutospacing="0" w:after="0" w:afterAutospacing="0"/>
        <w:jc w:val="center"/>
        <w:divId w:val="1925608677"/>
        <w:rPr>
          <w:sz w:val="20"/>
          <w:szCs w:val="20"/>
        </w:rPr>
      </w:pPr>
      <w:r>
        <w:rPr>
          <w:sz w:val="20"/>
          <w:szCs w:val="20"/>
        </w:rPr>
        <w:t>78</w:t>
      </w:r>
    </w:p>
    <w:p w14:paraId="44A843C0" w14:textId="77777777" w:rsidR="00000000" w:rsidRDefault="00681FE9">
      <w:pPr>
        <w:pStyle w:val="a3"/>
        <w:spacing w:before="0" w:beforeAutospacing="0" w:after="600" w:afterAutospacing="0"/>
        <w:divId w:val="1688436176"/>
        <w:rPr>
          <w:sz w:val="20"/>
          <w:szCs w:val="20"/>
        </w:rPr>
      </w:pPr>
      <w:hyperlink w:anchor="TOC" w:history="1">
        <w:r>
          <w:rPr>
            <w:rStyle w:val="a4"/>
            <w:sz w:val="20"/>
            <w:szCs w:val="20"/>
          </w:rPr>
          <w:t>Table of Contents</w:t>
        </w:r>
      </w:hyperlink>
    </w:p>
    <w:p w14:paraId="063BE522" w14:textId="77777777" w:rsidR="00000000" w:rsidRDefault="00681FE9">
      <w:pPr>
        <w:pStyle w:val="a3"/>
        <w:spacing w:before="0" w:beforeAutospacing="0" w:after="0" w:afterAutospacing="0"/>
        <w:jc w:val="center"/>
        <w:divId w:val="817188838"/>
        <w:rPr>
          <w:sz w:val="20"/>
          <w:szCs w:val="20"/>
        </w:rPr>
      </w:pPr>
      <w:r>
        <w:rPr>
          <w:b/>
          <w:bCs/>
          <w:sz w:val="20"/>
          <w:szCs w:val="20"/>
        </w:rPr>
        <w:t>THERAVANCE BIOPHARMA, INC.</w:t>
      </w:r>
    </w:p>
    <w:p w14:paraId="42D20EA9" w14:textId="77777777" w:rsidR="00000000" w:rsidRDefault="00681FE9">
      <w:pPr>
        <w:pStyle w:val="a3"/>
        <w:spacing w:before="0" w:beforeAutospacing="0" w:after="0" w:afterAutospacing="0"/>
        <w:jc w:val="center"/>
        <w:divId w:val="817188838"/>
        <w:rPr>
          <w:sz w:val="20"/>
          <w:szCs w:val="20"/>
        </w:rPr>
      </w:pPr>
      <w:r>
        <w:rPr>
          <w:b/>
          <w:bCs/>
          <w:sz w:val="20"/>
          <w:szCs w:val="20"/>
        </w:rPr>
        <w:t xml:space="preserve">CONSOLIDATED BALANCE SHEETS </w:t>
      </w:r>
    </w:p>
    <w:p w14:paraId="0F8943E9" w14:textId="77777777" w:rsidR="00000000" w:rsidRDefault="00681FE9">
      <w:pPr>
        <w:pStyle w:val="a3"/>
        <w:spacing w:before="0" w:beforeAutospacing="0" w:after="0" w:afterAutospacing="0"/>
        <w:jc w:val="center"/>
        <w:divId w:val="817188838"/>
        <w:rPr>
          <w:sz w:val="20"/>
          <w:szCs w:val="20"/>
        </w:rPr>
      </w:pPr>
      <w:r>
        <w:rPr>
          <w:b/>
          <w:bCs/>
          <w:sz w:val="20"/>
          <w:szCs w:val="20"/>
        </w:rPr>
        <w:t>(In thousands, except per share data)</w:t>
      </w:r>
    </w:p>
    <w:p w14:paraId="1FFF054F" w14:textId="77777777" w:rsidR="00000000" w:rsidRDefault="00681FE9">
      <w:pPr>
        <w:pStyle w:val="a3"/>
        <w:spacing w:before="0" w:beforeAutospacing="0" w:after="0" w:afterAutospacing="0"/>
        <w:jc w:val="center"/>
        <w:divId w:val="81718883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815"/>
        <w:gridCol w:w="202"/>
        <w:gridCol w:w="203"/>
        <w:gridCol w:w="840"/>
        <w:gridCol w:w="203"/>
        <w:gridCol w:w="203"/>
        <w:gridCol w:w="840"/>
      </w:tblGrid>
      <w:tr w:rsidR="00000000" w14:paraId="335DF941" w14:textId="77777777">
        <w:trPr>
          <w:divId w:val="817188838"/>
          <w:trHeight w:val="20"/>
        </w:trPr>
        <w:tc>
          <w:tcPr>
            <w:tcW w:w="3503" w:type="pct"/>
            <w:tcMar>
              <w:top w:w="0" w:type="dxa"/>
              <w:left w:w="0" w:type="dxa"/>
              <w:bottom w:w="0" w:type="dxa"/>
              <w:right w:w="0" w:type="dxa"/>
            </w:tcMar>
            <w:hideMark/>
          </w:tcPr>
          <w:p w14:paraId="157B5C01" w14:textId="77777777" w:rsidR="00000000" w:rsidRDefault="00681FE9">
            <w:pPr>
              <w:pStyle w:val="a3"/>
              <w:spacing w:before="0" w:beforeAutospacing="0" w:after="0" w:afterAutospacing="0"/>
              <w:divId w:val="1149708725"/>
              <w:rPr>
                <w:sz w:val="20"/>
                <w:szCs w:val="20"/>
              </w:rPr>
            </w:pPr>
            <w:r>
              <w:rPr>
                <w:sz w:val="2"/>
                <w:szCs w:val="2"/>
              </w:rPr>
              <w:t>​</w:t>
            </w:r>
          </w:p>
        </w:tc>
        <w:tc>
          <w:tcPr>
            <w:tcW w:w="125" w:type="pct"/>
            <w:noWrap/>
            <w:tcMar>
              <w:top w:w="0" w:type="dxa"/>
              <w:left w:w="0" w:type="dxa"/>
              <w:bottom w:w="0" w:type="dxa"/>
              <w:right w:w="0" w:type="dxa"/>
            </w:tcMar>
            <w:vAlign w:val="bottom"/>
            <w:hideMark/>
          </w:tcPr>
          <w:p w14:paraId="38853D99" w14:textId="77777777" w:rsidR="00000000" w:rsidRDefault="00681FE9">
            <w:pPr>
              <w:pStyle w:val="a3"/>
              <w:spacing w:before="0" w:beforeAutospacing="0" w:after="0" w:afterAutospacing="0"/>
              <w:divId w:val="735275605"/>
              <w:rPr>
                <w:sz w:val="20"/>
                <w:szCs w:val="20"/>
              </w:rPr>
            </w:pPr>
            <w:r>
              <w:rPr>
                <w:sz w:val="2"/>
                <w:szCs w:val="2"/>
              </w:rPr>
              <w:t>​</w:t>
            </w:r>
          </w:p>
        </w:tc>
        <w:tc>
          <w:tcPr>
            <w:tcW w:w="126" w:type="pct"/>
            <w:noWrap/>
            <w:tcMar>
              <w:top w:w="0" w:type="dxa"/>
              <w:left w:w="0" w:type="dxa"/>
              <w:bottom w:w="0" w:type="dxa"/>
              <w:right w:w="0" w:type="dxa"/>
            </w:tcMar>
            <w:vAlign w:val="bottom"/>
            <w:hideMark/>
          </w:tcPr>
          <w:p w14:paraId="6A98E900" w14:textId="77777777" w:rsidR="00000000" w:rsidRDefault="00681FE9">
            <w:pPr>
              <w:pStyle w:val="a3"/>
              <w:spacing w:before="0" w:beforeAutospacing="0" w:after="0" w:afterAutospacing="0"/>
              <w:divId w:val="27412673"/>
              <w:rPr>
                <w:sz w:val="20"/>
                <w:szCs w:val="20"/>
              </w:rPr>
            </w:pPr>
            <w:r>
              <w:rPr>
                <w:sz w:val="2"/>
                <w:szCs w:val="2"/>
              </w:rPr>
              <w:t>​</w:t>
            </w:r>
          </w:p>
        </w:tc>
        <w:tc>
          <w:tcPr>
            <w:tcW w:w="496" w:type="pct"/>
            <w:noWrap/>
            <w:tcMar>
              <w:top w:w="0" w:type="dxa"/>
              <w:left w:w="0" w:type="dxa"/>
              <w:bottom w:w="0" w:type="dxa"/>
              <w:right w:w="0" w:type="dxa"/>
            </w:tcMar>
            <w:vAlign w:val="bottom"/>
            <w:hideMark/>
          </w:tcPr>
          <w:p w14:paraId="072F9DB7" w14:textId="77777777" w:rsidR="00000000" w:rsidRDefault="00681FE9">
            <w:pPr>
              <w:pStyle w:val="a3"/>
              <w:spacing w:before="0" w:beforeAutospacing="0" w:after="0" w:afterAutospacing="0"/>
              <w:divId w:val="489176683"/>
              <w:rPr>
                <w:sz w:val="20"/>
                <w:szCs w:val="20"/>
              </w:rPr>
            </w:pPr>
            <w:r>
              <w:rPr>
                <w:sz w:val="2"/>
                <w:szCs w:val="2"/>
              </w:rPr>
              <w:t>​</w:t>
            </w:r>
          </w:p>
        </w:tc>
        <w:tc>
          <w:tcPr>
            <w:tcW w:w="126" w:type="pct"/>
            <w:noWrap/>
            <w:tcMar>
              <w:top w:w="0" w:type="dxa"/>
              <w:left w:w="0" w:type="dxa"/>
              <w:bottom w:w="0" w:type="dxa"/>
              <w:right w:w="0" w:type="dxa"/>
            </w:tcMar>
            <w:vAlign w:val="bottom"/>
            <w:hideMark/>
          </w:tcPr>
          <w:p w14:paraId="48C21A7F" w14:textId="77777777" w:rsidR="00000000" w:rsidRDefault="00681FE9">
            <w:pPr>
              <w:pStyle w:val="a3"/>
              <w:spacing w:before="0" w:beforeAutospacing="0" w:after="0" w:afterAutospacing="0"/>
              <w:divId w:val="1506286223"/>
              <w:rPr>
                <w:sz w:val="20"/>
                <w:szCs w:val="20"/>
              </w:rPr>
            </w:pPr>
            <w:r>
              <w:rPr>
                <w:sz w:val="2"/>
                <w:szCs w:val="2"/>
              </w:rPr>
              <w:t>​</w:t>
            </w:r>
          </w:p>
        </w:tc>
        <w:tc>
          <w:tcPr>
            <w:tcW w:w="126" w:type="pct"/>
            <w:noWrap/>
            <w:tcMar>
              <w:top w:w="0" w:type="dxa"/>
              <w:left w:w="0" w:type="dxa"/>
              <w:bottom w:w="0" w:type="dxa"/>
              <w:right w:w="0" w:type="dxa"/>
            </w:tcMar>
            <w:vAlign w:val="bottom"/>
            <w:hideMark/>
          </w:tcPr>
          <w:p w14:paraId="597F49A2" w14:textId="77777777" w:rsidR="00000000" w:rsidRDefault="00681FE9">
            <w:pPr>
              <w:pStyle w:val="a3"/>
              <w:spacing w:before="0" w:beforeAutospacing="0" w:after="0" w:afterAutospacing="0"/>
              <w:divId w:val="695497755"/>
              <w:rPr>
                <w:sz w:val="20"/>
                <w:szCs w:val="20"/>
              </w:rPr>
            </w:pPr>
            <w:r>
              <w:rPr>
                <w:sz w:val="2"/>
                <w:szCs w:val="2"/>
              </w:rPr>
              <w:t>​</w:t>
            </w:r>
          </w:p>
        </w:tc>
        <w:tc>
          <w:tcPr>
            <w:tcW w:w="496" w:type="pct"/>
            <w:noWrap/>
            <w:tcMar>
              <w:top w:w="0" w:type="dxa"/>
              <w:left w:w="0" w:type="dxa"/>
              <w:bottom w:w="0" w:type="dxa"/>
              <w:right w:w="0" w:type="dxa"/>
            </w:tcMar>
            <w:vAlign w:val="bottom"/>
            <w:hideMark/>
          </w:tcPr>
          <w:p w14:paraId="0338C158" w14:textId="77777777" w:rsidR="00000000" w:rsidRDefault="00681FE9">
            <w:pPr>
              <w:pStyle w:val="a3"/>
              <w:spacing w:before="0" w:beforeAutospacing="0" w:after="0" w:afterAutospacing="0"/>
              <w:divId w:val="1492212018"/>
              <w:rPr>
                <w:sz w:val="20"/>
                <w:szCs w:val="20"/>
              </w:rPr>
            </w:pPr>
            <w:r>
              <w:rPr>
                <w:sz w:val="2"/>
                <w:szCs w:val="2"/>
              </w:rPr>
              <w:t>​</w:t>
            </w:r>
          </w:p>
        </w:tc>
      </w:tr>
      <w:tr w:rsidR="00000000" w14:paraId="6EB1EAD4" w14:textId="77777777">
        <w:trPr>
          <w:divId w:val="817188838"/>
        </w:trPr>
        <w:tc>
          <w:tcPr>
            <w:tcW w:w="3503" w:type="pct"/>
            <w:tcMar>
              <w:top w:w="0" w:type="dxa"/>
              <w:left w:w="0" w:type="dxa"/>
              <w:bottom w:w="0" w:type="dxa"/>
              <w:right w:w="0" w:type="dxa"/>
            </w:tcMar>
            <w:vAlign w:val="bottom"/>
            <w:hideMark/>
          </w:tcPr>
          <w:p w14:paraId="372FF381" w14:textId="77777777" w:rsidR="00000000" w:rsidRDefault="00681FE9">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14:paraId="459D71E2" w14:textId="77777777" w:rsidR="00000000" w:rsidRDefault="00681FE9">
            <w:pPr>
              <w:pStyle w:val="a3"/>
              <w:spacing w:before="0" w:beforeAutospacing="0" w:after="0" w:afterAutospacing="0"/>
              <w:rPr>
                <w:sz w:val="20"/>
                <w:szCs w:val="20"/>
              </w:rPr>
            </w:pPr>
            <w:r>
              <w:rPr>
                <w:b/>
                <w:bCs/>
                <w:sz w:val="16"/>
                <w:szCs w:val="16"/>
              </w:rPr>
              <w:t>​</w:t>
            </w:r>
          </w:p>
        </w:tc>
        <w:tc>
          <w:tcPr>
            <w:tcW w:w="622" w:type="pct"/>
            <w:gridSpan w:val="2"/>
            <w:noWrap/>
            <w:tcMar>
              <w:top w:w="0" w:type="dxa"/>
              <w:left w:w="0" w:type="dxa"/>
              <w:bottom w:w="0" w:type="dxa"/>
              <w:right w:w="0" w:type="dxa"/>
            </w:tcMar>
            <w:vAlign w:val="bottom"/>
            <w:hideMark/>
          </w:tcPr>
          <w:p w14:paraId="4426B2A8" w14:textId="77777777" w:rsidR="00000000" w:rsidRDefault="00681FE9">
            <w:pPr>
              <w:pStyle w:val="a3"/>
              <w:spacing w:before="0" w:beforeAutospacing="0" w:after="0" w:afterAutospacing="0"/>
              <w:jc w:val="center"/>
              <w:rPr>
                <w:sz w:val="16"/>
                <w:szCs w:val="16"/>
              </w:rPr>
            </w:pPr>
            <w:r>
              <w:rPr>
                <w:b/>
                <w:bCs/>
                <w:sz w:val="16"/>
                <w:szCs w:val="16"/>
              </w:rPr>
              <w:t>December 31, </w:t>
            </w:r>
          </w:p>
        </w:tc>
        <w:tc>
          <w:tcPr>
            <w:tcW w:w="126" w:type="pct"/>
            <w:noWrap/>
            <w:tcMar>
              <w:top w:w="0" w:type="dxa"/>
              <w:left w:w="0" w:type="dxa"/>
              <w:bottom w:w="0" w:type="dxa"/>
              <w:right w:w="0" w:type="dxa"/>
            </w:tcMar>
            <w:vAlign w:val="bottom"/>
            <w:hideMark/>
          </w:tcPr>
          <w:p w14:paraId="1BA0C2C8" w14:textId="77777777" w:rsidR="00000000" w:rsidRDefault="00681FE9">
            <w:pPr>
              <w:pStyle w:val="a3"/>
              <w:spacing w:before="0" w:beforeAutospacing="0" w:after="0" w:afterAutospacing="0"/>
              <w:rPr>
                <w:sz w:val="20"/>
                <w:szCs w:val="20"/>
              </w:rPr>
            </w:pPr>
            <w:r>
              <w:rPr>
                <w:b/>
                <w:bCs/>
                <w:sz w:val="16"/>
                <w:szCs w:val="16"/>
              </w:rPr>
              <w:t>​</w:t>
            </w:r>
          </w:p>
        </w:tc>
        <w:tc>
          <w:tcPr>
            <w:tcW w:w="622" w:type="pct"/>
            <w:gridSpan w:val="2"/>
            <w:noWrap/>
            <w:tcMar>
              <w:top w:w="0" w:type="dxa"/>
              <w:left w:w="0" w:type="dxa"/>
              <w:bottom w:w="0" w:type="dxa"/>
              <w:right w:w="0" w:type="dxa"/>
            </w:tcMar>
            <w:vAlign w:val="bottom"/>
            <w:hideMark/>
          </w:tcPr>
          <w:p w14:paraId="015D2DC7" w14:textId="77777777" w:rsidR="00000000" w:rsidRDefault="00681FE9">
            <w:pPr>
              <w:pStyle w:val="a3"/>
              <w:spacing w:before="0" w:beforeAutospacing="0" w:after="0" w:afterAutospacing="0"/>
              <w:jc w:val="center"/>
              <w:rPr>
                <w:sz w:val="16"/>
                <w:szCs w:val="16"/>
              </w:rPr>
            </w:pPr>
            <w:r>
              <w:rPr>
                <w:b/>
                <w:bCs/>
                <w:sz w:val="16"/>
                <w:szCs w:val="16"/>
              </w:rPr>
              <w:t>December 31, </w:t>
            </w:r>
          </w:p>
        </w:tc>
      </w:tr>
      <w:tr w:rsidR="00000000" w14:paraId="23FA188C" w14:textId="77777777">
        <w:trPr>
          <w:divId w:val="817188838"/>
        </w:trPr>
        <w:tc>
          <w:tcPr>
            <w:tcW w:w="3503" w:type="pct"/>
            <w:tcMar>
              <w:top w:w="0" w:type="dxa"/>
              <w:left w:w="0" w:type="dxa"/>
              <w:bottom w:w="0" w:type="dxa"/>
              <w:right w:w="0" w:type="dxa"/>
            </w:tcMar>
            <w:vAlign w:val="bottom"/>
            <w:hideMark/>
          </w:tcPr>
          <w:p w14:paraId="3A8AC86B" w14:textId="77777777" w:rsidR="00000000" w:rsidRDefault="00681FE9">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14:paraId="79378A8F" w14:textId="77777777" w:rsidR="00000000" w:rsidRDefault="00681FE9">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noWrap/>
            <w:tcMar>
              <w:top w:w="0" w:type="dxa"/>
              <w:left w:w="0" w:type="dxa"/>
              <w:bottom w:w="0" w:type="dxa"/>
              <w:right w:w="0" w:type="dxa"/>
            </w:tcMar>
            <w:vAlign w:val="bottom"/>
            <w:hideMark/>
          </w:tcPr>
          <w:p w14:paraId="62CB7A0C" w14:textId="77777777" w:rsidR="00000000" w:rsidRDefault="00681FE9">
            <w:pPr>
              <w:pStyle w:val="a3"/>
              <w:spacing w:before="0" w:beforeAutospacing="0" w:after="0" w:afterAutospacing="0"/>
              <w:jc w:val="center"/>
              <w:rPr>
                <w:sz w:val="16"/>
                <w:szCs w:val="16"/>
              </w:rPr>
            </w:pPr>
            <w:r>
              <w:rPr>
                <w:b/>
                <w:bCs/>
                <w:sz w:val="16"/>
                <w:szCs w:val="16"/>
              </w:rPr>
              <w:t>2020</w:t>
            </w:r>
          </w:p>
        </w:tc>
        <w:tc>
          <w:tcPr>
            <w:tcW w:w="126" w:type="pct"/>
            <w:noWrap/>
            <w:tcMar>
              <w:top w:w="0" w:type="dxa"/>
              <w:left w:w="0" w:type="dxa"/>
              <w:bottom w:w="0" w:type="dxa"/>
              <w:right w:w="0" w:type="dxa"/>
            </w:tcMar>
            <w:vAlign w:val="bottom"/>
            <w:hideMark/>
          </w:tcPr>
          <w:p w14:paraId="3315FFFE" w14:textId="77777777" w:rsidR="00000000" w:rsidRDefault="00681FE9">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noWrap/>
            <w:tcMar>
              <w:top w:w="0" w:type="dxa"/>
              <w:left w:w="0" w:type="dxa"/>
              <w:bottom w:w="0" w:type="dxa"/>
              <w:right w:w="0" w:type="dxa"/>
            </w:tcMar>
            <w:vAlign w:val="bottom"/>
            <w:hideMark/>
          </w:tcPr>
          <w:p w14:paraId="6E0A80BF" w14:textId="77777777" w:rsidR="00000000" w:rsidRDefault="00681FE9">
            <w:pPr>
              <w:pStyle w:val="a3"/>
              <w:spacing w:before="0" w:beforeAutospacing="0" w:after="0" w:afterAutospacing="0"/>
              <w:jc w:val="center"/>
              <w:rPr>
                <w:sz w:val="16"/>
                <w:szCs w:val="16"/>
              </w:rPr>
            </w:pPr>
            <w:r>
              <w:rPr>
                <w:b/>
                <w:bCs/>
                <w:sz w:val="16"/>
                <w:szCs w:val="16"/>
              </w:rPr>
              <w:t>2019</w:t>
            </w:r>
          </w:p>
        </w:tc>
      </w:tr>
      <w:tr w:rsidR="00000000" w14:paraId="36725651" w14:textId="77777777">
        <w:trPr>
          <w:divId w:val="817188838"/>
        </w:trPr>
        <w:tc>
          <w:tcPr>
            <w:tcW w:w="3503" w:type="pct"/>
            <w:shd w:val="clear" w:color="auto" w:fill="CCEEFF"/>
            <w:tcMar>
              <w:top w:w="0" w:type="dxa"/>
              <w:left w:w="0" w:type="dxa"/>
              <w:bottom w:w="0" w:type="dxa"/>
              <w:right w:w="0" w:type="dxa"/>
            </w:tcMar>
            <w:hideMark/>
          </w:tcPr>
          <w:p w14:paraId="4C8C81C2" w14:textId="77777777" w:rsidR="00000000" w:rsidRDefault="00681FE9">
            <w:pPr>
              <w:pStyle w:val="a3"/>
              <w:spacing w:before="0" w:beforeAutospacing="0" w:after="0" w:afterAutospacing="0"/>
              <w:rPr>
                <w:sz w:val="18"/>
                <w:szCs w:val="18"/>
              </w:rPr>
            </w:pPr>
            <w:r>
              <w:rPr>
                <w:b/>
                <w:bCs/>
                <w:sz w:val="18"/>
                <w:szCs w:val="18"/>
              </w:rPr>
              <w:t>Assets</w:t>
            </w:r>
          </w:p>
        </w:tc>
        <w:tc>
          <w:tcPr>
            <w:tcW w:w="125" w:type="pct"/>
            <w:shd w:val="clear" w:color="auto" w:fill="CCEEFF"/>
            <w:noWrap/>
            <w:tcMar>
              <w:top w:w="0" w:type="dxa"/>
              <w:left w:w="0" w:type="dxa"/>
              <w:bottom w:w="0" w:type="dxa"/>
              <w:right w:w="0" w:type="dxa"/>
            </w:tcMar>
            <w:vAlign w:val="bottom"/>
            <w:hideMark/>
          </w:tcPr>
          <w:p w14:paraId="455AD395"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4873C861"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1CDB157F" w14:textId="77777777" w:rsidR="00000000" w:rsidRDefault="00681FE9">
            <w:pPr>
              <w:pStyle w:val="a3"/>
              <w:spacing w:before="0" w:beforeAutospacing="0" w:after="0" w:afterAutospacing="0"/>
              <w:jc w:val="right"/>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1BD45DF7"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3D258261"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63079F2C" w14:textId="77777777" w:rsidR="00000000" w:rsidRDefault="00681FE9">
            <w:pPr>
              <w:pStyle w:val="a3"/>
              <w:spacing w:before="0" w:beforeAutospacing="0" w:after="0" w:afterAutospacing="0"/>
              <w:jc w:val="right"/>
              <w:rPr>
                <w:sz w:val="20"/>
                <w:szCs w:val="20"/>
              </w:rPr>
            </w:pPr>
            <w:r>
              <w:rPr>
                <w:sz w:val="18"/>
                <w:szCs w:val="18"/>
              </w:rPr>
              <w:t>​</w:t>
            </w:r>
          </w:p>
        </w:tc>
      </w:tr>
      <w:tr w:rsidR="00000000" w14:paraId="03A11C20" w14:textId="77777777">
        <w:trPr>
          <w:divId w:val="817188838"/>
        </w:trPr>
        <w:tc>
          <w:tcPr>
            <w:tcW w:w="3503" w:type="pct"/>
            <w:tcMar>
              <w:top w:w="0" w:type="dxa"/>
              <w:left w:w="0" w:type="dxa"/>
              <w:bottom w:w="0" w:type="dxa"/>
              <w:right w:w="0" w:type="dxa"/>
            </w:tcMar>
            <w:hideMark/>
          </w:tcPr>
          <w:p w14:paraId="5B663A84" w14:textId="77777777" w:rsidR="00000000" w:rsidRDefault="00681FE9">
            <w:pPr>
              <w:pStyle w:val="a3"/>
              <w:spacing w:before="0" w:beforeAutospacing="0" w:after="0" w:afterAutospacing="0"/>
              <w:rPr>
                <w:sz w:val="18"/>
                <w:szCs w:val="18"/>
              </w:rPr>
            </w:pPr>
            <w:r>
              <w:rPr>
                <w:sz w:val="18"/>
                <w:szCs w:val="18"/>
              </w:rPr>
              <w:t>Current assets:</w:t>
            </w:r>
          </w:p>
        </w:tc>
        <w:tc>
          <w:tcPr>
            <w:tcW w:w="125" w:type="pct"/>
            <w:noWrap/>
            <w:tcMar>
              <w:top w:w="0" w:type="dxa"/>
              <w:left w:w="0" w:type="dxa"/>
              <w:bottom w:w="0" w:type="dxa"/>
              <w:right w:w="0" w:type="dxa"/>
            </w:tcMar>
            <w:vAlign w:val="bottom"/>
            <w:hideMark/>
          </w:tcPr>
          <w:p w14:paraId="7BDFB2AA"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4FD6265B"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658A61F9" w14:textId="77777777" w:rsidR="00000000" w:rsidRDefault="00681FE9">
            <w:pPr>
              <w:pStyle w:val="a3"/>
              <w:spacing w:before="0" w:beforeAutospacing="0" w:after="0" w:afterAutospacing="0"/>
              <w:jc w:val="right"/>
              <w:rPr>
                <w:sz w:val="20"/>
                <w:szCs w:val="20"/>
              </w:rPr>
            </w:pPr>
            <w:r>
              <w:rPr>
                <w:sz w:val="18"/>
                <w:szCs w:val="18"/>
              </w:rPr>
              <w:t>​</w:t>
            </w:r>
          </w:p>
        </w:tc>
        <w:tc>
          <w:tcPr>
            <w:tcW w:w="126" w:type="pct"/>
            <w:noWrap/>
            <w:tcMar>
              <w:top w:w="0" w:type="dxa"/>
              <w:left w:w="0" w:type="dxa"/>
              <w:bottom w:w="0" w:type="dxa"/>
              <w:right w:w="0" w:type="dxa"/>
            </w:tcMar>
            <w:vAlign w:val="bottom"/>
            <w:hideMark/>
          </w:tcPr>
          <w:p w14:paraId="08DD8366"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35068FC9"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57C6E08B" w14:textId="77777777" w:rsidR="00000000" w:rsidRDefault="00681FE9">
            <w:pPr>
              <w:pStyle w:val="a3"/>
              <w:spacing w:before="0" w:beforeAutospacing="0" w:after="0" w:afterAutospacing="0"/>
              <w:jc w:val="right"/>
              <w:rPr>
                <w:sz w:val="20"/>
                <w:szCs w:val="20"/>
              </w:rPr>
            </w:pPr>
            <w:r>
              <w:rPr>
                <w:sz w:val="18"/>
                <w:szCs w:val="18"/>
              </w:rPr>
              <w:t>​</w:t>
            </w:r>
          </w:p>
        </w:tc>
      </w:tr>
      <w:tr w:rsidR="00000000" w14:paraId="0664D384" w14:textId="77777777">
        <w:trPr>
          <w:divId w:val="817188838"/>
        </w:trPr>
        <w:tc>
          <w:tcPr>
            <w:tcW w:w="3503" w:type="pct"/>
            <w:shd w:val="clear" w:color="auto" w:fill="CCEEFF"/>
            <w:tcMar>
              <w:top w:w="0" w:type="dxa"/>
              <w:left w:w="0" w:type="dxa"/>
              <w:bottom w:w="0" w:type="dxa"/>
              <w:right w:w="0" w:type="dxa"/>
            </w:tcMar>
            <w:hideMark/>
          </w:tcPr>
          <w:p w14:paraId="56C0B31E" w14:textId="77777777" w:rsidR="00000000" w:rsidRDefault="00681FE9">
            <w:pPr>
              <w:pStyle w:val="a3"/>
              <w:spacing w:before="0" w:beforeAutospacing="0" w:after="0" w:afterAutospacing="0"/>
              <w:ind w:left="240"/>
              <w:rPr>
                <w:sz w:val="18"/>
                <w:szCs w:val="18"/>
              </w:rPr>
            </w:pPr>
            <w:r>
              <w:rPr>
                <w:sz w:val="18"/>
                <w:szCs w:val="18"/>
              </w:rPr>
              <w:t xml:space="preserve">Cash and cash equivalents </w:t>
            </w:r>
          </w:p>
        </w:tc>
        <w:tc>
          <w:tcPr>
            <w:tcW w:w="125" w:type="pct"/>
            <w:shd w:val="clear" w:color="auto" w:fill="CCEEFF"/>
            <w:noWrap/>
            <w:tcMar>
              <w:top w:w="0" w:type="dxa"/>
              <w:left w:w="0" w:type="dxa"/>
              <w:bottom w:w="0" w:type="dxa"/>
              <w:right w:w="0" w:type="dxa"/>
            </w:tcMar>
            <w:vAlign w:val="bottom"/>
            <w:hideMark/>
          </w:tcPr>
          <w:p w14:paraId="39A46848"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73415896" w14:textId="77777777" w:rsidR="00000000" w:rsidRDefault="00681FE9">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14:paraId="2CF068CE" w14:textId="77777777" w:rsidR="00000000" w:rsidRDefault="00681FE9">
            <w:pPr>
              <w:pStyle w:val="a3"/>
              <w:spacing w:before="0" w:beforeAutospacing="0" w:after="0" w:afterAutospacing="0"/>
              <w:ind w:right="60"/>
              <w:jc w:val="right"/>
              <w:rPr>
                <w:sz w:val="18"/>
                <w:szCs w:val="18"/>
              </w:rPr>
            </w:pPr>
            <w:r>
              <w:rPr>
                <w:sz w:val="18"/>
                <w:szCs w:val="18"/>
              </w:rPr>
              <w:t>81,467</w:t>
            </w:r>
          </w:p>
        </w:tc>
        <w:tc>
          <w:tcPr>
            <w:tcW w:w="126" w:type="pct"/>
            <w:shd w:val="clear" w:color="auto" w:fill="CCEEFF"/>
            <w:noWrap/>
            <w:tcMar>
              <w:top w:w="0" w:type="dxa"/>
              <w:left w:w="0" w:type="dxa"/>
              <w:bottom w:w="0" w:type="dxa"/>
              <w:right w:w="0" w:type="dxa"/>
            </w:tcMar>
            <w:vAlign w:val="bottom"/>
            <w:hideMark/>
          </w:tcPr>
          <w:p w14:paraId="1DF1797C"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53CE4AEF" w14:textId="77777777" w:rsidR="00000000" w:rsidRDefault="00681FE9">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14:paraId="2C1D9834" w14:textId="77777777" w:rsidR="00000000" w:rsidRDefault="00681FE9">
            <w:pPr>
              <w:pStyle w:val="a3"/>
              <w:spacing w:before="0" w:beforeAutospacing="0" w:after="0" w:afterAutospacing="0"/>
              <w:ind w:right="60"/>
              <w:jc w:val="right"/>
              <w:rPr>
                <w:sz w:val="18"/>
                <w:szCs w:val="18"/>
              </w:rPr>
            </w:pPr>
            <w:r>
              <w:rPr>
                <w:sz w:val="18"/>
                <w:szCs w:val="18"/>
              </w:rPr>
              <w:t>58,064</w:t>
            </w:r>
          </w:p>
        </w:tc>
      </w:tr>
      <w:tr w:rsidR="00000000" w14:paraId="3B17F4E6" w14:textId="77777777">
        <w:trPr>
          <w:divId w:val="817188838"/>
        </w:trPr>
        <w:tc>
          <w:tcPr>
            <w:tcW w:w="3503" w:type="pct"/>
            <w:tcMar>
              <w:top w:w="0" w:type="dxa"/>
              <w:left w:w="0" w:type="dxa"/>
              <w:bottom w:w="0" w:type="dxa"/>
              <w:right w:w="0" w:type="dxa"/>
            </w:tcMar>
            <w:hideMark/>
          </w:tcPr>
          <w:p w14:paraId="65133383" w14:textId="77777777" w:rsidR="00000000" w:rsidRDefault="00681FE9">
            <w:pPr>
              <w:pStyle w:val="a3"/>
              <w:spacing w:before="0" w:beforeAutospacing="0" w:after="0" w:afterAutospacing="0"/>
              <w:ind w:left="240"/>
              <w:rPr>
                <w:sz w:val="18"/>
                <w:szCs w:val="18"/>
              </w:rPr>
            </w:pPr>
            <w:r>
              <w:rPr>
                <w:sz w:val="18"/>
                <w:szCs w:val="18"/>
              </w:rPr>
              <w:t>Short-term marketable securities</w:t>
            </w:r>
          </w:p>
        </w:tc>
        <w:tc>
          <w:tcPr>
            <w:tcW w:w="125" w:type="pct"/>
            <w:noWrap/>
            <w:tcMar>
              <w:top w:w="0" w:type="dxa"/>
              <w:left w:w="0" w:type="dxa"/>
              <w:bottom w:w="0" w:type="dxa"/>
              <w:right w:w="0" w:type="dxa"/>
            </w:tcMar>
            <w:vAlign w:val="bottom"/>
            <w:hideMark/>
          </w:tcPr>
          <w:p w14:paraId="2CAC0A26"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5F0E1A50" w14:textId="77777777" w:rsidR="00000000" w:rsidRDefault="00681FE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3B1445FB" w14:textId="77777777" w:rsidR="00000000" w:rsidRDefault="00681FE9">
            <w:pPr>
              <w:pStyle w:val="a3"/>
              <w:spacing w:before="0" w:beforeAutospacing="0" w:after="0" w:afterAutospacing="0"/>
              <w:ind w:right="60"/>
              <w:jc w:val="right"/>
              <w:rPr>
                <w:sz w:val="18"/>
                <w:szCs w:val="18"/>
              </w:rPr>
            </w:pPr>
            <w:r>
              <w:rPr>
                <w:sz w:val="18"/>
                <w:szCs w:val="18"/>
              </w:rPr>
              <w:t>211,474</w:t>
            </w:r>
          </w:p>
        </w:tc>
        <w:tc>
          <w:tcPr>
            <w:tcW w:w="126" w:type="pct"/>
            <w:noWrap/>
            <w:tcMar>
              <w:top w:w="0" w:type="dxa"/>
              <w:left w:w="0" w:type="dxa"/>
              <w:bottom w:w="0" w:type="dxa"/>
              <w:right w:w="0" w:type="dxa"/>
            </w:tcMar>
            <w:vAlign w:val="bottom"/>
            <w:hideMark/>
          </w:tcPr>
          <w:p w14:paraId="13CD7CA3"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4D333382" w14:textId="77777777" w:rsidR="00000000" w:rsidRDefault="00681FE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404BE834" w14:textId="77777777" w:rsidR="00000000" w:rsidRDefault="00681FE9">
            <w:pPr>
              <w:pStyle w:val="a3"/>
              <w:spacing w:before="0" w:beforeAutospacing="0" w:after="0" w:afterAutospacing="0"/>
              <w:ind w:right="60"/>
              <w:jc w:val="right"/>
              <w:rPr>
                <w:sz w:val="18"/>
                <w:szCs w:val="18"/>
              </w:rPr>
            </w:pPr>
            <w:r>
              <w:rPr>
                <w:sz w:val="18"/>
                <w:szCs w:val="18"/>
              </w:rPr>
              <w:t>222,767</w:t>
            </w:r>
          </w:p>
        </w:tc>
      </w:tr>
      <w:tr w:rsidR="00000000" w14:paraId="196545FF" w14:textId="77777777">
        <w:trPr>
          <w:divId w:val="817188838"/>
        </w:trPr>
        <w:tc>
          <w:tcPr>
            <w:tcW w:w="3503" w:type="pct"/>
            <w:shd w:val="clear" w:color="auto" w:fill="CCEEFF"/>
            <w:tcMar>
              <w:top w:w="0" w:type="dxa"/>
              <w:left w:w="0" w:type="dxa"/>
              <w:bottom w:w="0" w:type="dxa"/>
              <w:right w:w="0" w:type="dxa"/>
            </w:tcMar>
            <w:hideMark/>
          </w:tcPr>
          <w:p w14:paraId="211AE583" w14:textId="77777777" w:rsidR="00000000" w:rsidRDefault="00681FE9">
            <w:pPr>
              <w:pStyle w:val="a3"/>
              <w:spacing w:before="0" w:beforeAutospacing="0" w:after="0" w:afterAutospacing="0"/>
              <w:ind w:left="240"/>
              <w:rPr>
                <w:sz w:val="18"/>
                <w:szCs w:val="18"/>
              </w:rPr>
            </w:pPr>
            <w:r>
              <w:rPr>
                <w:sz w:val="18"/>
                <w:szCs w:val="18"/>
              </w:rPr>
              <w:t xml:space="preserve">Receivables from collaborative arrangements </w:t>
            </w:r>
          </w:p>
        </w:tc>
        <w:tc>
          <w:tcPr>
            <w:tcW w:w="125" w:type="pct"/>
            <w:shd w:val="clear" w:color="auto" w:fill="CCEEFF"/>
            <w:noWrap/>
            <w:tcMar>
              <w:top w:w="0" w:type="dxa"/>
              <w:left w:w="0" w:type="dxa"/>
              <w:bottom w:w="0" w:type="dxa"/>
              <w:right w:w="0" w:type="dxa"/>
            </w:tcMar>
            <w:vAlign w:val="bottom"/>
            <w:hideMark/>
          </w:tcPr>
          <w:p w14:paraId="1FE390C8"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7836195A" w14:textId="77777777" w:rsidR="00000000" w:rsidRDefault="00681FE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4E778396" w14:textId="77777777" w:rsidR="00000000" w:rsidRDefault="00681FE9">
            <w:pPr>
              <w:pStyle w:val="a3"/>
              <w:spacing w:before="0" w:beforeAutospacing="0" w:after="0" w:afterAutospacing="0"/>
              <w:ind w:right="60"/>
              <w:jc w:val="right"/>
              <w:rPr>
                <w:sz w:val="18"/>
                <w:szCs w:val="18"/>
              </w:rPr>
            </w:pPr>
            <w:r>
              <w:rPr>
                <w:sz w:val="18"/>
                <w:szCs w:val="18"/>
              </w:rPr>
              <w:t>15,868</w:t>
            </w:r>
          </w:p>
        </w:tc>
        <w:tc>
          <w:tcPr>
            <w:tcW w:w="126" w:type="pct"/>
            <w:shd w:val="clear" w:color="auto" w:fill="CCEEFF"/>
            <w:noWrap/>
            <w:tcMar>
              <w:top w:w="0" w:type="dxa"/>
              <w:left w:w="0" w:type="dxa"/>
              <w:bottom w:w="0" w:type="dxa"/>
              <w:right w:w="0" w:type="dxa"/>
            </w:tcMar>
            <w:vAlign w:val="bottom"/>
            <w:hideMark/>
          </w:tcPr>
          <w:p w14:paraId="59FFEEED"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4A7DE758" w14:textId="77777777" w:rsidR="00000000" w:rsidRDefault="00681FE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5B20EE5D" w14:textId="77777777" w:rsidR="00000000" w:rsidRDefault="00681FE9">
            <w:pPr>
              <w:pStyle w:val="a3"/>
              <w:spacing w:before="0" w:beforeAutospacing="0" w:after="0" w:afterAutospacing="0"/>
              <w:ind w:right="60"/>
              <w:jc w:val="right"/>
              <w:rPr>
                <w:sz w:val="18"/>
                <w:szCs w:val="18"/>
              </w:rPr>
            </w:pPr>
            <w:r>
              <w:rPr>
                <w:sz w:val="18"/>
                <w:szCs w:val="18"/>
              </w:rPr>
              <w:t>11,996</w:t>
            </w:r>
          </w:p>
        </w:tc>
      </w:tr>
      <w:tr w:rsidR="00000000" w14:paraId="69DF14DD" w14:textId="77777777">
        <w:trPr>
          <w:divId w:val="817188838"/>
        </w:trPr>
        <w:tc>
          <w:tcPr>
            <w:tcW w:w="3503" w:type="pct"/>
            <w:tcMar>
              <w:top w:w="0" w:type="dxa"/>
              <w:left w:w="0" w:type="dxa"/>
              <w:bottom w:w="0" w:type="dxa"/>
              <w:right w:w="0" w:type="dxa"/>
            </w:tcMar>
            <w:hideMark/>
          </w:tcPr>
          <w:p w14:paraId="5D3B03CD" w14:textId="77777777" w:rsidR="00000000" w:rsidRDefault="00681FE9">
            <w:pPr>
              <w:pStyle w:val="a3"/>
              <w:spacing w:before="0" w:beforeAutospacing="0" w:after="0" w:afterAutospacing="0"/>
              <w:ind w:left="240"/>
              <w:rPr>
                <w:sz w:val="18"/>
                <w:szCs w:val="18"/>
              </w:rPr>
            </w:pPr>
            <w:r>
              <w:rPr>
                <w:sz w:val="18"/>
                <w:szCs w:val="18"/>
              </w:rPr>
              <w:t xml:space="preserve">Receivables from licensing arrangements </w:t>
            </w:r>
          </w:p>
        </w:tc>
        <w:tc>
          <w:tcPr>
            <w:tcW w:w="125" w:type="pct"/>
            <w:noWrap/>
            <w:tcMar>
              <w:top w:w="0" w:type="dxa"/>
              <w:left w:w="0" w:type="dxa"/>
              <w:bottom w:w="0" w:type="dxa"/>
              <w:right w:w="0" w:type="dxa"/>
            </w:tcMar>
            <w:vAlign w:val="bottom"/>
            <w:hideMark/>
          </w:tcPr>
          <w:p w14:paraId="3C0DCA35"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78131AF5"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0FFE22B1" w14:textId="77777777" w:rsidR="00000000" w:rsidRDefault="00681FE9">
            <w:pPr>
              <w:pStyle w:val="a3"/>
              <w:spacing w:before="0" w:beforeAutospacing="0" w:after="0" w:afterAutospacing="0"/>
              <w:ind w:right="60"/>
              <w:jc w:val="right"/>
              <w:rPr>
                <w:sz w:val="18"/>
                <w:szCs w:val="18"/>
              </w:rPr>
            </w:pPr>
            <w:r>
              <w:rPr>
                <w:sz w:val="18"/>
                <w:szCs w:val="18"/>
              </w:rPr>
              <w:t>—</w:t>
            </w:r>
          </w:p>
        </w:tc>
        <w:tc>
          <w:tcPr>
            <w:tcW w:w="126" w:type="pct"/>
            <w:noWrap/>
            <w:tcMar>
              <w:top w:w="0" w:type="dxa"/>
              <w:left w:w="0" w:type="dxa"/>
              <w:bottom w:w="0" w:type="dxa"/>
              <w:right w:w="0" w:type="dxa"/>
            </w:tcMar>
            <w:vAlign w:val="bottom"/>
            <w:hideMark/>
          </w:tcPr>
          <w:p w14:paraId="2385932E"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566C0C00"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0A153000" w14:textId="77777777" w:rsidR="00000000" w:rsidRDefault="00681FE9">
            <w:pPr>
              <w:pStyle w:val="a3"/>
              <w:spacing w:before="0" w:beforeAutospacing="0" w:after="0" w:afterAutospacing="0"/>
              <w:ind w:right="60"/>
              <w:jc w:val="right"/>
              <w:rPr>
                <w:sz w:val="18"/>
                <w:szCs w:val="18"/>
              </w:rPr>
            </w:pPr>
            <w:r>
              <w:rPr>
                <w:sz w:val="18"/>
                <w:szCs w:val="18"/>
              </w:rPr>
              <w:t>10,000</w:t>
            </w:r>
          </w:p>
        </w:tc>
      </w:tr>
      <w:tr w:rsidR="00000000" w14:paraId="55F5F993" w14:textId="77777777">
        <w:trPr>
          <w:divId w:val="817188838"/>
        </w:trPr>
        <w:tc>
          <w:tcPr>
            <w:tcW w:w="3503" w:type="pct"/>
            <w:shd w:val="clear" w:color="auto" w:fill="CCEEFF"/>
            <w:tcMar>
              <w:top w:w="0" w:type="dxa"/>
              <w:left w:w="0" w:type="dxa"/>
              <w:bottom w:w="0" w:type="dxa"/>
              <w:right w:w="0" w:type="dxa"/>
            </w:tcMar>
            <w:hideMark/>
          </w:tcPr>
          <w:p w14:paraId="2E304A36" w14:textId="77777777" w:rsidR="00000000" w:rsidRDefault="00681FE9">
            <w:pPr>
              <w:pStyle w:val="a3"/>
              <w:spacing w:before="0" w:beforeAutospacing="0" w:after="0" w:afterAutospacing="0"/>
              <w:ind w:left="240"/>
              <w:rPr>
                <w:sz w:val="18"/>
                <w:szCs w:val="18"/>
              </w:rPr>
            </w:pPr>
            <w:r>
              <w:rPr>
                <w:sz w:val="18"/>
                <w:szCs w:val="18"/>
              </w:rPr>
              <w:t>Amounts due from TRC, LLC</w:t>
            </w:r>
          </w:p>
        </w:tc>
        <w:tc>
          <w:tcPr>
            <w:tcW w:w="125" w:type="pct"/>
            <w:shd w:val="clear" w:color="auto" w:fill="CCEEFF"/>
            <w:noWrap/>
            <w:tcMar>
              <w:top w:w="0" w:type="dxa"/>
              <w:left w:w="0" w:type="dxa"/>
              <w:bottom w:w="0" w:type="dxa"/>
              <w:right w:w="0" w:type="dxa"/>
            </w:tcMar>
            <w:vAlign w:val="bottom"/>
            <w:hideMark/>
          </w:tcPr>
          <w:p w14:paraId="0D9BD0FD"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2DAD2572"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66824E58" w14:textId="77777777" w:rsidR="00000000" w:rsidRDefault="00681FE9">
            <w:pPr>
              <w:pStyle w:val="a3"/>
              <w:spacing w:before="0" w:beforeAutospacing="0" w:after="0" w:afterAutospacing="0"/>
              <w:ind w:right="60"/>
              <w:jc w:val="right"/>
              <w:rPr>
                <w:sz w:val="18"/>
                <w:szCs w:val="18"/>
              </w:rPr>
            </w:pPr>
            <w:r>
              <w:rPr>
                <w:sz w:val="18"/>
                <w:szCs w:val="18"/>
              </w:rPr>
              <w:t>53,799</w:t>
            </w:r>
          </w:p>
        </w:tc>
        <w:tc>
          <w:tcPr>
            <w:tcW w:w="126" w:type="pct"/>
            <w:shd w:val="clear" w:color="auto" w:fill="CCEEFF"/>
            <w:noWrap/>
            <w:tcMar>
              <w:top w:w="0" w:type="dxa"/>
              <w:left w:w="0" w:type="dxa"/>
              <w:bottom w:w="0" w:type="dxa"/>
              <w:right w:w="0" w:type="dxa"/>
            </w:tcMar>
            <w:vAlign w:val="bottom"/>
            <w:hideMark/>
          </w:tcPr>
          <w:p w14:paraId="30046E32"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3504410B"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7F400468" w14:textId="77777777" w:rsidR="00000000" w:rsidRDefault="00681FE9">
            <w:pPr>
              <w:pStyle w:val="a3"/>
              <w:spacing w:before="0" w:beforeAutospacing="0" w:after="0" w:afterAutospacing="0"/>
              <w:ind w:right="60"/>
              <w:jc w:val="right"/>
              <w:rPr>
                <w:sz w:val="18"/>
                <w:szCs w:val="18"/>
              </w:rPr>
            </w:pPr>
            <w:r>
              <w:rPr>
                <w:sz w:val="18"/>
                <w:szCs w:val="18"/>
              </w:rPr>
              <w:t>28,574</w:t>
            </w:r>
          </w:p>
        </w:tc>
      </w:tr>
      <w:tr w:rsidR="00000000" w14:paraId="2170DE66" w14:textId="77777777">
        <w:trPr>
          <w:divId w:val="817188838"/>
        </w:trPr>
        <w:tc>
          <w:tcPr>
            <w:tcW w:w="3503" w:type="pct"/>
            <w:tcMar>
              <w:top w:w="0" w:type="dxa"/>
              <w:left w:w="0" w:type="dxa"/>
              <w:bottom w:w="0" w:type="dxa"/>
              <w:right w:w="0" w:type="dxa"/>
            </w:tcMar>
            <w:hideMark/>
          </w:tcPr>
          <w:p w14:paraId="5874568A" w14:textId="77777777" w:rsidR="00000000" w:rsidRDefault="00681FE9">
            <w:pPr>
              <w:pStyle w:val="a3"/>
              <w:spacing w:before="0" w:beforeAutospacing="0" w:after="0" w:afterAutospacing="0"/>
              <w:ind w:left="240"/>
              <w:rPr>
                <w:sz w:val="18"/>
                <w:szCs w:val="18"/>
              </w:rPr>
            </w:pPr>
            <w:r>
              <w:rPr>
                <w:sz w:val="18"/>
                <w:szCs w:val="18"/>
              </w:rPr>
              <w:t>Prepaid clinical and development services</w:t>
            </w:r>
          </w:p>
        </w:tc>
        <w:tc>
          <w:tcPr>
            <w:tcW w:w="125" w:type="pct"/>
            <w:noWrap/>
            <w:tcMar>
              <w:top w:w="0" w:type="dxa"/>
              <w:left w:w="0" w:type="dxa"/>
              <w:bottom w:w="0" w:type="dxa"/>
              <w:right w:w="0" w:type="dxa"/>
            </w:tcMar>
            <w:vAlign w:val="bottom"/>
            <w:hideMark/>
          </w:tcPr>
          <w:p w14:paraId="0228D9AF"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7433B11D"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7E1E9B9F" w14:textId="77777777" w:rsidR="00000000" w:rsidRDefault="00681FE9">
            <w:pPr>
              <w:pStyle w:val="a3"/>
              <w:spacing w:before="0" w:beforeAutospacing="0" w:after="0" w:afterAutospacing="0"/>
              <w:ind w:right="60"/>
              <w:jc w:val="right"/>
              <w:rPr>
                <w:sz w:val="18"/>
                <w:szCs w:val="18"/>
              </w:rPr>
            </w:pPr>
            <w:r>
              <w:rPr>
                <w:sz w:val="18"/>
                <w:szCs w:val="18"/>
              </w:rPr>
              <w:t>20,374</w:t>
            </w:r>
          </w:p>
        </w:tc>
        <w:tc>
          <w:tcPr>
            <w:tcW w:w="126" w:type="pct"/>
            <w:noWrap/>
            <w:tcMar>
              <w:top w:w="0" w:type="dxa"/>
              <w:left w:w="0" w:type="dxa"/>
              <w:bottom w:w="0" w:type="dxa"/>
              <w:right w:w="0" w:type="dxa"/>
            </w:tcMar>
            <w:vAlign w:val="bottom"/>
            <w:hideMark/>
          </w:tcPr>
          <w:p w14:paraId="77451DDE"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3197B846"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24851B31" w14:textId="77777777" w:rsidR="00000000" w:rsidRDefault="00681FE9">
            <w:pPr>
              <w:pStyle w:val="a3"/>
              <w:spacing w:before="0" w:beforeAutospacing="0" w:after="0" w:afterAutospacing="0"/>
              <w:ind w:right="60"/>
              <w:jc w:val="right"/>
              <w:rPr>
                <w:sz w:val="18"/>
                <w:szCs w:val="18"/>
              </w:rPr>
            </w:pPr>
            <w:r>
              <w:rPr>
                <w:sz w:val="18"/>
                <w:szCs w:val="18"/>
              </w:rPr>
              <w:t>2,736</w:t>
            </w:r>
          </w:p>
        </w:tc>
      </w:tr>
      <w:tr w:rsidR="00000000" w14:paraId="58B6983D" w14:textId="77777777">
        <w:trPr>
          <w:divId w:val="817188838"/>
        </w:trPr>
        <w:tc>
          <w:tcPr>
            <w:tcW w:w="3503" w:type="pct"/>
            <w:shd w:val="clear" w:color="auto" w:fill="CCEEFF"/>
            <w:tcMar>
              <w:top w:w="0" w:type="dxa"/>
              <w:left w:w="0" w:type="dxa"/>
              <w:bottom w:w="0" w:type="dxa"/>
              <w:right w:w="0" w:type="dxa"/>
            </w:tcMar>
            <w:hideMark/>
          </w:tcPr>
          <w:p w14:paraId="0210C05B" w14:textId="77777777" w:rsidR="00000000" w:rsidRDefault="00681FE9">
            <w:pPr>
              <w:pStyle w:val="a3"/>
              <w:spacing w:before="0" w:beforeAutospacing="0" w:after="0" w:afterAutospacing="0"/>
              <w:ind w:left="240"/>
              <w:rPr>
                <w:sz w:val="18"/>
                <w:szCs w:val="18"/>
              </w:rPr>
            </w:pPr>
            <w:r>
              <w:rPr>
                <w:sz w:val="18"/>
                <w:szCs w:val="18"/>
              </w:rPr>
              <w:t>Other prepaid and current assets</w:t>
            </w:r>
            <w:r>
              <w:rPr>
                <w:sz w:val="18"/>
                <w:szCs w:val="18"/>
              </w:rPr>
              <w:t xml:space="preserve"> </w:t>
            </w:r>
          </w:p>
        </w:tc>
        <w:tc>
          <w:tcPr>
            <w:tcW w:w="125" w:type="pct"/>
            <w:shd w:val="clear" w:color="auto" w:fill="CCEEFF"/>
            <w:noWrap/>
            <w:tcMar>
              <w:top w:w="0" w:type="dxa"/>
              <w:left w:w="0" w:type="dxa"/>
              <w:bottom w:w="0" w:type="dxa"/>
              <w:right w:w="0" w:type="dxa"/>
            </w:tcMar>
            <w:vAlign w:val="bottom"/>
            <w:hideMark/>
          </w:tcPr>
          <w:p w14:paraId="57B0199B" w14:textId="77777777" w:rsidR="00000000" w:rsidRDefault="00681FE9">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14:paraId="19D33225" w14:textId="77777777" w:rsidR="00000000" w:rsidRDefault="00681FE9">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56376FF6" w14:textId="77777777" w:rsidR="00000000" w:rsidRDefault="00681FE9">
            <w:pPr>
              <w:pStyle w:val="a3"/>
              <w:spacing w:before="0" w:beforeAutospacing="0" w:after="0" w:afterAutospacing="0"/>
              <w:ind w:right="60"/>
              <w:jc w:val="right"/>
              <w:rPr>
                <w:sz w:val="18"/>
                <w:szCs w:val="18"/>
              </w:rPr>
            </w:pPr>
            <w:r>
              <w:rPr>
                <w:sz w:val="18"/>
                <w:szCs w:val="18"/>
              </w:rPr>
              <w:t>10,359</w:t>
            </w:r>
          </w:p>
        </w:tc>
        <w:tc>
          <w:tcPr>
            <w:tcW w:w="126" w:type="pct"/>
            <w:shd w:val="clear" w:color="auto" w:fill="CCEEFF"/>
            <w:noWrap/>
            <w:tcMar>
              <w:top w:w="0" w:type="dxa"/>
              <w:left w:w="0" w:type="dxa"/>
              <w:bottom w:w="0" w:type="dxa"/>
              <w:right w:w="0" w:type="dxa"/>
            </w:tcMar>
            <w:vAlign w:val="bottom"/>
            <w:hideMark/>
          </w:tcPr>
          <w:p w14:paraId="27CF04E3" w14:textId="77777777" w:rsidR="00000000" w:rsidRDefault="00681FE9">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14:paraId="4BFB4E1C" w14:textId="77777777" w:rsidR="00000000" w:rsidRDefault="00681FE9">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02F05341" w14:textId="77777777" w:rsidR="00000000" w:rsidRDefault="00681FE9">
            <w:pPr>
              <w:pStyle w:val="a3"/>
              <w:spacing w:before="0" w:beforeAutospacing="0" w:after="0" w:afterAutospacing="0"/>
              <w:ind w:right="60"/>
              <w:jc w:val="right"/>
              <w:rPr>
                <w:sz w:val="18"/>
                <w:szCs w:val="18"/>
              </w:rPr>
            </w:pPr>
            <w:r>
              <w:rPr>
                <w:sz w:val="18"/>
                <w:szCs w:val="18"/>
              </w:rPr>
              <w:t>4,351</w:t>
            </w:r>
          </w:p>
        </w:tc>
      </w:tr>
      <w:tr w:rsidR="00000000" w14:paraId="4D9B93CA" w14:textId="77777777">
        <w:trPr>
          <w:divId w:val="817188838"/>
        </w:trPr>
        <w:tc>
          <w:tcPr>
            <w:tcW w:w="3503" w:type="pct"/>
            <w:tcMar>
              <w:top w:w="0" w:type="dxa"/>
              <w:left w:w="0" w:type="dxa"/>
              <w:bottom w:w="0" w:type="dxa"/>
              <w:right w:w="0" w:type="dxa"/>
            </w:tcMar>
            <w:hideMark/>
          </w:tcPr>
          <w:p w14:paraId="6FFB3BC5" w14:textId="77777777" w:rsidR="00000000" w:rsidRDefault="00681FE9">
            <w:pPr>
              <w:pStyle w:val="a3"/>
              <w:spacing w:before="0" w:beforeAutospacing="0" w:after="0" w:afterAutospacing="0"/>
              <w:ind w:left="360"/>
              <w:rPr>
                <w:sz w:val="18"/>
                <w:szCs w:val="18"/>
              </w:rPr>
            </w:pPr>
            <w:r>
              <w:rPr>
                <w:sz w:val="18"/>
                <w:szCs w:val="18"/>
              </w:rPr>
              <w:t xml:space="preserve">Total current assets </w:t>
            </w:r>
          </w:p>
        </w:tc>
        <w:tc>
          <w:tcPr>
            <w:tcW w:w="125" w:type="pct"/>
            <w:noWrap/>
            <w:tcMar>
              <w:top w:w="0" w:type="dxa"/>
              <w:left w:w="0" w:type="dxa"/>
              <w:bottom w:w="0" w:type="dxa"/>
              <w:right w:w="0" w:type="dxa"/>
            </w:tcMar>
            <w:vAlign w:val="bottom"/>
            <w:hideMark/>
          </w:tcPr>
          <w:p w14:paraId="1430DCB8"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319044E7" w14:textId="77777777" w:rsidR="00000000" w:rsidRDefault="00681FE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06B02564" w14:textId="77777777" w:rsidR="00000000" w:rsidRDefault="00681FE9">
            <w:pPr>
              <w:pStyle w:val="a3"/>
              <w:spacing w:before="0" w:beforeAutospacing="0" w:after="0" w:afterAutospacing="0"/>
              <w:ind w:right="60"/>
              <w:jc w:val="right"/>
              <w:rPr>
                <w:sz w:val="18"/>
                <w:szCs w:val="18"/>
              </w:rPr>
            </w:pPr>
            <w:r>
              <w:rPr>
                <w:sz w:val="18"/>
                <w:szCs w:val="18"/>
              </w:rPr>
              <w:t>393,341</w:t>
            </w:r>
          </w:p>
        </w:tc>
        <w:tc>
          <w:tcPr>
            <w:tcW w:w="126" w:type="pct"/>
            <w:noWrap/>
            <w:tcMar>
              <w:top w:w="0" w:type="dxa"/>
              <w:left w:w="0" w:type="dxa"/>
              <w:bottom w:w="0" w:type="dxa"/>
              <w:right w:w="0" w:type="dxa"/>
            </w:tcMar>
            <w:vAlign w:val="bottom"/>
            <w:hideMark/>
          </w:tcPr>
          <w:p w14:paraId="2E972E24"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78D1F97C" w14:textId="77777777" w:rsidR="00000000" w:rsidRDefault="00681FE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2A5D0528" w14:textId="77777777" w:rsidR="00000000" w:rsidRDefault="00681FE9">
            <w:pPr>
              <w:pStyle w:val="a3"/>
              <w:spacing w:before="0" w:beforeAutospacing="0" w:after="0" w:afterAutospacing="0"/>
              <w:ind w:right="60"/>
              <w:jc w:val="right"/>
              <w:rPr>
                <w:sz w:val="18"/>
                <w:szCs w:val="18"/>
              </w:rPr>
            </w:pPr>
            <w:r>
              <w:rPr>
                <w:sz w:val="18"/>
                <w:szCs w:val="18"/>
              </w:rPr>
              <w:t>338,488</w:t>
            </w:r>
          </w:p>
        </w:tc>
      </w:tr>
      <w:tr w:rsidR="00000000" w14:paraId="6AE9BF53" w14:textId="77777777">
        <w:trPr>
          <w:divId w:val="817188838"/>
        </w:trPr>
        <w:tc>
          <w:tcPr>
            <w:tcW w:w="3503" w:type="pct"/>
            <w:shd w:val="clear" w:color="auto" w:fill="CCEEFF"/>
            <w:tcMar>
              <w:top w:w="0" w:type="dxa"/>
              <w:left w:w="0" w:type="dxa"/>
              <w:bottom w:w="0" w:type="dxa"/>
              <w:right w:w="0" w:type="dxa"/>
            </w:tcMar>
            <w:hideMark/>
          </w:tcPr>
          <w:p w14:paraId="6481986D" w14:textId="77777777" w:rsidR="00000000" w:rsidRDefault="00681FE9">
            <w:pPr>
              <w:pStyle w:val="a3"/>
              <w:spacing w:before="0" w:beforeAutospacing="0" w:after="0" w:afterAutospacing="0"/>
              <w:rPr>
                <w:sz w:val="18"/>
                <w:szCs w:val="18"/>
              </w:rPr>
            </w:pPr>
            <w:r>
              <w:rPr>
                <w:sz w:val="18"/>
                <w:szCs w:val="18"/>
              </w:rPr>
              <w:t xml:space="preserve">Property and equipment, net </w:t>
            </w:r>
          </w:p>
        </w:tc>
        <w:tc>
          <w:tcPr>
            <w:tcW w:w="125" w:type="pct"/>
            <w:shd w:val="clear" w:color="auto" w:fill="CCEEFF"/>
            <w:noWrap/>
            <w:tcMar>
              <w:top w:w="0" w:type="dxa"/>
              <w:left w:w="0" w:type="dxa"/>
              <w:bottom w:w="0" w:type="dxa"/>
              <w:right w:w="0" w:type="dxa"/>
            </w:tcMar>
            <w:vAlign w:val="bottom"/>
            <w:hideMark/>
          </w:tcPr>
          <w:p w14:paraId="5AC18AF4"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4DFC880F" w14:textId="77777777" w:rsidR="00000000" w:rsidRDefault="00681FE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6BFC83FC" w14:textId="77777777" w:rsidR="00000000" w:rsidRDefault="00681FE9">
            <w:pPr>
              <w:pStyle w:val="a3"/>
              <w:spacing w:before="0" w:beforeAutospacing="0" w:after="0" w:afterAutospacing="0"/>
              <w:ind w:right="60"/>
              <w:jc w:val="right"/>
              <w:rPr>
                <w:sz w:val="18"/>
                <w:szCs w:val="18"/>
              </w:rPr>
            </w:pPr>
            <w:r>
              <w:rPr>
                <w:sz w:val="18"/>
                <w:szCs w:val="18"/>
              </w:rPr>
              <w:t>16,422</w:t>
            </w:r>
          </w:p>
        </w:tc>
        <w:tc>
          <w:tcPr>
            <w:tcW w:w="126" w:type="pct"/>
            <w:shd w:val="clear" w:color="auto" w:fill="CCEEFF"/>
            <w:noWrap/>
            <w:tcMar>
              <w:top w:w="0" w:type="dxa"/>
              <w:left w:w="0" w:type="dxa"/>
              <w:bottom w:w="0" w:type="dxa"/>
              <w:right w:w="0" w:type="dxa"/>
            </w:tcMar>
            <w:vAlign w:val="bottom"/>
            <w:hideMark/>
          </w:tcPr>
          <w:p w14:paraId="516040E6"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74A69630" w14:textId="77777777" w:rsidR="00000000" w:rsidRDefault="00681FE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35DC9916" w14:textId="77777777" w:rsidR="00000000" w:rsidRDefault="00681FE9">
            <w:pPr>
              <w:pStyle w:val="a3"/>
              <w:spacing w:before="0" w:beforeAutospacing="0" w:after="0" w:afterAutospacing="0"/>
              <w:ind w:right="60"/>
              <w:jc w:val="right"/>
              <w:rPr>
                <w:sz w:val="18"/>
                <w:szCs w:val="18"/>
              </w:rPr>
            </w:pPr>
            <w:r>
              <w:rPr>
                <w:sz w:val="18"/>
                <w:szCs w:val="18"/>
              </w:rPr>
              <w:t>12,644</w:t>
            </w:r>
          </w:p>
        </w:tc>
      </w:tr>
      <w:tr w:rsidR="00000000" w14:paraId="4BA9588F" w14:textId="77777777">
        <w:trPr>
          <w:divId w:val="817188838"/>
        </w:trPr>
        <w:tc>
          <w:tcPr>
            <w:tcW w:w="3503" w:type="pct"/>
            <w:tcMar>
              <w:top w:w="0" w:type="dxa"/>
              <w:left w:w="0" w:type="dxa"/>
              <w:bottom w:w="0" w:type="dxa"/>
              <w:right w:w="0" w:type="dxa"/>
            </w:tcMar>
            <w:hideMark/>
          </w:tcPr>
          <w:p w14:paraId="245DC74B" w14:textId="77777777" w:rsidR="00000000" w:rsidRDefault="00681FE9">
            <w:pPr>
              <w:pStyle w:val="a3"/>
              <w:spacing w:before="0" w:beforeAutospacing="0" w:after="0" w:afterAutospacing="0"/>
              <w:rPr>
                <w:sz w:val="18"/>
                <w:szCs w:val="18"/>
              </w:rPr>
            </w:pPr>
            <w:r>
              <w:rPr>
                <w:sz w:val="18"/>
                <w:szCs w:val="18"/>
              </w:rPr>
              <w:t>Long-term marketable securities</w:t>
            </w:r>
          </w:p>
        </w:tc>
        <w:tc>
          <w:tcPr>
            <w:tcW w:w="125" w:type="pct"/>
            <w:noWrap/>
            <w:tcMar>
              <w:top w:w="0" w:type="dxa"/>
              <w:left w:w="0" w:type="dxa"/>
              <w:bottom w:w="0" w:type="dxa"/>
              <w:right w:w="0" w:type="dxa"/>
            </w:tcMar>
            <w:vAlign w:val="bottom"/>
            <w:hideMark/>
          </w:tcPr>
          <w:p w14:paraId="3CB350B4"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462BD5AB" w14:textId="77777777" w:rsidR="00000000" w:rsidRDefault="00681FE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1AB0D784" w14:textId="77777777" w:rsidR="00000000" w:rsidRDefault="00681FE9">
            <w:pPr>
              <w:pStyle w:val="a3"/>
              <w:spacing w:before="0" w:beforeAutospacing="0" w:after="0" w:afterAutospacing="0"/>
              <w:ind w:right="60"/>
              <w:jc w:val="right"/>
              <w:rPr>
                <w:sz w:val="18"/>
                <w:szCs w:val="18"/>
              </w:rPr>
            </w:pPr>
            <w:r>
              <w:rPr>
                <w:sz w:val="18"/>
                <w:szCs w:val="18"/>
              </w:rPr>
              <w:t>—</w:t>
            </w:r>
          </w:p>
        </w:tc>
        <w:tc>
          <w:tcPr>
            <w:tcW w:w="126" w:type="pct"/>
            <w:noWrap/>
            <w:tcMar>
              <w:top w:w="0" w:type="dxa"/>
              <w:left w:w="0" w:type="dxa"/>
              <w:bottom w:w="0" w:type="dxa"/>
              <w:right w:w="0" w:type="dxa"/>
            </w:tcMar>
            <w:vAlign w:val="bottom"/>
            <w:hideMark/>
          </w:tcPr>
          <w:p w14:paraId="0D48A6FE"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373B0F0D" w14:textId="77777777" w:rsidR="00000000" w:rsidRDefault="00681FE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6FBD4913" w14:textId="77777777" w:rsidR="00000000" w:rsidRDefault="00681FE9">
            <w:pPr>
              <w:pStyle w:val="a3"/>
              <w:spacing w:before="0" w:beforeAutospacing="0" w:after="0" w:afterAutospacing="0"/>
              <w:ind w:right="60"/>
              <w:jc w:val="right"/>
              <w:rPr>
                <w:sz w:val="18"/>
                <w:szCs w:val="18"/>
              </w:rPr>
            </w:pPr>
            <w:r>
              <w:rPr>
                <w:sz w:val="18"/>
                <w:szCs w:val="18"/>
              </w:rPr>
              <w:t>4,985</w:t>
            </w:r>
          </w:p>
        </w:tc>
      </w:tr>
      <w:tr w:rsidR="00000000" w14:paraId="1C6D0596" w14:textId="77777777">
        <w:trPr>
          <w:divId w:val="817188838"/>
        </w:trPr>
        <w:tc>
          <w:tcPr>
            <w:tcW w:w="3503" w:type="pct"/>
            <w:shd w:val="clear" w:color="auto" w:fill="CCEEFF"/>
            <w:tcMar>
              <w:top w:w="0" w:type="dxa"/>
              <w:left w:w="0" w:type="dxa"/>
              <w:bottom w:w="0" w:type="dxa"/>
              <w:right w:w="0" w:type="dxa"/>
            </w:tcMar>
            <w:hideMark/>
          </w:tcPr>
          <w:p w14:paraId="3AB74D20" w14:textId="77777777" w:rsidR="00000000" w:rsidRDefault="00681FE9">
            <w:pPr>
              <w:pStyle w:val="a3"/>
              <w:spacing w:before="0" w:beforeAutospacing="0" w:after="0" w:afterAutospacing="0"/>
              <w:rPr>
                <w:sz w:val="18"/>
                <w:szCs w:val="18"/>
              </w:rPr>
            </w:pPr>
            <w:r>
              <w:rPr>
                <w:sz w:val="18"/>
                <w:szCs w:val="18"/>
              </w:rPr>
              <w:t>Operating lease assets</w:t>
            </w:r>
          </w:p>
        </w:tc>
        <w:tc>
          <w:tcPr>
            <w:tcW w:w="125" w:type="pct"/>
            <w:shd w:val="clear" w:color="auto" w:fill="CCEEFF"/>
            <w:noWrap/>
            <w:tcMar>
              <w:top w:w="0" w:type="dxa"/>
              <w:left w:w="0" w:type="dxa"/>
              <w:bottom w:w="0" w:type="dxa"/>
              <w:right w:w="0" w:type="dxa"/>
            </w:tcMar>
            <w:vAlign w:val="bottom"/>
            <w:hideMark/>
          </w:tcPr>
          <w:p w14:paraId="2516A309"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70796503"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7C250EA2" w14:textId="77777777" w:rsidR="00000000" w:rsidRDefault="00681FE9">
            <w:pPr>
              <w:pStyle w:val="a3"/>
              <w:spacing w:before="0" w:beforeAutospacing="0" w:after="0" w:afterAutospacing="0"/>
              <w:ind w:right="60"/>
              <w:jc w:val="right"/>
              <w:rPr>
                <w:sz w:val="18"/>
                <w:szCs w:val="18"/>
              </w:rPr>
            </w:pPr>
            <w:r>
              <w:rPr>
                <w:sz w:val="18"/>
                <w:szCs w:val="18"/>
              </w:rPr>
              <w:t>43,260</w:t>
            </w:r>
          </w:p>
        </w:tc>
        <w:tc>
          <w:tcPr>
            <w:tcW w:w="126" w:type="pct"/>
            <w:shd w:val="clear" w:color="auto" w:fill="CCEEFF"/>
            <w:noWrap/>
            <w:tcMar>
              <w:top w:w="0" w:type="dxa"/>
              <w:left w:w="0" w:type="dxa"/>
              <w:bottom w:w="0" w:type="dxa"/>
              <w:right w:w="0" w:type="dxa"/>
            </w:tcMar>
            <w:vAlign w:val="bottom"/>
            <w:hideMark/>
          </w:tcPr>
          <w:p w14:paraId="34AF6872"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4846A02D"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587BB21E" w14:textId="77777777" w:rsidR="00000000" w:rsidRDefault="00681FE9">
            <w:pPr>
              <w:pStyle w:val="a3"/>
              <w:spacing w:before="0" w:beforeAutospacing="0" w:after="0" w:afterAutospacing="0"/>
              <w:ind w:right="60"/>
              <w:jc w:val="right"/>
              <w:rPr>
                <w:sz w:val="18"/>
                <w:szCs w:val="18"/>
              </w:rPr>
            </w:pPr>
            <w:r>
              <w:rPr>
                <w:sz w:val="18"/>
                <w:szCs w:val="18"/>
              </w:rPr>
              <w:t>46,604</w:t>
            </w:r>
          </w:p>
        </w:tc>
      </w:tr>
      <w:tr w:rsidR="00000000" w14:paraId="3D68119B" w14:textId="77777777">
        <w:trPr>
          <w:divId w:val="817188838"/>
        </w:trPr>
        <w:tc>
          <w:tcPr>
            <w:tcW w:w="3503" w:type="pct"/>
            <w:tcMar>
              <w:top w:w="0" w:type="dxa"/>
              <w:left w:w="0" w:type="dxa"/>
              <w:bottom w:w="0" w:type="dxa"/>
              <w:right w:w="0" w:type="dxa"/>
            </w:tcMar>
            <w:hideMark/>
          </w:tcPr>
          <w:p w14:paraId="1D7C196C" w14:textId="77777777" w:rsidR="00000000" w:rsidRDefault="00681FE9">
            <w:pPr>
              <w:pStyle w:val="a3"/>
              <w:spacing w:before="0" w:beforeAutospacing="0" w:after="0" w:afterAutospacing="0"/>
              <w:rPr>
                <w:sz w:val="18"/>
                <w:szCs w:val="18"/>
              </w:rPr>
            </w:pPr>
            <w:r>
              <w:rPr>
                <w:sz w:val="18"/>
                <w:szCs w:val="18"/>
              </w:rPr>
              <w:t>Equity in net assets of TRC, LLC</w:t>
            </w:r>
          </w:p>
        </w:tc>
        <w:tc>
          <w:tcPr>
            <w:tcW w:w="125" w:type="pct"/>
            <w:noWrap/>
            <w:tcMar>
              <w:top w:w="0" w:type="dxa"/>
              <w:left w:w="0" w:type="dxa"/>
              <w:bottom w:w="0" w:type="dxa"/>
              <w:right w:w="0" w:type="dxa"/>
            </w:tcMar>
            <w:vAlign w:val="bottom"/>
            <w:hideMark/>
          </w:tcPr>
          <w:p w14:paraId="3CE7F41D"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298CD900"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1B6D8E06" w14:textId="77777777" w:rsidR="00000000" w:rsidRDefault="00681FE9">
            <w:pPr>
              <w:pStyle w:val="a3"/>
              <w:spacing w:before="0" w:beforeAutospacing="0" w:after="0" w:afterAutospacing="0"/>
              <w:ind w:right="60"/>
              <w:jc w:val="right"/>
              <w:rPr>
                <w:sz w:val="18"/>
                <w:szCs w:val="18"/>
              </w:rPr>
            </w:pPr>
            <w:r>
              <w:rPr>
                <w:sz w:val="18"/>
                <w:szCs w:val="18"/>
              </w:rPr>
              <w:t>12,750</w:t>
            </w:r>
          </w:p>
        </w:tc>
        <w:tc>
          <w:tcPr>
            <w:tcW w:w="126" w:type="pct"/>
            <w:noWrap/>
            <w:tcMar>
              <w:top w:w="0" w:type="dxa"/>
              <w:left w:w="0" w:type="dxa"/>
              <w:bottom w:w="0" w:type="dxa"/>
              <w:right w:w="0" w:type="dxa"/>
            </w:tcMar>
            <w:vAlign w:val="bottom"/>
            <w:hideMark/>
          </w:tcPr>
          <w:p w14:paraId="54EE386C"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51F76292"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1A8D64FE" w14:textId="77777777" w:rsidR="00000000" w:rsidRDefault="00681FE9">
            <w:pPr>
              <w:pStyle w:val="a3"/>
              <w:spacing w:before="0" w:beforeAutospacing="0" w:after="0" w:afterAutospacing="0"/>
              <w:ind w:right="60"/>
              <w:jc w:val="right"/>
              <w:rPr>
                <w:sz w:val="18"/>
                <w:szCs w:val="18"/>
              </w:rPr>
            </w:pPr>
            <w:r>
              <w:rPr>
                <w:sz w:val="18"/>
                <w:szCs w:val="18"/>
              </w:rPr>
              <w:t>—</w:t>
            </w:r>
          </w:p>
        </w:tc>
      </w:tr>
      <w:tr w:rsidR="00000000" w14:paraId="148A18C1" w14:textId="77777777">
        <w:trPr>
          <w:divId w:val="817188838"/>
        </w:trPr>
        <w:tc>
          <w:tcPr>
            <w:tcW w:w="3503" w:type="pct"/>
            <w:shd w:val="clear" w:color="auto" w:fill="CCEEFF"/>
            <w:tcMar>
              <w:top w:w="0" w:type="dxa"/>
              <w:left w:w="0" w:type="dxa"/>
              <w:bottom w:w="0" w:type="dxa"/>
              <w:right w:w="0" w:type="dxa"/>
            </w:tcMar>
            <w:hideMark/>
          </w:tcPr>
          <w:p w14:paraId="5C783D06" w14:textId="77777777" w:rsidR="00000000" w:rsidRDefault="00681FE9">
            <w:pPr>
              <w:pStyle w:val="a3"/>
              <w:spacing w:before="0" w:beforeAutospacing="0" w:after="0" w:afterAutospacing="0"/>
              <w:rPr>
                <w:sz w:val="18"/>
                <w:szCs w:val="18"/>
              </w:rPr>
            </w:pPr>
            <w:r>
              <w:rPr>
                <w:sz w:val="18"/>
                <w:szCs w:val="18"/>
              </w:rPr>
              <w:t>Tax receivable</w:t>
            </w:r>
          </w:p>
        </w:tc>
        <w:tc>
          <w:tcPr>
            <w:tcW w:w="125" w:type="pct"/>
            <w:shd w:val="clear" w:color="auto" w:fill="CCEEFF"/>
            <w:noWrap/>
            <w:tcMar>
              <w:top w:w="0" w:type="dxa"/>
              <w:left w:w="0" w:type="dxa"/>
              <w:bottom w:w="0" w:type="dxa"/>
              <w:right w:w="0" w:type="dxa"/>
            </w:tcMar>
            <w:vAlign w:val="bottom"/>
            <w:hideMark/>
          </w:tcPr>
          <w:p w14:paraId="0BCA0798"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609201B9"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5C58F630" w14:textId="77777777" w:rsidR="00000000" w:rsidRDefault="00681FE9">
            <w:pPr>
              <w:pStyle w:val="a3"/>
              <w:spacing w:before="0" w:beforeAutospacing="0" w:after="0" w:afterAutospacing="0"/>
              <w:ind w:right="60"/>
              <w:jc w:val="right"/>
              <w:rPr>
                <w:sz w:val="18"/>
                <w:szCs w:val="18"/>
              </w:rPr>
            </w:pPr>
            <w:r>
              <w:rPr>
                <w:sz w:val="18"/>
                <w:szCs w:val="18"/>
              </w:rPr>
              <w:t>—</w:t>
            </w:r>
          </w:p>
        </w:tc>
        <w:tc>
          <w:tcPr>
            <w:tcW w:w="126" w:type="pct"/>
            <w:shd w:val="clear" w:color="auto" w:fill="CCEEFF"/>
            <w:noWrap/>
            <w:tcMar>
              <w:top w:w="0" w:type="dxa"/>
              <w:left w:w="0" w:type="dxa"/>
              <w:bottom w:w="0" w:type="dxa"/>
              <w:right w:w="0" w:type="dxa"/>
            </w:tcMar>
            <w:vAlign w:val="bottom"/>
            <w:hideMark/>
          </w:tcPr>
          <w:p w14:paraId="5BE9836D"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2863CD55"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17C8FC77" w14:textId="77777777" w:rsidR="00000000" w:rsidRDefault="00681FE9">
            <w:pPr>
              <w:pStyle w:val="a3"/>
              <w:spacing w:before="0" w:beforeAutospacing="0" w:after="0" w:afterAutospacing="0"/>
              <w:ind w:right="60"/>
              <w:jc w:val="right"/>
              <w:rPr>
                <w:sz w:val="18"/>
                <w:szCs w:val="18"/>
              </w:rPr>
            </w:pPr>
            <w:r>
              <w:rPr>
                <w:sz w:val="18"/>
                <w:szCs w:val="18"/>
              </w:rPr>
              <w:t>3,682</w:t>
            </w:r>
          </w:p>
        </w:tc>
      </w:tr>
      <w:tr w:rsidR="00000000" w14:paraId="1BDFFB57" w14:textId="77777777">
        <w:trPr>
          <w:divId w:val="817188838"/>
        </w:trPr>
        <w:tc>
          <w:tcPr>
            <w:tcW w:w="3503" w:type="pct"/>
            <w:tcMar>
              <w:top w:w="0" w:type="dxa"/>
              <w:left w:w="0" w:type="dxa"/>
              <w:bottom w:w="0" w:type="dxa"/>
              <w:right w:w="0" w:type="dxa"/>
            </w:tcMar>
            <w:hideMark/>
          </w:tcPr>
          <w:p w14:paraId="10E46E72" w14:textId="77777777" w:rsidR="00000000" w:rsidRDefault="00681FE9">
            <w:pPr>
              <w:pStyle w:val="a3"/>
              <w:spacing w:before="0" w:beforeAutospacing="0" w:after="0" w:afterAutospacing="0"/>
              <w:rPr>
                <w:sz w:val="18"/>
                <w:szCs w:val="18"/>
              </w:rPr>
            </w:pPr>
            <w:r>
              <w:rPr>
                <w:sz w:val="18"/>
                <w:szCs w:val="18"/>
              </w:rPr>
              <w:t xml:space="preserve">Restricted cash </w:t>
            </w:r>
          </w:p>
        </w:tc>
        <w:tc>
          <w:tcPr>
            <w:tcW w:w="125" w:type="pct"/>
            <w:noWrap/>
            <w:tcMar>
              <w:top w:w="0" w:type="dxa"/>
              <w:left w:w="0" w:type="dxa"/>
              <w:bottom w:w="0" w:type="dxa"/>
              <w:right w:w="0" w:type="dxa"/>
            </w:tcMar>
            <w:vAlign w:val="bottom"/>
            <w:hideMark/>
          </w:tcPr>
          <w:p w14:paraId="266DC616"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5C54F615" w14:textId="77777777" w:rsidR="00000000" w:rsidRDefault="00681FE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42717765" w14:textId="77777777" w:rsidR="00000000" w:rsidRDefault="00681FE9">
            <w:pPr>
              <w:pStyle w:val="a3"/>
              <w:spacing w:before="0" w:beforeAutospacing="0" w:after="0" w:afterAutospacing="0"/>
              <w:ind w:right="60"/>
              <w:jc w:val="right"/>
              <w:rPr>
                <w:sz w:val="18"/>
                <w:szCs w:val="18"/>
              </w:rPr>
            </w:pPr>
            <w:r>
              <w:rPr>
                <w:sz w:val="18"/>
                <w:szCs w:val="18"/>
              </w:rPr>
              <w:t>833</w:t>
            </w:r>
          </w:p>
        </w:tc>
        <w:tc>
          <w:tcPr>
            <w:tcW w:w="126" w:type="pct"/>
            <w:noWrap/>
            <w:tcMar>
              <w:top w:w="0" w:type="dxa"/>
              <w:left w:w="0" w:type="dxa"/>
              <w:bottom w:w="0" w:type="dxa"/>
              <w:right w:w="0" w:type="dxa"/>
            </w:tcMar>
            <w:vAlign w:val="bottom"/>
            <w:hideMark/>
          </w:tcPr>
          <w:p w14:paraId="15FE2986"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528BA643" w14:textId="77777777" w:rsidR="00000000" w:rsidRDefault="00681FE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5276351A" w14:textId="77777777" w:rsidR="00000000" w:rsidRDefault="00681FE9">
            <w:pPr>
              <w:pStyle w:val="a3"/>
              <w:spacing w:before="0" w:beforeAutospacing="0" w:after="0" w:afterAutospacing="0"/>
              <w:ind w:right="60"/>
              <w:jc w:val="right"/>
              <w:rPr>
                <w:sz w:val="18"/>
                <w:szCs w:val="18"/>
              </w:rPr>
            </w:pPr>
            <w:r>
              <w:rPr>
                <w:sz w:val="18"/>
                <w:szCs w:val="18"/>
              </w:rPr>
              <w:t>833</w:t>
            </w:r>
          </w:p>
        </w:tc>
      </w:tr>
      <w:tr w:rsidR="00000000" w14:paraId="66FC8EA8" w14:textId="77777777">
        <w:trPr>
          <w:divId w:val="817188838"/>
        </w:trPr>
        <w:tc>
          <w:tcPr>
            <w:tcW w:w="3503" w:type="pct"/>
            <w:shd w:val="clear" w:color="auto" w:fill="CCEEFF"/>
            <w:tcMar>
              <w:top w:w="0" w:type="dxa"/>
              <w:left w:w="0" w:type="dxa"/>
              <w:bottom w:w="0" w:type="dxa"/>
              <w:right w:w="0" w:type="dxa"/>
            </w:tcMar>
            <w:hideMark/>
          </w:tcPr>
          <w:p w14:paraId="7ABA0AB9" w14:textId="77777777" w:rsidR="00000000" w:rsidRDefault="00681FE9">
            <w:pPr>
              <w:pStyle w:val="a3"/>
              <w:spacing w:before="0" w:beforeAutospacing="0" w:after="0" w:afterAutospacing="0"/>
              <w:rPr>
                <w:sz w:val="18"/>
                <w:szCs w:val="18"/>
              </w:rPr>
            </w:pPr>
            <w:r>
              <w:rPr>
                <w:sz w:val="18"/>
                <w:szCs w:val="18"/>
              </w:rPr>
              <w:t>Other assets</w:t>
            </w:r>
          </w:p>
        </w:tc>
        <w:tc>
          <w:tcPr>
            <w:tcW w:w="125" w:type="pct"/>
            <w:shd w:val="clear" w:color="auto" w:fill="CCEEFF"/>
            <w:noWrap/>
            <w:tcMar>
              <w:top w:w="0" w:type="dxa"/>
              <w:left w:w="0" w:type="dxa"/>
              <w:bottom w:w="0" w:type="dxa"/>
              <w:right w:w="0" w:type="dxa"/>
            </w:tcMar>
            <w:vAlign w:val="bottom"/>
            <w:hideMark/>
          </w:tcPr>
          <w:p w14:paraId="4E3A5E68" w14:textId="77777777" w:rsidR="00000000" w:rsidRDefault="00681FE9">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14:paraId="304497B8" w14:textId="77777777" w:rsidR="00000000" w:rsidRDefault="00681FE9">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527D42D0" w14:textId="77777777" w:rsidR="00000000" w:rsidRDefault="00681FE9">
            <w:pPr>
              <w:pStyle w:val="a3"/>
              <w:spacing w:before="0" w:beforeAutospacing="0" w:after="0" w:afterAutospacing="0"/>
              <w:ind w:right="60"/>
              <w:jc w:val="right"/>
              <w:rPr>
                <w:sz w:val="18"/>
                <w:szCs w:val="18"/>
              </w:rPr>
            </w:pPr>
            <w:r>
              <w:rPr>
                <w:sz w:val="18"/>
                <w:szCs w:val="18"/>
              </w:rPr>
              <w:t>2,451</w:t>
            </w:r>
          </w:p>
        </w:tc>
        <w:tc>
          <w:tcPr>
            <w:tcW w:w="126" w:type="pct"/>
            <w:shd w:val="clear" w:color="auto" w:fill="CCEEFF"/>
            <w:noWrap/>
            <w:tcMar>
              <w:top w:w="0" w:type="dxa"/>
              <w:left w:w="0" w:type="dxa"/>
              <w:bottom w:w="0" w:type="dxa"/>
              <w:right w:w="0" w:type="dxa"/>
            </w:tcMar>
            <w:vAlign w:val="bottom"/>
            <w:hideMark/>
          </w:tcPr>
          <w:p w14:paraId="2A78FEA7" w14:textId="77777777" w:rsidR="00000000" w:rsidRDefault="00681FE9">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14:paraId="7ECE2561" w14:textId="77777777" w:rsidR="00000000" w:rsidRDefault="00681FE9">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457CFCD7" w14:textId="77777777" w:rsidR="00000000" w:rsidRDefault="00681FE9">
            <w:pPr>
              <w:pStyle w:val="a3"/>
              <w:spacing w:before="0" w:beforeAutospacing="0" w:after="0" w:afterAutospacing="0"/>
              <w:ind w:right="60"/>
              <w:jc w:val="right"/>
              <w:rPr>
                <w:sz w:val="18"/>
                <w:szCs w:val="18"/>
              </w:rPr>
            </w:pPr>
            <w:r>
              <w:rPr>
                <w:sz w:val="18"/>
                <w:szCs w:val="18"/>
              </w:rPr>
              <w:t>1,590</w:t>
            </w:r>
          </w:p>
        </w:tc>
      </w:tr>
      <w:tr w:rsidR="00000000" w14:paraId="0671DB0A" w14:textId="77777777">
        <w:trPr>
          <w:divId w:val="817188838"/>
        </w:trPr>
        <w:tc>
          <w:tcPr>
            <w:tcW w:w="3503" w:type="pct"/>
            <w:tcMar>
              <w:top w:w="0" w:type="dxa"/>
              <w:left w:w="0" w:type="dxa"/>
              <w:bottom w:w="0" w:type="dxa"/>
              <w:right w:w="0" w:type="dxa"/>
            </w:tcMar>
            <w:hideMark/>
          </w:tcPr>
          <w:p w14:paraId="01F9B8F9" w14:textId="77777777" w:rsidR="00000000" w:rsidRDefault="00681FE9">
            <w:pPr>
              <w:pStyle w:val="a3"/>
              <w:spacing w:before="0" w:beforeAutospacing="0" w:after="0" w:afterAutospacing="0"/>
              <w:ind w:left="360"/>
              <w:rPr>
                <w:sz w:val="18"/>
                <w:szCs w:val="18"/>
              </w:rPr>
            </w:pPr>
            <w:r>
              <w:rPr>
                <w:sz w:val="18"/>
                <w:szCs w:val="18"/>
              </w:rPr>
              <w:t xml:space="preserve">Total assets </w:t>
            </w:r>
          </w:p>
        </w:tc>
        <w:tc>
          <w:tcPr>
            <w:tcW w:w="125" w:type="pct"/>
            <w:noWrap/>
            <w:tcMar>
              <w:top w:w="0" w:type="dxa"/>
              <w:left w:w="0" w:type="dxa"/>
              <w:bottom w:w="0" w:type="dxa"/>
              <w:right w:w="0" w:type="dxa"/>
            </w:tcMar>
            <w:vAlign w:val="bottom"/>
            <w:hideMark/>
          </w:tcPr>
          <w:p w14:paraId="6439D82F" w14:textId="77777777" w:rsidR="00000000" w:rsidRDefault="00681FE9">
            <w:pPr>
              <w:pStyle w:val="a3"/>
              <w:spacing w:before="0" w:beforeAutospacing="0" w:after="0" w:afterAutospacing="0"/>
              <w:rPr>
                <w:sz w:val="20"/>
                <w:szCs w:val="20"/>
              </w:rPr>
            </w:pPr>
            <w:r>
              <w:rPr>
                <w:sz w:val="18"/>
                <w:szCs w:val="18"/>
              </w:rPr>
              <w:t>​</w:t>
            </w:r>
          </w:p>
        </w:tc>
        <w:tc>
          <w:tcPr>
            <w:tcW w:w="126" w:type="pct"/>
            <w:tcBorders>
              <w:bottom w:val="double" w:sz="6" w:space="0" w:color="000000"/>
            </w:tcBorders>
            <w:noWrap/>
            <w:tcMar>
              <w:top w:w="0" w:type="dxa"/>
              <w:left w:w="0" w:type="dxa"/>
              <w:bottom w:w="0" w:type="dxa"/>
              <w:right w:w="0" w:type="dxa"/>
            </w:tcMar>
            <w:vAlign w:val="bottom"/>
            <w:hideMark/>
          </w:tcPr>
          <w:p w14:paraId="1A2777F8" w14:textId="77777777" w:rsidR="00000000" w:rsidRDefault="00681FE9">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14:paraId="773216FE" w14:textId="77777777" w:rsidR="00000000" w:rsidRDefault="00681FE9">
            <w:pPr>
              <w:pStyle w:val="a3"/>
              <w:spacing w:before="0" w:beforeAutospacing="0" w:after="0" w:afterAutospacing="0"/>
              <w:ind w:right="60"/>
              <w:jc w:val="right"/>
              <w:rPr>
                <w:sz w:val="18"/>
                <w:szCs w:val="18"/>
              </w:rPr>
            </w:pPr>
            <w:r>
              <w:rPr>
                <w:sz w:val="18"/>
                <w:szCs w:val="18"/>
              </w:rPr>
              <w:t>469,057</w:t>
            </w:r>
          </w:p>
        </w:tc>
        <w:tc>
          <w:tcPr>
            <w:tcW w:w="126" w:type="pct"/>
            <w:noWrap/>
            <w:tcMar>
              <w:top w:w="0" w:type="dxa"/>
              <w:left w:w="0" w:type="dxa"/>
              <w:bottom w:w="0" w:type="dxa"/>
              <w:right w:w="0" w:type="dxa"/>
            </w:tcMar>
            <w:vAlign w:val="bottom"/>
            <w:hideMark/>
          </w:tcPr>
          <w:p w14:paraId="57A90D6D" w14:textId="77777777" w:rsidR="00000000" w:rsidRDefault="00681FE9">
            <w:pPr>
              <w:pStyle w:val="a3"/>
              <w:spacing w:before="0" w:beforeAutospacing="0" w:after="0" w:afterAutospacing="0"/>
              <w:rPr>
                <w:sz w:val="20"/>
                <w:szCs w:val="20"/>
              </w:rPr>
            </w:pPr>
            <w:r>
              <w:rPr>
                <w:sz w:val="18"/>
                <w:szCs w:val="18"/>
              </w:rPr>
              <w:t>​</w:t>
            </w:r>
          </w:p>
        </w:tc>
        <w:tc>
          <w:tcPr>
            <w:tcW w:w="126" w:type="pct"/>
            <w:tcBorders>
              <w:bottom w:val="double" w:sz="6" w:space="0" w:color="000000"/>
            </w:tcBorders>
            <w:noWrap/>
            <w:tcMar>
              <w:top w:w="0" w:type="dxa"/>
              <w:left w:w="0" w:type="dxa"/>
              <w:bottom w:w="0" w:type="dxa"/>
              <w:right w:w="0" w:type="dxa"/>
            </w:tcMar>
            <w:vAlign w:val="bottom"/>
            <w:hideMark/>
          </w:tcPr>
          <w:p w14:paraId="0B74F1E2" w14:textId="77777777" w:rsidR="00000000" w:rsidRDefault="00681FE9">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14:paraId="20701211" w14:textId="77777777" w:rsidR="00000000" w:rsidRDefault="00681FE9">
            <w:pPr>
              <w:pStyle w:val="a3"/>
              <w:spacing w:before="0" w:beforeAutospacing="0" w:after="0" w:afterAutospacing="0"/>
              <w:ind w:right="60"/>
              <w:jc w:val="right"/>
              <w:rPr>
                <w:sz w:val="18"/>
                <w:szCs w:val="18"/>
              </w:rPr>
            </w:pPr>
            <w:r>
              <w:rPr>
                <w:sz w:val="18"/>
                <w:szCs w:val="18"/>
              </w:rPr>
              <w:t>408,826</w:t>
            </w:r>
          </w:p>
        </w:tc>
      </w:tr>
      <w:tr w:rsidR="00000000" w14:paraId="66019F6B" w14:textId="77777777">
        <w:trPr>
          <w:divId w:val="817188838"/>
        </w:trPr>
        <w:tc>
          <w:tcPr>
            <w:tcW w:w="3503" w:type="pct"/>
            <w:shd w:val="clear" w:color="auto" w:fill="CCEEFF"/>
            <w:tcMar>
              <w:top w:w="0" w:type="dxa"/>
              <w:left w:w="0" w:type="dxa"/>
              <w:bottom w:w="0" w:type="dxa"/>
              <w:right w:w="0" w:type="dxa"/>
            </w:tcMar>
            <w:hideMark/>
          </w:tcPr>
          <w:p w14:paraId="58ECBF56" w14:textId="77777777" w:rsidR="00000000" w:rsidRDefault="00681FE9">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0D7522A2"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61BE52E7"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5D7F4EA5" w14:textId="77777777" w:rsidR="00000000" w:rsidRDefault="00681FE9">
            <w:pPr>
              <w:pStyle w:val="a3"/>
              <w:spacing w:before="0" w:beforeAutospacing="0" w:after="0" w:afterAutospacing="0"/>
              <w:jc w:val="right"/>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77F8EAE7"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23588D64"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1734F758" w14:textId="77777777" w:rsidR="00000000" w:rsidRDefault="00681FE9">
            <w:pPr>
              <w:pStyle w:val="a3"/>
              <w:spacing w:before="0" w:beforeAutospacing="0" w:after="0" w:afterAutospacing="0"/>
              <w:jc w:val="right"/>
              <w:rPr>
                <w:sz w:val="20"/>
                <w:szCs w:val="20"/>
              </w:rPr>
            </w:pPr>
            <w:r>
              <w:rPr>
                <w:sz w:val="18"/>
                <w:szCs w:val="18"/>
              </w:rPr>
              <w:t>​</w:t>
            </w:r>
          </w:p>
        </w:tc>
      </w:tr>
      <w:tr w:rsidR="00000000" w14:paraId="1319457F" w14:textId="77777777">
        <w:trPr>
          <w:divId w:val="817188838"/>
        </w:trPr>
        <w:tc>
          <w:tcPr>
            <w:tcW w:w="3503" w:type="pct"/>
            <w:tcMar>
              <w:top w:w="0" w:type="dxa"/>
              <w:left w:w="0" w:type="dxa"/>
              <w:bottom w:w="0" w:type="dxa"/>
              <w:right w:w="0" w:type="dxa"/>
            </w:tcMar>
            <w:hideMark/>
          </w:tcPr>
          <w:p w14:paraId="674DAB67" w14:textId="77777777" w:rsidR="00000000" w:rsidRDefault="00681FE9">
            <w:pPr>
              <w:pStyle w:val="a3"/>
              <w:spacing w:before="0" w:beforeAutospacing="0" w:after="0" w:afterAutospacing="0"/>
              <w:rPr>
                <w:sz w:val="18"/>
                <w:szCs w:val="18"/>
              </w:rPr>
            </w:pPr>
            <w:r>
              <w:rPr>
                <w:b/>
                <w:bCs/>
                <w:sz w:val="18"/>
                <w:szCs w:val="18"/>
              </w:rPr>
              <w:t>Liabilities and Shareholders' Deficit</w:t>
            </w:r>
          </w:p>
        </w:tc>
        <w:tc>
          <w:tcPr>
            <w:tcW w:w="125" w:type="pct"/>
            <w:noWrap/>
            <w:tcMar>
              <w:top w:w="0" w:type="dxa"/>
              <w:left w:w="0" w:type="dxa"/>
              <w:bottom w:w="0" w:type="dxa"/>
              <w:right w:w="0" w:type="dxa"/>
            </w:tcMar>
            <w:vAlign w:val="bottom"/>
            <w:hideMark/>
          </w:tcPr>
          <w:p w14:paraId="29B57EF6"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32D47677"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1BD17791" w14:textId="77777777" w:rsidR="00000000" w:rsidRDefault="00681FE9">
            <w:pPr>
              <w:pStyle w:val="a3"/>
              <w:spacing w:before="0" w:beforeAutospacing="0" w:after="0" w:afterAutospacing="0"/>
              <w:jc w:val="right"/>
              <w:rPr>
                <w:sz w:val="20"/>
                <w:szCs w:val="20"/>
              </w:rPr>
            </w:pPr>
            <w:r>
              <w:rPr>
                <w:sz w:val="18"/>
                <w:szCs w:val="18"/>
              </w:rPr>
              <w:t>​</w:t>
            </w:r>
          </w:p>
        </w:tc>
        <w:tc>
          <w:tcPr>
            <w:tcW w:w="126" w:type="pct"/>
            <w:noWrap/>
            <w:tcMar>
              <w:top w:w="0" w:type="dxa"/>
              <w:left w:w="0" w:type="dxa"/>
              <w:bottom w:w="0" w:type="dxa"/>
              <w:right w:w="0" w:type="dxa"/>
            </w:tcMar>
            <w:vAlign w:val="bottom"/>
            <w:hideMark/>
          </w:tcPr>
          <w:p w14:paraId="4DE4C254"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5BFFE363"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02C322C3" w14:textId="77777777" w:rsidR="00000000" w:rsidRDefault="00681FE9">
            <w:pPr>
              <w:pStyle w:val="a3"/>
              <w:spacing w:before="0" w:beforeAutospacing="0" w:after="0" w:afterAutospacing="0"/>
              <w:jc w:val="right"/>
              <w:rPr>
                <w:sz w:val="20"/>
                <w:szCs w:val="20"/>
              </w:rPr>
            </w:pPr>
            <w:r>
              <w:rPr>
                <w:sz w:val="18"/>
                <w:szCs w:val="18"/>
              </w:rPr>
              <w:t>​</w:t>
            </w:r>
          </w:p>
        </w:tc>
      </w:tr>
      <w:tr w:rsidR="00000000" w14:paraId="1351E503" w14:textId="77777777">
        <w:trPr>
          <w:divId w:val="817188838"/>
        </w:trPr>
        <w:tc>
          <w:tcPr>
            <w:tcW w:w="3503" w:type="pct"/>
            <w:shd w:val="clear" w:color="auto" w:fill="CCEEFF"/>
            <w:tcMar>
              <w:top w:w="0" w:type="dxa"/>
              <w:left w:w="0" w:type="dxa"/>
              <w:bottom w:w="0" w:type="dxa"/>
              <w:right w:w="0" w:type="dxa"/>
            </w:tcMar>
            <w:hideMark/>
          </w:tcPr>
          <w:p w14:paraId="4B8BC486" w14:textId="77777777" w:rsidR="00000000" w:rsidRDefault="00681FE9">
            <w:pPr>
              <w:pStyle w:val="a3"/>
              <w:spacing w:before="0" w:beforeAutospacing="0" w:after="0" w:afterAutospacing="0"/>
              <w:rPr>
                <w:sz w:val="18"/>
                <w:szCs w:val="18"/>
              </w:rPr>
            </w:pPr>
            <w:r>
              <w:rPr>
                <w:sz w:val="18"/>
                <w:szCs w:val="18"/>
              </w:rPr>
              <w:t>Current liabilities:</w:t>
            </w:r>
          </w:p>
        </w:tc>
        <w:tc>
          <w:tcPr>
            <w:tcW w:w="125" w:type="pct"/>
            <w:shd w:val="clear" w:color="auto" w:fill="CCEEFF"/>
            <w:noWrap/>
            <w:tcMar>
              <w:top w:w="0" w:type="dxa"/>
              <w:left w:w="0" w:type="dxa"/>
              <w:bottom w:w="0" w:type="dxa"/>
              <w:right w:w="0" w:type="dxa"/>
            </w:tcMar>
            <w:vAlign w:val="bottom"/>
            <w:hideMark/>
          </w:tcPr>
          <w:p w14:paraId="4BFF19AD"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1488E940"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63690933" w14:textId="77777777" w:rsidR="00000000" w:rsidRDefault="00681FE9">
            <w:pPr>
              <w:pStyle w:val="a3"/>
              <w:spacing w:before="0" w:beforeAutospacing="0" w:after="0" w:afterAutospacing="0"/>
              <w:jc w:val="right"/>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4F92D845"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4F7FBABD"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722BBF2C" w14:textId="77777777" w:rsidR="00000000" w:rsidRDefault="00681FE9">
            <w:pPr>
              <w:pStyle w:val="a3"/>
              <w:spacing w:before="0" w:beforeAutospacing="0" w:after="0" w:afterAutospacing="0"/>
              <w:jc w:val="right"/>
              <w:rPr>
                <w:sz w:val="20"/>
                <w:szCs w:val="20"/>
              </w:rPr>
            </w:pPr>
            <w:r>
              <w:rPr>
                <w:sz w:val="18"/>
                <w:szCs w:val="18"/>
              </w:rPr>
              <w:t>​</w:t>
            </w:r>
          </w:p>
        </w:tc>
      </w:tr>
      <w:tr w:rsidR="00000000" w14:paraId="03E03662" w14:textId="77777777">
        <w:trPr>
          <w:divId w:val="817188838"/>
        </w:trPr>
        <w:tc>
          <w:tcPr>
            <w:tcW w:w="3503" w:type="pct"/>
            <w:tcMar>
              <w:top w:w="0" w:type="dxa"/>
              <w:left w:w="0" w:type="dxa"/>
              <w:bottom w:w="0" w:type="dxa"/>
              <w:right w:w="0" w:type="dxa"/>
            </w:tcMar>
            <w:hideMark/>
          </w:tcPr>
          <w:p w14:paraId="47CB5877" w14:textId="77777777" w:rsidR="00000000" w:rsidRDefault="00681FE9">
            <w:pPr>
              <w:pStyle w:val="a3"/>
              <w:spacing w:before="0" w:beforeAutospacing="0" w:after="0" w:afterAutospacing="0"/>
              <w:ind w:left="240"/>
              <w:rPr>
                <w:sz w:val="18"/>
                <w:szCs w:val="18"/>
              </w:rPr>
            </w:pPr>
            <w:r>
              <w:rPr>
                <w:sz w:val="18"/>
                <w:szCs w:val="18"/>
              </w:rPr>
              <w:t xml:space="preserve">Accounts payable </w:t>
            </w:r>
          </w:p>
        </w:tc>
        <w:tc>
          <w:tcPr>
            <w:tcW w:w="125" w:type="pct"/>
            <w:noWrap/>
            <w:tcMar>
              <w:top w:w="0" w:type="dxa"/>
              <w:left w:w="0" w:type="dxa"/>
              <w:bottom w:w="0" w:type="dxa"/>
              <w:right w:w="0" w:type="dxa"/>
            </w:tcMar>
            <w:vAlign w:val="bottom"/>
            <w:hideMark/>
          </w:tcPr>
          <w:p w14:paraId="5F0DA5CB"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299E5169" w14:textId="77777777" w:rsidR="00000000" w:rsidRDefault="00681FE9">
            <w:pPr>
              <w:pStyle w:val="a3"/>
              <w:spacing w:before="0" w:beforeAutospacing="0" w:after="0" w:afterAutospacing="0"/>
              <w:jc w:val="center"/>
              <w:rPr>
                <w:sz w:val="18"/>
                <w:szCs w:val="18"/>
              </w:rPr>
            </w:pPr>
            <w:r>
              <w:rPr>
                <w:sz w:val="18"/>
                <w:szCs w:val="18"/>
              </w:rPr>
              <w:t>$</w:t>
            </w:r>
          </w:p>
        </w:tc>
        <w:tc>
          <w:tcPr>
            <w:tcW w:w="496" w:type="pct"/>
            <w:noWrap/>
            <w:tcMar>
              <w:top w:w="0" w:type="dxa"/>
              <w:left w:w="0" w:type="dxa"/>
              <w:bottom w:w="0" w:type="dxa"/>
              <w:right w:w="0" w:type="dxa"/>
            </w:tcMar>
            <w:vAlign w:val="bottom"/>
            <w:hideMark/>
          </w:tcPr>
          <w:p w14:paraId="39A5FBDE" w14:textId="77777777" w:rsidR="00000000" w:rsidRDefault="00681FE9">
            <w:pPr>
              <w:pStyle w:val="a3"/>
              <w:spacing w:before="0" w:beforeAutospacing="0" w:after="0" w:afterAutospacing="0"/>
              <w:ind w:right="60"/>
              <w:jc w:val="right"/>
              <w:rPr>
                <w:sz w:val="18"/>
                <w:szCs w:val="18"/>
              </w:rPr>
            </w:pPr>
            <w:r>
              <w:rPr>
                <w:sz w:val="18"/>
                <w:szCs w:val="18"/>
              </w:rPr>
              <w:t>6,775</w:t>
            </w:r>
          </w:p>
        </w:tc>
        <w:tc>
          <w:tcPr>
            <w:tcW w:w="126" w:type="pct"/>
            <w:noWrap/>
            <w:tcMar>
              <w:top w:w="0" w:type="dxa"/>
              <w:left w:w="0" w:type="dxa"/>
              <w:bottom w:w="0" w:type="dxa"/>
              <w:right w:w="0" w:type="dxa"/>
            </w:tcMar>
            <w:vAlign w:val="bottom"/>
            <w:hideMark/>
          </w:tcPr>
          <w:p w14:paraId="2FBC3B82"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6343A51E" w14:textId="77777777" w:rsidR="00000000" w:rsidRDefault="00681FE9">
            <w:pPr>
              <w:pStyle w:val="a3"/>
              <w:spacing w:before="0" w:beforeAutospacing="0" w:after="0" w:afterAutospacing="0"/>
              <w:jc w:val="center"/>
              <w:rPr>
                <w:sz w:val="18"/>
                <w:szCs w:val="18"/>
              </w:rPr>
            </w:pPr>
            <w:r>
              <w:rPr>
                <w:sz w:val="18"/>
                <w:szCs w:val="18"/>
              </w:rPr>
              <w:t>$</w:t>
            </w:r>
          </w:p>
        </w:tc>
        <w:tc>
          <w:tcPr>
            <w:tcW w:w="496" w:type="pct"/>
            <w:noWrap/>
            <w:tcMar>
              <w:top w:w="0" w:type="dxa"/>
              <w:left w:w="0" w:type="dxa"/>
              <w:bottom w:w="0" w:type="dxa"/>
              <w:right w:w="0" w:type="dxa"/>
            </w:tcMar>
            <w:vAlign w:val="bottom"/>
            <w:hideMark/>
          </w:tcPr>
          <w:p w14:paraId="35226743" w14:textId="77777777" w:rsidR="00000000" w:rsidRDefault="00681FE9">
            <w:pPr>
              <w:pStyle w:val="a3"/>
              <w:spacing w:before="0" w:beforeAutospacing="0" w:after="0" w:afterAutospacing="0"/>
              <w:ind w:right="60"/>
              <w:jc w:val="right"/>
              <w:rPr>
                <w:sz w:val="18"/>
                <w:szCs w:val="18"/>
              </w:rPr>
            </w:pPr>
            <w:r>
              <w:rPr>
                <w:sz w:val="18"/>
                <w:szCs w:val="18"/>
              </w:rPr>
              <w:t>4,758</w:t>
            </w:r>
          </w:p>
        </w:tc>
      </w:tr>
      <w:tr w:rsidR="00000000" w14:paraId="39CC4159" w14:textId="77777777">
        <w:trPr>
          <w:divId w:val="817188838"/>
        </w:trPr>
        <w:tc>
          <w:tcPr>
            <w:tcW w:w="3503" w:type="pct"/>
            <w:shd w:val="clear" w:color="auto" w:fill="CCEEFF"/>
            <w:tcMar>
              <w:top w:w="0" w:type="dxa"/>
              <w:left w:w="0" w:type="dxa"/>
              <w:bottom w:w="0" w:type="dxa"/>
              <w:right w:w="0" w:type="dxa"/>
            </w:tcMar>
            <w:hideMark/>
          </w:tcPr>
          <w:p w14:paraId="4B92F430" w14:textId="77777777" w:rsidR="00000000" w:rsidRDefault="00681FE9">
            <w:pPr>
              <w:pStyle w:val="a3"/>
              <w:spacing w:before="0" w:beforeAutospacing="0" w:after="0" w:afterAutospacing="0"/>
              <w:ind w:left="240"/>
              <w:rPr>
                <w:sz w:val="18"/>
                <w:szCs w:val="18"/>
              </w:rPr>
            </w:pPr>
            <w:r>
              <w:rPr>
                <w:sz w:val="18"/>
                <w:szCs w:val="18"/>
              </w:rPr>
              <w:t xml:space="preserve">Accrued personnel-related expenses </w:t>
            </w:r>
          </w:p>
        </w:tc>
        <w:tc>
          <w:tcPr>
            <w:tcW w:w="125" w:type="pct"/>
            <w:shd w:val="clear" w:color="auto" w:fill="CCEEFF"/>
            <w:noWrap/>
            <w:tcMar>
              <w:top w:w="0" w:type="dxa"/>
              <w:left w:w="0" w:type="dxa"/>
              <w:bottom w:w="0" w:type="dxa"/>
              <w:right w:w="0" w:type="dxa"/>
            </w:tcMar>
            <w:vAlign w:val="bottom"/>
            <w:hideMark/>
          </w:tcPr>
          <w:p w14:paraId="5FAEC42E"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4EA90462" w14:textId="77777777" w:rsidR="00000000" w:rsidRDefault="00681FE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4519FE1D" w14:textId="77777777" w:rsidR="00000000" w:rsidRDefault="00681FE9">
            <w:pPr>
              <w:pStyle w:val="a3"/>
              <w:spacing w:before="0" w:beforeAutospacing="0" w:after="0" w:afterAutospacing="0"/>
              <w:ind w:right="60"/>
              <w:jc w:val="right"/>
              <w:rPr>
                <w:sz w:val="18"/>
                <w:szCs w:val="18"/>
              </w:rPr>
            </w:pPr>
            <w:r>
              <w:rPr>
                <w:sz w:val="18"/>
                <w:szCs w:val="18"/>
              </w:rPr>
              <w:t>35,238</w:t>
            </w:r>
          </w:p>
        </w:tc>
        <w:tc>
          <w:tcPr>
            <w:tcW w:w="126" w:type="pct"/>
            <w:shd w:val="clear" w:color="auto" w:fill="CCEEFF"/>
            <w:noWrap/>
            <w:tcMar>
              <w:top w:w="0" w:type="dxa"/>
              <w:left w:w="0" w:type="dxa"/>
              <w:bottom w:w="0" w:type="dxa"/>
              <w:right w:w="0" w:type="dxa"/>
            </w:tcMar>
            <w:vAlign w:val="bottom"/>
            <w:hideMark/>
          </w:tcPr>
          <w:p w14:paraId="11368890"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7421B09C" w14:textId="77777777" w:rsidR="00000000" w:rsidRDefault="00681FE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4B8148A2" w14:textId="77777777" w:rsidR="00000000" w:rsidRDefault="00681FE9">
            <w:pPr>
              <w:pStyle w:val="a3"/>
              <w:spacing w:before="0" w:beforeAutospacing="0" w:after="0" w:afterAutospacing="0"/>
              <w:ind w:right="60"/>
              <w:jc w:val="right"/>
              <w:rPr>
                <w:sz w:val="18"/>
                <w:szCs w:val="18"/>
              </w:rPr>
            </w:pPr>
            <w:r>
              <w:rPr>
                <w:sz w:val="18"/>
                <w:szCs w:val="18"/>
              </w:rPr>
              <w:t>28,180</w:t>
            </w:r>
          </w:p>
        </w:tc>
      </w:tr>
      <w:tr w:rsidR="00000000" w14:paraId="226B077F" w14:textId="77777777">
        <w:trPr>
          <w:divId w:val="817188838"/>
        </w:trPr>
        <w:tc>
          <w:tcPr>
            <w:tcW w:w="3503" w:type="pct"/>
            <w:tcMar>
              <w:top w:w="0" w:type="dxa"/>
              <w:left w:w="0" w:type="dxa"/>
              <w:bottom w:w="0" w:type="dxa"/>
              <w:right w:w="0" w:type="dxa"/>
            </w:tcMar>
            <w:hideMark/>
          </w:tcPr>
          <w:p w14:paraId="6BF3CCA5" w14:textId="77777777" w:rsidR="00000000" w:rsidRDefault="00681FE9">
            <w:pPr>
              <w:pStyle w:val="a3"/>
              <w:spacing w:before="0" w:beforeAutospacing="0" w:after="0" w:afterAutospacing="0"/>
              <w:ind w:left="240"/>
              <w:rPr>
                <w:sz w:val="18"/>
                <w:szCs w:val="18"/>
              </w:rPr>
            </w:pPr>
            <w:r>
              <w:rPr>
                <w:sz w:val="18"/>
                <w:szCs w:val="18"/>
              </w:rPr>
              <w:t xml:space="preserve">Accrued clinical and development expenses </w:t>
            </w:r>
          </w:p>
        </w:tc>
        <w:tc>
          <w:tcPr>
            <w:tcW w:w="125" w:type="pct"/>
            <w:noWrap/>
            <w:tcMar>
              <w:top w:w="0" w:type="dxa"/>
              <w:left w:w="0" w:type="dxa"/>
              <w:bottom w:w="0" w:type="dxa"/>
              <w:right w:w="0" w:type="dxa"/>
            </w:tcMar>
            <w:vAlign w:val="bottom"/>
            <w:hideMark/>
          </w:tcPr>
          <w:p w14:paraId="02FEC391"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02A13B44" w14:textId="77777777" w:rsidR="00000000" w:rsidRDefault="00681FE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7E6B4BE9" w14:textId="77777777" w:rsidR="00000000" w:rsidRDefault="00681FE9">
            <w:pPr>
              <w:pStyle w:val="a3"/>
              <w:spacing w:before="0" w:beforeAutospacing="0" w:after="0" w:afterAutospacing="0"/>
              <w:ind w:right="60"/>
              <w:jc w:val="right"/>
              <w:rPr>
                <w:sz w:val="18"/>
                <w:szCs w:val="18"/>
              </w:rPr>
            </w:pPr>
            <w:r>
              <w:rPr>
                <w:sz w:val="18"/>
                <w:szCs w:val="18"/>
              </w:rPr>
              <w:t>28,799</w:t>
            </w:r>
          </w:p>
        </w:tc>
        <w:tc>
          <w:tcPr>
            <w:tcW w:w="126" w:type="pct"/>
            <w:noWrap/>
            <w:tcMar>
              <w:top w:w="0" w:type="dxa"/>
              <w:left w:w="0" w:type="dxa"/>
              <w:bottom w:w="0" w:type="dxa"/>
              <w:right w:w="0" w:type="dxa"/>
            </w:tcMar>
            <w:vAlign w:val="bottom"/>
            <w:hideMark/>
          </w:tcPr>
          <w:p w14:paraId="754C20EC"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0497FD0B" w14:textId="77777777" w:rsidR="00000000" w:rsidRDefault="00681FE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55D3337C" w14:textId="77777777" w:rsidR="00000000" w:rsidRDefault="00681FE9">
            <w:pPr>
              <w:pStyle w:val="a3"/>
              <w:spacing w:before="0" w:beforeAutospacing="0" w:after="0" w:afterAutospacing="0"/>
              <w:ind w:right="60"/>
              <w:jc w:val="right"/>
              <w:rPr>
                <w:sz w:val="18"/>
                <w:szCs w:val="18"/>
              </w:rPr>
            </w:pPr>
            <w:r>
              <w:rPr>
                <w:sz w:val="18"/>
                <w:szCs w:val="18"/>
              </w:rPr>
              <w:t>17,587</w:t>
            </w:r>
          </w:p>
        </w:tc>
      </w:tr>
      <w:tr w:rsidR="00000000" w14:paraId="2F99C86F" w14:textId="77777777">
        <w:trPr>
          <w:divId w:val="817188838"/>
        </w:trPr>
        <w:tc>
          <w:tcPr>
            <w:tcW w:w="3503" w:type="pct"/>
            <w:shd w:val="clear" w:color="auto" w:fill="CCEEFF"/>
            <w:tcMar>
              <w:top w:w="0" w:type="dxa"/>
              <w:left w:w="0" w:type="dxa"/>
              <w:bottom w:w="0" w:type="dxa"/>
              <w:right w:w="0" w:type="dxa"/>
            </w:tcMar>
            <w:hideMark/>
          </w:tcPr>
          <w:p w14:paraId="7F0B58BE" w14:textId="77777777" w:rsidR="00000000" w:rsidRDefault="00681FE9">
            <w:pPr>
              <w:pStyle w:val="a3"/>
              <w:spacing w:before="0" w:beforeAutospacing="0" w:after="0" w:afterAutospacing="0"/>
              <w:ind w:left="240"/>
              <w:rPr>
                <w:sz w:val="18"/>
                <w:szCs w:val="18"/>
              </w:rPr>
            </w:pPr>
            <w:r>
              <w:rPr>
                <w:sz w:val="18"/>
                <w:szCs w:val="18"/>
              </w:rPr>
              <w:t>Accrued general and administrative expenses</w:t>
            </w:r>
          </w:p>
        </w:tc>
        <w:tc>
          <w:tcPr>
            <w:tcW w:w="125" w:type="pct"/>
            <w:shd w:val="clear" w:color="auto" w:fill="CCEEFF"/>
            <w:noWrap/>
            <w:tcMar>
              <w:top w:w="0" w:type="dxa"/>
              <w:left w:w="0" w:type="dxa"/>
              <w:bottom w:w="0" w:type="dxa"/>
              <w:right w:w="0" w:type="dxa"/>
            </w:tcMar>
            <w:vAlign w:val="bottom"/>
            <w:hideMark/>
          </w:tcPr>
          <w:p w14:paraId="71586768"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678400AF"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4E1B15CF" w14:textId="77777777" w:rsidR="00000000" w:rsidRDefault="00681FE9">
            <w:pPr>
              <w:pStyle w:val="a3"/>
              <w:spacing w:before="0" w:beforeAutospacing="0" w:after="0" w:afterAutospacing="0"/>
              <w:ind w:right="60"/>
              <w:jc w:val="right"/>
              <w:rPr>
                <w:sz w:val="18"/>
                <w:szCs w:val="18"/>
              </w:rPr>
            </w:pPr>
            <w:r>
              <w:rPr>
                <w:sz w:val="18"/>
                <w:szCs w:val="18"/>
              </w:rPr>
              <w:t>6,048</w:t>
            </w:r>
          </w:p>
        </w:tc>
        <w:tc>
          <w:tcPr>
            <w:tcW w:w="126" w:type="pct"/>
            <w:shd w:val="clear" w:color="auto" w:fill="CCEEFF"/>
            <w:noWrap/>
            <w:tcMar>
              <w:top w:w="0" w:type="dxa"/>
              <w:left w:w="0" w:type="dxa"/>
              <w:bottom w:w="0" w:type="dxa"/>
              <w:right w:w="0" w:type="dxa"/>
            </w:tcMar>
            <w:vAlign w:val="bottom"/>
            <w:hideMark/>
          </w:tcPr>
          <w:p w14:paraId="0020970C"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7D4F4999"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65C77329" w14:textId="77777777" w:rsidR="00000000" w:rsidRDefault="00681FE9">
            <w:pPr>
              <w:pStyle w:val="a3"/>
              <w:spacing w:before="0" w:beforeAutospacing="0" w:after="0" w:afterAutospacing="0"/>
              <w:ind w:right="60"/>
              <w:jc w:val="right"/>
              <w:rPr>
                <w:sz w:val="18"/>
                <w:szCs w:val="18"/>
              </w:rPr>
            </w:pPr>
            <w:r>
              <w:rPr>
                <w:sz w:val="18"/>
                <w:szCs w:val="18"/>
              </w:rPr>
              <w:t>4,394</w:t>
            </w:r>
          </w:p>
        </w:tc>
      </w:tr>
      <w:tr w:rsidR="00000000" w14:paraId="688FE429" w14:textId="77777777">
        <w:trPr>
          <w:divId w:val="817188838"/>
        </w:trPr>
        <w:tc>
          <w:tcPr>
            <w:tcW w:w="3503" w:type="pct"/>
            <w:tcMar>
              <w:top w:w="0" w:type="dxa"/>
              <w:left w:w="0" w:type="dxa"/>
              <w:bottom w:w="0" w:type="dxa"/>
              <w:right w:w="0" w:type="dxa"/>
            </w:tcMar>
            <w:hideMark/>
          </w:tcPr>
          <w:p w14:paraId="39AB0A50" w14:textId="77777777" w:rsidR="00000000" w:rsidRDefault="00681FE9">
            <w:pPr>
              <w:pStyle w:val="a3"/>
              <w:spacing w:before="0" w:beforeAutospacing="0" w:after="0" w:afterAutospacing="0"/>
              <w:ind w:left="240"/>
              <w:rPr>
                <w:sz w:val="18"/>
                <w:szCs w:val="18"/>
              </w:rPr>
            </w:pPr>
            <w:r>
              <w:rPr>
                <w:sz w:val="18"/>
                <w:szCs w:val="18"/>
              </w:rPr>
              <w:t>Accrued interest payable</w:t>
            </w:r>
          </w:p>
        </w:tc>
        <w:tc>
          <w:tcPr>
            <w:tcW w:w="125" w:type="pct"/>
            <w:noWrap/>
            <w:tcMar>
              <w:top w:w="0" w:type="dxa"/>
              <w:left w:w="0" w:type="dxa"/>
              <w:bottom w:w="0" w:type="dxa"/>
              <w:right w:w="0" w:type="dxa"/>
            </w:tcMar>
            <w:vAlign w:val="bottom"/>
            <w:hideMark/>
          </w:tcPr>
          <w:p w14:paraId="71B77D8B"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27583F93"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7F8BAA76" w14:textId="77777777" w:rsidR="00000000" w:rsidRDefault="00681FE9">
            <w:pPr>
              <w:pStyle w:val="a3"/>
              <w:spacing w:before="0" w:beforeAutospacing="0" w:after="0" w:afterAutospacing="0"/>
              <w:ind w:right="60"/>
              <w:jc w:val="right"/>
              <w:rPr>
                <w:sz w:val="18"/>
                <w:szCs w:val="18"/>
              </w:rPr>
            </w:pPr>
            <w:r>
              <w:rPr>
                <w:sz w:val="18"/>
                <w:szCs w:val="18"/>
              </w:rPr>
              <w:t>3,974</w:t>
            </w:r>
          </w:p>
        </w:tc>
        <w:tc>
          <w:tcPr>
            <w:tcW w:w="126" w:type="pct"/>
            <w:noWrap/>
            <w:tcMar>
              <w:top w:w="0" w:type="dxa"/>
              <w:left w:w="0" w:type="dxa"/>
              <w:bottom w:w="0" w:type="dxa"/>
              <w:right w:w="0" w:type="dxa"/>
            </w:tcMar>
            <w:vAlign w:val="bottom"/>
            <w:hideMark/>
          </w:tcPr>
          <w:p w14:paraId="2C177CAF"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1C171D51"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3DCC7ACD" w14:textId="77777777" w:rsidR="00000000" w:rsidRDefault="00681FE9">
            <w:pPr>
              <w:pStyle w:val="a3"/>
              <w:spacing w:before="0" w:beforeAutospacing="0" w:after="0" w:afterAutospacing="0"/>
              <w:ind w:right="60"/>
              <w:jc w:val="right"/>
              <w:rPr>
                <w:sz w:val="18"/>
                <w:szCs w:val="18"/>
              </w:rPr>
            </w:pPr>
            <w:r>
              <w:rPr>
                <w:sz w:val="18"/>
                <w:szCs w:val="18"/>
              </w:rPr>
              <w:t>5,659</w:t>
            </w:r>
          </w:p>
        </w:tc>
      </w:tr>
      <w:tr w:rsidR="00000000" w14:paraId="40A9520C" w14:textId="77777777">
        <w:trPr>
          <w:divId w:val="817188838"/>
        </w:trPr>
        <w:tc>
          <w:tcPr>
            <w:tcW w:w="3503" w:type="pct"/>
            <w:shd w:val="clear" w:color="auto" w:fill="CCEEFF"/>
            <w:tcMar>
              <w:top w:w="0" w:type="dxa"/>
              <w:left w:w="0" w:type="dxa"/>
              <w:bottom w:w="0" w:type="dxa"/>
              <w:right w:w="0" w:type="dxa"/>
            </w:tcMar>
            <w:hideMark/>
          </w:tcPr>
          <w:p w14:paraId="7330E2FD" w14:textId="77777777" w:rsidR="00000000" w:rsidRDefault="00681FE9">
            <w:pPr>
              <w:pStyle w:val="a3"/>
              <w:spacing w:before="0" w:beforeAutospacing="0" w:after="0" w:afterAutospacing="0"/>
              <w:ind w:left="240"/>
              <w:rPr>
                <w:sz w:val="18"/>
                <w:szCs w:val="18"/>
              </w:rPr>
            </w:pPr>
            <w:r>
              <w:rPr>
                <w:sz w:val="18"/>
                <w:szCs w:val="18"/>
              </w:rPr>
              <w:t>Current portion of non-recourse notes due 2035, net</w:t>
            </w:r>
          </w:p>
        </w:tc>
        <w:tc>
          <w:tcPr>
            <w:tcW w:w="125" w:type="pct"/>
            <w:shd w:val="clear" w:color="auto" w:fill="CCEEFF"/>
            <w:noWrap/>
            <w:tcMar>
              <w:top w:w="0" w:type="dxa"/>
              <w:left w:w="0" w:type="dxa"/>
              <w:bottom w:w="0" w:type="dxa"/>
              <w:right w:w="0" w:type="dxa"/>
            </w:tcMar>
            <w:vAlign w:val="bottom"/>
            <w:hideMark/>
          </w:tcPr>
          <w:p w14:paraId="35810BE8"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32B290D5"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076B1526" w14:textId="77777777" w:rsidR="00000000" w:rsidRDefault="00681FE9">
            <w:pPr>
              <w:pStyle w:val="a3"/>
              <w:spacing w:before="0" w:beforeAutospacing="0" w:after="0" w:afterAutospacing="0"/>
              <w:ind w:right="60"/>
              <w:jc w:val="right"/>
              <w:rPr>
                <w:sz w:val="18"/>
                <w:szCs w:val="18"/>
              </w:rPr>
            </w:pPr>
            <w:r>
              <w:rPr>
                <w:sz w:val="18"/>
                <w:szCs w:val="18"/>
              </w:rPr>
              <w:t>19,334</w:t>
            </w:r>
          </w:p>
        </w:tc>
        <w:tc>
          <w:tcPr>
            <w:tcW w:w="126" w:type="pct"/>
            <w:shd w:val="clear" w:color="auto" w:fill="CCEEFF"/>
            <w:noWrap/>
            <w:tcMar>
              <w:top w:w="0" w:type="dxa"/>
              <w:left w:w="0" w:type="dxa"/>
              <w:bottom w:w="0" w:type="dxa"/>
              <w:right w:w="0" w:type="dxa"/>
            </w:tcMar>
            <w:vAlign w:val="bottom"/>
            <w:hideMark/>
          </w:tcPr>
          <w:p w14:paraId="3216F725"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361423F4"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3DB4157E" w14:textId="77777777" w:rsidR="00000000" w:rsidRDefault="00681FE9">
            <w:pPr>
              <w:pStyle w:val="a3"/>
              <w:spacing w:before="0" w:beforeAutospacing="0" w:after="0" w:afterAutospacing="0"/>
              <w:ind w:right="60"/>
              <w:jc w:val="right"/>
              <w:rPr>
                <w:sz w:val="18"/>
                <w:szCs w:val="18"/>
              </w:rPr>
            </w:pPr>
            <w:r>
              <w:rPr>
                <w:sz w:val="18"/>
                <w:szCs w:val="18"/>
              </w:rPr>
              <w:t>—</w:t>
            </w:r>
          </w:p>
        </w:tc>
      </w:tr>
      <w:tr w:rsidR="00000000" w14:paraId="4C8F05FB" w14:textId="77777777">
        <w:trPr>
          <w:divId w:val="817188838"/>
        </w:trPr>
        <w:tc>
          <w:tcPr>
            <w:tcW w:w="3503" w:type="pct"/>
            <w:tcMar>
              <w:top w:w="0" w:type="dxa"/>
              <w:left w:w="0" w:type="dxa"/>
              <w:bottom w:w="0" w:type="dxa"/>
              <w:right w:w="0" w:type="dxa"/>
            </w:tcMar>
            <w:hideMark/>
          </w:tcPr>
          <w:p w14:paraId="3ABD76F1" w14:textId="77777777" w:rsidR="00000000" w:rsidRDefault="00681FE9">
            <w:pPr>
              <w:pStyle w:val="a3"/>
              <w:spacing w:before="0" w:beforeAutospacing="0" w:after="0" w:afterAutospacing="0"/>
              <w:ind w:left="240"/>
              <w:rPr>
                <w:sz w:val="18"/>
                <w:szCs w:val="18"/>
              </w:rPr>
            </w:pPr>
            <w:r>
              <w:rPr>
                <w:sz w:val="18"/>
                <w:szCs w:val="18"/>
              </w:rPr>
              <w:t>Current portion of non-recourse notes due 2033, net</w:t>
            </w:r>
          </w:p>
        </w:tc>
        <w:tc>
          <w:tcPr>
            <w:tcW w:w="125" w:type="pct"/>
            <w:noWrap/>
            <w:tcMar>
              <w:top w:w="0" w:type="dxa"/>
              <w:left w:w="0" w:type="dxa"/>
              <w:bottom w:w="0" w:type="dxa"/>
              <w:right w:w="0" w:type="dxa"/>
            </w:tcMar>
            <w:vAlign w:val="bottom"/>
            <w:hideMark/>
          </w:tcPr>
          <w:p w14:paraId="1188DA90"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4A358614"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026576D9" w14:textId="77777777" w:rsidR="00000000" w:rsidRDefault="00681FE9">
            <w:pPr>
              <w:pStyle w:val="a3"/>
              <w:spacing w:before="0" w:beforeAutospacing="0" w:after="0" w:afterAutospacing="0"/>
              <w:ind w:right="60"/>
              <w:jc w:val="right"/>
              <w:rPr>
                <w:sz w:val="18"/>
                <w:szCs w:val="18"/>
              </w:rPr>
            </w:pPr>
            <w:r>
              <w:rPr>
                <w:sz w:val="18"/>
                <w:szCs w:val="18"/>
              </w:rPr>
              <w:t>—</w:t>
            </w:r>
          </w:p>
        </w:tc>
        <w:tc>
          <w:tcPr>
            <w:tcW w:w="126" w:type="pct"/>
            <w:noWrap/>
            <w:tcMar>
              <w:top w:w="0" w:type="dxa"/>
              <w:left w:w="0" w:type="dxa"/>
              <w:bottom w:w="0" w:type="dxa"/>
              <w:right w:w="0" w:type="dxa"/>
            </w:tcMar>
            <w:vAlign w:val="bottom"/>
            <w:hideMark/>
          </w:tcPr>
          <w:p w14:paraId="098D248C"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06BFCDCE"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07471220" w14:textId="77777777" w:rsidR="00000000" w:rsidRDefault="00681FE9">
            <w:pPr>
              <w:pStyle w:val="a3"/>
              <w:spacing w:before="0" w:beforeAutospacing="0" w:after="0" w:afterAutospacing="0"/>
              <w:ind w:right="60"/>
              <w:jc w:val="right"/>
              <w:rPr>
                <w:sz w:val="18"/>
                <w:szCs w:val="18"/>
              </w:rPr>
            </w:pPr>
            <w:r>
              <w:rPr>
                <w:sz w:val="18"/>
                <w:szCs w:val="18"/>
              </w:rPr>
              <w:t>9,851</w:t>
            </w:r>
          </w:p>
        </w:tc>
      </w:tr>
      <w:tr w:rsidR="00000000" w14:paraId="0F74C863" w14:textId="77777777">
        <w:trPr>
          <w:divId w:val="817188838"/>
        </w:trPr>
        <w:tc>
          <w:tcPr>
            <w:tcW w:w="3503" w:type="pct"/>
            <w:shd w:val="clear" w:color="auto" w:fill="CCEEFF"/>
            <w:tcMar>
              <w:top w:w="0" w:type="dxa"/>
              <w:left w:w="0" w:type="dxa"/>
              <w:bottom w:w="0" w:type="dxa"/>
              <w:right w:w="0" w:type="dxa"/>
            </w:tcMar>
            <w:hideMark/>
          </w:tcPr>
          <w:p w14:paraId="25E55581" w14:textId="77777777" w:rsidR="00000000" w:rsidRDefault="00681FE9">
            <w:pPr>
              <w:pStyle w:val="a3"/>
              <w:spacing w:before="0" w:beforeAutospacing="0" w:after="0" w:afterAutospacing="0"/>
              <w:ind w:left="240"/>
              <w:rPr>
                <w:sz w:val="18"/>
                <w:szCs w:val="18"/>
              </w:rPr>
            </w:pPr>
            <w:r>
              <w:rPr>
                <w:sz w:val="18"/>
                <w:szCs w:val="18"/>
              </w:rPr>
              <w:t>Operating lease liabilities</w:t>
            </w:r>
          </w:p>
        </w:tc>
        <w:tc>
          <w:tcPr>
            <w:tcW w:w="125" w:type="pct"/>
            <w:shd w:val="clear" w:color="auto" w:fill="CCEEFF"/>
            <w:noWrap/>
            <w:tcMar>
              <w:top w:w="0" w:type="dxa"/>
              <w:left w:w="0" w:type="dxa"/>
              <w:bottom w:w="0" w:type="dxa"/>
              <w:right w:w="0" w:type="dxa"/>
            </w:tcMar>
            <w:vAlign w:val="bottom"/>
            <w:hideMark/>
          </w:tcPr>
          <w:p w14:paraId="6A0DEC8F"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33391AB8"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30C2C67B" w14:textId="77777777" w:rsidR="00000000" w:rsidRDefault="00681FE9">
            <w:pPr>
              <w:pStyle w:val="a3"/>
              <w:spacing w:before="0" w:beforeAutospacing="0" w:after="0" w:afterAutospacing="0"/>
              <w:ind w:right="60"/>
              <w:jc w:val="right"/>
              <w:rPr>
                <w:sz w:val="18"/>
                <w:szCs w:val="18"/>
              </w:rPr>
            </w:pPr>
            <w:r>
              <w:rPr>
                <w:sz w:val="18"/>
                <w:szCs w:val="18"/>
              </w:rPr>
              <w:t>9,867</w:t>
            </w:r>
          </w:p>
        </w:tc>
        <w:tc>
          <w:tcPr>
            <w:tcW w:w="126" w:type="pct"/>
            <w:shd w:val="clear" w:color="auto" w:fill="CCEEFF"/>
            <w:noWrap/>
            <w:tcMar>
              <w:top w:w="0" w:type="dxa"/>
              <w:left w:w="0" w:type="dxa"/>
              <w:bottom w:w="0" w:type="dxa"/>
              <w:right w:w="0" w:type="dxa"/>
            </w:tcMar>
            <w:vAlign w:val="bottom"/>
            <w:hideMark/>
          </w:tcPr>
          <w:p w14:paraId="3B453B05"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69F5FC97"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1CE81B87" w14:textId="77777777" w:rsidR="00000000" w:rsidRDefault="00681FE9">
            <w:pPr>
              <w:pStyle w:val="a3"/>
              <w:spacing w:before="0" w:beforeAutospacing="0" w:after="0" w:afterAutospacing="0"/>
              <w:ind w:right="60"/>
              <w:jc w:val="right"/>
              <w:rPr>
                <w:sz w:val="18"/>
                <w:szCs w:val="18"/>
              </w:rPr>
            </w:pPr>
            <w:r>
              <w:rPr>
                <w:sz w:val="18"/>
                <w:szCs w:val="18"/>
              </w:rPr>
              <w:t>7,762</w:t>
            </w:r>
          </w:p>
        </w:tc>
      </w:tr>
      <w:tr w:rsidR="00000000" w14:paraId="713F157E" w14:textId="77777777">
        <w:trPr>
          <w:divId w:val="817188838"/>
        </w:trPr>
        <w:tc>
          <w:tcPr>
            <w:tcW w:w="3503" w:type="pct"/>
            <w:tcMar>
              <w:top w:w="0" w:type="dxa"/>
              <w:left w:w="0" w:type="dxa"/>
              <w:bottom w:w="0" w:type="dxa"/>
              <w:right w:w="0" w:type="dxa"/>
            </w:tcMar>
            <w:hideMark/>
          </w:tcPr>
          <w:p w14:paraId="0E38363D" w14:textId="77777777" w:rsidR="00000000" w:rsidRDefault="00681FE9">
            <w:pPr>
              <w:pStyle w:val="a3"/>
              <w:spacing w:before="0" w:beforeAutospacing="0" w:after="0" w:afterAutospacing="0"/>
              <w:ind w:left="240"/>
              <w:rPr>
                <w:sz w:val="18"/>
                <w:szCs w:val="18"/>
              </w:rPr>
            </w:pPr>
            <w:r>
              <w:rPr>
                <w:sz w:val="18"/>
                <w:szCs w:val="18"/>
              </w:rPr>
              <w:t>Deferred revenue</w:t>
            </w:r>
          </w:p>
        </w:tc>
        <w:tc>
          <w:tcPr>
            <w:tcW w:w="125" w:type="pct"/>
            <w:noWrap/>
            <w:tcMar>
              <w:top w:w="0" w:type="dxa"/>
              <w:left w:w="0" w:type="dxa"/>
              <w:bottom w:w="0" w:type="dxa"/>
              <w:right w:w="0" w:type="dxa"/>
            </w:tcMar>
            <w:vAlign w:val="bottom"/>
            <w:hideMark/>
          </w:tcPr>
          <w:p w14:paraId="1D858573"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265D449A" w14:textId="77777777" w:rsidR="00000000" w:rsidRDefault="00681FE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631D87C8" w14:textId="77777777" w:rsidR="00000000" w:rsidRDefault="00681FE9">
            <w:pPr>
              <w:pStyle w:val="a3"/>
              <w:spacing w:before="0" w:beforeAutospacing="0" w:after="0" w:afterAutospacing="0"/>
              <w:ind w:right="60"/>
              <w:jc w:val="right"/>
              <w:rPr>
                <w:sz w:val="18"/>
                <w:szCs w:val="18"/>
              </w:rPr>
            </w:pPr>
            <w:r>
              <w:rPr>
                <w:sz w:val="18"/>
                <w:szCs w:val="18"/>
              </w:rPr>
              <w:t>11,523</w:t>
            </w:r>
          </w:p>
        </w:tc>
        <w:tc>
          <w:tcPr>
            <w:tcW w:w="126" w:type="pct"/>
            <w:noWrap/>
            <w:tcMar>
              <w:top w:w="0" w:type="dxa"/>
              <w:left w:w="0" w:type="dxa"/>
              <w:bottom w:w="0" w:type="dxa"/>
              <w:right w:w="0" w:type="dxa"/>
            </w:tcMar>
            <w:vAlign w:val="bottom"/>
            <w:hideMark/>
          </w:tcPr>
          <w:p w14:paraId="7EEEFA90"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310F70A2" w14:textId="77777777" w:rsidR="00000000" w:rsidRDefault="00681FE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3860B651" w14:textId="77777777" w:rsidR="00000000" w:rsidRDefault="00681FE9">
            <w:pPr>
              <w:pStyle w:val="a3"/>
              <w:spacing w:before="0" w:beforeAutospacing="0" w:after="0" w:afterAutospacing="0"/>
              <w:ind w:right="60"/>
              <w:jc w:val="right"/>
              <w:rPr>
                <w:sz w:val="18"/>
                <w:szCs w:val="18"/>
              </w:rPr>
            </w:pPr>
            <w:r>
              <w:rPr>
                <w:sz w:val="18"/>
                <w:szCs w:val="18"/>
              </w:rPr>
              <w:t>31,575</w:t>
            </w:r>
          </w:p>
        </w:tc>
      </w:tr>
      <w:tr w:rsidR="00000000" w14:paraId="4383EBE9" w14:textId="77777777">
        <w:trPr>
          <w:divId w:val="817188838"/>
        </w:trPr>
        <w:tc>
          <w:tcPr>
            <w:tcW w:w="3503" w:type="pct"/>
            <w:shd w:val="clear" w:color="auto" w:fill="CCEEFF"/>
            <w:tcMar>
              <w:top w:w="0" w:type="dxa"/>
              <w:left w:w="0" w:type="dxa"/>
              <w:bottom w:w="0" w:type="dxa"/>
              <w:right w:w="0" w:type="dxa"/>
            </w:tcMar>
            <w:hideMark/>
          </w:tcPr>
          <w:p w14:paraId="1C287B56" w14:textId="77777777" w:rsidR="00000000" w:rsidRDefault="00681FE9">
            <w:pPr>
              <w:pStyle w:val="a3"/>
              <w:spacing w:before="0" w:beforeAutospacing="0" w:after="0" w:afterAutospacing="0"/>
              <w:ind w:left="240"/>
              <w:rPr>
                <w:sz w:val="18"/>
                <w:szCs w:val="18"/>
              </w:rPr>
            </w:pPr>
            <w:r>
              <w:rPr>
                <w:sz w:val="18"/>
                <w:szCs w:val="18"/>
              </w:rPr>
              <w:t>Other accrued liabilities</w:t>
            </w:r>
          </w:p>
        </w:tc>
        <w:tc>
          <w:tcPr>
            <w:tcW w:w="125" w:type="pct"/>
            <w:shd w:val="clear" w:color="auto" w:fill="CCEEFF"/>
            <w:noWrap/>
            <w:tcMar>
              <w:top w:w="0" w:type="dxa"/>
              <w:left w:w="0" w:type="dxa"/>
              <w:bottom w:w="0" w:type="dxa"/>
              <w:right w:w="0" w:type="dxa"/>
            </w:tcMar>
            <w:vAlign w:val="bottom"/>
            <w:hideMark/>
          </w:tcPr>
          <w:p w14:paraId="58104FC2" w14:textId="77777777" w:rsidR="00000000" w:rsidRDefault="00681FE9">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14:paraId="04D0A431" w14:textId="77777777" w:rsidR="00000000" w:rsidRDefault="00681FE9">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53378FB1" w14:textId="77777777" w:rsidR="00000000" w:rsidRDefault="00681FE9">
            <w:pPr>
              <w:pStyle w:val="a3"/>
              <w:spacing w:before="0" w:beforeAutospacing="0" w:after="0" w:afterAutospacing="0"/>
              <w:ind w:right="60"/>
              <w:jc w:val="right"/>
              <w:rPr>
                <w:sz w:val="18"/>
                <w:szCs w:val="18"/>
              </w:rPr>
            </w:pPr>
            <w:r>
              <w:rPr>
                <w:sz w:val="18"/>
                <w:szCs w:val="18"/>
              </w:rPr>
              <w:t>2,013</w:t>
            </w:r>
          </w:p>
        </w:tc>
        <w:tc>
          <w:tcPr>
            <w:tcW w:w="126" w:type="pct"/>
            <w:shd w:val="clear" w:color="auto" w:fill="CCEEFF"/>
            <w:noWrap/>
            <w:tcMar>
              <w:top w:w="0" w:type="dxa"/>
              <w:left w:w="0" w:type="dxa"/>
              <w:bottom w:w="0" w:type="dxa"/>
              <w:right w:w="0" w:type="dxa"/>
            </w:tcMar>
            <w:vAlign w:val="bottom"/>
            <w:hideMark/>
          </w:tcPr>
          <w:p w14:paraId="1590535E" w14:textId="77777777" w:rsidR="00000000" w:rsidRDefault="00681FE9">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14:paraId="5CDAFD5C" w14:textId="77777777" w:rsidR="00000000" w:rsidRDefault="00681FE9">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5836A5CF" w14:textId="77777777" w:rsidR="00000000" w:rsidRDefault="00681FE9">
            <w:pPr>
              <w:pStyle w:val="a3"/>
              <w:spacing w:before="0" w:beforeAutospacing="0" w:after="0" w:afterAutospacing="0"/>
              <w:ind w:right="60"/>
              <w:jc w:val="right"/>
              <w:rPr>
                <w:sz w:val="18"/>
                <w:szCs w:val="18"/>
              </w:rPr>
            </w:pPr>
            <w:r>
              <w:rPr>
                <w:sz w:val="18"/>
                <w:szCs w:val="18"/>
              </w:rPr>
              <w:t>1,937</w:t>
            </w:r>
          </w:p>
        </w:tc>
      </w:tr>
      <w:tr w:rsidR="00000000" w14:paraId="0BF0F782" w14:textId="77777777">
        <w:trPr>
          <w:divId w:val="817188838"/>
        </w:trPr>
        <w:tc>
          <w:tcPr>
            <w:tcW w:w="3503" w:type="pct"/>
            <w:tcMar>
              <w:top w:w="0" w:type="dxa"/>
              <w:left w:w="0" w:type="dxa"/>
              <w:bottom w:w="0" w:type="dxa"/>
              <w:right w:w="0" w:type="dxa"/>
            </w:tcMar>
            <w:hideMark/>
          </w:tcPr>
          <w:p w14:paraId="36FE3132" w14:textId="77777777" w:rsidR="00000000" w:rsidRDefault="00681FE9">
            <w:pPr>
              <w:pStyle w:val="a3"/>
              <w:spacing w:before="0" w:beforeAutospacing="0" w:after="0" w:afterAutospacing="0"/>
              <w:ind w:left="360"/>
              <w:rPr>
                <w:sz w:val="18"/>
                <w:szCs w:val="18"/>
              </w:rPr>
            </w:pPr>
            <w:r>
              <w:rPr>
                <w:sz w:val="18"/>
                <w:szCs w:val="18"/>
              </w:rPr>
              <w:t xml:space="preserve">Total current liabilities </w:t>
            </w:r>
          </w:p>
        </w:tc>
        <w:tc>
          <w:tcPr>
            <w:tcW w:w="125" w:type="pct"/>
            <w:noWrap/>
            <w:tcMar>
              <w:top w:w="0" w:type="dxa"/>
              <w:left w:w="0" w:type="dxa"/>
              <w:bottom w:w="0" w:type="dxa"/>
              <w:right w:w="0" w:type="dxa"/>
            </w:tcMar>
            <w:vAlign w:val="bottom"/>
            <w:hideMark/>
          </w:tcPr>
          <w:p w14:paraId="50B2260D"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5D6AA739" w14:textId="77777777" w:rsidR="00000000" w:rsidRDefault="00681FE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5F9E2220" w14:textId="77777777" w:rsidR="00000000" w:rsidRDefault="00681FE9">
            <w:pPr>
              <w:pStyle w:val="a3"/>
              <w:spacing w:before="0" w:beforeAutospacing="0" w:after="0" w:afterAutospacing="0"/>
              <w:ind w:right="60"/>
              <w:jc w:val="right"/>
              <w:rPr>
                <w:sz w:val="18"/>
                <w:szCs w:val="18"/>
              </w:rPr>
            </w:pPr>
            <w:r>
              <w:rPr>
                <w:sz w:val="18"/>
                <w:szCs w:val="18"/>
              </w:rPr>
              <w:t>123,571</w:t>
            </w:r>
          </w:p>
        </w:tc>
        <w:tc>
          <w:tcPr>
            <w:tcW w:w="126" w:type="pct"/>
            <w:noWrap/>
            <w:tcMar>
              <w:top w:w="0" w:type="dxa"/>
              <w:left w:w="0" w:type="dxa"/>
              <w:bottom w:w="0" w:type="dxa"/>
              <w:right w:w="0" w:type="dxa"/>
            </w:tcMar>
            <w:vAlign w:val="bottom"/>
            <w:hideMark/>
          </w:tcPr>
          <w:p w14:paraId="50901F75"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4413B2AE" w14:textId="77777777" w:rsidR="00000000" w:rsidRDefault="00681FE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42BA9B9F" w14:textId="77777777" w:rsidR="00000000" w:rsidRDefault="00681FE9">
            <w:pPr>
              <w:pStyle w:val="a3"/>
              <w:spacing w:before="0" w:beforeAutospacing="0" w:after="0" w:afterAutospacing="0"/>
              <w:ind w:right="60"/>
              <w:jc w:val="right"/>
              <w:rPr>
                <w:sz w:val="18"/>
                <w:szCs w:val="18"/>
              </w:rPr>
            </w:pPr>
            <w:r>
              <w:rPr>
                <w:sz w:val="18"/>
                <w:szCs w:val="18"/>
              </w:rPr>
              <w:t>111,703</w:t>
            </w:r>
          </w:p>
        </w:tc>
      </w:tr>
      <w:tr w:rsidR="00000000" w14:paraId="449B66E5" w14:textId="77777777">
        <w:trPr>
          <w:divId w:val="817188838"/>
        </w:trPr>
        <w:tc>
          <w:tcPr>
            <w:tcW w:w="3503" w:type="pct"/>
            <w:shd w:val="clear" w:color="auto" w:fill="CCEEFF"/>
            <w:tcMar>
              <w:top w:w="0" w:type="dxa"/>
              <w:left w:w="0" w:type="dxa"/>
              <w:bottom w:w="0" w:type="dxa"/>
              <w:right w:w="0" w:type="dxa"/>
            </w:tcMar>
            <w:vAlign w:val="bottom"/>
            <w:hideMark/>
          </w:tcPr>
          <w:p w14:paraId="3653FA6A" w14:textId="77777777" w:rsidR="00000000" w:rsidRDefault="00681FE9">
            <w:pPr>
              <w:pStyle w:val="a3"/>
              <w:spacing w:before="0" w:beforeAutospacing="0" w:after="0" w:afterAutospacing="0"/>
              <w:rPr>
                <w:sz w:val="18"/>
                <w:szCs w:val="18"/>
              </w:rPr>
            </w:pPr>
            <w:r>
              <w:rPr>
                <w:sz w:val="18"/>
                <w:szCs w:val="18"/>
              </w:rPr>
              <w:t>Convertible senior notes due 2023, net</w:t>
            </w:r>
          </w:p>
        </w:tc>
        <w:tc>
          <w:tcPr>
            <w:tcW w:w="125" w:type="pct"/>
            <w:shd w:val="clear" w:color="auto" w:fill="CCEEFF"/>
            <w:noWrap/>
            <w:tcMar>
              <w:top w:w="0" w:type="dxa"/>
              <w:left w:w="0" w:type="dxa"/>
              <w:bottom w:w="0" w:type="dxa"/>
              <w:right w:w="0" w:type="dxa"/>
            </w:tcMar>
            <w:vAlign w:val="bottom"/>
            <w:hideMark/>
          </w:tcPr>
          <w:p w14:paraId="4EBA7339"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61E32CD1"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633B4955" w14:textId="77777777" w:rsidR="00000000" w:rsidRDefault="00681FE9">
            <w:pPr>
              <w:pStyle w:val="a3"/>
              <w:spacing w:before="0" w:beforeAutospacing="0" w:after="0" w:afterAutospacing="0"/>
              <w:ind w:right="60"/>
              <w:jc w:val="right"/>
              <w:rPr>
                <w:sz w:val="18"/>
                <w:szCs w:val="18"/>
              </w:rPr>
            </w:pPr>
            <w:r>
              <w:rPr>
                <w:sz w:val="18"/>
                <w:szCs w:val="18"/>
              </w:rPr>
              <w:t>226,963</w:t>
            </w:r>
          </w:p>
        </w:tc>
        <w:tc>
          <w:tcPr>
            <w:tcW w:w="126" w:type="pct"/>
            <w:shd w:val="clear" w:color="auto" w:fill="CCEEFF"/>
            <w:noWrap/>
            <w:tcMar>
              <w:top w:w="0" w:type="dxa"/>
              <w:left w:w="0" w:type="dxa"/>
              <w:bottom w:w="0" w:type="dxa"/>
              <w:right w:w="0" w:type="dxa"/>
            </w:tcMar>
            <w:vAlign w:val="bottom"/>
            <w:hideMark/>
          </w:tcPr>
          <w:p w14:paraId="747921EF"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6617C8C8"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397E7D58" w14:textId="77777777" w:rsidR="00000000" w:rsidRDefault="00681FE9">
            <w:pPr>
              <w:pStyle w:val="a3"/>
              <w:spacing w:before="0" w:beforeAutospacing="0" w:after="0" w:afterAutospacing="0"/>
              <w:ind w:right="60"/>
              <w:jc w:val="right"/>
              <w:rPr>
                <w:sz w:val="18"/>
                <w:szCs w:val="18"/>
              </w:rPr>
            </w:pPr>
            <w:r>
              <w:rPr>
                <w:sz w:val="18"/>
                <w:szCs w:val="18"/>
              </w:rPr>
              <w:t>225,890</w:t>
            </w:r>
          </w:p>
        </w:tc>
      </w:tr>
      <w:tr w:rsidR="00000000" w14:paraId="15F0E6C2" w14:textId="77777777">
        <w:trPr>
          <w:divId w:val="817188838"/>
        </w:trPr>
        <w:tc>
          <w:tcPr>
            <w:tcW w:w="3503" w:type="pct"/>
            <w:tcMar>
              <w:top w:w="0" w:type="dxa"/>
              <w:left w:w="0" w:type="dxa"/>
              <w:bottom w:w="0" w:type="dxa"/>
              <w:right w:w="0" w:type="dxa"/>
            </w:tcMar>
            <w:vAlign w:val="bottom"/>
            <w:hideMark/>
          </w:tcPr>
          <w:p w14:paraId="18C73570" w14:textId="77777777" w:rsidR="00000000" w:rsidRDefault="00681FE9">
            <w:pPr>
              <w:pStyle w:val="a3"/>
              <w:spacing w:before="0" w:beforeAutospacing="0" w:after="0" w:afterAutospacing="0"/>
              <w:rPr>
                <w:sz w:val="18"/>
                <w:szCs w:val="18"/>
              </w:rPr>
            </w:pPr>
            <w:r>
              <w:rPr>
                <w:sz w:val="18"/>
                <w:szCs w:val="18"/>
              </w:rPr>
              <w:t>Non-recourse notes due 2035, net</w:t>
            </w:r>
          </w:p>
        </w:tc>
        <w:tc>
          <w:tcPr>
            <w:tcW w:w="125" w:type="pct"/>
            <w:noWrap/>
            <w:tcMar>
              <w:top w:w="0" w:type="dxa"/>
              <w:left w:w="0" w:type="dxa"/>
              <w:bottom w:w="0" w:type="dxa"/>
              <w:right w:w="0" w:type="dxa"/>
            </w:tcMar>
            <w:vAlign w:val="bottom"/>
            <w:hideMark/>
          </w:tcPr>
          <w:p w14:paraId="2D59BFCA"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671F6167"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39E88F06" w14:textId="77777777" w:rsidR="00000000" w:rsidRDefault="00681FE9">
            <w:pPr>
              <w:pStyle w:val="a3"/>
              <w:spacing w:before="0" w:beforeAutospacing="0" w:after="0" w:afterAutospacing="0"/>
              <w:ind w:right="60"/>
              <w:jc w:val="right"/>
              <w:rPr>
                <w:sz w:val="18"/>
                <w:szCs w:val="18"/>
              </w:rPr>
            </w:pPr>
            <w:r>
              <w:rPr>
                <w:sz w:val="18"/>
                <w:szCs w:val="18"/>
              </w:rPr>
              <w:t>372,873</w:t>
            </w:r>
          </w:p>
        </w:tc>
        <w:tc>
          <w:tcPr>
            <w:tcW w:w="126" w:type="pct"/>
            <w:noWrap/>
            <w:tcMar>
              <w:top w:w="0" w:type="dxa"/>
              <w:left w:w="0" w:type="dxa"/>
              <w:bottom w:w="0" w:type="dxa"/>
              <w:right w:w="0" w:type="dxa"/>
            </w:tcMar>
            <w:vAlign w:val="bottom"/>
            <w:hideMark/>
          </w:tcPr>
          <w:p w14:paraId="29C3B485"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53F115E7"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62E2129C" w14:textId="77777777" w:rsidR="00000000" w:rsidRDefault="00681FE9">
            <w:pPr>
              <w:pStyle w:val="a3"/>
              <w:spacing w:before="0" w:beforeAutospacing="0" w:after="0" w:afterAutospacing="0"/>
              <w:ind w:right="60"/>
              <w:jc w:val="right"/>
              <w:rPr>
                <w:sz w:val="18"/>
                <w:szCs w:val="18"/>
              </w:rPr>
            </w:pPr>
            <w:r>
              <w:rPr>
                <w:sz w:val="18"/>
                <w:szCs w:val="18"/>
              </w:rPr>
              <w:t>—</w:t>
            </w:r>
          </w:p>
        </w:tc>
      </w:tr>
      <w:tr w:rsidR="00000000" w14:paraId="0CA61C6C" w14:textId="77777777">
        <w:trPr>
          <w:divId w:val="817188838"/>
        </w:trPr>
        <w:tc>
          <w:tcPr>
            <w:tcW w:w="3503" w:type="pct"/>
            <w:shd w:val="clear" w:color="auto" w:fill="CCEEFF"/>
            <w:tcMar>
              <w:top w:w="0" w:type="dxa"/>
              <w:left w:w="0" w:type="dxa"/>
              <w:bottom w:w="0" w:type="dxa"/>
              <w:right w:w="0" w:type="dxa"/>
            </w:tcMar>
            <w:vAlign w:val="bottom"/>
            <w:hideMark/>
          </w:tcPr>
          <w:p w14:paraId="55D14C29" w14:textId="77777777" w:rsidR="00000000" w:rsidRDefault="00681FE9">
            <w:pPr>
              <w:pStyle w:val="a3"/>
              <w:spacing w:before="0" w:beforeAutospacing="0" w:after="0" w:afterAutospacing="0"/>
              <w:rPr>
                <w:sz w:val="18"/>
                <w:szCs w:val="18"/>
              </w:rPr>
            </w:pPr>
            <w:r>
              <w:rPr>
                <w:sz w:val="18"/>
                <w:szCs w:val="18"/>
              </w:rPr>
              <w:t>Non-recourse notes due 2033, net</w:t>
            </w:r>
          </w:p>
        </w:tc>
        <w:tc>
          <w:tcPr>
            <w:tcW w:w="125" w:type="pct"/>
            <w:shd w:val="clear" w:color="auto" w:fill="CCEEFF"/>
            <w:noWrap/>
            <w:tcMar>
              <w:top w:w="0" w:type="dxa"/>
              <w:left w:w="0" w:type="dxa"/>
              <w:bottom w:w="0" w:type="dxa"/>
              <w:right w:w="0" w:type="dxa"/>
            </w:tcMar>
            <w:vAlign w:val="bottom"/>
            <w:hideMark/>
          </w:tcPr>
          <w:p w14:paraId="596396C3"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5C9B96D2"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57F5EA47" w14:textId="77777777" w:rsidR="00000000" w:rsidRDefault="00681FE9">
            <w:pPr>
              <w:pStyle w:val="a3"/>
              <w:spacing w:before="0" w:beforeAutospacing="0" w:after="0" w:afterAutospacing="0"/>
              <w:ind w:right="60"/>
              <w:jc w:val="right"/>
              <w:rPr>
                <w:sz w:val="18"/>
                <w:szCs w:val="18"/>
              </w:rPr>
            </w:pPr>
            <w:r>
              <w:rPr>
                <w:sz w:val="18"/>
                <w:szCs w:val="18"/>
              </w:rPr>
              <w:t>—</w:t>
            </w:r>
          </w:p>
        </w:tc>
        <w:tc>
          <w:tcPr>
            <w:tcW w:w="126" w:type="pct"/>
            <w:shd w:val="clear" w:color="auto" w:fill="CCEEFF"/>
            <w:noWrap/>
            <w:tcMar>
              <w:top w:w="0" w:type="dxa"/>
              <w:left w:w="0" w:type="dxa"/>
              <w:bottom w:w="0" w:type="dxa"/>
              <w:right w:w="0" w:type="dxa"/>
            </w:tcMar>
            <w:vAlign w:val="bottom"/>
            <w:hideMark/>
          </w:tcPr>
          <w:p w14:paraId="10298687"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241AAFA1"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2ED06B03" w14:textId="77777777" w:rsidR="00000000" w:rsidRDefault="00681FE9">
            <w:pPr>
              <w:pStyle w:val="a3"/>
              <w:spacing w:before="0" w:beforeAutospacing="0" w:after="0" w:afterAutospacing="0"/>
              <w:ind w:right="60"/>
              <w:jc w:val="right"/>
              <w:rPr>
                <w:sz w:val="18"/>
                <w:szCs w:val="18"/>
              </w:rPr>
            </w:pPr>
            <w:r>
              <w:rPr>
                <w:sz w:val="18"/>
                <w:szCs w:val="18"/>
              </w:rPr>
              <w:t>219,300</w:t>
            </w:r>
          </w:p>
        </w:tc>
      </w:tr>
      <w:tr w:rsidR="00000000" w14:paraId="7C3D64F3" w14:textId="77777777">
        <w:trPr>
          <w:divId w:val="817188838"/>
        </w:trPr>
        <w:tc>
          <w:tcPr>
            <w:tcW w:w="3503" w:type="pct"/>
            <w:tcMar>
              <w:top w:w="0" w:type="dxa"/>
              <w:left w:w="0" w:type="dxa"/>
              <w:bottom w:w="0" w:type="dxa"/>
              <w:right w:w="0" w:type="dxa"/>
            </w:tcMar>
            <w:hideMark/>
          </w:tcPr>
          <w:p w14:paraId="5B9D15E7" w14:textId="77777777" w:rsidR="00000000" w:rsidRDefault="00681FE9">
            <w:pPr>
              <w:pStyle w:val="a3"/>
              <w:spacing w:before="0" w:beforeAutospacing="0" w:after="0" w:afterAutospacing="0"/>
              <w:rPr>
                <w:sz w:val="18"/>
                <w:szCs w:val="18"/>
              </w:rPr>
            </w:pPr>
            <w:r>
              <w:rPr>
                <w:sz w:val="18"/>
                <w:szCs w:val="18"/>
              </w:rPr>
              <w:t>Long-term operating lease liabilities</w:t>
            </w:r>
          </w:p>
        </w:tc>
        <w:tc>
          <w:tcPr>
            <w:tcW w:w="125" w:type="pct"/>
            <w:noWrap/>
            <w:tcMar>
              <w:top w:w="0" w:type="dxa"/>
              <w:left w:w="0" w:type="dxa"/>
              <w:bottom w:w="0" w:type="dxa"/>
              <w:right w:w="0" w:type="dxa"/>
            </w:tcMar>
            <w:vAlign w:val="bottom"/>
            <w:hideMark/>
          </w:tcPr>
          <w:p w14:paraId="345E2160"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1A332D47"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385CC89F" w14:textId="77777777" w:rsidR="00000000" w:rsidRDefault="00681FE9">
            <w:pPr>
              <w:pStyle w:val="a3"/>
              <w:spacing w:before="0" w:beforeAutospacing="0" w:after="0" w:afterAutospacing="0"/>
              <w:ind w:right="60"/>
              <w:jc w:val="right"/>
              <w:rPr>
                <w:sz w:val="18"/>
                <w:szCs w:val="18"/>
              </w:rPr>
            </w:pPr>
            <w:r>
              <w:rPr>
                <w:sz w:val="18"/>
                <w:szCs w:val="18"/>
              </w:rPr>
              <w:t>47,220</w:t>
            </w:r>
          </w:p>
        </w:tc>
        <w:tc>
          <w:tcPr>
            <w:tcW w:w="126" w:type="pct"/>
            <w:noWrap/>
            <w:tcMar>
              <w:top w:w="0" w:type="dxa"/>
              <w:left w:w="0" w:type="dxa"/>
              <w:bottom w:w="0" w:type="dxa"/>
              <w:right w:w="0" w:type="dxa"/>
            </w:tcMar>
            <w:vAlign w:val="bottom"/>
            <w:hideMark/>
          </w:tcPr>
          <w:p w14:paraId="5A894EB5"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609D5283"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0E7366DA" w14:textId="77777777" w:rsidR="00000000" w:rsidRDefault="00681FE9">
            <w:pPr>
              <w:pStyle w:val="a3"/>
              <w:spacing w:before="0" w:beforeAutospacing="0" w:after="0" w:afterAutospacing="0"/>
              <w:ind w:right="60"/>
              <w:jc w:val="right"/>
              <w:rPr>
                <w:sz w:val="18"/>
                <w:szCs w:val="18"/>
              </w:rPr>
            </w:pPr>
            <w:r>
              <w:rPr>
                <w:sz w:val="18"/>
                <w:szCs w:val="18"/>
              </w:rPr>
              <w:t>47,725</w:t>
            </w:r>
          </w:p>
        </w:tc>
      </w:tr>
      <w:tr w:rsidR="00000000" w14:paraId="2DDD8793" w14:textId="77777777">
        <w:trPr>
          <w:divId w:val="817188838"/>
        </w:trPr>
        <w:tc>
          <w:tcPr>
            <w:tcW w:w="3503" w:type="pct"/>
            <w:shd w:val="clear" w:color="auto" w:fill="CCEEFF"/>
            <w:tcMar>
              <w:top w:w="0" w:type="dxa"/>
              <w:left w:w="0" w:type="dxa"/>
              <w:bottom w:w="0" w:type="dxa"/>
              <w:right w:w="0" w:type="dxa"/>
            </w:tcMar>
            <w:hideMark/>
          </w:tcPr>
          <w:p w14:paraId="5A56C17A" w14:textId="77777777" w:rsidR="00000000" w:rsidRDefault="00681FE9">
            <w:pPr>
              <w:pStyle w:val="a3"/>
              <w:spacing w:before="0" w:beforeAutospacing="0" w:after="0" w:afterAutospacing="0"/>
              <w:rPr>
                <w:sz w:val="18"/>
                <w:szCs w:val="18"/>
              </w:rPr>
            </w:pPr>
            <w:r>
              <w:rPr>
                <w:sz w:val="18"/>
                <w:szCs w:val="18"/>
              </w:rPr>
              <w:t>Long-term deferred revenue</w:t>
            </w:r>
          </w:p>
        </w:tc>
        <w:tc>
          <w:tcPr>
            <w:tcW w:w="125" w:type="pct"/>
            <w:shd w:val="clear" w:color="auto" w:fill="CCEEFF"/>
            <w:noWrap/>
            <w:tcMar>
              <w:top w:w="0" w:type="dxa"/>
              <w:left w:w="0" w:type="dxa"/>
              <w:bottom w:w="0" w:type="dxa"/>
              <w:right w:w="0" w:type="dxa"/>
            </w:tcMar>
            <w:vAlign w:val="bottom"/>
            <w:hideMark/>
          </w:tcPr>
          <w:p w14:paraId="4D494142"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0E5955F3"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1442FE02" w14:textId="77777777" w:rsidR="00000000" w:rsidRDefault="00681FE9">
            <w:pPr>
              <w:pStyle w:val="a3"/>
              <w:spacing w:before="0" w:beforeAutospacing="0" w:after="0" w:afterAutospacing="0"/>
              <w:ind w:right="60"/>
              <w:jc w:val="right"/>
              <w:rPr>
                <w:sz w:val="18"/>
                <w:szCs w:val="18"/>
              </w:rPr>
            </w:pPr>
            <w:r>
              <w:rPr>
                <w:sz w:val="18"/>
                <w:szCs w:val="18"/>
              </w:rPr>
              <w:t>348</w:t>
            </w:r>
          </w:p>
        </w:tc>
        <w:tc>
          <w:tcPr>
            <w:tcW w:w="126" w:type="pct"/>
            <w:shd w:val="clear" w:color="auto" w:fill="CCEEFF"/>
            <w:noWrap/>
            <w:tcMar>
              <w:top w:w="0" w:type="dxa"/>
              <w:left w:w="0" w:type="dxa"/>
              <w:bottom w:w="0" w:type="dxa"/>
              <w:right w:w="0" w:type="dxa"/>
            </w:tcMar>
            <w:vAlign w:val="bottom"/>
            <w:hideMark/>
          </w:tcPr>
          <w:p w14:paraId="69174514"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3CC1EC81"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769ADB57" w14:textId="77777777" w:rsidR="00000000" w:rsidRDefault="00681FE9">
            <w:pPr>
              <w:pStyle w:val="a3"/>
              <w:spacing w:before="0" w:beforeAutospacing="0" w:after="0" w:afterAutospacing="0"/>
              <w:ind w:right="60"/>
              <w:jc w:val="right"/>
              <w:rPr>
                <w:sz w:val="18"/>
                <w:szCs w:val="18"/>
              </w:rPr>
            </w:pPr>
            <w:r>
              <w:rPr>
                <w:sz w:val="18"/>
                <w:szCs w:val="18"/>
              </w:rPr>
              <w:t>6,761</w:t>
            </w:r>
          </w:p>
        </w:tc>
      </w:tr>
      <w:tr w:rsidR="00000000" w14:paraId="61D9A557" w14:textId="77777777">
        <w:trPr>
          <w:divId w:val="817188838"/>
        </w:trPr>
        <w:tc>
          <w:tcPr>
            <w:tcW w:w="3503" w:type="pct"/>
            <w:tcMar>
              <w:top w:w="0" w:type="dxa"/>
              <w:left w:w="0" w:type="dxa"/>
              <w:bottom w:w="0" w:type="dxa"/>
              <w:right w:w="0" w:type="dxa"/>
            </w:tcMar>
            <w:hideMark/>
          </w:tcPr>
          <w:p w14:paraId="26A6ECB1" w14:textId="77777777" w:rsidR="00000000" w:rsidRDefault="00681FE9">
            <w:pPr>
              <w:pStyle w:val="a3"/>
              <w:spacing w:before="0" w:beforeAutospacing="0" w:after="0" w:afterAutospacing="0"/>
              <w:rPr>
                <w:sz w:val="18"/>
                <w:szCs w:val="18"/>
              </w:rPr>
            </w:pPr>
            <w:r>
              <w:rPr>
                <w:sz w:val="18"/>
                <w:szCs w:val="18"/>
              </w:rPr>
              <w:t>Other long-term liabilities</w:t>
            </w:r>
          </w:p>
        </w:tc>
        <w:tc>
          <w:tcPr>
            <w:tcW w:w="125" w:type="pct"/>
            <w:noWrap/>
            <w:tcMar>
              <w:top w:w="0" w:type="dxa"/>
              <w:left w:w="0" w:type="dxa"/>
              <w:bottom w:w="0" w:type="dxa"/>
              <w:right w:w="0" w:type="dxa"/>
            </w:tcMar>
            <w:vAlign w:val="bottom"/>
            <w:hideMark/>
          </w:tcPr>
          <w:p w14:paraId="6CD3176B"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79364AE5"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32E42A1B" w14:textId="77777777" w:rsidR="00000000" w:rsidRDefault="00681FE9">
            <w:pPr>
              <w:pStyle w:val="a3"/>
              <w:spacing w:before="0" w:beforeAutospacing="0" w:after="0" w:afterAutospacing="0"/>
              <w:ind w:right="60"/>
              <w:jc w:val="right"/>
              <w:rPr>
                <w:sz w:val="18"/>
                <w:szCs w:val="18"/>
              </w:rPr>
            </w:pPr>
            <w:r>
              <w:rPr>
                <w:sz w:val="18"/>
                <w:szCs w:val="18"/>
              </w:rPr>
              <w:t>1,833</w:t>
            </w:r>
          </w:p>
        </w:tc>
        <w:tc>
          <w:tcPr>
            <w:tcW w:w="126" w:type="pct"/>
            <w:noWrap/>
            <w:tcMar>
              <w:top w:w="0" w:type="dxa"/>
              <w:left w:w="0" w:type="dxa"/>
              <w:bottom w:w="0" w:type="dxa"/>
              <w:right w:w="0" w:type="dxa"/>
            </w:tcMar>
            <w:vAlign w:val="bottom"/>
            <w:hideMark/>
          </w:tcPr>
          <w:p w14:paraId="76300B79"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2C350D9B"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0A57B579" w14:textId="77777777" w:rsidR="00000000" w:rsidRDefault="00681FE9">
            <w:pPr>
              <w:pStyle w:val="a3"/>
              <w:spacing w:before="0" w:beforeAutospacing="0" w:after="0" w:afterAutospacing="0"/>
              <w:ind w:right="60"/>
              <w:jc w:val="right"/>
              <w:rPr>
                <w:sz w:val="18"/>
                <w:szCs w:val="18"/>
              </w:rPr>
            </w:pPr>
            <w:r>
              <w:rPr>
                <w:sz w:val="18"/>
                <w:szCs w:val="18"/>
              </w:rPr>
              <w:t>21,287</w:t>
            </w:r>
          </w:p>
        </w:tc>
      </w:tr>
      <w:tr w:rsidR="00000000" w14:paraId="46909150" w14:textId="77777777">
        <w:trPr>
          <w:divId w:val="817188838"/>
        </w:trPr>
        <w:tc>
          <w:tcPr>
            <w:tcW w:w="3503" w:type="pct"/>
            <w:shd w:val="clear" w:color="auto" w:fill="CCEEFF"/>
            <w:tcMar>
              <w:top w:w="0" w:type="dxa"/>
              <w:left w:w="0" w:type="dxa"/>
              <w:bottom w:w="0" w:type="dxa"/>
              <w:right w:w="0" w:type="dxa"/>
            </w:tcMar>
            <w:hideMark/>
          </w:tcPr>
          <w:p w14:paraId="75A8F842" w14:textId="77777777" w:rsidR="00000000" w:rsidRDefault="00681FE9">
            <w:pPr>
              <w:pStyle w:val="a3"/>
              <w:spacing w:before="0" w:beforeAutospacing="0" w:after="0" w:afterAutospacing="0"/>
              <w:rPr>
                <w:sz w:val="18"/>
                <w:szCs w:val="18"/>
              </w:rPr>
            </w:pPr>
            <w:r>
              <w:rPr>
                <w:sz w:val="18"/>
                <w:szCs w:val="18"/>
              </w:rPr>
              <w:t>Commitments and contingencies</w:t>
            </w:r>
          </w:p>
        </w:tc>
        <w:tc>
          <w:tcPr>
            <w:tcW w:w="125" w:type="pct"/>
            <w:shd w:val="clear" w:color="auto" w:fill="CCEEFF"/>
            <w:noWrap/>
            <w:tcMar>
              <w:top w:w="0" w:type="dxa"/>
              <w:left w:w="0" w:type="dxa"/>
              <w:bottom w:w="0" w:type="dxa"/>
              <w:right w:w="0" w:type="dxa"/>
            </w:tcMar>
            <w:vAlign w:val="bottom"/>
            <w:hideMark/>
          </w:tcPr>
          <w:p w14:paraId="6E48ED44"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7EC33C1D"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22E632D3" w14:textId="77777777" w:rsidR="00000000" w:rsidRDefault="00681FE9">
            <w:pPr>
              <w:pStyle w:val="a3"/>
              <w:spacing w:before="0" w:beforeAutospacing="0" w:after="0" w:afterAutospacing="0"/>
              <w:jc w:val="right"/>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7438A017"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3B629196"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4F77EB74" w14:textId="77777777" w:rsidR="00000000" w:rsidRDefault="00681FE9">
            <w:pPr>
              <w:pStyle w:val="a3"/>
              <w:spacing w:before="0" w:beforeAutospacing="0" w:after="0" w:afterAutospacing="0"/>
              <w:jc w:val="right"/>
              <w:rPr>
                <w:sz w:val="20"/>
                <w:szCs w:val="20"/>
              </w:rPr>
            </w:pPr>
            <w:r>
              <w:rPr>
                <w:sz w:val="18"/>
                <w:szCs w:val="18"/>
              </w:rPr>
              <w:t>​</w:t>
            </w:r>
          </w:p>
        </w:tc>
      </w:tr>
      <w:tr w:rsidR="00000000" w14:paraId="3463C375" w14:textId="77777777">
        <w:trPr>
          <w:divId w:val="817188838"/>
        </w:trPr>
        <w:tc>
          <w:tcPr>
            <w:tcW w:w="3503" w:type="pct"/>
            <w:tcMar>
              <w:top w:w="0" w:type="dxa"/>
              <w:left w:w="0" w:type="dxa"/>
              <w:bottom w:w="0" w:type="dxa"/>
              <w:right w:w="0" w:type="dxa"/>
            </w:tcMar>
            <w:hideMark/>
          </w:tcPr>
          <w:p w14:paraId="3323918A" w14:textId="77777777" w:rsidR="00000000" w:rsidRDefault="00681FE9">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76932F0D"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0780F059"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78914C16" w14:textId="77777777" w:rsidR="00000000" w:rsidRDefault="00681FE9">
            <w:pPr>
              <w:pStyle w:val="a3"/>
              <w:spacing w:before="0" w:beforeAutospacing="0" w:after="0" w:afterAutospacing="0"/>
              <w:jc w:val="right"/>
              <w:rPr>
                <w:sz w:val="20"/>
                <w:szCs w:val="20"/>
              </w:rPr>
            </w:pPr>
            <w:r>
              <w:rPr>
                <w:sz w:val="18"/>
                <w:szCs w:val="18"/>
              </w:rPr>
              <w:t>​</w:t>
            </w:r>
          </w:p>
        </w:tc>
        <w:tc>
          <w:tcPr>
            <w:tcW w:w="126" w:type="pct"/>
            <w:noWrap/>
            <w:tcMar>
              <w:top w:w="0" w:type="dxa"/>
              <w:left w:w="0" w:type="dxa"/>
              <w:bottom w:w="0" w:type="dxa"/>
              <w:right w:w="0" w:type="dxa"/>
            </w:tcMar>
            <w:vAlign w:val="bottom"/>
            <w:hideMark/>
          </w:tcPr>
          <w:p w14:paraId="7920EC50"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7F16B0DF"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248C45F0" w14:textId="77777777" w:rsidR="00000000" w:rsidRDefault="00681FE9">
            <w:pPr>
              <w:pStyle w:val="a3"/>
              <w:spacing w:before="0" w:beforeAutospacing="0" w:after="0" w:afterAutospacing="0"/>
              <w:jc w:val="right"/>
              <w:rPr>
                <w:sz w:val="20"/>
                <w:szCs w:val="20"/>
              </w:rPr>
            </w:pPr>
            <w:r>
              <w:rPr>
                <w:sz w:val="18"/>
                <w:szCs w:val="18"/>
              </w:rPr>
              <w:t>​</w:t>
            </w:r>
          </w:p>
        </w:tc>
      </w:tr>
      <w:tr w:rsidR="00000000" w14:paraId="779F421B" w14:textId="77777777">
        <w:trPr>
          <w:divId w:val="817188838"/>
        </w:trPr>
        <w:tc>
          <w:tcPr>
            <w:tcW w:w="3503" w:type="pct"/>
            <w:shd w:val="clear" w:color="auto" w:fill="CCEEFF"/>
            <w:tcMar>
              <w:top w:w="0" w:type="dxa"/>
              <w:left w:w="0" w:type="dxa"/>
              <w:bottom w:w="0" w:type="dxa"/>
              <w:right w:w="0" w:type="dxa"/>
            </w:tcMar>
            <w:hideMark/>
          </w:tcPr>
          <w:p w14:paraId="724E2CFA" w14:textId="77777777" w:rsidR="00000000" w:rsidRDefault="00681FE9">
            <w:pPr>
              <w:pStyle w:val="a3"/>
              <w:spacing w:before="0" w:beforeAutospacing="0" w:after="0" w:afterAutospacing="0"/>
              <w:rPr>
                <w:sz w:val="18"/>
                <w:szCs w:val="18"/>
              </w:rPr>
            </w:pPr>
            <w:r>
              <w:rPr>
                <w:b/>
                <w:bCs/>
                <w:sz w:val="18"/>
                <w:szCs w:val="18"/>
              </w:rPr>
              <w:t>Shareholders’ Deficit</w:t>
            </w:r>
          </w:p>
        </w:tc>
        <w:tc>
          <w:tcPr>
            <w:tcW w:w="125" w:type="pct"/>
            <w:shd w:val="clear" w:color="auto" w:fill="CCEEFF"/>
            <w:noWrap/>
            <w:tcMar>
              <w:top w:w="0" w:type="dxa"/>
              <w:left w:w="0" w:type="dxa"/>
              <w:bottom w:w="0" w:type="dxa"/>
              <w:right w:w="0" w:type="dxa"/>
            </w:tcMar>
            <w:vAlign w:val="bottom"/>
            <w:hideMark/>
          </w:tcPr>
          <w:p w14:paraId="3C206BFB"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42DB4B15"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71DC48BB" w14:textId="77777777" w:rsidR="00000000" w:rsidRDefault="00681FE9">
            <w:pPr>
              <w:pStyle w:val="a3"/>
              <w:spacing w:before="0" w:beforeAutospacing="0" w:after="0" w:afterAutospacing="0"/>
              <w:jc w:val="right"/>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2ADF218D"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4D16DC30"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0109FF99" w14:textId="77777777" w:rsidR="00000000" w:rsidRDefault="00681FE9">
            <w:pPr>
              <w:pStyle w:val="a3"/>
              <w:spacing w:before="0" w:beforeAutospacing="0" w:after="0" w:afterAutospacing="0"/>
              <w:jc w:val="right"/>
              <w:rPr>
                <w:sz w:val="20"/>
                <w:szCs w:val="20"/>
              </w:rPr>
            </w:pPr>
            <w:r>
              <w:rPr>
                <w:sz w:val="18"/>
                <w:szCs w:val="18"/>
              </w:rPr>
              <w:t>​</w:t>
            </w:r>
          </w:p>
        </w:tc>
      </w:tr>
      <w:tr w:rsidR="00000000" w14:paraId="72714EAE" w14:textId="77777777">
        <w:trPr>
          <w:divId w:val="817188838"/>
        </w:trPr>
        <w:tc>
          <w:tcPr>
            <w:tcW w:w="3503" w:type="pct"/>
            <w:tcMar>
              <w:top w:w="0" w:type="dxa"/>
              <w:left w:w="0" w:type="dxa"/>
              <w:bottom w:w="0" w:type="dxa"/>
              <w:right w:w="0" w:type="dxa"/>
            </w:tcMar>
            <w:hideMark/>
          </w:tcPr>
          <w:p w14:paraId="33B8087C" w14:textId="77777777" w:rsidR="00000000" w:rsidRDefault="00681FE9">
            <w:pPr>
              <w:pStyle w:val="a3"/>
              <w:spacing w:before="0" w:beforeAutospacing="0" w:after="0" w:afterAutospacing="0"/>
              <w:rPr>
                <w:sz w:val="18"/>
                <w:szCs w:val="18"/>
              </w:rPr>
            </w:pPr>
            <w:r>
              <w:rPr>
                <w:sz w:val="18"/>
                <w:szCs w:val="18"/>
              </w:rPr>
              <w:t>Preferred shares, $0.00001 par value: 230 shares authorized, no shares issued or outstanding</w:t>
            </w:r>
          </w:p>
        </w:tc>
        <w:tc>
          <w:tcPr>
            <w:tcW w:w="125" w:type="pct"/>
            <w:noWrap/>
            <w:tcMar>
              <w:top w:w="0" w:type="dxa"/>
              <w:left w:w="0" w:type="dxa"/>
              <w:bottom w:w="0" w:type="dxa"/>
              <w:right w:w="0" w:type="dxa"/>
            </w:tcMar>
            <w:vAlign w:val="bottom"/>
            <w:hideMark/>
          </w:tcPr>
          <w:p w14:paraId="362A5A09"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11CCCEB5" w14:textId="77777777" w:rsidR="00000000" w:rsidRDefault="00681FE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7922BB82" w14:textId="77777777" w:rsidR="00000000" w:rsidRDefault="00681FE9">
            <w:pPr>
              <w:pStyle w:val="a3"/>
              <w:spacing w:before="0" w:beforeAutospacing="0" w:after="0" w:afterAutospacing="0"/>
              <w:ind w:right="60"/>
              <w:jc w:val="right"/>
              <w:rPr>
                <w:sz w:val="20"/>
                <w:szCs w:val="20"/>
              </w:rPr>
            </w:pPr>
            <w:r>
              <w:rPr>
                <w:color w:val="000000"/>
                <w:sz w:val="18"/>
                <w:szCs w:val="18"/>
              </w:rPr>
              <w:t>—</w:t>
            </w:r>
          </w:p>
        </w:tc>
        <w:tc>
          <w:tcPr>
            <w:tcW w:w="126" w:type="pct"/>
            <w:noWrap/>
            <w:tcMar>
              <w:top w:w="0" w:type="dxa"/>
              <w:left w:w="0" w:type="dxa"/>
              <w:bottom w:w="0" w:type="dxa"/>
              <w:right w:w="0" w:type="dxa"/>
            </w:tcMar>
            <w:vAlign w:val="bottom"/>
            <w:hideMark/>
          </w:tcPr>
          <w:p w14:paraId="44806E8D"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0E1DE8AC"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2C73D2F8" w14:textId="77777777" w:rsidR="00000000" w:rsidRDefault="00681FE9">
            <w:pPr>
              <w:pStyle w:val="a3"/>
              <w:spacing w:before="0" w:beforeAutospacing="0" w:after="0" w:afterAutospacing="0"/>
              <w:ind w:right="60"/>
              <w:jc w:val="right"/>
              <w:rPr>
                <w:sz w:val="20"/>
                <w:szCs w:val="20"/>
              </w:rPr>
            </w:pPr>
            <w:r>
              <w:rPr>
                <w:color w:val="000000"/>
                <w:sz w:val="18"/>
                <w:szCs w:val="18"/>
              </w:rPr>
              <w:t>—</w:t>
            </w:r>
          </w:p>
        </w:tc>
      </w:tr>
      <w:tr w:rsidR="00000000" w14:paraId="4CD063DB" w14:textId="77777777">
        <w:trPr>
          <w:divId w:val="817188838"/>
        </w:trPr>
        <w:tc>
          <w:tcPr>
            <w:tcW w:w="3503" w:type="pct"/>
            <w:shd w:val="clear" w:color="auto" w:fill="CCEEFF"/>
            <w:tcMar>
              <w:top w:w="0" w:type="dxa"/>
              <w:left w:w="0" w:type="dxa"/>
              <w:bottom w:w="0" w:type="dxa"/>
              <w:right w:w="0" w:type="dxa"/>
            </w:tcMar>
            <w:hideMark/>
          </w:tcPr>
          <w:p w14:paraId="7FE45A33" w14:textId="77777777" w:rsidR="00000000" w:rsidRDefault="00681FE9">
            <w:pPr>
              <w:pStyle w:val="a3"/>
              <w:spacing w:before="0" w:beforeAutospacing="0" w:after="0" w:afterAutospacing="0"/>
              <w:ind w:hanging="180"/>
              <w:rPr>
                <w:sz w:val="20"/>
                <w:szCs w:val="20"/>
              </w:rPr>
            </w:pPr>
            <w:r>
              <w:rPr>
                <w:sz w:val="18"/>
                <w:szCs w:val="18"/>
              </w:rPr>
              <w:t xml:space="preserve">Ordinary shares, $0.00001 par value: 200,000 </w:t>
            </w:r>
            <w:r>
              <w:rPr>
                <w:sz w:val="18"/>
                <w:szCs w:val="18"/>
              </w:rPr>
              <w:t>shares authorized; 64,328 and 57,015 shares</w:t>
            </w:r>
            <w:r>
              <w:rPr>
                <w:sz w:val="18"/>
                <w:szCs w:val="18"/>
              </w:rPr>
              <w:t xml:space="preserve"> </w:t>
            </w:r>
            <w:r>
              <w:rPr>
                <w:color w:val="000000"/>
                <w:sz w:val="18"/>
                <w:szCs w:val="18"/>
              </w:rPr>
              <w:t>issue</w:t>
            </w:r>
            <w:r>
              <w:rPr>
                <w:color w:val="000000"/>
                <w:sz w:val="18"/>
                <w:szCs w:val="18"/>
              </w:rPr>
              <w:t>d</w:t>
            </w:r>
            <w:r>
              <w:rPr>
                <w:sz w:val="18"/>
                <w:szCs w:val="18"/>
              </w:rPr>
              <w:t xml:space="preserve"> and</w:t>
            </w:r>
            <w:r>
              <w:rPr>
                <w:sz w:val="18"/>
                <w:szCs w:val="18"/>
              </w:rPr>
              <w:t xml:space="preserve"> </w:t>
            </w:r>
            <w:r>
              <w:rPr>
                <w:color w:val="000000"/>
                <w:sz w:val="18"/>
                <w:szCs w:val="18"/>
              </w:rPr>
              <w:t>outstandin</w:t>
            </w:r>
            <w:r>
              <w:rPr>
                <w:color w:val="000000"/>
                <w:sz w:val="18"/>
                <w:szCs w:val="18"/>
              </w:rPr>
              <w:t>g</w:t>
            </w:r>
            <w:r>
              <w:rPr>
                <w:sz w:val="18"/>
                <w:szCs w:val="18"/>
              </w:rPr>
              <w:t xml:space="preserve"> at December 31, 2020 and December 31, 2019, respectively</w:t>
            </w:r>
          </w:p>
        </w:tc>
        <w:tc>
          <w:tcPr>
            <w:tcW w:w="125" w:type="pct"/>
            <w:shd w:val="clear" w:color="auto" w:fill="CCEEFF"/>
            <w:noWrap/>
            <w:tcMar>
              <w:top w:w="0" w:type="dxa"/>
              <w:left w:w="0" w:type="dxa"/>
              <w:bottom w:w="0" w:type="dxa"/>
              <w:right w:w="0" w:type="dxa"/>
            </w:tcMar>
            <w:vAlign w:val="bottom"/>
            <w:hideMark/>
          </w:tcPr>
          <w:p w14:paraId="7665536E"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283E9B5F" w14:textId="77777777" w:rsidR="00000000" w:rsidRDefault="00681FE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04DB6175" w14:textId="77777777" w:rsidR="00000000" w:rsidRDefault="00681FE9">
            <w:pPr>
              <w:pStyle w:val="a3"/>
              <w:spacing w:before="0" w:beforeAutospacing="0" w:after="0" w:afterAutospacing="0"/>
              <w:ind w:right="60"/>
              <w:jc w:val="right"/>
              <w:rPr>
                <w:sz w:val="18"/>
                <w:szCs w:val="18"/>
              </w:rPr>
            </w:pPr>
            <w:r>
              <w:rPr>
                <w:sz w:val="18"/>
                <w:szCs w:val="18"/>
              </w:rPr>
              <w:t>1</w:t>
            </w:r>
          </w:p>
        </w:tc>
        <w:tc>
          <w:tcPr>
            <w:tcW w:w="126" w:type="pct"/>
            <w:shd w:val="clear" w:color="auto" w:fill="CCEEFF"/>
            <w:noWrap/>
            <w:tcMar>
              <w:top w:w="0" w:type="dxa"/>
              <w:left w:w="0" w:type="dxa"/>
              <w:bottom w:w="0" w:type="dxa"/>
              <w:right w:w="0" w:type="dxa"/>
            </w:tcMar>
            <w:vAlign w:val="bottom"/>
            <w:hideMark/>
          </w:tcPr>
          <w:p w14:paraId="6F368617"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19C3103A" w14:textId="77777777" w:rsidR="00000000" w:rsidRDefault="00681FE9">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6B523BE3" w14:textId="77777777" w:rsidR="00000000" w:rsidRDefault="00681FE9">
            <w:pPr>
              <w:pStyle w:val="a3"/>
              <w:spacing w:before="0" w:beforeAutospacing="0" w:after="0" w:afterAutospacing="0"/>
              <w:ind w:right="60"/>
              <w:jc w:val="right"/>
              <w:rPr>
                <w:sz w:val="18"/>
                <w:szCs w:val="18"/>
              </w:rPr>
            </w:pPr>
            <w:r>
              <w:rPr>
                <w:sz w:val="18"/>
                <w:szCs w:val="18"/>
              </w:rPr>
              <w:t>1</w:t>
            </w:r>
          </w:p>
        </w:tc>
      </w:tr>
      <w:tr w:rsidR="00000000" w14:paraId="0669E984" w14:textId="77777777">
        <w:trPr>
          <w:divId w:val="817188838"/>
        </w:trPr>
        <w:tc>
          <w:tcPr>
            <w:tcW w:w="3503" w:type="pct"/>
            <w:tcMar>
              <w:top w:w="0" w:type="dxa"/>
              <w:left w:w="0" w:type="dxa"/>
              <w:bottom w:w="0" w:type="dxa"/>
              <w:right w:w="0" w:type="dxa"/>
            </w:tcMar>
            <w:hideMark/>
          </w:tcPr>
          <w:p w14:paraId="7193B414" w14:textId="77777777" w:rsidR="00000000" w:rsidRDefault="00681FE9">
            <w:pPr>
              <w:pStyle w:val="a3"/>
              <w:spacing w:before="0" w:beforeAutospacing="0" w:after="0" w:afterAutospacing="0"/>
              <w:rPr>
                <w:sz w:val="18"/>
                <w:szCs w:val="18"/>
              </w:rPr>
            </w:pPr>
            <w:r>
              <w:rPr>
                <w:sz w:val="18"/>
                <w:szCs w:val="18"/>
              </w:rPr>
              <w:t>Additional paid-in capital</w:t>
            </w:r>
          </w:p>
        </w:tc>
        <w:tc>
          <w:tcPr>
            <w:tcW w:w="125" w:type="pct"/>
            <w:noWrap/>
            <w:tcMar>
              <w:top w:w="0" w:type="dxa"/>
              <w:left w:w="0" w:type="dxa"/>
              <w:bottom w:w="0" w:type="dxa"/>
              <w:right w:w="0" w:type="dxa"/>
            </w:tcMar>
            <w:vAlign w:val="bottom"/>
            <w:hideMark/>
          </w:tcPr>
          <w:p w14:paraId="4A705635"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52A7FB4E" w14:textId="77777777" w:rsidR="00000000" w:rsidRDefault="00681FE9">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1160C731" w14:textId="77777777" w:rsidR="00000000" w:rsidRDefault="00681FE9">
            <w:pPr>
              <w:pStyle w:val="a3"/>
              <w:spacing w:before="0" w:beforeAutospacing="0" w:after="0" w:afterAutospacing="0"/>
              <w:ind w:right="60"/>
              <w:jc w:val="right"/>
              <w:rPr>
                <w:sz w:val="18"/>
                <w:szCs w:val="18"/>
              </w:rPr>
            </w:pPr>
            <w:r>
              <w:rPr>
                <w:sz w:val="18"/>
                <w:szCs w:val="18"/>
              </w:rPr>
              <w:t>1,222,818</w:t>
            </w:r>
          </w:p>
        </w:tc>
        <w:tc>
          <w:tcPr>
            <w:tcW w:w="126" w:type="pct"/>
            <w:noWrap/>
            <w:tcMar>
              <w:top w:w="0" w:type="dxa"/>
              <w:left w:w="0" w:type="dxa"/>
              <w:bottom w:w="0" w:type="dxa"/>
              <w:right w:w="0" w:type="dxa"/>
            </w:tcMar>
            <w:vAlign w:val="bottom"/>
            <w:hideMark/>
          </w:tcPr>
          <w:p w14:paraId="48C64CD6" w14:textId="77777777" w:rsidR="00000000" w:rsidRDefault="00681FE9">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14:paraId="7A7E83C2" w14:textId="77777777" w:rsidR="00000000" w:rsidRDefault="00681FE9">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62919765" w14:textId="77777777" w:rsidR="00000000" w:rsidRDefault="00681FE9">
            <w:pPr>
              <w:pStyle w:val="a3"/>
              <w:spacing w:before="0" w:beforeAutospacing="0" w:after="0" w:afterAutospacing="0"/>
              <w:ind w:right="60"/>
              <w:jc w:val="right"/>
              <w:rPr>
                <w:sz w:val="18"/>
                <w:szCs w:val="18"/>
              </w:rPr>
            </w:pPr>
            <w:r>
              <w:rPr>
                <w:sz w:val="18"/>
                <w:szCs w:val="18"/>
              </w:rPr>
              <w:t>1,024,614</w:t>
            </w:r>
          </w:p>
        </w:tc>
      </w:tr>
      <w:tr w:rsidR="00000000" w14:paraId="01D8604F" w14:textId="77777777">
        <w:trPr>
          <w:divId w:val="817188838"/>
        </w:trPr>
        <w:tc>
          <w:tcPr>
            <w:tcW w:w="3503" w:type="pct"/>
            <w:shd w:val="clear" w:color="auto" w:fill="CCEEFF"/>
            <w:tcMar>
              <w:top w:w="0" w:type="dxa"/>
              <w:left w:w="0" w:type="dxa"/>
              <w:bottom w:w="0" w:type="dxa"/>
              <w:right w:w="0" w:type="dxa"/>
            </w:tcMar>
            <w:hideMark/>
          </w:tcPr>
          <w:p w14:paraId="28302F0B" w14:textId="77777777" w:rsidR="00000000" w:rsidRDefault="00681FE9">
            <w:pPr>
              <w:pStyle w:val="a3"/>
              <w:spacing w:before="0" w:beforeAutospacing="0" w:after="0" w:afterAutospacing="0"/>
              <w:rPr>
                <w:sz w:val="18"/>
                <w:szCs w:val="18"/>
              </w:rPr>
            </w:pPr>
            <w:r>
              <w:rPr>
                <w:sz w:val="18"/>
                <w:szCs w:val="18"/>
              </w:rPr>
              <w:t>Accumulated other comprehensive income</w:t>
            </w:r>
          </w:p>
        </w:tc>
        <w:tc>
          <w:tcPr>
            <w:tcW w:w="125" w:type="pct"/>
            <w:shd w:val="clear" w:color="auto" w:fill="CCEEFF"/>
            <w:noWrap/>
            <w:tcMar>
              <w:top w:w="0" w:type="dxa"/>
              <w:left w:w="0" w:type="dxa"/>
              <w:bottom w:w="0" w:type="dxa"/>
              <w:right w:w="0" w:type="dxa"/>
            </w:tcMar>
            <w:vAlign w:val="bottom"/>
            <w:hideMark/>
          </w:tcPr>
          <w:p w14:paraId="5B89746A"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4343E1EC" w14:textId="77777777" w:rsidR="00000000" w:rsidRDefault="00681FE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1E3EE54A" w14:textId="77777777" w:rsidR="00000000" w:rsidRDefault="00681FE9">
            <w:pPr>
              <w:pStyle w:val="a3"/>
              <w:spacing w:before="0" w:beforeAutospacing="0" w:after="0" w:afterAutospacing="0"/>
              <w:ind w:right="60"/>
              <w:jc w:val="right"/>
              <w:rPr>
                <w:sz w:val="18"/>
                <w:szCs w:val="18"/>
              </w:rPr>
            </w:pPr>
            <w:r>
              <w:rPr>
                <w:sz w:val="18"/>
                <w:szCs w:val="18"/>
              </w:rPr>
              <w:t>47</w:t>
            </w:r>
          </w:p>
        </w:tc>
        <w:tc>
          <w:tcPr>
            <w:tcW w:w="126" w:type="pct"/>
            <w:shd w:val="clear" w:color="auto" w:fill="CCEEFF"/>
            <w:noWrap/>
            <w:tcMar>
              <w:top w:w="0" w:type="dxa"/>
              <w:left w:w="0" w:type="dxa"/>
              <w:bottom w:w="0" w:type="dxa"/>
              <w:right w:w="0" w:type="dxa"/>
            </w:tcMar>
            <w:vAlign w:val="bottom"/>
            <w:hideMark/>
          </w:tcPr>
          <w:p w14:paraId="6DEF1774" w14:textId="77777777" w:rsidR="00000000" w:rsidRDefault="00681FE9">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14:paraId="0863B99A" w14:textId="77777777" w:rsidR="00000000" w:rsidRDefault="00681FE9">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74D3F12E" w14:textId="77777777" w:rsidR="00000000" w:rsidRDefault="00681FE9">
            <w:pPr>
              <w:pStyle w:val="a3"/>
              <w:spacing w:before="0" w:beforeAutospacing="0" w:after="0" w:afterAutospacing="0"/>
              <w:ind w:right="60"/>
              <w:jc w:val="right"/>
              <w:rPr>
                <w:sz w:val="18"/>
                <w:szCs w:val="18"/>
              </w:rPr>
            </w:pPr>
            <w:r>
              <w:rPr>
                <w:sz w:val="18"/>
                <w:szCs w:val="18"/>
              </w:rPr>
              <w:t>145</w:t>
            </w:r>
          </w:p>
        </w:tc>
      </w:tr>
      <w:tr w:rsidR="00000000" w14:paraId="1CFD2261" w14:textId="77777777">
        <w:trPr>
          <w:divId w:val="817188838"/>
        </w:trPr>
        <w:tc>
          <w:tcPr>
            <w:tcW w:w="3503" w:type="pct"/>
            <w:tcMar>
              <w:top w:w="0" w:type="dxa"/>
              <w:left w:w="0" w:type="dxa"/>
              <w:bottom w:w="0" w:type="dxa"/>
              <w:right w:w="0" w:type="dxa"/>
            </w:tcMar>
            <w:hideMark/>
          </w:tcPr>
          <w:p w14:paraId="64F36E12" w14:textId="77777777" w:rsidR="00000000" w:rsidRDefault="00681FE9">
            <w:pPr>
              <w:pStyle w:val="a3"/>
              <w:spacing w:before="0" w:beforeAutospacing="0" w:after="0" w:afterAutospacing="0"/>
              <w:rPr>
                <w:sz w:val="18"/>
                <w:szCs w:val="18"/>
              </w:rPr>
            </w:pPr>
            <w:r>
              <w:rPr>
                <w:sz w:val="18"/>
                <w:szCs w:val="18"/>
              </w:rPr>
              <w:t xml:space="preserve">Accumulated deficit </w:t>
            </w:r>
          </w:p>
        </w:tc>
        <w:tc>
          <w:tcPr>
            <w:tcW w:w="125" w:type="pct"/>
            <w:noWrap/>
            <w:tcMar>
              <w:top w:w="0" w:type="dxa"/>
              <w:left w:w="0" w:type="dxa"/>
              <w:bottom w:w="0" w:type="dxa"/>
              <w:right w:w="0" w:type="dxa"/>
            </w:tcMar>
            <w:vAlign w:val="bottom"/>
            <w:hideMark/>
          </w:tcPr>
          <w:p w14:paraId="69D28B4B" w14:textId="77777777" w:rsidR="00000000" w:rsidRDefault="00681FE9">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14:paraId="4D36BC86" w14:textId="77777777" w:rsidR="00000000" w:rsidRDefault="00681FE9">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14:paraId="47EB3952" w14:textId="77777777" w:rsidR="00000000" w:rsidRDefault="00681FE9">
            <w:pPr>
              <w:pStyle w:val="a3"/>
              <w:spacing w:before="0" w:beforeAutospacing="0" w:after="0" w:afterAutospacing="0"/>
              <w:jc w:val="right"/>
              <w:rPr>
                <w:sz w:val="18"/>
                <w:szCs w:val="18"/>
              </w:rPr>
            </w:pPr>
            <w:r>
              <w:rPr>
                <w:sz w:val="18"/>
                <w:szCs w:val="18"/>
              </w:rPr>
              <w:t>(1,526,617)</w:t>
            </w:r>
          </w:p>
        </w:tc>
        <w:tc>
          <w:tcPr>
            <w:tcW w:w="126" w:type="pct"/>
            <w:noWrap/>
            <w:tcMar>
              <w:top w:w="0" w:type="dxa"/>
              <w:left w:w="0" w:type="dxa"/>
              <w:bottom w:w="0" w:type="dxa"/>
              <w:right w:w="0" w:type="dxa"/>
            </w:tcMar>
            <w:vAlign w:val="bottom"/>
            <w:hideMark/>
          </w:tcPr>
          <w:p w14:paraId="2602D40F" w14:textId="77777777" w:rsidR="00000000" w:rsidRDefault="00681FE9">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14:paraId="558E120C" w14:textId="77777777" w:rsidR="00000000" w:rsidRDefault="00681FE9">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14:paraId="465744F4" w14:textId="77777777" w:rsidR="00000000" w:rsidRDefault="00681FE9">
            <w:pPr>
              <w:pStyle w:val="a3"/>
              <w:spacing w:before="0" w:beforeAutospacing="0" w:after="0" w:afterAutospacing="0"/>
              <w:jc w:val="right"/>
              <w:rPr>
                <w:sz w:val="18"/>
                <w:szCs w:val="18"/>
              </w:rPr>
            </w:pPr>
            <w:r>
              <w:rPr>
                <w:sz w:val="18"/>
                <w:szCs w:val="18"/>
              </w:rPr>
              <w:t>(1,248,600)</w:t>
            </w:r>
          </w:p>
        </w:tc>
      </w:tr>
      <w:tr w:rsidR="00000000" w14:paraId="20189385" w14:textId="77777777">
        <w:trPr>
          <w:divId w:val="817188838"/>
        </w:trPr>
        <w:tc>
          <w:tcPr>
            <w:tcW w:w="3503" w:type="pct"/>
            <w:shd w:val="clear" w:color="auto" w:fill="CCEEFF"/>
            <w:tcMar>
              <w:top w:w="0" w:type="dxa"/>
              <w:left w:w="0" w:type="dxa"/>
              <w:bottom w:w="0" w:type="dxa"/>
              <w:right w:w="0" w:type="dxa"/>
            </w:tcMar>
            <w:hideMark/>
          </w:tcPr>
          <w:p w14:paraId="361C9FA2" w14:textId="77777777" w:rsidR="00000000" w:rsidRDefault="00681FE9">
            <w:pPr>
              <w:pStyle w:val="a3"/>
              <w:spacing w:before="0" w:beforeAutospacing="0" w:after="0" w:afterAutospacing="0"/>
              <w:ind w:left="360"/>
              <w:rPr>
                <w:sz w:val="18"/>
                <w:szCs w:val="18"/>
              </w:rPr>
            </w:pPr>
            <w:r>
              <w:rPr>
                <w:sz w:val="18"/>
                <w:szCs w:val="18"/>
              </w:rPr>
              <w:t>Total shareholders’ deficit</w:t>
            </w:r>
          </w:p>
        </w:tc>
        <w:tc>
          <w:tcPr>
            <w:tcW w:w="125" w:type="pct"/>
            <w:shd w:val="clear" w:color="auto" w:fill="CCEEFF"/>
            <w:noWrap/>
            <w:tcMar>
              <w:top w:w="0" w:type="dxa"/>
              <w:left w:w="0" w:type="dxa"/>
              <w:bottom w:w="0" w:type="dxa"/>
              <w:right w:w="0" w:type="dxa"/>
            </w:tcMar>
            <w:vAlign w:val="bottom"/>
            <w:hideMark/>
          </w:tcPr>
          <w:p w14:paraId="0324CCC4" w14:textId="77777777" w:rsidR="00000000" w:rsidRDefault="00681FE9">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14:paraId="35D0368C" w14:textId="77777777" w:rsidR="00000000" w:rsidRDefault="00681FE9">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0FC96D4F" w14:textId="77777777" w:rsidR="00000000" w:rsidRDefault="00681FE9">
            <w:pPr>
              <w:pStyle w:val="a3"/>
              <w:spacing w:before="0" w:beforeAutospacing="0" w:after="0" w:afterAutospacing="0"/>
              <w:jc w:val="right"/>
              <w:rPr>
                <w:sz w:val="18"/>
                <w:szCs w:val="18"/>
              </w:rPr>
            </w:pPr>
            <w:r>
              <w:rPr>
                <w:sz w:val="18"/>
                <w:szCs w:val="18"/>
              </w:rPr>
              <w:t>(303,751)</w:t>
            </w:r>
          </w:p>
        </w:tc>
        <w:tc>
          <w:tcPr>
            <w:tcW w:w="126" w:type="pct"/>
            <w:shd w:val="clear" w:color="auto" w:fill="CCEEFF"/>
            <w:noWrap/>
            <w:tcMar>
              <w:top w:w="0" w:type="dxa"/>
              <w:left w:w="0" w:type="dxa"/>
              <w:bottom w:w="0" w:type="dxa"/>
              <w:right w:w="0" w:type="dxa"/>
            </w:tcMar>
            <w:vAlign w:val="bottom"/>
            <w:hideMark/>
          </w:tcPr>
          <w:p w14:paraId="3D732F04" w14:textId="77777777" w:rsidR="00000000" w:rsidRDefault="00681FE9">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14:paraId="06DF7297" w14:textId="77777777" w:rsidR="00000000" w:rsidRDefault="00681FE9">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453BBEEE" w14:textId="77777777" w:rsidR="00000000" w:rsidRDefault="00681FE9">
            <w:pPr>
              <w:pStyle w:val="a3"/>
              <w:spacing w:before="0" w:beforeAutospacing="0" w:after="0" w:afterAutospacing="0"/>
              <w:jc w:val="right"/>
              <w:rPr>
                <w:sz w:val="18"/>
                <w:szCs w:val="18"/>
              </w:rPr>
            </w:pPr>
            <w:r>
              <w:rPr>
                <w:sz w:val="18"/>
                <w:szCs w:val="18"/>
              </w:rPr>
              <w:t>(223,840)</w:t>
            </w:r>
          </w:p>
        </w:tc>
      </w:tr>
      <w:tr w:rsidR="00000000" w14:paraId="6E921FFB" w14:textId="77777777">
        <w:trPr>
          <w:divId w:val="817188838"/>
        </w:trPr>
        <w:tc>
          <w:tcPr>
            <w:tcW w:w="3503" w:type="pct"/>
            <w:tcMar>
              <w:top w:w="0" w:type="dxa"/>
              <w:left w:w="0" w:type="dxa"/>
              <w:bottom w:w="0" w:type="dxa"/>
              <w:right w:w="0" w:type="dxa"/>
            </w:tcMar>
            <w:hideMark/>
          </w:tcPr>
          <w:p w14:paraId="69E00DBC" w14:textId="77777777" w:rsidR="00000000" w:rsidRDefault="00681FE9">
            <w:pPr>
              <w:pStyle w:val="a3"/>
              <w:spacing w:before="0" w:beforeAutospacing="0" w:after="0" w:afterAutospacing="0"/>
              <w:ind w:left="360"/>
              <w:rPr>
                <w:sz w:val="18"/>
                <w:szCs w:val="18"/>
              </w:rPr>
            </w:pPr>
            <w:r>
              <w:rPr>
                <w:sz w:val="18"/>
                <w:szCs w:val="18"/>
              </w:rPr>
              <w:t>Total liabilities and shareholders’ deficit</w:t>
            </w:r>
          </w:p>
        </w:tc>
        <w:tc>
          <w:tcPr>
            <w:tcW w:w="125" w:type="pct"/>
            <w:noWrap/>
            <w:tcMar>
              <w:top w:w="0" w:type="dxa"/>
              <w:left w:w="0" w:type="dxa"/>
              <w:bottom w:w="0" w:type="dxa"/>
              <w:right w:w="0" w:type="dxa"/>
            </w:tcMar>
            <w:vAlign w:val="bottom"/>
            <w:hideMark/>
          </w:tcPr>
          <w:p w14:paraId="537BDCE2" w14:textId="77777777" w:rsidR="00000000" w:rsidRDefault="00681FE9">
            <w:pPr>
              <w:pStyle w:val="a3"/>
              <w:spacing w:before="0" w:beforeAutospacing="0" w:after="0" w:afterAutospacing="0"/>
              <w:rPr>
                <w:sz w:val="20"/>
                <w:szCs w:val="20"/>
              </w:rPr>
            </w:pPr>
            <w:r>
              <w:rPr>
                <w:sz w:val="18"/>
                <w:szCs w:val="18"/>
              </w:rPr>
              <w:t>​</w:t>
            </w:r>
          </w:p>
        </w:tc>
        <w:tc>
          <w:tcPr>
            <w:tcW w:w="126" w:type="pct"/>
            <w:tcBorders>
              <w:bottom w:val="double" w:sz="6" w:space="0" w:color="000000"/>
            </w:tcBorders>
            <w:noWrap/>
            <w:tcMar>
              <w:top w:w="0" w:type="dxa"/>
              <w:left w:w="0" w:type="dxa"/>
              <w:bottom w:w="0" w:type="dxa"/>
              <w:right w:w="0" w:type="dxa"/>
            </w:tcMar>
            <w:vAlign w:val="bottom"/>
            <w:hideMark/>
          </w:tcPr>
          <w:p w14:paraId="51D5A00B" w14:textId="77777777" w:rsidR="00000000" w:rsidRDefault="00681FE9">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14:paraId="0B69ACF3" w14:textId="77777777" w:rsidR="00000000" w:rsidRDefault="00681FE9">
            <w:pPr>
              <w:pStyle w:val="a3"/>
              <w:spacing w:before="0" w:beforeAutospacing="0" w:after="0" w:afterAutospacing="0"/>
              <w:ind w:right="60"/>
              <w:jc w:val="right"/>
              <w:rPr>
                <w:sz w:val="18"/>
                <w:szCs w:val="18"/>
              </w:rPr>
            </w:pPr>
            <w:r>
              <w:rPr>
                <w:sz w:val="18"/>
                <w:szCs w:val="18"/>
              </w:rPr>
              <w:t>469,057</w:t>
            </w:r>
          </w:p>
        </w:tc>
        <w:tc>
          <w:tcPr>
            <w:tcW w:w="126" w:type="pct"/>
            <w:noWrap/>
            <w:tcMar>
              <w:top w:w="0" w:type="dxa"/>
              <w:left w:w="0" w:type="dxa"/>
              <w:bottom w:w="0" w:type="dxa"/>
              <w:right w:w="0" w:type="dxa"/>
            </w:tcMar>
            <w:vAlign w:val="bottom"/>
            <w:hideMark/>
          </w:tcPr>
          <w:p w14:paraId="701CAFC8" w14:textId="77777777" w:rsidR="00000000" w:rsidRDefault="00681FE9">
            <w:pPr>
              <w:pStyle w:val="a3"/>
              <w:spacing w:before="0" w:beforeAutospacing="0" w:after="0" w:afterAutospacing="0"/>
              <w:rPr>
                <w:sz w:val="20"/>
                <w:szCs w:val="20"/>
              </w:rPr>
            </w:pPr>
            <w:r>
              <w:rPr>
                <w:sz w:val="18"/>
                <w:szCs w:val="18"/>
              </w:rPr>
              <w:t>​</w:t>
            </w:r>
          </w:p>
        </w:tc>
        <w:tc>
          <w:tcPr>
            <w:tcW w:w="126" w:type="pct"/>
            <w:tcBorders>
              <w:bottom w:val="double" w:sz="6" w:space="0" w:color="000000"/>
            </w:tcBorders>
            <w:noWrap/>
            <w:tcMar>
              <w:top w:w="0" w:type="dxa"/>
              <w:left w:w="0" w:type="dxa"/>
              <w:bottom w:w="0" w:type="dxa"/>
              <w:right w:w="0" w:type="dxa"/>
            </w:tcMar>
            <w:vAlign w:val="bottom"/>
            <w:hideMark/>
          </w:tcPr>
          <w:p w14:paraId="17906CC4" w14:textId="77777777" w:rsidR="00000000" w:rsidRDefault="00681FE9">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14:paraId="1AA95E44" w14:textId="77777777" w:rsidR="00000000" w:rsidRDefault="00681FE9">
            <w:pPr>
              <w:pStyle w:val="a3"/>
              <w:spacing w:before="0" w:beforeAutospacing="0" w:after="0" w:afterAutospacing="0"/>
              <w:ind w:right="60"/>
              <w:jc w:val="right"/>
              <w:rPr>
                <w:sz w:val="18"/>
                <w:szCs w:val="18"/>
              </w:rPr>
            </w:pPr>
            <w:r>
              <w:rPr>
                <w:sz w:val="18"/>
                <w:szCs w:val="18"/>
              </w:rPr>
              <w:t>408,826</w:t>
            </w:r>
          </w:p>
        </w:tc>
      </w:tr>
    </w:tbl>
    <w:p w14:paraId="76E1D2BF" w14:textId="77777777" w:rsidR="00000000" w:rsidRDefault="00681FE9">
      <w:pPr>
        <w:pStyle w:val="a3"/>
        <w:spacing w:before="0" w:beforeAutospacing="0" w:after="0" w:afterAutospacing="0"/>
        <w:divId w:val="817188838"/>
        <w:rPr>
          <w:sz w:val="20"/>
          <w:szCs w:val="20"/>
        </w:rPr>
      </w:pPr>
      <w:r>
        <w:rPr>
          <w:sz w:val="20"/>
          <w:szCs w:val="20"/>
        </w:rPr>
        <w:t>​</w:t>
      </w:r>
    </w:p>
    <w:p w14:paraId="505EDF40" w14:textId="77777777" w:rsidR="00000000" w:rsidRDefault="00681FE9">
      <w:pPr>
        <w:pStyle w:val="a3"/>
        <w:spacing w:before="0" w:beforeAutospacing="0" w:after="120" w:afterAutospacing="0"/>
        <w:jc w:val="center"/>
        <w:divId w:val="817188838"/>
        <w:rPr>
          <w:sz w:val="20"/>
          <w:szCs w:val="20"/>
        </w:rPr>
      </w:pPr>
      <w:r>
        <w:rPr>
          <w:i/>
          <w:iCs/>
          <w:sz w:val="20"/>
          <w:szCs w:val="20"/>
        </w:rPr>
        <w:t>See accompanying notes to consolidated financial statements</w:t>
      </w:r>
    </w:p>
    <w:p w14:paraId="62A76973" w14:textId="77777777" w:rsidR="00000000" w:rsidRDefault="00681FE9">
      <w:pPr>
        <w:pStyle w:val="a3"/>
        <w:spacing w:before="0" w:beforeAutospacing="0" w:after="0" w:afterAutospacing="0"/>
        <w:divId w:val="817188838"/>
        <w:rPr>
          <w:sz w:val="20"/>
          <w:szCs w:val="20"/>
        </w:rPr>
      </w:pPr>
      <w:r>
        <w:rPr>
          <w:b/>
          <w:bCs/>
          <w:sz w:val="20"/>
          <w:szCs w:val="20"/>
        </w:rPr>
        <w:t>​</w:t>
      </w:r>
    </w:p>
    <w:p w14:paraId="4B853A64" w14:textId="77777777" w:rsidR="00000000" w:rsidRDefault="00681FE9">
      <w:pPr>
        <w:pStyle w:val="a3"/>
        <w:spacing w:before="480" w:beforeAutospacing="0" w:after="0" w:afterAutospacing="0"/>
        <w:jc w:val="center"/>
        <w:divId w:val="1448354247"/>
        <w:rPr>
          <w:sz w:val="20"/>
          <w:szCs w:val="20"/>
        </w:rPr>
      </w:pPr>
      <w:r>
        <w:rPr>
          <w:sz w:val="20"/>
          <w:szCs w:val="20"/>
        </w:rPr>
        <w:t>79</w:t>
      </w:r>
    </w:p>
    <w:p w14:paraId="511DF175" w14:textId="77777777" w:rsidR="00000000" w:rsidRDefault="00681FE9">
      <w:pPr>
        <w:pStyle w:val="a3"/>
        <w:spacing w:before="0" w:beforeAutospacing="0" w:after="600" w:afterAutospacing="0"/>
        <w:divId w:val="990401382"/>
        <w:rPr>
          <w:sz w:val="20"/>
          <w:szCs w:val="20"/>
        </w:rPr>
      </w:pPr>
      <w:hyperlink w:anchor="TOC" w:history="1">
        <w:r>
          <w:rPr>
            <w:rStyle w:val="a4"/>
            <w:sz w:val="20"/>
            <w:szCs w:val="20"/>
          </w:rPr>
          <w:t>Table of Contents</w:t>
        </w:r>
      </w:hyperlink>
    </w:p>
    <w:p w14:paraId="04C4FB43" w14:textId="77777777" w:rsidR="00000000" w:rsidRDefault="00681FE9">
      <w:pPr>
        <w:pStyle w:val="a3"/>
        <w:spacing w:before="0" w:beforeAutospacing="0" w:after="0" w:afterAutospacing="0"/>
        <w:jc w:val="center"/>
        <w:divId w:val="2011373951"/>
        <w:rPr>
          <w:sz w:val="20"/>
          <w:szCs w:val="20"/>
        </w:rPr>
      </w:pPr>
      <w:r>
        <w:rPr>
          <w:b/>
          <w:bCs/>
          <w:sz w:val="20"/>
          <w:szCs w:val="20"/>
        </w:rPr>
        <w:t>THERAVANCE BIOPHARMA, INC.</w:t>
      </w:r>
    </w:p>
    <w:p w14:paraId="13E7E015" w14:textId="77777777" w:rsidR="00000000" w:rsidRDefault="00681FE9">
      <w:pPr>
        <w:pStyle w:val="a3"/>
        <w:spacing w:before="0" w:beforeAutospacing="0" w:after="0" w:afterAutospacing="0"/>
        <w:jc w:val="center"/>
        <w:divId w:val="2011373951"/>
        <w:rPr>
          <w:sz w:val="20"/>
          <w:szCs w:val="20"/>
        </w:rPr>
      </w:pPr>
      <w:r>
        <w:rPr>
          <w:b/>
          <w:bCs/>
          <w:sz w:val="20"/>
          <w:szCs w:val="20"/>
        </w:rPr>
        <w:t xml:space="preserve">CONSOLIDATED STATEMENTS OF OPERATIONS </w:t>
      </w:r>
    </w:p>
    <w:p w14:paraId="418C3595" w14:textId="77777777" w:rsidR="00000000" w:rsidRDefault="00681FE9">
      <w:pPr>
        <w:pStyle w:val="a3"/>
        <w:spacing w:before="0" w:beforeAutospacing="0" w:after="0" w:afterAutospacing="0"/>
        <w:jc w:val="center"/>
        <w:divId w:val="2011373951"/>
        <w:rPr>
          <w:sz w:val="20"/>
          <w:szCs w:val="20"/>
        </w:rPr>
      </w:pPr>
      <w:r>
        <w:rPr>
          <w:b/>
          <w:bCs/>
          <w:sz w:val="20"/>
          <w:szCs w:val="20"/>
        </w:rPr>
        <w:t>(In thousands, except per share data)</w:t>
      </w:r>
    </w:p>
    <w:p w14:paraId="3AF0788F" w14:textId="77777777" w:rsidR="00000000" w:rsidRDefault="00681FE9">
      <w:pPr>
        <w:pStyle w:val="a3"/>
        <w:spacing w:before="0" w:beforeAutospacing="0" w:after="0" w:afterAutospacing="0"/>
        <w:jc w:val="center"/>
        <w:divId w:val="2011373951"/>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042"/>
        <w:gridCol w:w="181"/>
        <w:gridCol w:w="181"/>
        <w:gridCol w:w="718"/>
        <w:gridCol w:w="183"/>
        <w:gridCol w:w="183"/>
        <w:gridCol w:w="718"/>
        <w:gridCol w:w="183"/>
        <w:gridCol w:w="183"/>
        <w:gridCol w:w="734"/>
      </w:tblGrid>
      <w:tr w:rsidR="00000000" w14:paraId="3CC06DCE" w14:textId="77777777">
        <w:trPr>
          <w:divId w:val="2011373951"/>
          <w:trHeight w:val="20"/>
        </w:trPr>
        <w:tc>
          <w:tcPr>
            <w:tcW w:w="3034" w:type="pct"/>
            <w:tcMar>
              <w:top w:w="0" w:type="dxa"/>
              <w:left w:w="0" w:type="dxa"/>
              <w:bottom w:w="0" w:type="dxa"/>
              <w:right w:w="0" w:type="dxa"/>
            </w:tcMar>
            <w:vAlign w:val="bottom"/>
            <w:hideMark/>
          </w:tcPr>
          <w:p w14:paraId="364DE136" w14:textId="77777777" w:rsidR="00000000" w:rsidRDefault="00681FE9">
            <w:pPr>
              <w:pStyle w:val="a3"/>
              <w:spacing w:before="0" w:beforeAutospacing="0" w:after="0" w:afterAutospacing="0"/>
              <w:divId w:val="343678517"/>
              <w:rPr>
                <w:sz w:val="20"/>
                <w:szCs w:val="20"/>
              </w:rPr>
            </w:pPr>
            <w:r>
              <w:rPr>
                <w:sz w:val="2"/>
                <w:szCs w:val="2"/>
              </w:rPr>
              <w:t>​</w:t>
            </w:r>
          </w:p>
        </w:tc>
        <w:tc>
          <w:tcPr>
            <w:tcW w:w="109" w:type="pct"/>
            <w:noWrap/>
            <w:tcMar>
              <w:top w:w="0" w:type="dxa"/>
              <w:left w:w="0" w:type="dxa"/>
              <w:bottom w:w="0" w:type="dxa"/>
              <w:right w:w="0" w:type="dxa"/>
            </w:tcMar>
            <w:vAlign w:val="bottom"/>
            <w:hideMark/>
          </w:tcPr>
          <w:p w14:paraId="64C5B798" w14:textId="77777777" w:rsidR="00000000" w:rsidRDefault="00681FE9">
            <w:pPr>
              <w:pStyle w:val="a3"/>
              <w:spacing w:before="0" w:beforeAutospacing="0" w:after="0" w:afterAutospacing="0"/>
              <w:divId w:val="964890122"/>
              <w:rPr>
                <w:sz w:val="20"/>
                <w:szCs w:val="20"/>
              </w:rPr>
            </w:pPr>
            <w:r>
              <w:rPr>
                <w:sz w:val="2"/>
                <w:szCs w:val="2"/>
              </w:rPr>
              <w:t>​</w:t>
            </w:r>
          </w:p>
        </w:tc>
        <w:tc>
          <w:tcPr>
            <w:tcW w:w="109" w:type="pct"/>
            <w:noWrap/>
            <w:tcMar>
              <w:top w:w="0" w:type="dxa"/>
              <w:left w:w="0" w:type="dxa"/>
              <w:bottom w:w="0" w:type="dxa"/>
              <w:right w:w="0" w:type="dxa"/>
            </w:tcMar>
            <w:vAlign w:val="bottom"/>
            <w:hideMark/>
          </w:tcPr>
          <w:p w14:paraId="10214067" w14:textId="77777777" w:rsidR="00000000" w:rsidRDefault="00681FE9">
            <w:pPr>
              <w:pStyle w:val="a3"/>
              <w:spacing w:before="0" w:beforeAutospacing="0" w:after="0" w:afterAutospacing="0"/>
              <w:divId w:val="1219053980"/>
              <w:rPr>
                <w:sz w:val="20"/>
                <w:szCs w:val="20"/>
              </w:rPr>
            </w:pPr>
            <w:r>
              <w:rPr>
                <w:sz w:val="2"/>
                <w:szCs w:val="2"/>
              </w:rPr>
              <w:t>​</w:t>
            </w:r>
          </w:p>
        </w:tc>
        <w:tc>
          <w:tcPr>
            <w:tcW w:w="431" w:type="pct"/>
            <w:noWrap/>
            <w:tcMar>
              <w:top w:w="0" w:type="dxa"/>
              <w:left w:w="0" w:type="dxa"/>
              <w:bottom w:w="0" w:type="dxa"/>
              <w:right w:w="0" w:type="dxa"/>
            </w:tcMar>
            <w:vAlign w:val="bottom"/>
            <w:hideMark/>
          </w:tcPr>
          <w:p w14:paraId="66B05E65" w14:textId="77777777" w:rsidR="00000000" w:rsidRDefault="00681FE9">
            <w:pPr>
              <w:pStyle w:val="a3"/>
              <w:spacing w:before="0" w:beforeAutospacing="0" w:after="0" w:afterAutospacing="0"/>
              <w:divId w:val="1724673444"/>
              <w:rPr>
                <w:sz w:val="20"/>
                <w:szCs w:val="20"/>
              </w:rPr>
            </w:pPr>
            <w:r>
              <w:rPr>
                <w:sz w:val="2"/>
                <w:szCs w:val="2"/>
              </w:rPr>
              <w:t>​</w:t>
            </w:r>
          </w:p>
        </w:tc>
        <w:tc>
          <w:tcPr>
            <w:tcW w:w="110" w:type="pct"/>
            <w:noWrap/>
            <w:tcMar>
              <w:top w:w="0" w:type="dxa"/>
              <w:left w:w="0" w:type="dxa"/>
              <w:bottom w:w="0" w:type="dxa"/>
              <w:right w:w="0" w:type="dxa"/>
            </w:tcMar>
            <w:vAlign w:val="bottom"/>
            <w:hideMark/>
          </w:tcPr>
          <w:p w14:paraId="172244A0" w14:textId="77777777" w:rsidR="00000000" w:rsidRDefault="00681FE9">
            <w:pPr>
              <w:pStyle w:val="a3"/>
              <w:spacing w:before="0" w:beforeAutospacing="0" w:after="0" w:afterAutospacing="0"/>
              <w:divId w:val="735208327"/>
              <w:rPr>
                <w:sz w:val="20"/>
                <w:szCs w:val="20"/>
              </w:rPr>
            </w:pPr>
            <w:r>
              <w:rPr>
                <w:sz w:val="2"/>
                <w:szCs w:val="2"/>
              </w:rPr>
              <w:t>​</w:t>
            </w:r>
          </w:p>
        </w:tc>
        <w:tc>
          <w:tcPr>
            <w:tcW w:w="110" w:type="pct"/>
            <w:noWrap/>
            <w:tcMar>
              <w:top w:w="0" w:type="dxa"/>
              <w:left w:w="0" w:type="dxa"/>
              <w:bottom w:w="0" w:type="dxa"/>
              <w:right w:w="0" w:type="dxa"/>
            </w:tcMar>
            <w:vAlign w:val="bottom"/>
            <w:hideMark/>
          </w:tcPr>
          <w:p w14:paraId="18AF723D" w14:textId="77777777" w:rsidR="00000000" w:rsidRDefault="00681FE9">
            <w:pPr>
              <w:pStyle w:val="a3"/>
              <w:spacing w:before="0" w:beforeAutospacing="0" w:after="0" w:afterAutospacing="0"/>
              <w:divId w:val="498496988"/>
              <w:rPr>
                <w:sz w:val="20"/>
                <w:szCs w:val="20"/>
              </w:rPr>
            </w:pPr>
            <w:r>
              <w:rPr>
                <w:sz w:val="2"/>
                <w:szCs w:val="2"/>
              </w:rPr>
              <w:t>​</w:t>
            </w:r>
          </w:p>
        </w:tc>
        <w:tc>
          <w:tcPr>
            <w:tcW w:w="432" w:type="pct"/>
            <w:noWrap/>
            <w:tcMar>
              <w:top w:w="0" w:type="dxa"/>
              <w:left w:w="0" w:type="dxa"/>
              <w:bottom w:w="0" w:type="dxa"/>
              <w:right w:w="0" w:type="dxa"/>
            </w:tcMar>
            <w:vAlign w:val="bottom"/>
            <w:hideMark/>
          </w:tcPr>
          <w:p w14:paraId="1DBE45E9" w14:textId="77777777" w:rsidR="00000000" w:rsidRDefault="00681FE9">
            <w:pPr>
              <w:pStyle w:val="a3"/>
              <w:spacing w:before="0" w:beforeAutospacing="0" w:after="0" w:afterAutospacing="0"/>
              <w:divId w:val="1503087175"/>
              <w:rPr>
                <w:sz w:val="20"/>
                <w:szCs w:val="20"/>
              </w:rPr>
            </w:pPr>
            <w:r>
              <w:rPr>
                <w:sz w:val="2"/>
                <w:szCs w:val="2"/>
              </w:rPr>
              <w:t>​</w:t>
            </w:r>
          </w:p>
        </w:tc>
        <w:tc>
          <w:tcPr>
            <w:tcW w:w="110" w:type="pct"/>
            <w:noWrap/>
            <w:tcMar>
              <w:top w:w="0" w:type="dxa"/>
              <w:left w:w="0" w:type="dxa"/>
              <w:bottom w:w="0" w:type="dxa"/>
              <w:right w:w="0" w:type="dxa"/>
            </w:tcMar>
            <w:vAlign w:val="bottom"/>
            <w:hideMark/>
          </w:tcPr>
          <w:p w14:paraId="278CB484" w14:textId="77777777" w:rsidR="00000000" w:rsidRDefault="00681FE9">
            <w:pPr>
              <w:pStyle w:val="a3"/>
              <w:spacing w:before="0" w:beforeAutospacing="0" w:after="0" w:afterAutospacing="0"/>
              <w:divId w:val="2110540344"/>
              <w:rPr>
                <w:sz w:val="20"/>
                <w:szCs w:val="20"/>
              </w:rPr>
            </w:pPr>
            <w:r>
              <w:rPr>
                <w:sz w:val="2"/>
                <w:szCs w:val="2"/>
              </w:rPr>
              <w:t>​</w:t>
            </w:r>
          </w:p>
        </w:tc>
        <w:tc>
          <w:tcPr>
            <w:tcW w:w="110" w:type="pct"/>
            <w:noWrap/>
            <w:tcMar>
              <w:top w:w="0" w:type="dxa"/>
              <w:left w:w="0" w:type="dxa"/>
              <w:bottom w:w="0" w:type="dxa"/>
              <w:right w:w="0" w:type="dxa"/>
            </w:tcMar>
            <w:vAlign w:val="bottom"/>
            <w:hideMark/>
          </w:tcPr>
          <w:p w14:paraId="5BF6009F" w14:textId="77777777" w:rsidR="00000000" w:rsidRDefault="00681FE9">
            <w:pPr>
              <w:pStyle w:val="a3"/>
              <w:spacing w:before="0" w:beforeAutospacing="0" w:after="0" w:afterAutospacing="0"/>
              <w:divId w:val="1642227034"/>
              <w:rPr>
                <w:sz w:val="20"/>
                <w:szCs w:val="20"/>
              </w:rPr>
            </w:pPr>
            <w:r>
              <w:rPr>
                <w:sz w:val="2"/>
                <w:szCs w:val="2"/>
              </w:rPr>
              <w:t>​</w:t>
            </w:r>
          </w:p>
        </w:tc>
        <w:tc>
          <w:tcPr>
            <w:tcW w:w="440" w:type="pct"/>
            <w:noWrap/>
            <w:tcMar>
              <w:top w:w="0" w:type="dxa"/>
              <w:left w:w="0" w:type="dxa"/>
              <w:bottom w:w="0" w:type="dxa"/>
              <w:right w:w="0" w:type="dxa"/>
            </w:tcMar>
            <w:vAlign w:val="bottom"/>
            <w:hideMark/>
          </w:tcPr>
          <w:p w14:paraId="0782B758" w14:textId="77777777" w:rsidR="00000000" w:rsidRDefault="00681FE9">
            <w:pPr>
              <w:pStyle w:val="a3"/>
              <w:spacing w:before="0" w:beforeAutospacing="0" w:after="0" w:afterAutospacing="0"/>
              <w:divId w:val="1832410383"/>
              <w:rPr>
                <w:sz w:val="20"/>
                <w:szCs w:val="20"/>
              </w:rPr>
            </w:pPr>
            <w:r>
              <w:rPr>
                <w:sz w:val="2"/>
                <w:szCs w:val="2"/>
              </w:rPr>
              <w:t>​</w:t>
            </w:r>
          </w:p>
        </w:tc>
      </w:tr>
      <w:tr w:rsidR="00000000" w14:paraId="256DBE6A" w14:textId="77777777">
        <w:trPr>
          <w:divId w:val="2011373951"/>
        </w:trPr>
        <w:tc>
          <w:tcPr>
            <w:tcW w:w="3034" w:type="pct"/>
            <w:tcMar>
              <w:top w:w="0" w:type="dxa"/>
              <w:left w:w="0" w:type="dxa"/>
              <w:bottom w:w="0" w:type="dxa"/>
              <w:right w:w="0" w:type="dxa"/>
            </w:tcMar>
            <w:vAlign w:val="bottom"/>
            <w:hideMark/>
          </w:tcPr>
          <w:p w14:paraId="3D415293" w14:textId="77777777" w:rsidR="00000000" w:rsidRDefault="00681FE9">
            <w:pPr>
              <w:pStyle w:val="a3"/>
              <w:spacing w:before="0" w:beforeAutospacing="0" w:after="0" w:afterAutospacing="0"/>
              <w:rPr>
                <w:sz w:val="20"/>
                <w:szCs w:val="20"/>
              </w:rPr>
            </w:pPr>
            <w:r>
              <w:rPr>
                <w:b/>
                <w:bCs/>
                <w:sz w:val="16"/>
                <w:szCs w:val="16"/>
              </w:rPr>
              <w:t>​</w:t>
            </w:r>
          </w:p>
        </w:tc>
        <w:tc>
          <w:tcPr>
            <w:tcW w:w="109" w:type="pct"/>
            <w:noWrap/>
            <w:tcMar>
              <w:top w:w="0" w:type="dxa"/>
              <w:left w:w="0" w:type="dxa"/>
              <w:bottom w:w="0" w:type="dxa"/>
              <w:right w:w="0" w:type="dxa"/>
            </w:tcMar>
            <w:vAlign w:val="bottom"/>
            <w:hideMark/>
          </w:tcPr>
          <w:p w14:paraId="0E09A9F9" w14:textId="77777777" w:rsidR="00000000" w:rsidRDefault="00681FE9">
            <w:pPr>
              <w:pStyle w:val="a3"/>
              <w:spacing w:before="0" w:beforeAutospacing="0" w:after="0" w:afterAutospacing="0"/>
              <w:rPr>
                <w:sz w:val="20"/>
                <w:szCs w:val="20"/>
              </w:rPr>
            </w:pPr>
            <w:r>
              <w:rPr>
                <w:b/>
                <w:bCs/>
                <w:sz w:val="16"/>
                <w:szCs w:val="16"/>
              </w:rPr>
              <w:t>​</w:t>
            </w:r>
          </w:p>
        </w:tc>
        <w:tc>
          <w:tcPr>
            <w:tcW w:w="1855" w:type="pct"/>
            <w:gridSpan w:val="8"/>
            <w:tcBorders>
              <w:bottom w:val="single" w:sz="6" w:space="0" w:color="000000"/>
            </w:tcBorders>
            <w:tcMar>
              <w:top w:w="0" w:type="dxa"/>
              <w:left w:w="0" w:type="dxa"/>
              <w:bottom w:w="0" w:type="dxa"/>
              <w:right w:w="0" w:type="dxa"/>
            </w:tcMar>
            <w:vAlign w:val="bottom"/>
            <w:hideMark/>
          </w:tcPr>
          <w:p w14:paraId="23CA5D65"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r>
      <w:tr w:rsidR="00000000" w14:paraId="4159FDFA" w14:textId="77777777">
        <w:trPr>
          <w:divId w:val="2011373951"/>
        </w:trPr>
        <w:tc>
          <w:tcPr>
            <w:tcW w:w="3034" w:type="pct"/>
            <w:tcMar>
              <w:top w:w="0" w:type="dxa"/>
              <w:left w:w="0" w:type="dxa"/>
              <w:bottom w:w="0" w:type="dxa"/>
              <w:right w:w="0" w:type="dxa"/>
            </w:tcMar>
            <w:vAlign w:val="bottom"/>
            <w:hideMark/>
          </w:tcPr>
          <w:p w14:paraId="7E2EB05C" w14:textId="77777777" w:rsidR="00000000" w:rsidRDefault="00681FE9">
            <w:pPr>
              <w:pStyle w:val="a3"/>
              <w:spacing w:before="0" w:beforeAutospacing="0" w:after="0" w:afterAutospacing="0"/>
              <w:rPr>
                <w:sz w:val="20"/>
                <w:szCs w:val="20"/>
              </w:rPr>
            </w:pPr>
            <w:r>
              <w:rPr>
                <w:b/>
                <w:bCs/>
                <w:sz w:val="16"/>
                <w:szCs w:val="16"/>
              </w:rPr>
              <w:t>​</w:t>
            </w:r>
          </w:p>
        </w:tc>
        <w:tc>
          <w:tcPr>
            <w:tcW w:w="109" w:type="pct"/>
            <w:noWrap/>
            <w:tcMar>
              <w:top w:w="0" w:type="dxa"/>
              <w:left w:w="0" w:type="dxa"/>
              <w:bottom w:w="0" w:type="dxa"/>
              <w:right w:w="0" w:type="dxa"/>
            </w:tcMar>
            <w:vAlign w:val="bottom"/>
            <w:hideMark/>
          </w:tcPr>
          <w:p w14:paraId="6030C10A" w14:textId="77777777" w:rsidR="00000000" w:rsidRDefault="00681FE9">
            <w:pPr>
              <w:pStyle w:val="a3"/>
              <w:spacing w:before="0" w:beforeAutospacing="0" w:after="0" w:afterAutospacing="0"/>
              <w:rPr>
                <w:sz w:val="16"/>
                <w:szCs w:val="16"/>
              </w:rPr>
            </w:pPr>
            <w:r>
              <w:rPr>
                <w:b/>
                <w:bCs/>
                <w:sz w:val="16"/>
                <w:szCs w:val="16"/>
              </w:rPr>
              <w:t>    </w:t>
            </w:r>
          </w:p>
        </w:tc>
        <w:tc>
          <w:tcPr>
            <w:tcW w:w="541" w:type="pct"/>
            <w:gridSpan w:val="2"/>
            <w:tcBorders>
              <w:bottom w:val="single" w:sz="6" w:space="0" w:color="000000"/>
            </w:tcBorders>
            <w:noWrap/>
            <w:tcMar>
              <w:top w:w="0" w:type="dxa"/>
              <w:left w:w="0" w:type="dxa"/>
              <w:bottom w:w="0" w:type="dxa"/>
              <w:right w:w="0" w:type="dxa"/>
            </w:tcMar>
            <w:vAlign w:val="bottom"/>
            <w:hideMark/>
          </w:tcPr>
          <w:p w14:paraId="496A9425" w14:textId="77777777" w:rsidR="00000000" w:rsidRDefault="00681FE9">
            <w:pPr>
              <w:pStyle w:val="a3"/>
              <w:spacing w:before="0" w:beforeAutospacing="0" w:after="0" w:afterAutospacing="0"/>
              <w:jc w:val="center"/>
              <w:rPr>
                <w:sz w:val="16"/>
                <w:szCs w:val="16"/>
              </w:rPr>
            </w:pPr>
            <w:r>
              <w:rPr>
                <w:b/>
                <w:bCs/>
                <w:sz w:val="16"/>
                <w:szCs w:val="16"/>
              </w:rPr>
              <w:t>2020</w:t>
            </w:r>
          </w:p>
        </w:tc>
        <w:tc>
          <w:tcPr>
            <w:tcW w:w="110" w:type="pct"/>
            <w:noWrap/>
            <w:tcMar>
              <w:top w:w="0" w:type="dxa"/>
              <w:left w:w="0" w:type="dxa"/>
              <w:bottom w:w="0" w:type="dxa"/>
              <w:right w:w="0" w:type="dxa"/>
            </w:tcMar>
            <w:vAlign w:val="bottom"/>
            <w:hideMark/>
          </w:tcPr>
          <w:p w14:paraId="18C21E6B" w14:textId="77777777" w:rsidR="00000000" w:rsidRDefault="00681FE9">
            <w:pPr>
              <w:pStyle w:val="a3"/>
              <w:spacing w:before="0" w:beforeAutospacing="0" w:after="0" w:afterAutospacing="0"/>
              <w:rPr>
                <w:sz w:val="16"/>
                <w:szCs w:val="16"/>
              </w:rPr>
            </w:pPr>
            <w:r>
              <w:rPr>
                <w:b/>
                <w:bCs/>
                <w:sz w:val="16"/>
                <w:szCs w:val="16"/>
              </w:rPr>
              <w:t>    </w:t>
            </w:r>
          </w:p>
        </w:tc>
        <w:tc>
          <w:tcPr>
            <w:tcW w:w="542" w:type="pct"/>
            <w:gridSpan w:val="2"/>
            <w:tcBorders>
              <w:bottom w:val="single" w:sz="6" w:space="0" w:color="000000"/>
            </w:tcBorders>
            <w:noWrap/>
            <w:tcMar>
              <w:top w:w="0" w:type="dxa"/>
              <w:left w:w="0" w:type="dxa"/>
              <w:bottom w:w="0" w:type="dxa"/>
              <w:right w:w="0" w:type="dxa"/>
            </w:tcMar>
            <w:vAlign w:val="bottom"/>
            <w:hideMark/>
          </w:tcPr>
          <w:p w14:paraId="6A15B394" w14:textId="77777777" w:rsidR="00000000" w:rsidRDefault="00681FE9">
            <w:pPr>
              <w:pStyle w:val="a3"/>
              <w:spacing w:before="0" w:beforeAutospacing="0" w:after="0" w:afterAutospacing="0"/>
              <w:jc w:val="center"/>
              <w:rPr>
                <w:sz w:val="16"/>
                <w:szCs w:val="16"/>
              </w:rPr>
            </w:pPr>
            <w:r>
              <w:rPr>
                <w:b/>
                <w:bCs/>
                <w:sz w:val="16"/>
                <w:szCs w:val="16"/>
              </w:rPr>
              <w:t>2019</w:t>
            </w:r>
          </w:p>
        </w:tc>
        <w:tc>
          <w:tcPr>
            <w:tcW w:w="110" w:type="pct"/>
            <w:noWrap/>
            <w:tcMar>
              <w:top w:w="0" w:type="dxa"/>
              <w:left w:w="0" w:type="dxa"/>
              <w:bottom w:w="0" w:type="dxa"/>
              <w:right w:w="0" w:type="dxa"/>
            </w:tcMar>
            <w:vAlign w:val="bottom"/>
            <w:hideMark/>
          </w:tcPr>
          <w:p w14:paraId="5D972442" w14:textId="77777777" w:rsidR="00000000" w:rsidRDefault="00681FE9">
            <w:pPr>
              <w:pStyle w:val="a3"/>
              <w:spacing w:before="0" w:beforeAutospacing="0" w:after="0" w:afterAutospacing="0"/>
              <w:jc w:val="center"/>
              <w:rPr>
                <w:sz w:val="20"/>
                <w:szCs w:val="20"/>
              </w:rPr>
            </w:pPr>
            <w:r>
              <w:rPr>
                <w:sz w:val="16"/>
                <w:szCs w:val="16"/>
              </w:rPr>
              <w:t>​</w:t>
            </w:r>
          </w:p>
        </w:tc>
        <w:tc>
          <w:tcPr>
            <w:tcW w:w="551" w:type="pct"/>
            <w:gridSpan w:val="2"/>
            <w:tcBorders>
              <w:bottom w:val="single" w:sz="6" w:space="0" w:color="000000"/>
            </w:tcBorders>
            <w:noWrap/>
            <w:tcMar>
              <w:top w:w="0" w:type="dxa"/>
              <w:left w:w="0" w:type="dxa"/>
              <w:bottom w:w="0" w:type="dxa"/>
              <w:right w:w="0" w:type="dxa"/>
            </w:tcMar>
            <w:vAlign w:val="bottom"/>
            <w:hideMark/>
          </w:tcPr>
          <w:p w14:paraId="0A56DC9C"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5C93E586" w14:textId="77777777">
        <w:trPr>
          <w:divId w:val="2011373951"/>
        </w:trPr>
        <w:tc>
          <w:tcPr>
            <w:tcW w:w="3034" w:type="pct"/>
            <w:noWrap/>
            <w:tcMar>
              <w:top w:w="0" w:type="dxa"/>
              <w:left w:w="0" w:type="dxa"/>
              <w:bottom w:w="0" w:type="dxa"/>
              <w:right w:w="0" w:type="dxa"/>
            </w:tcMar>
            <w:vAlign w:val="bottom"/>
            <w:hideMark/>
          </w:tcPr>
          <w:p w14:paraId="3471273A" w14:textId="77777777" w:rsidR="00000000" w:rsidRDefault="00681FE9">
            <w:pPr>
              <w:pStyle w:val="a3"/>
              <w:spacing w:before="0" w:beforeAutospacing="0" w:after="0" w:afterAutospacing="0"/>
              <w:rPr>
                <w:sz w:val="20"/>
                <w:szCs w:val="20"/>
              </w:rPr>
            </w:pPr>
            <w:r>
              <w:rPr>
                <w:sz w:val="18"/>
                <w:szCs w:val="18"/>
              </w:rPr>
              <w:t>​</w:t>
            </w:r>
          </w:p>
        </w:tc>
        <w:tc>
          <w:tcPr>
            <w:tcW w:w="109" w:type="pct"/>
            <w:noWrap/>
            <w:tcMar>
              <w:top w:w="0" w:type="dxa"/>
              <w:left w:w="0" w:type="dxa"/>
              <w:bottom w:w="0" w:type="dxa"/>
              <w:right w:w="0" w:type="dxa"/>
            </w:tcMar>
            <w:vAlign w:val="bottom"/>
            <w:hideMark/>
          </w:tcPr>
          <w:p w14:paraId="73FAB9E1" w14:textId="77777777" w:rsidR="00000000" w:rsidRDefault="00681FE9">
            <w:pPr>
              <w:pStyle w:val="a3"/>
              <w:spacing w:before="0" w:beforeAutospacing="0" w:after="0" w:afterAutospacing="0"/>
              <w:rPr>
                <w:sz w:val="20"/>
                <w:szCs w:val="20"/>
              </w:rPr>
            </w:pPr>
            <w:r>
              <w:rPr>
                <w:b/>
                <w:bCs/>
                <w:sz w:val="20"/>
                <w:szCs w:val="20"/>
              </w:rPr>
              <w:t>​</w:t>
            </w:r>
          </w:p>
        </w:tc>
        <w:tc>
          <w:tcPr>
            <w:tcW w:w="109" w:type="pct"/>
            <w:noWrap/>
            <w:tcMar>
              <w:top w:w="0" w:type="dxa"/>
              <w:left w:w="0" w:type="dxa"/>
              <w:bottom w:w="0" w:type="dxa"/>
              <w:right w:w="0" w:type="dxa"/>
            </w:tcMar>
            <w:vAlign w:val="bottom"/>
            <w:hideMark/>
          </w:tcPr>
          <w:p w14:paraId="74B9D676" w14:textId="77777777" w:rsidR="00000000" w:rsidRDefault="00681FE9">
            <w:pPr>
              <w:pStyle w:val="a3"/>
              <w:spacing w:before="0" w:beforeAutospacing="0" w:after="0" w:afterAutospacing="0"/>
              <w:jc w:val="center"/>
              <w:rPr>
                <w:sz w:val="20"/>
                <w:szCs w:val="20"/>
              </w:rPr>
            </w:pPr>
            <w:r>
              <w:rPr>
                <w:b/>
                <w:bCs/>
                <w:sz w:val="20"/>
                <w:szCs w:val="20"/>
              </w:rPr>
              <w:t>​</w:t>
            </w:r>
          </w:p>
        </w:tc>
        <w:tc>
          <w:tcPr>
            <w:tcW w:w="431" w:type="pct"/>
            <w:noWrap/>
            <w:tcMar>
              <w:top w:w="0" w:type="dxa"/>
              <w:left w:w="0" w:type="dxa"/>
              <w:bottom w:w="0" w:type="dxa"/>
              <w:right w:w="0" w:type="dxa"/>
            </w:tcMar>
            <w:vAlign w:val="bottom"/>
            <w:hideMark/>
          </w:tcPr>
          <w:p w14:paraId="18655219" w14:textId="77777777" w:rsidR="00000000" w:rsidRDefault="00681FE9">
            <w:pPr>
              <w:pStyle w:val="a3"/>
              <w:spacing w:before="0" w:beforeAutospacing="0" w:after="0" w:afterAutospacing="0"/>
              <w:jc w:val="right"/>
              <w:rPr>
                <w:sz w:val="20"/>
                <w:szCs w:val="20"/>
              </w:rPr>
            </w:pPr>
            <w:r>
              <w:rPr>
                <w:b/>
                <w:bCs/>
                <w:sz w:val="20"/>
                <w:szCs w:val="20"/>
              </w:rPr>
              <w:t>​</w:t>
            </w:r>
          </w:p>
        </w:tc>
        <w:tc>
          <w:tcPr>
            <w:tcW w:w="110" w:type="pct"/>
            <w:noWrap/>
            <w:tcMar>
              <w:top w:w="0" w:type="dxa"/>
              <w:left w:w="0" w:type="dxa"/>
              <w:bottom w:w="0" w:type="dxa"/>
              <w:right w:w="0" w:type="dxa"/>
            </w:tcMar>
            <w:vAlign w:val="bottom"/>
            <w:hideMark/>
          </w:tcPr>
          <w:p w14:paraId="020B4BD9" w14:textId="77777777" w:rsidR="00000000" w:rsidRDefault="00681FE9">
            <w:pPr>
              <w:pStyle w:val="a3"/>
              <w:spacing w:before="0" w:beforeAutospacing="0" w:after="0" w:afterAutospacing="0"/>
              <w:rPr>
                <w:sz w:val="20"/>
                <w:szCs w:val="20"/>
              </w:rPr>
            </w:pPr>
            <w:r>
              <w:rPr>
                <w:b/>
                <w:bCs/>
                <w:sz w:val="20"/>
                <w:szCs w:val="20"/>
              </w:rPr>
              <w:t>​</w:t>
            </w:r>
          </w:p>
        </w:tc>
        <w:tc>
          <w:tcPr>
            <w:tcW w:w="542" w:type="pct"/>
            <w:gridSpan w:val="2"/>
            <w:noWrap/>
            <w:tcMar>
              <w:top w:w="0" w:type="dxa"/>
              <w:left w:w="0" w:type="dxa"/>
              <w:bottom w:w="0" w:type="dxa"/>
              <w:right w:w="0" w:type="dxa"/>
            </w:tcMar>
            <w:vAlign w:val="bottom"/>
            <w:hideMark/>
          </w:tcPr>
          <w:p w14:paraId="0669713E" w14:textId="77777777" w:rsidR="00000000" w:rsidRDefault="00681FE9">
            <w:pPr>
              <w:pStyle w:val="a3"/>
              <w:spacing w:before="0" w:beforeAutospacing="0" w:after="0" w:afterAutospacing="0"/>
              <w:jc w:val="center"/>
              <w:rPr>
                <w:sz w:val="20"/>
                <w:szCs w:val="20"/>
              </w:rPr>
            </w:pPr>
            <w:r>
              <w:rPr>
                <w:b/>
                <w:bCs/>
                <w:sz w:val="20"/>
                <w:szCs w:val="20"/>
              </w:rPr>
              <w:t>​</w:t>
            </w:r>
          </w:p>
        </w:tc>
        <w:tc>
          <w:tcPr>
            <w:tcW w:w="110" w:type="pct"/>
            <w:noWrap/>
            <w:tcMar>
              <w:top w:w="0" w:type="dxa"/>
              <w:left w:w="0" w:type="dxa"/>
              <w:bottom w:w="0" w:type="dxa"/>
              <w:right w:w="0" w:type="dxa"/>
            </w:tcMar>
            <w:vAlign w:val="bottom"/>
            <w:hideMark/>
          </w:tcPr>
          <w:p w14:paraId="162A0DDA" w14:textId="77777777" w:rsidR="00000000" w:rsidRDefault="00681FE9">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14:paraId="666222C0" w14:textId="77777777" w:rsidR="00000000" w:rsidRDefault="00681FE9">
            <w:pPr>
              <w:pStyle w:val="a3"/>
              <w:spacing w:before="0" w:beforeAutospacing="0" w:after="0" w:afterAutospacing="0"/>
              <w:rPr>
                <w:sz w:val="20"/>
                <w:szCs w:val="20"/>
              </w:rPr>
            </w:pPr>
            <w:r>
              <w:rPr>
                <w:sz w:val="20"/>
                <w:szCs w:val="20"/>
              </w:rPr>
              <w:t>​</w:t>
            </w:r>
          </w:p>
        </w:tc>
        <w:tc>
          <w:tcPr>
            <w:tcW w:w="440" w:type="pct"/>
            <w:noWrap/>
            <w:tcMar>
              <w:top w:w="0" w:type="dxa"/>
              <w:left w:w="0" w:type="dxa"/>
              <w:bottom w:w="0" w:type="dxa"/>
              <w:right w:w="0" w:type="dxa"/>
            </w:tcMar>
            <w:vAlign w:val="bottom"/>
            <w:hideMark/>
          </w:tcPr>
          <w:p w14:paraId="5DDC040A" w14:textId="77777777" w:rsidR="00000000" w:rsidRDefault="00681FE9">
            <w:pPr>
              <w:pStyle w:val="a3"/>
              <w:spacing w:before="0" w:beforeAutospacing="0" w:after="0" w:afterAutospacing="0"/>
              <w:rPr>
                <w:sz w:val="20"/>
                <w:szCs w:val="20"/>
              </w:rPr>
            </w:pPr>
            <w:r>
              <w:rPr>
                <w:sz w:val="20"/>
                <w:szCs w:val="20"/>
              </w:rPr>
              <w:t>​</w:t>
            </w:r>
          </w:p>
        </w:tc>
      </w:tr>
      <w:tr w:rsidR="00000000" w14:paraId="223807A1" w14:textId="77777777">
        <w:trPr>
          <w:divId w:val="2011373951"/>
        </w:trPr>
        <w:tc>
          <w:tcPr>
            <w:tcW w:w="3034" w:type="pct"/>
            <w:shd w:val="clear" w:color="auto" w:fill="CCEEFF"/>
            <w:tcMar>
              <w:top w:w="0" w:type="dxa"/>
              <w:left w:w="0" w:type="dxa"/>
              <w:bottom w:w="0" w:type="dxa"/>
              <w:right w:w="0" w:type="dxa"/>
            </w:tcMar>
            <w:vAlign w:val="bottom"/>
            <w:hideMark/>
          </w:tcPr>
          <w:p w14:paraId="30D9231E" w14:textId="77777777" w:rsidR="00000000" w:rsidRDefault="00681FE9">
            <w:pPr>
              <w:pStyle w:val="a3"/>
              <w:spacing w:before="0" w:beforeAutospacing="0" w:after="0" w:afterAutospacing="0"/>
              <w:rPr>
                <w:sz w:val="18"/>
                <w:szCs w:val="18"/>
              </w:rPr>
            </w:pPr>
            <w:r>
              <w:rPr>
                <w:sz w:val="18"/>
                <w:szCs w:val="18"/>
              </w:rPr>
              <w:t>Revenue:</w:t>
            </w:r>
          </w:p>
        </w:tc>
        <w:tc>
          <w:tcPr>
            <w:tcW w:w="109" w:type="pct"/>
            <w:shd w:val="clear" w:color="auto" w:fill="CCEEFF"/>
            <w:noWrap/>
            <w:tcMar>
              <w:top w:w="0" w:type="dxa"/>
              <w:left w:w="0" w:type="dxa"/>
              <w:bottom w:w="0" w:type="dxa"/>
              <w:right w:w="0" w:type="dxa"/>
            </w:tcMar>
            <w:vAlign w:val="bottom"/>
            <w:hideMark/>
          </w:tcPr>
          <w:p w14:paraId="1524FCC9" w14:textId="77777777" w:rsidR="00000000" w:rsidRDefault="00681FE9">
            <w:pPr>
              <w:pStyle w:val="a3"/>
              <w:spacing w:before="0" w:beforeAutospacing="0" w:after="0" w:afterAutospacing="0"/>
              <w:rPr>
                <w:sz w:val="20"/>
                <w:szCs w:val="20"/>
              </w:rPr>
            </w:pPr>
            <w:r>
              <w:rPr>
                <w:b/>
                <w:bCs/>
                <w:sz w:val="20"/>
                <w:szCs w:val="20"/>
              </w:rPr>
              <w:t>​</w:t>
            </w:r>
          </w:p>
        </w:tc>
        <w:tc>
          <w:tcPr>
            <w:tcW w:w="109" w:type="pct"/>
            <w:shd w:val="clear" w:color="auto" w:fill="CCEEFF"/>
            <w:noWrap/>
            <w:tcMar>
              <w:top w:w="0" w:type="dxa"/>
              <w:left w:w="0" w:type="dxa"/>
              <w:bottom w:w="0" w:type="dxa"/>
              <w:right w:w="0" w:type="dxa"/>
            </w:tcMar>
            <w:vAlign w:val="bottom"/>
            <w:hideMark/>
          </w:tcPr>
          <w:p w14:paraId="4702580D" w14:textId="77777777" w:rsidR="00000000" w:rsidRDefault="00681FE9">
            <w:pPr>
              <w:pStyle w:val="a3"/>
              <w:spacing w:before="0" w:beforeAutospacing="0" w:after="0" w:afterAutospacing="0"/>
              <w:jc w:val="center"/>
              <w:rPr>
                <w:sz w:val="20"/>
                <w:szCs w:val="20"/>
              </w:rPr>
            </w:pPr>
            <w:r>
              <w:rPr>
                <w:b/>
                <w:bCs/>
                <w:sz w:val="20"/>
                <w:szCs w:val="20"/>
              </w:rPr>
              <w:t>​</w:t>
            </w:r>
          </w:p>
        </w:tc>
        <w:tc>
          <w:tcPr>
            <w:tcW w:w="431" w:type="pct"/>
            <w:shd w:val="clear" w:color="auto" w:fill="CCEEFF"/>
            <w:noWrap/>
            <w:tcMar>
              <w:top w:w="0" w:type="dxa"/>
              <w:left w:w="0" w:type="dxa"/>
              <w:bottom w:w="0" w:type="dxa"/>
              <w:right w:w="0" w:type="dxa"/>
            </w:tcMar>
            <w:vAlign w:val="bottom"/>
            <w:hideMark/>
          </w:tcPr>
          <w:p w14:paraId="3FF8CAEE" w14:textId="77777777" w:rsidR="00000000" w:rsidRDefault="00681FE9">
            <w:pPr>
              <w:pStyle w:val="a3"/>
              <w:spacing w:before="0" w:beforeAutospacing="0" w:after="0" w:afterAutospacing="0"/>
              <w:jc w:val="right"/>
              <w:rPr>
                <w:sz w:val="20"/>
                <w:szCs w:val="20"/>
              </w:rPr>
            </w:pPr>
            <w:r>
              <w:rPr>
                <w:b/>
                <w:bCs/>
                <w:sz w:val="20"/>
                <w:szCs w:val="20"/>
              </w:rPr>
              <w:t>​</w:t>
            </w:r>
          </w:p>
        </w:tc>
        <w:tc>
          <w:tcPr>
            <w:tcW w:w="110" w:type="pct"/>
            <w:shd w:val="clear" w:color="auto" w:fill="CCEEFF"/>
            <w:noWrap/>
            <w:tcMar>
              <w:top w:w="0" w:type="dxa"/>
              <w:left w:w="0" w:type="dxa"/>
              <w:bottom w:w="0" w:type="dxa"/>
              <w:right w:w="0" w:type="dxa"/>
            </w:tcMar>
            <w:vAlign w:val="bottom"/>
            <w:hideMark/>
          </w:tcPr>
          <w:p w14:paraId="468DEEFE" w14:textId="77777777" w:rsidR="00000000" w:rsidRDefault="00681FE9">
            <w:pPr>
              <w:pStyle w:val="a3"/>
              <w:spacing w:before="0" w:beforeAutospacing="0" w:after="0" w:afterAutospacing="0"/>
              <w:rPr>
                <w:sz w:val="20"/>
                <w:szCs w:val="20"/>
              </w:rPr>
            </w:pPr>
            <w:r>
              <w:rPr>
                <w:b/>
                <w:bCs/>
                <w:sz w:val="20"/>
                <w:szCs w:val="20"/>
              </w:rPr>
              <w:t>​</w:t>
            </w:r>
          </w:p>
        </w:tc>
        <w:tc>
          <w:tcPr>
            <w:tcW w:w="110" w:type="pct"/>
            <w:shd w:val="clear" w:color="auto" w:fill="CCEEFF"/>
            <w:noWrap/>
            <w:tcMar>
              <w:top w:w="0" w:type="dxa"/>
              <w:left w:w="0" w:type="dxa"/>
              <w:bottom w:w="0" w:type="dxa"/>
              <w:right w:w="0" w:type="dxa"/>
            </w:tcMar>
            <w:vAlign w:val="bottom"/>
            <w:hideMark/>
          </w:tcPr>
          <w:p w14:paraId="4E165AA4" w14:textId="77777777" w:rsidR="00000000" w:rsidRDefault="00681FE9">
            <w:pPr>
              <w:pStyle w:val="a3"/>
              <w:spacing w:before="0" w:beforeAutospacing="0" w:after="0" w:afterAutospacing="0"/>
              <w:jc w:val="center"/>
              <w:rPr>
                <w:sz w:val="20"/>
                <w:szCs w:val="20"/>
              </w:rPr>
            </w:pPr>
            <w:r>
              <w:rPr>
                <w:b/>
                <w:bCs/>
                <w:sz w:val="20"/>
                <w:szCs w:val="20"/>
              </w:rPr>
              <w:t>​</w:t>
            </w:r>
          </w:p>
        </w:tc>
        <w:tc>
          <w:tcPr>
            <w:tcW w:w="432" w:type="pct"/>
            <w:shd w:val="clear" w:color="auto" w:fill="CCEEFF"/>
            <w:noWrap/>
            <w:tcMar>
              <w:top w:w="0" w:type="dxa"/>
              <w:left w:w="0" w:type="dxa"/>
              <w:bottom w:w="0" w:type="dxa"/>
              <w:right w:w="0" w:type="dxa"/>
            </w:tcMar>
            <w:vAlign w:val="bottom"/>
            <w:hideMark/>
          </w:tcPr>
          <w:p w14:paraId="4AA033A6" w14:textId="77777777" w:rsidR="00000000" w:rsidRDefault="00681FE9">
            <w:pPr>
              <w:pStyle w:val="a3"/>
              <w:spacing w:before="0" w:beforeAutospacing="0" w:after="0" w:afterAutospacing="0"/>
              <w:jc w:val="center"/>
              <w:rPr>
                <w:sz w:val="20"/>
                <w:szCs w:val="20"/>
              </w:rPr>
            </w:pPr>
            <w:r>
              <w:rPr>
                <w:b/>
                <w:bCs/>
                <w:sz w:val="20"/>
                <w:szCs w:val="20"/>
              </w:rPr>
              <w:t>​</w:t>
            </w:r>
          </w:p>
        </w:tc>
        <w:tc>
          <w:tcPr>
            <w:tcW w:w="110" w:type="pct"/>
            <w:shd w:val="clear" w:color="auto" w:fill="CCEEFF"/>
            <w:noWrap/>
            <w:tcMar>
              <w:top w:w="0" w:type="dxa"/>
              <w:left w:w="0" w:type="dxa"/>
              <w:bottom w:w="0" w:type="dxa"/>
              <w:right w:w="0" w:type="dxa"/>
            </w:tcMar>
            <w:vAlign w:val="bottom"/>
            <w:hideMark/>
          </w:tcPr>
          <w:p w14:paraId="7EEA3A9F" w14:textId="77777777" w:rsidR="00000000" w:rsidRDefault="00681FE9">
            <w:pPr>
              <w:pStyle w:val="a3"/>
              <w:spacing w:before="0" w:beforeAutospacing="0" w:after="0"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14:paraId="7AD7E55D" w14:textId="77777777" w:rsidR="00000000" w:rsidRDefault="00681FE9">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14:paraId="47870783" w14:textId="77777777" w:rsidR="00000000" w:rsidRDefault="00681FE9">
            <w:pPr>
              <w:pStyle w:val="a3"/>
              <w:spacing w:before="0" w:beforeAutospacing="0" w:after="0" w:afterAutospacing="0"/>
              <w:rPr>
                <w:sz w:val="20"/>
                <w:szCs w:val="20"/>
              </w:rPr>
            </w:pPr>
            <w:r>
              <w:rPr>
                <w:sz w:val="20"/>
                <w:szCs w:val="20"/>
              </w:rPr>
              <w:t>​</w:t>
            </w:r>
          </w:p>
        </w:tc>
      </w:tr>
      <w:tr w:rsidR="00000000" w14:paraId="23950EBB" w14:textId="77777777">
        <w:trPr>
          <w:divId w:val="2011373951"/>
        </w:trPr>
        <w:tc>
          <w:tcPr>
            <w:tcW w:w="3034" w:type="pct"/>
            <w:tcMar>
              <w:top w:w="0" w:type="dxa"/>
              <w:left w:w="0" w:type="dxa"/>
              <w:bottom w:w="0" w:type="dxa"/>
              <w:right w:w="0" w:type="dxa"/>
            </w:tcMar>
            <w:vAlign w:val="bottom"/>
            <w:hideMark/>
          </w:tcPr>
          <w:p w14:paraId="5A897990" w14:textId="77777777" w:rsidR="00000000" w:rsidRDefault="00681FE9">
            <w:pPr>
              <w:pStyle w:val="a3"/>
              <w:spacing w:before="0" w:beforeAutospacing="0" w:after="0" w:afterAutospacing="0"/>
              <w:ind w:left="240"/>
              <w:rPr>
                <w:sz w:val="18"/>
                <w:szCs w:val="18"/>
              </w:rPr>
            </w:pPr>
            <w:r>
              <w:rPr>
                <w:sz w:val="18"/>
                <w:szCs w:val="18"/>
              </w:rPr>
              <w:t>Product sales</w:t>
            </w:r>
          </w:p>
        </w:tc>
        <w:tc>
          <w:tcPr>
            <w:tcW w:w="109" w:type="pct"/>
            <w:noWrap/>
            <w:tcMar>
              <w:top w:w="0" w:type="dxa"/>
              <w:left w:w="0" w:type="dxa"/>
              <w:bottom w:w="0" w:type="dxa"/>
              <w:right w:w="0" w:type="dxa"/>
            </w:tcMar>
            <w:vAlign w:val="bottom"/>
            <w:hideMark/>
          </w:tcPr>
          <w:p w14:paraId="67096D7D" w14:textId="77777777" w:rsidR="00000000" w:rsidRDefault="00681FE9">
            <w:pPr>
              <w:pStyle w:val="a3"/>
              <w:spacing w:before="0" w:beforeAutospacing="0" w:after="0" w:afterAutospacing="0"/>
              <w:rPr>
                <w:sz w:val="20"/>
                <w:szCs w:val="20"/>
              </w:rPr>
            </w:pPr>
            <w:r>
              <w:rPr>
                <w:b/>
                <w:bCs/>
                <w:sz w:val="20"/>
                <w:szCs w:val="20"/>
              </w:rPr>
              <w:t>​</w:t>
            </w:r>
          </w:p>
        </w:tc>
        <w:tc>
          <w:tcPr>
            <w:tcW w:w="109" w:type="pct"/>
            <w:noWrap/>
            <w:tcMar>
              <w:top w:w="0" w:type="dxa"/>
              <w:left w:w="0" w:type="dxa"/>
              <w:bottom w:w="0" w:type="dxa"/>
              <w:right w:w="0" w:type="dxa"/>
            </w:tcMar>
            <w:vAlign w:val="bottom"/>
            <w:hideMark/>
          </w:tcPr>
          <w:p w14:paraId="6FBA4EFE" w14:textId="77777777" w:rsidR="00000000" w:rsidRDefault="00681FE9">
            <w:pPr>
              <w:pStyle w:val="a3"/>
              <w:spacing w:before="0" w:beforeAutospacing="0" w:after="0" w:afterAutospacing="0"/>
              <w:jc w:val="center"/>
              <w:rPr>
                <w:sz w:val="18"/>
                <w:szCs w:val="18"/>
              </w:rPr>
            </w:pPr>
            <w:r>
              <w:rPr>
                <w:sz w:val="18"/>
                <w:szCs w:val="18"/>
              </w:rPr>
              <w:t>$</w:t>
            </w:r>
          </w:p>
        </w:tc>
        <w:tc>
          <w:tcPr>
            <w:tcW w:w="431" w:type="pct"/>
            <w:noWrap/>
            <w:tcMar>
              <w:top w:w="0" w:type="dxa"/>
              <w:left w:w="0" w:type="dxa"/>
              <w:bottom w:w="0" w:type="dxa"/>
              <w:right w:w="0" w:type="dxa"/>
            </w:tcMar>
            <w:vAlign w:val="bottom"/>
            <w:hideMark/>
          </w:tcPr>
          <w:p w14:paraId="59754668" w14:textId="77777777" w:rsidR="00000000" w:rsidRDefault="00681FE9">
            <w:pPr>
              <w:pStyle w:val="a3"/>
              <w:spacing w:before="0" w:beforeAutospacing="0" w:after="0" w:afterAutospacing="0"/>
              <w:ind w:right="60"/>
              <w:jc w:val="right"/>
              <w:rPr>
                <w:sz w:val="18"/>
                <w:szCs w:val="18"/>
              </w:rPr>
            </w:pPr>
            <w:r>
              <w:rPr>
                <w:sz w:val="18"/>
                <w:szCs w:val="18"/>
              </w:rPr>
              <w:t>—</w:t>
            </w:r>
          </w:p>
        </w:tc>
        <w:tc>
          <w:tcPr>
            <w:tcW w:w="110" w:type="pct"/>
            <w:noWrap/>
            <w:tcMar>
              <w:top w:w="0" w:type="dxa"/>
              <w:left w:w="0" w:type="dxa"/>
              <w:bottom w:w="0" w:type="dxa"/>
              <w:right w:w="0" w:type="dxa"/>
            </w:tcMar>
            <w:vAlign w:val="bottom"/>
            <w:hideMark/>
          </w:tcPr>
          <w:p w14:paraId="031ADF6C" w14:textId="77777777" w:rsidR="00000000" w:rsidRDefault="00681FE9">
            <w:pPr>
              <w:pStyle w:val="a3"/>
              <w:spacing w:before="0" w:beforeAutospacing="0" w:after="0" w:afterAutospacing="0"/>
              <w:rPr>
                <w:sz w:val="20"/>
                <w:szCs w:val="20"/>
              </w:rPr>
            </w:pPr>
            <w:r>
              <w:rPr>
                <w:b/>
                <w:bCs/>
                <w:sz w:val="20"/>
                <w:szCs w:val="20"/>
              </w:rPr>
              <w:t>​</w:t>
            </w:r>
          </w:p>
        </w:tc>
        <w:tc>
          <w:tcPr>
            <w:tcW w:w="110" w:type="pct"/>
            <w:noWrap/>
            <w:tcMar>
              <w:top w:w="0" w:type="dxa"/>
              <w:left w:w="0" w:type="dxa"/>
              <w:bottom w:w="0" w:type="dxa"/>
              <w:right w:w="0" w:type="dxa"/>
            </w:tcMar>
            <w:vAlign w:val="bottom"/>
            <w:hideMark/>
          </w:tcPr>
          <w:p w14:paraId="38F9EB55" w14:textId="77777777" w:rsidR="00000000" w:rsidRDefault="00681FE9">
            <w:pPr>
              <w:pStyle w:val="a3"/>
              <w:spacing w:before="0" w:beforeAutospacing="0" w:after="0" w:afterAutospacing="0"/>
              <w:jc w:val="center"/>
              <w:rPr>
                <w:sz w:val="18"/>
                <w:szCs w:val="18"/>
              </w:rPr>
            </w:pPr>
            <w:r>
              <w:rPr>
                <w:sz w:val="18"/>
                <w:szCs w:val="18"/>
              </w:rPr>
              <w:t>$</w:t>
            </w:r>
          </w:p>
        </w:tc>
        <w:tc>
          <w:tcPr>
            <w:tcW w:w="432" w:type="pct"/>
            <w:noWrap/>
            <w:tcMar>
              <w:top w:w="0" w:type="dxa"/>
              <w:left w:w="0" w:type="dxa"/>
              <w:bottom w:w="0" w:type="dxa"/>
              <w:right w:w="0" w:type="dxa"/>
            </w:tcMar>
            <w:vAlign w:val="bottom"/>
            <w:hideMark/>
          </w:tcPr>
          <w:p w14:paraId="66C5DF17" w14:textId="77777777" w:rsidR="00000000" w:rsidRDefault="00681FE9">
            <w:pPr>
              <w:pStyle w:val="a3"/>
              <w:spacing w:before="0" w:beforeAutospacing="0" w:after="0" w:afterAutospacing="0"/>
              <w:ind w:right="60"/>
              <w:jc w:val="right"/>
              <w:rPr>
                <w:sz w:val="18"/>
                <w:szCs w:val="18"/>
              </w:rPr>
            </w:pPr>
            <w:r>
              <w:rPr>
                <w:sz w:val="18"/>
                <w:szCs w:val="18"/>
              </w:rPr>
              <w:t>—</w:t>
            </w:r>
          </w:p>
        </w:tc>
        <w:tc>
          <w:tcPr>
            <w:tcW w:w="110" w:type="pct"/>
            <w:noWrap/>
            <w:tcMar>
              <w:top w:w="0" w:type="dxa"/>
              <w:left w:w="0" w:type="dxa"/>
              <w:bottom w:w="0" w:type="dxa"/>
              <w:right w:w="0" w:type="dxa"/>
            </w:tcMar>
            <w:vAlign w:val="bottom"/>
            <w:hideMark/>
          </w:tcPr>
          <w:p w14:paraId="500C6393" w14:textId="77777777" w:rsidR="00000000" w:rsidRDefault="00681FE9">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14:paraId="0654DFAA" w14:textId="77777777" w:rsidR="00000000" w:rsidRDefault="00681FE9">
            <w:pPr>
              <w:pStyle w:val="a3"/>
              <w:spacing w:before="0" w:beforeAutospacing="0" w:after="0" w:afterAutospacing="0"/>
              <w:jc w:val="center"/>
              <w:rPr>
                <w:sz w:val="18"/>
                <w:szCs w:val="18"/>
              </w:rPr>
            </w:pPr>
            <w:r>
              <w:rPr>
                <w:sz w:val="18"/>
                <w:szCs w:val="18"/>
              </w:rPr>
              <w:t>$</w:t>
            </w:r>
          </w:p>
        </w:tc>
        <w:tc>
          <w:tcPr>
            <w:tcW w:w="440" w:type="pct"/>
            <w:noWrap/>
            <w:tcMar>
              <w:top w:w="0" w:type="dxa"/>
              <w:left w:w="0" w:type="dxa"/>
              <w:bottom w:w="0" w:type="dxa"/>
              <w:right w:w="0" w:type="dxa"/>
            </w:tcMar>
            <w:vAlign w:val="bottom"/>
            <w:hideMark/>
          </w:tcPr>
          <w:p w14:paraId="01152765" w14:textId="77777777" w:rsidR="00000000" w:rsidRDefault="00681FE9">
            <w:pPr>
              <w:pStyle w:val="a3"/>
              <w:spacing w:before="0" w:beforeAutospacing="0" w:after="0" w:afterAutospacing="0"/>
              <w:ind w:right="60"/>
              <w:jc w:val="right"/>
              <w:rPr>
                <w:sz w:val="18"/>
                <w:szCs w:val="18"/>
              </w:rPr>
            </w:pPr>
            <w:r>
              <w:rPr>
                <w:sz w:val="18"/>
                <w:szCs w:val="18"/>
              </w:rPr>
              <w:t>15,304</w:t>
            </w:r>
          </w:p>
        </w:tc>
      </w:tr>
      <w:tr w:rsidR="00000000" w14:paraId="5CBE463E" w14:textId="77777777">
        <w:trPr>
          <w:divId w:val="2011373951"/>
        </w:trPr>
        <w:tc>
          <w:tcPr>
            <w:tcW w:w="3034" w:type="pct"/>
            <w:shd w:val="clear" w:color="auto" w:fill="CCEEFF"/>
            <w:tcMar>
              <w:top w:w="0" w:type="dxa"/>
              <w:left w:w="0" w:type="dxa"/>
              <w:bottom w:w="0" w:type="dxa"/>
              <w:right w:w="0" w:type="dxa"/>
            </w:tcMar>
            <w:vAlign w:val="bottom"/>
            <w:hideMark/>
          </w:tcPr>
          <w:p w14:paraId="2862E8E3" w14:textId="77777777" w:rsidR="00000000" w:rsidRDefault="00681FE9">
            <w:pPr>
              <w:pStyle w:val="a3"/>
              <w:spacing w:before="0" w:beforeAutospacing="0" w:after="0" w:afterAutospacing="0"/>
              <w:ind w:left="240"/>
              <w:rPr>
                <w:sz w:val="18"/>
                <w:szCs w:val="18"/>
              </w:rPr>
            </w:pPr>
            <w:r>
              <w:rPr>
                <w:sz w:val="18"/>
                <w:szCs w:val="18"/>
              </w:rPr>
              <w:t>Collaboration revenue</w:t>
            </w:r>
          </w:p>
        </w:tc>
        <w:tc>
          <w:tcPr>
            <w:tcW w:w="109" w:type="pct"/>
            <w:shd w:val="clear" w:color="auto" w:fill="CCEEFF"/>
            <w:noWrap/>
            <w:tcMar>
              <w:top w:w="0" w:type="dxa"/>
              <w:left w:w="0" w:type="dxa"/>
              <w:bottom w:w="0" w:type="dxa"/>
              <w:right w:w="0" w:type="dxa"/>
            </w:tcMar>
            <w:vAlign w:val="bottom"/>
            <w:hideMark/>
          </w:tcPr>
          <w:p w14:paraId="758D2058" w14:textId="77777777" w:rsidR="00000000" w:rsidRDefault="00681FE9">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14:paraId="421ECA4A" w14:textId="77777777" w:rsidR="00000000" w:rsidRDefault="00681FE9">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14:paraId="324353EC" w14:textId="77777777" w:rsidR="00000000" w:rsidRDefault="00681FE9">
            <w:pPr>
              <w:pStyle w:val="a3"/>
              <w:spacing w:before="0" w:beforeAutospacing="0" w:after="0" w:afterAutospacing="0"/>
              <w:ind w:right="60"/>
              <w:jc w:val="right"/>
              <w:rPr>
                <w:sz w:val="18"/>
                <w:szCs w:val="18"/>
              </w:rPr>
            </w:pPr>
            <w:r>
              <w:rPr>
                <w:sz w:val="18"/>
                <w:szCs w:val="18"/>
              </w:rPr>
              <w:t>26,464</w:t>
            </w:r>
          </w:p>
        </w:tc>
        <w:tc>
          <w:tcPr>
            <w:tcW w:w="110" w:type="pct"/>
            <w:shd w:val="clear" w:color="auto" w:fill="CCEEFF"/>
            <w:noWrap/>
            <w:tcMar>
              <w:top w:w="0" w:type="dxa"/>
              <w:left w:w="0" w:type="dxa"/>
              <w:bottom w:w="0" w:type="dxa"/>
              <w:right w:w="0" w:type="dxa"/>
            </w:tcMar>
            <w:vAlign w:val="bottom"/>
            <w:hideMark/>
          </w:tcPr>
          <w:p w14:paraId="5BF752CF" w14:textId="77777777" w:rsidR="00000000" w:rsidRDefault="00681FE9">
            <w:pPr>
              <w:pStyle w:val="a3"/>
              <w:spacing w:before="0" w:beforeAutospacing="0" w:after="0" w:afterAutospacing="0"/>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14:paraId="3A30B361" w14:textId="77777777" w:rsidR="00000000" w:rsidRDefault="00681FE9">
            <w:pPr>
              <w:pStyle w:val="a3"/>
              <w:spacing w:before="0" w:beforeAutospacing="0" w:after="0"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14:paraId="795E6474" w14:textId="77777777" w:rsidR="00000000" w:rsidRDefault="00681FE9">
            <w:pPr>
              <w:pStyle w:val="a3"/>
              <w:spacing w:before="0" w:beforeAutospacing="0" w:after="0" w:afterAutospacing="0"/>
              <w:ind w:right="60"/>
              <w:jc w:val="right"/>
              <w:rPr>
                <w:sz w:val="18"/>
                <w:szCs w:val="18"/>
              </w:rPr>
            </w:pPr>
            <w:r>
              <w:rPr>
                <w:sz w:val="18"/>
                <w:szCs w:val="18"/>
              </w:rPr>
              <w:t>31,250</w:t>
            </w:r>
          </w:p>
        </w:tc>
        <w:tc>
          <w:tcPr>
            <w:tcW w:w="110" w:type="pct"/>
            <w:shd w:val="clear" w:color="auto" w:fill="CCEEFF"/>
            <w:noWrap/>
            <w:tcMar>
              <w:top w:w="0" w:type="dxa"/>
              <w:left w:w="0" w:type="dxa"/>
              <w:bottom w:w="0" w:type="dxa"/>
              <w:right w:w="0" w:type="dxa"/>
            </w:tcMar>
            <w:vAlign w:val="bottom"/>
            <w:hideMark/>
          </w:tcPr>
          <w:p w14:paraId="3540BCA3" w14:textId="77777777" w:rsidR="00000000" w:rsidRDefault="00681FE9">
            <w:pPr>
              <w:pStyle w:val="a3"/>
              <w:spacing w:before="0" w:beforeAutospacing="0" w:after="0"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14:paraId="0F9194DB" w14:textId="77777777" w:rsidR="00000000" w:rsidRDefault="00681FE9">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14:paraId="5F084EA7" w14:textId="77777777" w:rsidR="00000000" w:rsidRDefault="00681FE9">
            <w:pPr>
              <w:pStyle w:val="a3"/>
              <w:spacing w:before="0" w:beforeAutospacing="0" w:after="0" w:afterAutospacing="0"/>
              <w:ind w:right="60"/>
              <w:jc w:val="right"/>
              <w:rPr>
                <w:sz w:val="18"/>
                <w:szCs w:val="18"/>
              </w:rPr>
            </w:pPr>
            <w:r>
              <w:rPr>
                <w:sz w:val="18"/>
                <w:szCs w:val="18"/>
              </w:rPr>
              <w:t>41,791</w:t>
            </w:r>
          </w:p>
        </w:tc>
      </w:tr>
      <w:tr w:rsidR="00000000" w14:paraId="7CD90ECA" w14:textId="77777777">
        <w:trPr>
          <w:divId w:val="2011373951"/>
        </w:trPr>
        <w:tc>
          <w:tcPr>
            <w:tcW w:w="3034" w:type="pct"/>
            <w:tcMar>
              <w:top w:w="0" w:type="dxa"/>
              <w:left w:w="0" w:type="dxa"/>
              <w:bottom w:w="0" w:type="dxa"/>
              <w:right w:w="0" w:type="dxa"/>
            </w:tcMar>
            <w:vAlign w:val="bottom"/>
            <w:hideMark/>
          </w:tcPr>
          <w:p w14:paraId="0A998FBE" w14:textId="77777777" w:rsidR="00000000" w:rsidRDefault="00681FE9">
            <w:pPr>
              <w:pStyle w:val="a3"/>
              <w:spacing w:before="0" w:beforeAutospacing="0" w:after="0" w:afterAutospacing="0"/>
              <w:ind w:left="240"/>
              <w:rPr>
                <w:sz w:val="18"/>
                <w:szCs w:val="18"/>
              </w:rPr>
            </w:pPr>
            <w:r>
              <w:rPr>
                <w:sz w:val="18"/>
                <w:szCs w:val="18"/>
              </w:rPr>
              <w:t>Licensing revenue</w:t>
            </w:r>
          </w:p>
        </w:tc>
        <w:tc>
          <w:tcPr>
            <w:tcW w:w="109" w:type="pct"/>
            <w:noWrap/>
            <w:tcMar>
              <w:top w:w="0" w:type="dxa"/>
              <w:left w:w="0" w:type="dxa"/>
              <w:bottom w:w="0" w:type="dxa"/>
              <w:right w:w="0" w:type="dxa"/>
            </w:tcMar>
            <w:vAlign w:val="bottom"/>
            <w:hideMark/>
          </w:tcPr>
          <w:p w14:paraId="402C2FFC" w14:textId="77777777" w:rsidR="00000000" w:rsidRDefault="00681FE9">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14:paraId="7A39A6B8" w14:textId="77777777" w:rsidR="00000000" w:rsidRDefault="00681FE9">
            <w:pPr>
              <w:pStyle w:val="a3"/>
              <w:spacing w:before="0" w:beforeAutospacing="0" w:after="0" w:afterAutospacing="0"/>
              <w:jc w:val="center"/>
              <w:rPr>
                <w:sz w:val="20"/>
                <w:szCs w:val="20"/>
              </w:rPr>
            </w:pPr>
            <w:r>
              <w:rPr>
                <w:sz w:val="18"/>
                <w:szCs w:val="18"/>
              </w:rPr>
              <w:t>​</w:t>
            </w:r>
          </w:p>
        </w:tc>
        <w:tc>
          <w:tcPr>
            <w:tcW w:w="431" w:type="pct"/>
            <w:noWrap/>
            <w:tcMar>
              <w:top w:w="0" w:type="dxa"/>
              <w:left w:w="0" w:type="dxa"/>
              <w:bottom w:w="0" w:type="dxa"/>
              <w:right w:w="0" w:type="dxa"/>
            </w:tcMar>
            <w:vAlign w:val="bottom"/>
            <w:hideMark/>
          </w:tcPr>
          <w:p w14:paraId="10BDC853" w14:textId="77777777" w:rsidR="00000000" w:rsidRDefault="00681FE9">
            <w:pPr>
              <w:pStyle w:val="a3"/>
              <w:spacing w:before="0" w:beforeAutospacing="0" w:after="0" w:afterAutospacing="0"/>
              <w:ind w:right="60"/>
              <w:jc w:val="right"/>
              <w:rPr>
                <w:sz w:val="18"/>
                <w:szCs w:val="18"/>
              </w:rPr>
            </w:pPr>
            <w:r>
              <w:rPr>
                <w:sz w:val="18"/>
                <w:szCs w:val="18"/>
              </w:rPr>
              <w:t>1,500</w:t>
            </w:r>
          </w:p>
        </w:tc>
        <w:tc>
          <w:tcPr>
            <w:tcW w:w="110" w:type="pct"/>
            <w:noWrap/>
            <w:tcMar>
              <w:top w:w="0" w:type="dxa"/>
              <w:left w:w="0" w:type="dxa"/>
              <w:bottom w:w="0" w:type="dxa"/>
              <w:right w:w="0" w:type="dxa"/>
            </w:tcMar>
            <w:vAlign w:val="bottom"/>
            <w:hideMark/>
          </w:tcPr>
          <w:p w14:paraId="5BBAC5C8" w14:textId="77777777" w:rsidR="00000000" w:rsidRDefault="00681FE9">
            <w:pPr>
              <w:pStyle w:val="a3"/>
              <w:spacing w:before="0" w:beforeAutospacing="0" w:after="0" w:afterAutospacing="0"/>
              <w:rPr>
                <w:sz w:val="20"/>
                <w:szCs w:val="20"/>
              </w:rPr>
            </w:pPr>
            <w:r>
              <w:rPr>
                <w:sz w:val="18"/>
                <w:szCs w:val="18"/>
              </w:rPr>
              <w:t>​</w:t>
            </w:r>
          </w:p>
        </w:tc>
        <w:tc>
          <w:tcPr>
            <w:tcW w:w="110" w:type="pct"/>
            <w:noWrap/>
            <w:tcMar>
              <w:top w:w="0" w:type="dxa"/>
              <w:left w:w="0" w:type="dxa"/>
              <w:bottom w:w="0" w:type="dxa"/>
              <w:right w:w="0" w:type="dxa"/>
            </w:tcMar>
            <w:vAlign w:val="bottom"/>
            <w:hideMark/>
          </w:tcPr>
          <w:p w14:paraId="27427B40" w14:textId="77777777" w:rsidR="00000000" w:rsidRDefault="00681FE9">
            <w:pPr>
              <w:pStyle w:val="a3"/>
              <w:spacing w:before="0" w:beforeAutospacing="0" w:after="0" w:afterAutospacing="0"/>
              <w:jc w:val="center"/>
              <w:rPr>
                <w:sz w:val="20"/>
                <w:szCs w:val="20"/>
              </w:rPr>
            </w:pPr>
            <w:r>
              <w:rPr>
                <w:sz w:val="18"/>
                <w:szCs w:val="18"/>
              </w:rPr>
              <w:t>​</w:t>
            </w:r>
          </w:p>
        </w:tc>
        <w:tc>
          <w:tcPr>
            <w:tcW w:w="432" w:type="pct"/>
            <w:noWrap/>
            <w:tcMar>
              <w:top w:w="0" w:type="dxa"/>
              <w:left w:w="0" w:type="dxa"/>
              <w:bottom w:w="0" w:type="dxa"/>
              <w:right w:w="0" w:type="dxa"/>
            </w:tcMar>
            <w:vAlign w:val="bottom"/>
            <w:hideMark/>
          </w:tcPr>
          <w:p w14:paraId="3C7F07D0" w14:textId="77777777" w:rsidR="00000000" w:rsidRDefault="00681FE9">
            <w:pPr>
              <w:pStyle w:val="a3"/>
              <w:spacing w:before="0" w:beforeAutospacing="0" w:after="0" w:afterAutospacing="0"/>
              <w:ind w:right="60"/>
              <w:jc w:val="right"/>
              <w:rPr>
                <w:sz w:val="18"/>
                <w:szCs w:val="18"/>
              </w:rPr>
            </w:pPr>
            <w:r>
              <w:rPr>
                <w:sz w:val="18"/>
                <w:szCs w:val="18"/>
              </w:rPr>
              <w:t>28,500</w:t>
            </w:r>
          </w:p>
        </w:tc>
        <w:tc>
          <w:tcPr>
            <w:tcW w:w="110" w:type="pct"/>
            <w:noWrap/>
            <w:tcMar>
              <w:top w:w="0" w:type="dxa"/>
              <w:left w:w="0" w:type="dxa"/>
              <w:bottom w:w="0" w:type="dxa"/>
              <w:right w:w="0" w:type="dxa"/>
            </w:tcMar>
            <w:vAlign w:val="bottom"/>
            <w:hideMark/>
          </w:tcPr>
          <w:p w14:paraId="705B8DED" w14:textId="77777777" w:rsidR="00000000" w:rsidRDefault="00681FE9">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14:paraId="0360B55D" w14:textId="77777777" w:rsidR="00000000" w:rsidRDefault="00681FE9">
            <w:pPr>
              <w:pStyle w:val="a3"/>
              <w:spacing w:before="0" w:beforeAutospacing="0" w:after="0" w:afterAutospacing="0"/>
              <w:jc w:val="center"/>
              <w:rPr>
                <w:sz w:val="20"/>
                <w:szCs w:val="20"/>
              </w:rPr>
            </w:pPr>
            <w:r>
              <w:rPr>
                <w:sz w:val="18"/>
                <w:szCs w:val="18"/>
              </w:rPr>
              <w:t>​</w:t>
            </w:r>
          </w:p>
        </w:tc>
        <w:tc>
          <w:tcPr>
            <w:tcW w:w="440" w:type="pct"/>
            <w:noWrap/>
            <w:tcMar>
              <w:top w:w="0" w:type="dxa"/>
              <w:left w:w="0" w:type="dxa"/>
              <w:bottom w:w="0" w:type="dxa"/>
              <w:right w:w="0" w:type="dxa"/>
            </w:tcMar>
            <w:vAlign w:val="bottom"/>
            <w:hideMark/>
          </w:tcPr>
          <w:p w14:paraId="301A526E" w14:textId="77777777" w:rsidR="00000000" w:rsidRDefault="00681FE9">
            <w:pPr>
              <w:pStyle w:val="a3"/>
              <w:spacing w:before="0" w:beforeAutospacing="0" w:after="0" w:afterAutospacing="0"/>
              <w:ind w:right="60"/>
              <w:jc w:val="right"/>
              <w:rPr>
                <w:sz w:val="18"/>
                <w:szCs w:val="18"/>
              </w:rPr>
            </w:pPr>
            <w:r>
              <w:rPr>
                <w:sz w:val="18"/>
                <w:szCs w:val="18"/>
              </w:rPr>
              <w:t>—</w:t>
            </w:r>
          </w:p>
        </w:tc>
      </w:tr>
      <w:tr w:rsidR="00000000" w14:paraId="2C29C470" w14:textId="77777777">
        <w:trPr>
          <w:divId w:val="2011373951"/>
        </w:trPr>
        <w:tc>
          <w:tcPr>
            <w:tcW w:w="3034" w:type="pct"/>
            <w:shd w:val="clear" w:color="auto" w:fill="CCEEFF"/>
            <w:tcMar>
              <w:top w:w="0" w:type="dxa"/>
              <w:left w:w="0" w:type="dxa"/>
              <w:bottom w:w="0" w:type="dxa"/>
              <w:right w:w="0" w:type="dxa"/>
            </w:tcMar>
            <w:vAlign w:val="bottom"/>
            <w:hideMark/>
          </w:tcPr>
          <w:p w14:paraId="2E194A81" w14:textId="77777777" w:rsidR="00000000" w:rsidRDefault="00681FE9">
            <w:pPr>
              <w:pStyle w:val="a3"/>
              <w:spacing w:before="0" w:beforeAutospacing="0" w:after="0" w:afterAutospacing="0"/>
              <w:ind w:left="240"/>
              <w:rPr>
                <w:sz w:val="18"/>
                <w:szCs w:val="18"/>
              </w:rPr>
            </w:pPr>
            <w:r>
              <w:rPr>
                <w:sz w:val="18"/>
                <w:szCs w:val="18"/>
              </w:rPr>
              <w:t>Viatris collaboration agreement</w:t>
            </w:r>
          </w:p>
        </w:tc>
        <w:tc>
          <w:tcPr>
            <w:tcW w:w="109" w:type="pct"/>
            <w:shd w:val="clear" w:color="auto" w:fill="CCEEFF"/>
            <w:noWrap/>
            <w:tcMar>
              <w:top w:w="0" w:type="dxa"/>
              <w:left w:w="0" w:type="dxa"/>
              <w:bottom w:w="0" w:type="dxa"/>
              <w:right w:w="0" w:type="dxa"/>
            </w:tcMar>
            <w:vAlign w:val="bottom"/>
            <w:hideMark/>
          </w:tcPr>
          <w:p w14:paraId="1B4BF8BA" w14:textId="77777777" w:rsidR="00000000" w:rsidRDefault="00681FE9">
            <w:pPr>
              <w:pStyle w:val="a3"/>
              <w:spacing w:before="0" w:beforeAutospacing="0" w:after="0" w:afterAutospacing="0"/>
              <w:rPr>
                <w:sz w:val="20"/>
                <w:szCs w:val="20"/>
              </w:rPr>
            </w:pPr>
            <w:r>
              <w:rPr>
                <w:sz w:val="20"/>
                <w:szCs w:val="20"/>
              </w:rPr>
              <w:t>​</w:t>
            </w:r>
          </w:p>
        </w:tc>
        <w:tc>
          <w:tcPr>
            <w:tcW w:w="109" w:type="pct"/>
            <w:tcBorders>
              <w:bottom w:val="single" w:sz="6" w:space="0" w:color="000000"/>
            </w:tcBorders>
            <w:shd w:val="clear" w:color="auto" w:fill="CCEEFF"/>
            <w:noWrap/>
            <w:tcMar>
              <w:top w:w="0" w:type="dxa"/>
              <w:left w:w="0" w:type="dxa"/>
              <w:bottom w:w="0" w:type="dxa"/>
              <w:right w:w="0" w:type="dxa"/>
            </w:tcMar>
            <w:vAlign w:val="bottom"/>
            <w:hideMark/>
          </w:tcPr>
          <w:p w14:paraId="4C91C472" w14:textId="77777777" w:rsidR="00000000" w:rsidRDefault="00681FE9">
            <w:pPr>
              <w:pStyle w:val="a3"/>
              <w:spacing w:before="0" w:beforeAutospacing="0" w:after="0" w:afterAutospacing="0"/>
              <w:jc w:val="center"/>
              <w:rPr>
                <w:sz w:val="18"/>
                <w:szCs w:val="18"/>
              </w:rPr>
            </w:pPr>
            <w:r>
              <w:rPr>
                <w:sz w:val="18"/>
                <w:szCs w:val="18"/>
              </w:rPr>
              <w:t> </w:t>
            </w:r>
          </w:p>
        </w:tc>
        <w:tc>
          <w:tcPr>
            <w:tcW w:w="431" w:type="pct"/>
            <w:tcBorders>
              <w:bottom w:val="single" w:sz="6" w:space="0" w:color="000000"/>
            </w:tcBorders>
            <w:shd w:val="clear" w:color="auto" w:fill="CCEEFF"/>
            <w:noWrap/>
            <w:tcMar>
              <w:top w:w="0" w:type="dxa"/>
              <w:left w:w="0" w:type="dxa"/>
              <w:bottom w:w="0" w:type="dxa"/>
              <w:right w:w="0" w:type="dxa"/>
            </w:tcMar>
            <w:vAlign w:val="bottom"/>
            <w:hideMark/>
          </w:tcPr>
          <w:p w14:paraId="0F2A3131" w14:textId="77777777" w:rsidR="00000000" w:rsidRDefault="00681FE9">
            <w:pPr>
              <w:pStyle w:val="a3"/>
              <w:spacing w:before="0" w:beforeAutospacing="0" w:after="0" w:afterAutospacing="0"/>
              <w:ind w:right="60"/>
              <w:jc w:val="right"/>
              <w:rPr>
                <w:sz w:val="18"/>
                <w:szCs w:val="18"/>
              </w:rPr>
            </w:pPr>
            <w:r>
              <w:rPr>
                <w:sz w:val="18"/>
                <w:szCs w:val="18"/>
              </w:rPr>
              <w:t>43,893</w:t>
            </w:r>
          </w:p>
        </w:tc>
        <w:tc>
          <w:tcPr>
            <w:tcW w:w="110" w:type="pct"/>
            <w:shd w:val="clear" w:color="auto" w:fill="CCEEFF"/>
            <w:noWrap/>
            <w:tcMar>
              <w:top w:w="0" w:type="dxa"/>
              <w:left w:w="0" w:type="dxa"/>
              <w:bottom w:w="0" w:type="dxa"/>
              <w:right w:w="0" w:type="dxa"/>
            </w:tcMar>
            <w:vAlign w:val="bottom"/>
            <w:hideMark/>
          </w:tcPr>
          <w:p w14:paraId="60ADEE3B" w14:textId="77777777" w:rsidR="00000000" w:rsidRDefault="00681FE9">
            <w:pPr>
              <w:pStyle w:val="a3"/>
              <w:spacing w:before="0" w:beforeAutospacing="0" w:after="0" w:afterAutospacing="0"/>
              <w:rPr>
                <w:sz w:val="20"/>
                <w:szCs w:val="20"/>
              </w:rPr>
            </w:pPr>
            <w:r>
              <w:rPr>
                <w:sz w:val="18"/>
                <w:szCs w:val="18"/>
              </w:rPr>
              <w:t>​</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14:paraId="0B992793" w14:textId="77777777" w:rsidR="00000000" w:rsidRDefault="00681FE9">
            <w:pPr>
              <w:pStyle w:val="a3"/>
              <w:spacing w:before="0" w:beforeAutospacing="0" w:after="0" w:afterAutospacing="0"/>
              <w:jc w:val="center"/>
              <w:rPr>
                <w:sz w:val="18"/>
                <w:szCs w:val="18"/>
              </w:rPr>
            </w:pPr>
            <w:r>
              <w:rPr>
                <w:sz w:val="18"/>
                <w:szCs w:val="18"/>
              </w:rPr>
              <w:t> </w:t>
            </w:r>
          </w:p>
        </w:tc>
        <w:tc>
          <w:tcPr>
            <w:tcW w:w="432" w:type="pct"/>
            <w:tcBorders>
              <w:bottom w:val="single" w:sz="6" w:space="0" w:color="000000"/>
            </w:tcBorders>
            <w:shd w:val="clear" w:color="auto" w:fill="CCEEFF"/>
            <w:noWrap/>
            <w:tcMar>
              <w:top w:w="0" w:type="dxa"/>
              <w:left w:w="0" w:type="dxa"/>
              <w:bottom w:w="0" w:type="dxa"/>
              <w:right w:w="0" w:type="dxa"/>
            </w:tcMar>
            <w:vAlign w:val="bottom"/>
            <w:hideMark/>
          </w:tcPr>
          <w:p w14:paraId="0D8FF996" w14:textId="77777777" w:rsidR="00000000" w:rsidRDefault="00681FE9">
            <w:pPr>
              <w:pStyle w:val="a3"/>
              <w:spacing w:before="0" w:beforeAutospacing="0" w:after="0" w:afterAutospacing="0"/>
              <w:ind w:right="60"/>
              <w:jc w:val="right"/>
              <w:rPr>
                <w:sz w:val="18"/>
                <w:szCs w:val="18"/>
              </w:rPr>
            </w:pPr>
            <w:r>
              <w:rPr>
                <w:sz w:val="18"/>
                <w:szCs w:val="18"/>
              </w:rPr>
              <w:t>13,664</w:t>
            </w:r>
          </w:p>
        </w:tc>
        <w:tc>
          <w:tcPr>
            <w:tcW w:w="110" w:type="pct"/>
            <w:shd w:val="clear" w:color="auto" w:fill="CCEEFF"/>
            <w:noWrap/>
            <w:tcMar>
              <w:top w:w="0" w:type="dxa"/>
              <w:left w:w="0" w:type="dxa"/>
              <w:bottom w:w="0" w:type="dxa"/>
              <w:right w:w="0" w:type="dxa"/>
            </w:tcMar>
            <w:vAlign w:val="bottom"/>
            <w:hideMark/>
          </w:tcPr>
          <w:p w14:paraId="6766B865" w14:textId="77777777" w:rsidR="00000000" w:rsidRDefault="00681FE9">
            <w:pPr>
              <w:pStyle w:val="a3"/>
              <w:spacing w:before="0" w:beforeAutospacing="0" w:after="0" w:afterAutospacing="0"/>
              <w:rPr>
                <w:sz w:val="20"/>
                <w:szCs w:val="20"/>
              </w:rPr>
            </w:pPr>
            <w:r>
              <w:rPr>
                <w:sz w:val="20"/>
                <w:szCs w:val="20"/>
              </w:rPr>
              <w:t>​</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14:paraId="6ABCF0C7" w14:textId="77777777" w:rsidR="00000000" w:rsidRDefault="00681FE9">
            <w:pPr>
              <w:pStyle w:val="a3"/>
              <w:spacing w:before="0" w:beforeAutospacing="0" w:after="0" w:afterAutospacing="0"/>
              <w:jc w:val="center"/>
              <w:rPr>
                <w:sz w:val="18"/>
                <w:szCs w:val="18"/>
              </w:rPr>
            </w:pPr>
            <w:r>
              <w:rPr>
                <w:sz w:val="18"/>
                <w:szCs w:val="18"/>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14:paraId="6D6DE652" w14:textId="77777777" w:rsidR="00000000" w:rsidRDefault="00681FE9">
            <w:pPr>
              <w:pStyle w:val="a3"/>
              <w:spacing w:before="0" w:beforeAutospacing="0" w:after="0" w:afterAutospacing="0"/>
              <w:ind w:right="60"/>
              <w:jc w:val="right"/>
              <w:rPr>
                <w:sz w:val="18"/>
                <w:szCs w:val="18"/>
              </w:rPr>
            </w:pPr>
            <w:r>
              <w:rPr>
                <w:sz w:val="18"/>
                <w:szCs w:val="18"/>
              </w:rPr>
              <w:t>3,275</w:t>
            </w:r>
          </w:p>
        </w:tc>
      </w:tr>
      <w:tr w:rsidR="00000000" w14:paraId="622C8F44" w14:textId="77777777">
        <w:trPr>
          <w:divId w:val="2011373951"/>
        </w:trPr>
        <w:tc>
          <w:tcPr>
            <w:tcW w:w="3034" w:type="pct"/>
            <w:tcMar>
              <w:top w:w="0" w:type="dxa"/>
              <w:left w:w="0" w:type="dxa"/>
              <w:bottom w:w="0" w:type="dxa"/>
              <w:right w:w="0" w:type="dxa"/>
            </w:tcMar>
            <w:vAlign w:val="bottom"/>
            <w:hideMark/>
          </w:tcPr>
          <w:p w14:paraId="5961BED9" w14:textId="77777777" w:rsidR="00000000" w:rsidRDefault="00681FE9">
            <w:pPr>
              <w:pStyle w:val="a3"/>
              <w:spacing w:before="0" w:beforeAutospacing="0" w:after="0" w:afterAutospacing="0"/>
              <w:ind w:left="360"/>
              <w:rPr>
                <w:sz w:val="18"/>
                <w:szCs w:val="18"/>
              </w:rPr>
            </w:pPr>
            <w:r>
              <w:rPr>
                <w:sz w:val="18"/>
                <w:szCs w:val="18"/>
              </w:rPr>
              <w:t>Total revenue</w:t>
            </w:r>
          </w:p>
        </w:tc>
        <w:tc>
          <w:tcPr>
            <w:tcW w:w="109" w:type="pct"/>
            <w:noWrap/>
            <w:tcMar>
              <w:top w:w="0" w:type="dxa"/>
              <w:left w:w="0" w:type="dxa"/>
              <w:bottom w:w="0" w:type="dxa"/>
              <w:right w:w="0" w:type="dxa"/>
            </w:tcMar>
            <w:vAlign w:val="bottom"/>
            <w:hideMark/>
          </w:tcPr>
          <w:p w14:paraId="15E37396" w14:textId="77777777" w:rsidR="00000000" w:rsidRDefault="00681FE9">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14:paraId="51D5F26B" w14:textId="77777777" w:rsidR="00000000" w:rsidRDefault="00681FE9">
            <w:pPr>
              <w:pStyle w:val="a3"/>
              <w:spacing w:before="0" w:beforeAutospacing="0" w:after="0" w:afterAutospacing="0"/>
              <w:jc w:val="center"/>
              <w:rPr>
                <w:sz w:val="18"/>
                <w:szCs w:val="18"/>
              </w:rPr>
            </w:pPr>
            <w:r>
              <w:rPr>
                <w:sz w:val="18"/>
                <w:szCs w:val="18"/>
              </w:rPr>
              <w:t> </w:t>
            </w:r>
          </w:p>
        </w:tc>
        <w:tc>
          <w:tcPr>
            <w:tcW w:w="431" w:type="pct"/>
            <w:noWrap/>
            <w:tcMar>
              <w:top w:w="0" w:type="dxa"/>
              <w:left w:w="0" w:type="dxa"/>
              <w:bottom w:w="0" w:type="dxa"/>
              <w:right w:w="0" w:type="dxa"/>
            </w:tcMar>
            <w:vAlign w:val="bottom"/>
            <w:hideMark/>
          </w:tcPr>
          <w:p w14:paraId="17C1E42A" w14:textId="77777777" w:rsidR="00000000" w:rsidRDefault="00681FE9">
            <w:pPr>
              <w:pStyle w:val="a3"/>
              <w:spacing w:before="0" w:beforeAutospacing="0" w:after="0" w:afterAutospacing="0"/>
              <w:ind w:right="60"/>
              <w:jc w:val="right"/>
              <w:rPr>
                <w:sz w:val="18"/>
                <w:szCs w:val="18"/>
              </w:rPr>
            </w:pPr>
            <w:r>
              <w:rPr>
                <w:sz w:val="18"/>
                <w:szCs w:val="18"/>
              </w:rPr>
              <w:t>71,857</w:t>
            </w:r>
          </w:p>
        </w:tc>
        <w:tc>
          <w:tcPr>
            <w:tcW w:w="110" w:type="pct"/>
            <w:noWrap/>
            <w:tcMar>
              <w:top w:w="0" w:type="dxa"/>
              <w:left w:w="0" w:type="dxa"/>
              <w:bottom w:w="0" w:type="dxa"/>
              <w:right w:w="0" w:type="dxa"/>
            </w:tcMar>
            <w:vAlign w:val="bottom"/>
            <w:hideMark/>
          </w:tcPr>
          <w:p w14:paraId="045AEB50" w14:textId="77777777" w:rsidR="00000000" w:rsidRDefault="00681FE9">
            <w:pPr>
              <w:pStyle w:val="a3"/>
              <w:spacing w:before="0" w:beforeAutospacing="0" w:after="0" w:afterAutospacing="0"/>
              <w:rPr>
                <w:sz w:val="20"/>
                <w:szCs w:val="20"/>
              </w:rPr>
            </w:pPr>
            <w:r>
              <w:rPr>
                <w:sz w:val="18"/>
                <w:szCs w:val="18"/>
              </w:rPr>
              <w:t>​</w:t>
            </w:r>
          </w:p>
        </w:tc>
        <w:tc>
          <w:tcPr>
            <w:tcW w:w="110" w:type="pct"/>
            <w:noWrap/>
            <w:tcMar>
              <w:top w:w="0" w:type="dxa"/>
              <w:left w:w="0" w:type="dxa"/>
              <w:bottom w:w="0" w:type="dxa"/>
              <w:right w:w="0" w:type="dxa"/>
            </w:tcMar>
            <w:vAlign w:val="bottom"/>
            <w:hideMark/>
          </w:tcPr>
          <w:p w14:paraId="2F021D8D" w14:textId="77777777" w:rsidR="00000000" w:rsidRDefault="00681FE9">
            <w:pPr>
              <w:pStyle w:val="a3"/>
              <w:spacing w:before="0" w:beforeAutospacing="0" w:after="0" w:afterAutospacing="0"/>
              <w:jc w:val="center"/>
              <w:rPr>
                <w:sz w:val="18"/>
                <w:szCs w:val="18"/>
              </w:rPr>
            </w:pPr>
            <w:r>
              <w:rPr>
                <w:sz w:val="18"/>
                <w:szCs w:val="18"/>
              </w:rPr>
              <w:t> </w:t>
            </w:r>
          </w:p>
        </w:tc>
        <w:tc>
          <w:tcPr>
            <w:tcW w:w="432" w:type="pct"/>
            <w:noWrap/>
            <w:tcMar>
              <w:top w:w="0" w:type="dxa"/>
              <w:left w:w="0" w:type="dxa"/>
              <w:bottom w:w="0" w:type="dxa"/>
              <w:right w:w="0" w:type="dxa"/>
            </w:tcMar>
            <w:vAlign w:val="bottom"/>
            <w:hideMark/>
          </w:tcPr>
          <w:p w14:paraId="7F347A9E" w14:textId="77777777" w:rsidR="00000000" w:rsidRDefault="00681FE9">
            <w:pPr>
              <w:pStyle w:val="a3"/>
              <w:spacing w:before="0" w:beforeAutospacing="0" w:after="0" w:afterAutospacing="0"/>
              <w:ind w:right="60"/>
              <w:jc w:val="right"/>
              <w:rPr>
                <w:sz w:val="18"/>
                <w:szCs w:val="18"/>
              </w:rPr>
            </w:pPr>
            <w:r>
              <w:rPr>
                <w:sz w:val="18"/>
                <w:szCs w:val="18"/>
              </w:rPr>
              <w:t>73,414</w:t>
            </w:r>
          </w:p>
        </w:tc>
        <w:tc>
          <w:tcPr>
            <w:tcW w:w="110" w:type="pct"/>
            <w:noWrap/>
            <w:tcMar>
              <w:top w:w="0" w:type="dxa"/>
              <w:left w:w="0" w:type="dxa"/>
              <w:bottom w:w="0" w:type="dxa"/>
              <w:right w:w="0" w:type="dxa"/>
            </w:tcMar>
            <w:vAlign w:val="bottom"/>
            <w:hideMark/>
          </w:tcPr>
          <w:p w14:paraId="1B50FBC8" w14:textId="77777777" w:rsidR="00000000" w:rsidRDefault="00681FE9">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14:paraId="0CD7EF37" w14:textId="77777777" w:rsidR="00000000" w:rsidRDefault="00681FE9">
            <w:pPr>
              <w:pStyle w:val="a3"/>
              <w:spacing w:before="0" w:beforeAutospacing="0" w:after="0" w:afterAutospacing="0"/>
              <w:jc w:val="center"/>
              <w:rPr>
                <w:sz w:val="18"/>
                <w:szCs w:val="18"/>
              </w:rPr>
            </w:pPr>
            <w:r>
              <w:rPr>
                <w:sz w:val="18"/>
                <w:szCs w:val="18"/>
              </w:rPr>
              <w:t> </w:t>
            </w:r>
          </w:p>
        </w:tc>
        <w:tc>
          <w:tcPr>
            <w:tcW w:w="440" w:type="pct"/>
            <w:noWrap/>
            <w:tcMar>
              <w:top w:w="0" w:type="dxa"/>
              <w:left w:w="0" w:type="dxa"/>
              <w:bottom w:w="0" w:type="dxa"/>
              <w:right w:w="0" w:type="dxa"/>
            </w:tcMar>
            <w:vAlign w:val="bottom"/>
            <w:hideMark/>
          </w:tcPr>
          <w:p w14:paraId="5300D65D" w14:textId="77777777" w:rsidR="00000000" w:rsidRDefault="00681FE9">
            <w:pPr>
              <w:pStyle w:val="a3"/>
              <w:spacing w:before="0" w:beforeAutospacing="0" w:after="0" w:afterAutospacing="0"/>
              <w:ind w:right="60"/>
              <w:jc w:val="right"/>
              <w:rPr>
                <w:sz w:val="18"/>
                <w:szCs w:val="18"/>
              </w:rPr>
            </w:pPr>
            <w:r>
              <w:rPr>
                <w:sz w:val="18"/>
                <w:szCs w:val="18"/>
              </w:rPr>
              <w:t>60,370</w:t>
            </w:r>
          </w:p>
        </w:tc>
      </w:tr>
      <w:tr w:rsidR="00000000" w14:paraId="37EB1E01" w14:textId="77777777">
        <w:trPr>
          <w:divId w:val="2011373951"/>
        </w:trPr>
        <w:tc>
          <w:tcPr>
            <w:tcW w:w="3034" w:type="pct"/>
            <w:shd w:val="clear" w:color="auto" w:fill="CCEEFF"/>
            <w:tcMar>
              <w:top w:w="0" w:type="dxa"/>
              <w:left w:w="0" w:type="dxa"/>
              <w:bottom w:w="0" w:type="dxa"/>
              <w:right w:w="0" w:type="dxa"/>
            </w:tcMar>
            <w:vAlign w:val="bottom"/>
            <w:hideMark/>
          </w:tcPr>
          <w:p w14:paraId="6281099B" w14:textId="77777777" w:rsidR="00000000" w:rsidRDefault="00681FE9">
            <w:pPr>
              <w:pStyle w:val="a3"/>
              <w:spacing w:before="0" w:beforeAutospacing="0" w:after="0" w:afterAutospacing="0"/>
              <w:rPr>
                <w:sz w:val="20"/>
                <w:szCs w:val="20"/>
              </w:rPr>
            </w:pPr>
            <w:r>
              <w:rPr>
                <w:sz w:val="18"/>
                <w:szCs w:val="18"/>
              </w:rPr>
              <w:t>​</w:t>
            </w:r>
          </w:p>
        </w:tc>
        <w:tc>
          <w:tcPr>
            <w:tcW w:w="109" w:type="pct"/>
            <w:shd w:val="clear" w:color="auto" w:fill="CCEEFF"/>
            <w:noWrap/>
            <w:tcMar>
              <w:top w:w="0" w:type="dxa"/>
              <w:left w:w="0" w:type="dxa"/>
              <w:bottom w:w="0" w:type="dxa"/>
              <w:right w:w="0" w:type="dxa"/>
            </w:tcMar>
            <w:vAlign w:val="bottom"/>
            <w:hideMark/>
          </w:tcPr>
          <w:p w14:paraId="0B5A5A5A" w14:textId="77777777" w:rsidR="00000000" w:rsidRDefault="00681FE9">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14:paraId="2448D669" w14:textId="77777777" w:rsidR="00000000" w:rsidRDefault="00681FE9">
            <w:pPr>
              <w:pStyle w:val="a3"/>
              <w:spacing w:before="0" w:beforeAutospacing="0" w:after="0" w:afterAutospacing="0"/>
              <w:jc w:val="center"/>
              <w:rPr>
                <w:sz w:val="20"/>
                <w:szCs w:val="20"/>
              </w:rPr>
            </w:pPr>
            <w:r>
              <w:rPr>
                <w:sz w:val="18"/>
                <w:szCs w:val="18"/>
              </w:rPr>
              <w:t>​</w:t>
            </w:r>
          </w:p>
        </w:tc>
        <w:tc>
          <w:tcPr>
            <w:tcW w:w="431" w:type="pct"/>
            <w:shd w:val="clear" w:color="auto" w:fill="CCEEFF"/>
            <w:noWrap/>
            <w:tcMar>
              <w:top w:w="0" w:type="dxa"/>
              <w:left w:w="0" w:type="dxa"/>
              <w:bottom w:w="0" w:type="dxa"/>
              <w:right w:w="0" w:type="dxa"/>
            </w:tcMar>
            <w:vAlign w:val="bottom"/>
            <w:hideMark/>
          </w:tcPr>
          <w:p w14:paraId="195637F7" w14:textId="77777777" w:rsidR="00000000" w:rsidRDefault="00681FE9">
            <w:pPr>
              <w:pStyle w:val="a3"/>
              <w:spacing w:before="0" w:beforeAutospacing="0" w:after="0" w:afterAutospacing="0"/>
              <w:jc w:val="right"/>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14:paraId="1BADAC97" w14:textId="77777777" w:rsidR="00000000" w:rsidRDefault="00681FE9">
            <w:pPr>
              <w:pStyle w:val="a3"/>
              <w:spacing w:before="0" w:beforeAutospacing="0" w:after="0" w:afterAutospacing="0"/>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14:paraId="70C2D69F" w14:textId="77777777" w:rsidR="00000000" w:rsidRDefault="00681FE9">
            <w:pPr>
              <w:pStyle w:val="a3"/>
              <w:spacing w:before="0" w:beforeAutospacing="0" w:after="0" w:afterAutospacing="0"/>
              <w:jc w:val="center"/>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14:paraId="7DB093AF" w14:textId="77777777" w:rsidR="00000000" w:rsidRDefault="00681FE9">
            <w:pPr>
              <w:pStyle w:val="a3"/>
              <w:spacing w:before="0" w:beforeAutospacing="0" w:after="0" w:afterAutospacing="0"/>
              <w:jc w:val="right"/>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14:paraId="7A1E9F93" w14:textId="77777777" w:rsidR="00000000" w:rsidRDefault="00681FE9">
            <w:pPr>
              <w:pStyle w:val="a3"/>
              <w:spacing w:before="0" w:beforeAutospacing="0" w:after="0"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14:paraId="03DCC61D" w14:textId="77777777" w:rsidR="00000000" w:rsidRDefault="00681FE9">
            <w:pPr>
              <w:pStyle w:val="a3"/>
              <w:spacing w:before="0" w:beforeAutospacing="0" w:after="0" w:afterAutospacing="0"/>
              <w:jc w:val="center"/>
              <w:rPr>
                <w:sz w:val="20"/>
                <w:szCs w:val="20"/>
              </w:rPr>
            </w:pPr>
            <w:r>
              <w:rPr>
                <w:sz w:val="18"/>
                <w:szCs w:val="18"/>
              </w:rPr>
              <w:t>​</w:t>
            </w:r>
          </w:p>
        </w:tc>
        <w:tc>
          <w:tcPr>
            <w:tcW w:w="440" w:type="pct"/>
            <w:shd w:val="clear" w:color="auto" w:fill="CCEEFF"/>
            <w:noWrap/>
            <w:tcMar>
              <w:top w:w="0" w:type="dxa"/>
              <w:left w:w="0" w:type="dxa"/>
              <w:bottom w:w="0" w:type="dxa"/>
              <w:right w:w="0" w:type="dxa"/>
            </w:tcMar>
            <w:vAlign w:val="bottom"/>
            <w:hideMark/>
          </w:tcPr>
          <w:p w14:paraId="47A8F5D1" w14:textId="77777777" w:rsidR="00000000" w:rsidRDefault="00681FE9">
            <w:pPr>
              <w:pStyle w:val="a3"/>
              <w:spacing w:before="0" w:beforeAutospacing="0" w:after="0" w:afterAutospacing="0"/>
              <w:jc w:val="right"/>
              <w:rPr>
                <w:sz w:val="20"/>
                <w:szCs w:val="20"/>
              </w:rPr>
            </w:pPr>
            <w:r>
              <w:rPr>
                <w:sz w:val="18"/>
                <w:szCs w:val="18"/>
              </w:rPr>
              <w:t>​</w:t>
            </w:r>
          </w:p>
        </w:tc>
      </w:tr>
      <w:tr w:rsidR="00000000" w14:paraId="1B121462" w14:textId="77777777">
        <w:trPr>
          <w:divId w:val="2011373951"/>
        </w:trPr>
        <w:tc>
          <w:tcPr>
            <w:tcW w:w="3034" w:type="pct"/>
            <w:tcMar>
              <w:top w:w="0" w:type="dxa"/>
              <w:left w:w="0" w:type="dxa"/>
              <w:bottom w:w="0" w:type="dxa"/>
              <w:right w:w="0" w:type="dxa"/>
            </w:tcMar>
            <w:vAlign w:val="bottom"/>
            <w:hideMark/>
          </w:tcPr>
          <w:p w14:paraId="51EAE65A" w14:textId="77777777" w:rsidR="00000000" w:rsidRDefault="00681FE9">
            <w:pPr>
              <w:pStyle w:val="a3"/>
              <w:spacing w:before="0" w:beforeAutospacing="0" w:after="0" w:afterAutospacing="0"/>
              <w:rPr>
                <w:sz w:val="18"/>
                <w:szCs w:val="18"/>
              </w:rPr>
            </w:pPr>
            <w:r>
              <w:rPr>
                <w:sz w:val="18"/>
                <w:szCs w:val="18"/>
              </w:rPr>
              <w:t>Costs and expenses:</w:t>
            </w:r>
          </w:p>
        </w:tc>
        <w:tc>
          <w:tcPr>
            <w:tcW w:w="109" w:type="pct"/>
            <w:noWrap/>
            <w:tcMar>
              <w:top w:w="0" w:type="dxa"/>
              <w:left w:w="0" w:type="dxa"/>
              <w:bottom w:w="0" w:type="dxa"/>
              <w:right w:w="0" w:type="dxa"/>
            </w:tcMar>
            <w:vAlign w:val="bottom"/>
            <w:hideMark/>
          </w:tcPr>
          <w:p w14:paraId="3B93EA4E" w14:textId="77777777" w:rsidR="00000000" w:rsidRDefault="00681FE9">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14:paraId="3490837C" w14:textId="77777777" w:rsidR="00000000" w:rsidRDefault="00681FE9">
            <w:pPr>
              <w:pStyle w:val="a3"/>
              <w:spacing w:before="0" w:beforeAutospacing="0" w:after="0" w:afterAutospacing="0"/>
              <w:jc w:val="center"/>
              <w:rPr>
                <w:sz w:val="20"/>
                <w:szCs w:val="20"/>
              </w:rPr>
            </w:pPr>
            <w:r>
              <w:rPr>
                <w:sz w:val="18"/>
                <w:szCs w:val="18"/>
              </w:rPr>
              <w:t>​</w:t>
            </w:r>
          </w:p>
        </w:tc>
        <w:tc>
          <w:tcPr>
            <w:tcW w:w="431" w:type="pct"/>
            <w:noWrap/>
            <w:tcMar>
              <w:top w:w="0" w:type="dxa"/>
              <w:left w:w="0" w:type="dxa"/>
              <w:bottom w:w="0" w:type="dxa"/>
              <w:right w:w="0" w:type="dxa"/>
            </w:tcMar>
            <w:vAlign w:val="bottom"/>
            <w:hideMark/>
          </w:tcPr>
          <w:p w14:paraId="2710FB06" w14:textId="77777777" w:rsidR="00000000" w:rsidRDefault="00681FE9">
            <w:pPr>
              <w:pStyle w:val="a3"/>
              <w:spacing w:before="0" w:beforeAutospacing="0" w:after="0" w:afterAutospacing="0"/>
              <w:jc w:val="right"/>
              <w:rPr>
                <w:sz w:val="20"/>
                <w:szCs w:val="20"/>
              </w:rPr>
            </w:pPr>
            <w:r>
              <w:rPr>
                <w:sz w:val="18"/>
                <w:szCs w:val="18"/>
              </w:rPr>
              <w:t>​</w:t>
            </w:r>
          </w:p>
        </w:tc>
        <w:tc>
          <w:tcPr>
            <w:tcW w:w="110" w:type="pct"/>
            <w:noWrap/>
            <w:tcMar>
              <w:top w:w="0" w:type="dxa"/>
              <w:left w:w="0" w:type="dxa"/>
              <w:bottom w:w="0" w:type="dxa"/>
              <w:right w:w="0" w:type="dxa"/>
            </w:tcMar>
            <w:vAlign w:val="bottom"/>
            <w:hideMark/>
          </w:tcPr>
          <w:p w14:paraId="517AD9E3" w14:textId="77777777" w:rsidR="00000000" w:rsidRDefault="00681FE9">
            <w:pPr>
              <w:pStyle w:val="a3"/>
              <w:spacing w:before="0" w:beforeAutospacing="0" w:after="0" w:afterAutospacing="0"/>
              <w:rPr>
                <w:sz w:val="20"/>
                <w:szCs w:val="20"/>
              </w:rPr>
            </w:pPr>
            <w:r>
              <w:rPr>
                <w:sz w:val="18"/>
                <w:szCs w:val="18"/>
              </w:rPr>
              <w:t>​</w:t>
            </w:r>
          </w:p>
        </w:tc>
        <w:tc>
          <w:tcPr>
            <w:tcW w:w="110" w:type="pct"/>
            <w:noWrap/>
            <w:tcMar>
              <w:top w:w="0" w:type="dxa"/>
              <w:left w:w="0" w:type="dxa"/>
              <w:bottom w:w="0" w:type="dxa"/>
              <w:right w:w="0" w:type="dxa"/>
            </w:tcMar>
            <w:vAlign w:val="bottom"/>
            <w:hideMark/>
          </w:tcPr>
          <w:p w14:paraId="7105C8F5" w14:textId="77777777" w:rsidR="00000000" w:rsidRDefault="00681FE9">
            <w:pPr>
              <w:pStyle w:val="a3"/>
              <w:spacing w:before="0" w:beforeAutospacing="0" w:after="0" w:afterAutospacing="0"/>
              <w:jc w:val="center"/>
              <w:rPr>
                <w:sz w:val="20"/>
                <w:szCs w:val="20"/>
              </w:rPr>
            </w:pPr>
            <w:r>
              <w:rPr>
                <w:sz w:val="18"/>
                <w:szCs w:val="18"/>
              </w:rPr>
              <w:t>​</w:t>
            </w:r>
          </w:p>
        </w:tc>
        <w:tc>
          <w:tcPr>
            <w:tcW w:w="432" w:type="pct"/>
            <w:noWrap/>
            <w:tcMar>
              <w:top w:w="0" w:type="dxa"/>
              <w:left w:w="0" w:type="dxa"/>
              <w:bottom w:w="0" w:type="dxa"/>
              <w:right w:w="0" w:type="dxa"/>
            </w:tcMar>
            <w:vAlign w:val="bottom"/>
            <w:hideMark/>
          </w:tcPr>
          <w:p w14:paraId="05FB43A3" w14:textId="77777777" w:rsidR="00000000" w:rsidRDefault="00681FE9">
            <w:pPr>
              <w:pStyle w:val="a3"/>
              <w:spacing w:before="0" w:beforeAutospacing="0" w:after="0" w:afterAutospacing="0"/>
              <w:jc w:val="right"/>
              <w:rPr>
                <w:sz w:val="20"/>
                <w:szCs w:val="20"/>
              </w:rPr>
            </w:pPr>
            <w:r>
              <w:rPr>
                <w:sz w:val="18"/>
                <w:szCs w:val="18"/>
              </w:rPr>
              <w:t>​</w:t>
            </w:r>
          </w:p>
        </w:tc>
        <w:tc>
          <w:tcPr>
            <w:tcW w:w="110" w:type="pct"/>
            <w:noWrap/>
            <w:tcMar>
              <w:top w:w="0" w:type="dxa"/>
              <w:left w:w="0" w:type="dxa"/>
              <w:bottom w:w="0" w:type="dxa"/>
              <w:right w:w="0" w:type="dxa"/>
            </w:tcMar>
            <w:vAlign w:val="bottom"/>
            <w:hideMark/>
          </w:tcPr>
          <w:p w14:paraId="135E7598" w14:textId="77777777" w:rsidR="00000000" w:rsidRDefault="00681FE9">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14:paraId="29D21698" w14:textId="77777777" w:rsidR="00000000" w:rsidRDefault="00681FE9">
            <w:pPr>
              <w:pStyle w:val="a3"/>
              <w:spacing w:before="0" w:beforeAutospacing="0" w:after="0" w:afterAutospacing="0"/>
              <w:jc w:val="center"/>
              <w:rPr>
                <w:sz w:val="20"/>
                <w:szCs w:val="20"/>
              </w:rPr>
            </w:pPr>
            <w:r>
              <w:rPr>
                <w:sz w:val="18"/>
                <w:szCs w:val="18"/>
              </w:rPr>
              <w:t>​</w:t>
            </w:r>
          </w:p>
        </w:tc>
        <w:tc>
          <w:tcPr>
            <w:tcW w:w="440" w:type="pct"/>
            <w:noWrap/>
            <w:tcMar>
              <w:top w:w="0" w:type="dxa"/>
              <w:left w:w="0" w:type="dxa"/>
              <w:bottom w:w="0" w:type="dxa"/>
              <w:right w:w="0" w:type="dxa"/>
            </w:tcMar>
            <w:vAlign w:val="bottom"/>
            <w:hideMark/>
          </w:tcPr>
          <w:p w14:paraId="7BB99EE8" w14:textId="77777777" w:rsidR="00000000" w:rsidRDefault="00681FE9">
            <w:pPr>
              <w:pStyle w:val="a3"/>
              <w:spacing w:before="0" w:beforeAutospacing="0" w:after="0" w:afterAutospacing="0"/>
              <w:jc w:val="right"/>
              <w:rPr>
                <w:sz w:val="20"/>
                <w:szCs w:val="20"/>
              </w:rPr>
            </w:pPr>
            <w:r>
              <w:rPr>
                <w:sz w:val="18"/>
                <w:szCs w:val="18"/>
              </w:rPr>
              <w:t>​</w:t>
            </w:r>
          </w:p>
        </w:tc>
      </w:tr>
      <w:tr w:rsidR="00000000" w14:paraId="0E82D68D" w14:textId="77777777">
        <w:trPr>
          <w:divId w:val="2011373951"/>
        </w:trPr>
        <w:tc>
          <w:tcPr>
            <w:tcW w:w="3034" w:type="pct"/>
            <w:shd w:val="clear" w:color="auto" w:fill="CCEEFF"/>
            <w:tcMar>
              <w:top w:w="0" w:type="dxa"/>
              <w:left w:w="0" w:type="dxa"/>
              <w:bottom w:w="0" w:type="dxa"/>
              <w:right w:w="0" w:type="dxa"/>
            </w:tcMar>
            <w:vAlign w:val="bottom"/>
            <w:hideMark/>
          </w:tcPr>
          <w:p w14:paraId="1FA4AEDF" w14:textId="77777777" w:rsidR="00000000" w:rsidRDefault="00681FE9">
            <w:pPr>
              <w:pStyle w:val="a3"/>
              <w:spacing w:before="0" w:beforeAutospacing="0" w:after="0" w:afterAutospacing="0"/>
              <w:ind w:left="240"/>
              <w:rPr>
                <w:sz w:val="18"/>
                <w:szCs w:val="18"/>
              </w:rPr>
            </w:pPr>
            <w:r>
              <w:rPr>
                <w:sz w:val="18"/>
                <w:szCs w:val="18"/>
              </w:rPr>
              <w:t>Cost of goods sold</w:t>
            </w:r>
          </w:p>
        </w:tc>
        <w:tc>
          <w:tcPr>
            <w:tcW w:w="109" w:type="pct"/>
            <w:shd w:val="clear" w:color="auto" w:fill="CCEEFF"/>
            <w:noWrap/>
            <w:tcMar>
              <w:top w:w="0" w:type="dxa"/>
              <w:left w:w="0" w:type="dxa"/>
              <w:bottom w:w="0" w:type="dxa"/>
              <w:right w:w="0" w:type="dxa"/>
            </w:tcMar>
            <w:vAlign w:val="bottom"/>
            <w:hideMark/>
          </w:tcPr>
          <w:p w14:paraId="0BD56E7E" w14:textId="77777777" w:rsidR="00000000" w:rsidRDefault="00681FE9">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14:paraId="15FC8435" w14:textId="77777777" w:rsidR="00000000" w:rsidRDefault="00681FE9">
            <w:pPr>
              <w:pStyle w:val="a3"/>
              <w:spacing w:before="0" w:beforeAutospacing="0" w:after="0" w:afterAutospacing="0"/>
              <w:jc w:val="center"/>
              <w:rPr>
                <w:sz w:val="20"/>
                <w:szCs w:val="20"/>
              </w:rPr>
            </w:pPr>
            <w:r>
              <w:rPr>
                <w:sz w:val="18"/>
                <w:szCs w:val="18"/>
              </w:rPr>
              <w:t>​</w:t>
            </w:r>
          </w:p>
        </w:tc>
        <w:tc>
          <w:tcPr>
            <w:tcW w:w="431" w:type="pct"/>
            <w:shd w:val="clear" w:color="auto" w:fill="CCEEFF"/>
            <w:noWrap/>
            <w:tcMar>
              <w:top w:w="0" w:type="dxa"/>
              <w:left w:w="0" w:type="dxa"/>
              <w:bottom w:w="0" w:type="dxa"/>
              <w:right w:w="0" w:type="dxa"/>
            </w:tcMar>
            <w:vAlign w:val="bottom"/>
            <w:hideMark/>
          </w:tcPr>
          <w:p w14:paraId="1368B415" w14:textId="77777777" w:rsidR="00000000" w:rsidRDefault="00681FE9">
            <w:pPr>
              <w:pStyle w:val="a3"/>
              <w:spacing w:before="0" w:beforeAutospacing="0" w:after="0" w:afterAutospacing="0"/>
              <w:ind w:right="60"/>
              <w:jc w:val="right"/>
              <w:rPr>
                <w:sz w:val="18"/>
                <w:szCs w:val="18"/>
              </w:rPr>
            </w:pPr>
            <w:r>
              <w:rPr>
                <w:sz w:val="18"/>
                <w:szCs w:val="18"/>
              </w:rPr>
              <w:t>—</w:t>
            </w:r>
          </w:p>
        </w:tc>
        <w:tc>
          <w:tcPr>
            <w:tcW w:w="110" w:type="pct"/>
            <w:shd w:val="clear" w:color="auto" w:fill="CCEEFF"/>
            <w:noWrap/>
            <w:tcMar>
              <w:top w:w="0" w:type="dxa"/>
              <w:left w:w="0" w:type="dxa"/>
              <w:bottom w:w="0" w:type="dxa"/>
              <w:right w:w="0" w:type="dxa"/>
            </w:tcMar>
            <w:vAlign w:val="bottom"/>
            <w:hideMark/>
          </w:tcPr>
          <w:p w14:paraId="32D14067" w14:textId="77777777" w:rsidR="00000000" w:rsidRDefault="00681FE9">
            <w:pPr>
              <w:pStyle w:val="a3"/>
              <w:spacing w:before="0" w:beforeAutospacing="0" w:after="0" w:afterAutospacing="0"/>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14:paraId="20A080CB" w14:textId="77777777" w:rsidR="00000000" w:rsidRDefault="00681FE9">
            <w:pPr>
              <w:pStyle w:val="a3"/>
              <w:spacing w:before="0" w:beforeAutospacing="0" w:after="0" w:afterAutospacing="0"/>
              <w:jc w:val="center"/>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14:paraId="4879A943" w14:textId="77777777" w:rsidR="00000000" w:rsidRDefault="00681FE9">
            <w:pPr>
              <w:pStyle w:val="a3"/>
              <w:spacing w:before="0" w:beforeAutospacing="0" w:after="0" w:afterAutospacing="0"/>
              <w:ind w:right="60"/>
              <w:jc w:val="right"/>
              <w:rPr>
                <w:sz w:val="18"/>
                <w:szCs w:val="18"/>
              </w:rPr>
            </w:pPr>
            <w:r>
              <w:rPr>
                <w:sz w:val="18"/>
                <w:szCs w:val="18"/>
              </w:rPr>
              <w:t>—</w:t>
            </w:r>
          </w:p>
        </w:tc>
        <w:tc>
          <w:tcPr>
            <w:tcW w:w="110" w:type="pct"/>
            <w:shd w:val="clear" w:color="auto" w:fill="CCEEFF"/>
            <w:noWrap/>
            <w:tcMar>
              <w:top w:w="0" w:type="dxa"/>
              <w:left w:w="0" w:type="dxa"/>
              <w:bottom w:w="0" w:type="dxa"/>
              <w:right w:w="0" w:type="dxa"/>
            </w:tcMar>
            <w:vAlign w:val="bottom"/>
            <w:hideMark/>
          </w:tcPr>
          <w:p w14:paraId="7E5F4E0C" w14:textId="77777777" w:rsidR="00000000" w:rsidRDefault="00681FE9">
            <w:pPr>
              <w:pStyle w:val="a3"/>
              <w:spacing w:before="0" w:beforeAutospacing="0" w:after="0"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14:paraId="294212FA" w14:textId="77777777" w:rsidR="00000000" w:rsidRDefault="00681FE9">
            <w:pPr>
              <w:pStyle w:val="a3"/>
              <w:spacing w:before="0" w:beforeAutospacing="0" w:after="0" w:afterAutospacing="0"/>
              <w:jc w:val="center"/>
              <w:rPr>
                <w:sz w:val="20"/>
                <w:szCs w:val="20"/>
              </w:rPr>
            </w:pPr>
            <w:r>
              <w:rPr>
                <w:sz w:val="18"/>
                <w:szCs w:val="18"/>
              </w:rPr>
              <w:t>​</w:t>
            </w:r>
          </w:p>
        </w:tc>
        <w:tc>
          <w:tcPr>
            <w:tcW w:w="440" w:type="pct"/>
            <w:shd w:val="clear" w:color="auto" w:fill="CCEEFF"/>
            <w:noWrap/>
            <w:tcMar>
              <w:top w:w="0" w:type="dxa"/>
              <w:left w:w="0" w:type="dxa"/>
              <w:bottom w:w="0" w:type="dxa"/>
              <w:right w:w="0" w:type="dxa"/>
            </w:tcMar>
            <w:vAlign w:val="bottom"/>
            <w:hideMark/>
          </w:tcPr>
          <w:p w14:paraId="66DEDAF5" w14:textId="77777777" w:rsidR="00000000" w:rsidRDefault="00681FE9">
            <w:pPr>
              <w:pStyle w:val="a3"/>
              <w:spacing w:before="0" w:beforeAutospacing="0" w:after="0" w:afterAutospacing="0"/>
              <w:ind w:right="60"/>
              <w:jc w:val="right"/>
              <w:rPr>
                <w:sz w:val="18"/>
                <w:szCs w:val="18"/>
              </w:rPr>
            </w:pPr>
            <w:r>
              <w:rPr>
                <w:sz w:val="18"/>
                <w:szCs w:val="18"/>
              </w:rPr>
              <w:t>715</w:t>
            </w:r>
          </w:p>
        </w:tc>
      </w:tr>
      <w:tr w:rsidR="00000000" w14:paraId="6180E949" w14:textId="77777777">
        <w:trPr>
          <w:divId w:val="2011373951"/>
        </w:trPr>
        <w:tc>
          <w:tcPr>
            <w:tcW w:w="3034" w:type="pct"/>
            <w:tcMar>
              <w:top w:w="0" w:type="dxa"/>
              <w:left w:w="0" w:type="dxa"/>
              <w:bottom w:w="0" w:type="dxa"/>
              <w:right w:w="0" w:type="dxa"/>
            </w:tcMar>
            <w:vAlign w:val="bottom"/>
            <w:hideMark/>
          </w:tcPr>
          <w:p w14:paraId="4C6DA821" w14:textId="77777777" w:rsidR="00000000" w:rsidRDefault="00681FE9">
            <w:pPr>
              <w:pStyle w:val="a3"/>
              <w:spacing w:before="0" w:beforeAutospacing="0" w:after="0" w:afterAutospacing="0"/>
              <w:ind w:left="240"/>
              <w:rPr>
                <w:sz w:val="18"/>
                <w:szCs w:val="18"/>
              </w:rPr>
            </w:pPr>
            <w:r>
              <w:rPr>
                <w:sz w:val="18"/>
                <w:szCs w:val="18"/>
              </w:rPr>
              <w:t>Research and development (1)</w:t>
            </w:r>
          </w:p>
        </w:tc>
        <w:tc>
          <w:tcPr>
            <w:tcW w:w="109" w:type="pct"/>
            <w:noWrap/>
            <w:tcMar>
              <w:top w:w="0" w:type="dxa"/>
              <w:left w:w="0" w:type="dxa"/>
              <w:bottom w:w="0" w:type="dxa"/>
              <w:right w:w="0" w:type="dxa"/>
            </w:tcMar>
            <w:vAlign w:val="bottom"/>
            <w:hideMark/>
          </w:tcPr>
          <w:p w14:paraId="25D7C9B7" w14:textId="77777777" w:rsidR="00000000" w:rsidRDefault="00681FE9">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14:paraId="62622F25" w14:textId="77777777" w:rsidR="00000000" w:rsidRDefault="00681FE9">
            <w:pPr>
              <w:pStyle w:val="a3"/>
              <w:spacing w:before="0" w:beforeAutospacing="0" w:after="0" w:afterAutospacing="0"/>
              <w:jc w:val="center"/>
              <w:rPr>
                <w:sz w:val="20"/>
                <w:szCs w:val="20"/>
              </w:rPr>
            </w:pPr>
            <w:r>
              <w:rPr>
                <w:sz w:val="18"/>
                <w:szCs w:val="18"/>
              </w:rPr>
              <w:t>​</w:t>
            </w:r>
          </w:p>
        </w:tc>
        <w:tc>
          <w:tcPr>
            <w:tcW w:w="431" w:type="pct"/>
            <w:noWrap/>
            <w:tcMar>
              <w:top w:w="0" w:type="dxa"/>
              <w:left w:w="0" w:type="dxa"/>
              <w:bottom w:w="0" w:type="dxa"/>
              <w:right w:w="0" w:type="dxa"/>
            </w:tcMar>
            <w:vAlign w:val="bottom"/>
            <w:hideMark/>
          </w:tcPr>
          <w:p w14:paraId="6BB78B16" w14:textId="77777777" w:rsidR="00000000" w:rsidRDefault="00681FE9">
            <w:pPr>
              <w:pStyle w:val="a3"/>
              <w:spacing w:before="0" w:beforeAutospacing="0" w:after="0" w:afterAutospacing="0"/>
              <w:ind w:right="60"/>
              <w:jc w:val="right"/>
              <w:rPr>
                <w:sz w:val="18"/>
                <w:szCs w:val="18"/>
              </w:rPr>
            </w:pPr>
            <w:r>
              <w:rPr>
                <w:sz w:val="18"/>
                <w:szCs w:val="18"/>
              </w:rPr>
              <w:t>260,953</w:t>
            </w:r>
          </w:p>
        </w:tc>
        <w:tc>
          <w:tcPr>
            <w:tcW w:w="110" w:type="pct"/>
            <w:noWrap/>
            <w:tcMar>
              <w:top w:w="0" w:type="dxa"/>
              <w:left w:w="0" w:type="dxa"/>
              <w:bottom w:w="0" w:type="dxa"/>
              <w:right w:w="0" w:type="dxa"/>
            </w:tcMar>
            <w:vAlign w:val="bottom"/>
            <w:hideMark/>
          </w:tcPr>
          <w:p w14:paraId="7B5FB35D" w14:textId="77777777" w:rsidR="00000000" w:rsidRDefault="00681FE9">
            <w:pPr>
              <w:pStyle w:val="a3"/>
              <w:spacing w:before="0" w:beforeAutospacing="0" w:after="0" w:afterAutospacing="0"/>
              <w:rPr>
                <w:sz w:val="20"/>
                <w:szCs w:val="20"/>
              </w:rPr>
            </w:pPr>
            <w:r>
              <w:rPr>
                <w:sz w:val="18"/>
                <w:szCs w:val="18"/>
              </w:rPr>
              <w:t>​</w:t>
            </w:r>
          </w:p>
        </w:tc>
        <w:tc>
          <w:tcPr>
            <w:tcW w:w="110" w:type="pct"/>
            <w:noWrap/>
            <w:tcMar>
              <w:top w:w="0" w:type="dxa"/>
              <w:left w:w="0" w:type="dxa"/>
              <w:bottom w:w="0" w:type="dxa"/>
              <w:right w:w="0" w:type="dxa"/>
            </w:tcMar>
            <w:vAlign w:val="bottom"/>
            <w:hideMark/>
          </w:tcPr>
          <w:p w14:paraId="2170F80A" w14:textId="77777777" w:rsidR="00000000" w:rsidRDefault="00681FE9">
            <w:pPr>
              <w:pStyle w:val="a3"/>
              <w:spacing w:before="0" w:beforeAutospacing="0" w:after="0" w:afterAutospacing="0"/>
              <w:jc w:val="center"/>
              <w:rPr>
                <w:sz w:val="20"/>
                <w:szCs w:val="20"/>
              </w:rPr>
            </w:pPr>
            <w:r>
              <w:rPr>
                <w:sz w:val="18"/>
                <w:szCs w:val="18"/>
              </w:rPr>
              <w:t>​</w:t>
            </w:r>
          </w:p>
        </w:tc>
        <w:tc>
          <w:tcPr>
            <w:tcW w:w="432" w:type="pct"/>
            <w:noWrap/>
            <w:tcMar>
              <w:top w:w="0" w:type="dxa"/>
              <w:left w:w="0" w:type="dxa"/>
              <w:bottom w:w="0" w:type="dxa"/>
              <w:right w:w="0" w:type="dxa"/>
            </w:tcMar>
            <w:vAlign w:val="bottom"/>
            <w:hideMark/>
          </w:tcPr>
          <w:p w14:paraId="05E857DA" w14:textId="77777777" w:rsidR="00000000" w:rsidRDefault="00681FE9">
            <w:pPr>
              <w:pStyle w:val="a3"/>
              <w:spacing w:before="0" w:beforeAutospacing="0" w:after="0" w:afterAutospacing="0"/>
              <w:ind w:right="60"/>
              <w:jc w:val="right"/>
              <w:rPr>
                <w:sz w:val="18"/>
                <w:szCs w:val="18"/>
              </w:rPr>
            </w:pPr>
            <w:r>
              <w:rPr>
                <w:sz w:val="18"/>
                <w:szCs w:val="18"/>
              </w:rPr>
              <w:t>219,248</w:t>
            </w:r>
          </w:p>
        </w:tc>
        <w:tc>
          <w:tcPr>
            <w:tcW w:w="110" w:type="pct"/>
            <w:noWrap/>
            <w:tcMar>
              <w:top w:w="0" w:type="dxa"/>
              <w:left w:w="0" w:type="dxa"/>
              <w:bottom w:w="0" w:type="dxa"/>
              <w:right w:w="0" w:type="dxa"/>
            </w:tcMar>
            <w:vAlign w:val="bottom"/>
            <w:hideMark/>
          </w:tcPr>
          <w:p w14:paraId="3D7EECDC" w14:textId="77777777" w:rsidR="00000000" w:rsidRDefault="00681FE9">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14:paraId="49518345" w14:textId="77777777" w:rsidR="00000000" w:rsidRDefault="00681FE9">
            <w:pPr>
              <w:pStyle w:val="a3"/>
              <w:spacing w:before="0" w:beforeAutospacing="0" w:after="0" w:afterAutospacing="0"/>
              <w:jc w:val="center"/>
              <w:rPr>
                <w:sz w:val="20"/>
                <w:szCs w:val="20"/>
              </w:rPr>
            </w:pPr>
            <w:r>
              <w:rPr>
                <w:sz w:val="18"/>
                <w:szCs w:val="18"/>
              </w:rPr>
              <w:t>​</w:t>
            </w:r>
          </w:p>
        </w:tc>
        <w:tc>
          <w:tcPr>
            <w:tcW w:w="440" w:type="pct"/>
            <w:noWrap/>
            <w:tcMar>
              <w:top w:w="0" w:type="dxa"/>
              <w:left w:w="0" w:type="dxa"/>
              <w:bottom w:w="0" w:type="dxa"/>
              <w:right w:w="0" w:type="dxa"/>
            </w:tcMar>
            <w:vAlign w:val="bottom"/>
            <w:hideMark/>
          </w:tcPr>
          <w:p w14:paraId="5725D59E" w14:textId="77777777" w:rsidR="00000000" w:rsidRDefault="00681FE9">
            <w:pPr>
              <w:pStyle w:val="a3"/>
              <w:spacing w:before="0" w:beforeAutospacing="0" w:after="0" w:afterAutospacing="0"/>
              <w:ind w:right="60"/>
              <w:jc w:val="right"/>
              <w:rPr>
                <w:sz w:val="18"/>
                <w:szCs w:val="18"/>
              </w:rPr>
            </w:pPr>
            <w:r>
              <w:rPr>
                <w:sz w:val="18"/>
                <w:szCs w:val="18"/>
              </w:rPr>
              <w:t>201,348</w:t>
            </w:r>
          </w:p>
        </w:tc>
      </w:tr>
      <w:tr w:rsidR="00000000" w14:paraId="7CFB6DC1" w14:textId="77777777">
        <w:trPr>
          <w:divId w:val="2011373951"/>
        </w:trPr>
        <w:tc>
          <w:tcPr>
            <w:tcW w:w="3034" w:type="pct"/>
            <w:shd w:val="clear" w:color="auto" w:fill="CCEEFF"/>
            <w:tcMar>
              <w:top w:w="0" w:type="dxa"/>
              <w:left w:w="0" w:type="dxa"/>
              <w:bottom w:w="0" w:type="dxa"/>
              <w:right w:w="0" w:type="dxa"/>
            </w:tcMar>
            <w:vAlign w:val="bottom"/>
            <w:hideMark/>
          </w:tcPr>
          <w:p w14:paraId="29827C06" w14:textId="77777777" w:rsidR="00000000" w:rsidRDefault="00681FE9">
            <w:pPr>
              <w:pStyle w:val="a3"/>
              <w:spacing w:before="0" w:beforeAutospacing="0" w:after="0" w:afterAutospacing="0"/>
              <w:ind w:left="240"/>
              <w:rPr>
                <w:sz w:val="18"/>
                <w:szCs w:val="18"/>
              </w:rPr>
            </w:pPr>
            <w:r>
              <w:rPr>
                <w:sz w:val="18"/>
                <w:szCs w:val="18"/>
              </w:rPr>
              <w:t>Selling, general and administrative (1)</w:t>
            </w:r>
          </w:p>
        </w:tc>
        <w:tc>
          <w:tcPr>
            <w:tcW w:w="109" w:type="pct"/>
            <w:shd w:val="clear" w:color="auto" w:fill="CCEEFF"/>
            <w:noWrap/>
            <w:tcMar>
              <w:top w:w="0" w:type="dxa"/>
              <w:left w:w="0" w:type="dxa"/>
              <w:bottom w:w="0" w:type="dxa"/>
              <w:right w:w="0" w:type="dxa"/>
            </w:tcMar>
            <w:vAlign w:val="bottom"/>
            <w:hideMark/>
          </w:tcPr>
          <w:p w14:paraId="0DDCB83E" w14:textId="77777777" w:rsidR="00000000" w:rsidRDefault="00681FE9">
            <w:pPr>
              <w:pStyle w:val="a3"/>
              <w:spacing w:before="0" w:beforeAutospacing="0" w:after="0" w:afterAutospacing="0"/>
              <w:rPr>
                <w:sz w:val="20"/>
                <w:szCs w:val="20"/>
              </w:rPr>
            </w:pPr>
            <w:r>
              <w:rPr>
                <w:sz w:val="20"/>
                <w:szCs w:val="20"/>
              </w:rPr>
              <w:t>​</w:t>
            </w:r>
          </w:p>
        </w:tc>
        <w:tc>
          <w:tcPr>
            <w:tcW w:w="109" w:type="pct"/>
            <w:tcBorders>
              <w:bottom w:val="single" w:sz="6" w:space="0" w:color="000000"/>
            </w:tcBorders>
            <w:shd w:val="clear" w:color="auto" w:fill="CCEEFF"/>
            <w:noWrap/>
            <w:tcMar>
              <w:top w:w="0" w:type="dxa"/>
              <w:left w:w="0" w:type="dxa"/>
              <w:bottom w:w="0" w:type="dxa"/>
              <w:right w:w="0" w:type="dxa"/>
            </w:tcMar>
            <w:vAlign w:val="bottom"/>
            <w:hideMark/>
          </w:tcPr>
          <w:p w14:paraId="6794CFA1" w14:textId="77777777" w:rsidR="00000000" w:rsidRDefault="00681FE9">
            <w:pPr>
              <w:pStyle w:val="a3"/>
              <w:spacing w:before="0" w:beforeAutospacing="0" w:after="0" w:afterAutospacing="0"/>
              <w:jc w:val="center"/>
              <w:rPr>
                <w:sz w:val="20"/>
                <w:szCs w:val="20"/>
              </w:rPr>
            </w:pPr>
            <w:r>
              <w:rPr>
                <w:sz w:val="18"/>
                <w:szCs w:val="18"/>
              </w:rPr>
              <w:t>​</w:t>
            </w:r>
          </w:p>
        </w:tc>
        <w:tc>
          <w:tcPr>
            <w:tcW w:w="431" w:type="pct"/>
            <w:tcBorders>
              <w:bottom w:val="single" w:sz="6" w:space="0" w:color="000000"/>
            </w:tcBorders>
            <w:shd w:val="clear" w:color="auto" w:fill="CCEEFF"/>
            <w:noWrap/>
            <w:tcMar>
              <w:top w:w="0" w:type="dxa"/>
              <w:left w:w="0" w:type="dxa"/>
              <w:bottom w:w="0" w:type="dxa"/>
              <w:right w:w="0" w:type="dxa"/>
            </w:tcMar>
            <w:vAlign w:val="bottom"/>
            <w:hideMark/>
          </w:tcPr>
          <w:p w14:paraId="52EE3AAA" w14:textId="77777777" w:rsidR="00000000" w:rsidRDefault="00681FE9">
            <w:pPr>
              <w:pStyle w:val="a3"/>
              <w:spacing w:before="0" w:beforeAutospacing="0" w:after="0" w:afterAutospacing="0"/>
              <w:ind w:right="60"/>
              <w:jc w:val="right"/>
              <w:rPr>
                <w:sz w:val="18"/>
                <w:szCs w:val="18"/>
              </w:rPr>
            </w:pPr>
            <w:r>
              <w:rPr>
                <w:sz w:val="18"/>
                <w:szCs w:val="18"/>
              </w:rPr>
              <w:t>108,661</w:t>
            </w:r>
          </w:p>
        </w:tc>
        <w:tc>
          <w:tcPr>
            <w:tcW w:w="110" w:type="pct"/>
            <w:shd w:val="clear" w:color="auto" w:fill="CCEEFF"/>
            <w:noWrap/>
            <w:tcMar>
              <w:top w:w="0" w:type="dxa"/>
              <w:left w:w="0" w:type="dxa"/>
              <w:bottom w:w="0" w:type="dxa"/>
              <w:right w:w="0" w:type="dxa"/>
            </w:tcMar>
            <w:vAlign w:val="bottom"/>
            <w:hideMark/>
          </w:tcPr>
          <w:p w14:paraId="184D6A2C" w14:textId="77777777" w:rsidR="00000000" w:rsidRDefault="00681FE9">
            <w:pPr>
              <w:pStyle w:val="a3"/>
              <w:spacing w:before="0" w:beforeAutospacing="0" w:after="0" w:afterAutospacing="0"/>
              <w:rPr>
                <w:sz w:val="20"/>
                <w:szCs w:val="20"/>
              </w:rPr>
            </w:pPr>
            <w:r>
              <w:rPr>
                <w:sz w:val="18"/>
                <w:szCs w:val="18"/>
              </w:rPr>
              <w:t>​</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14:paraId="6CEEC85D" w14:textId="77777777" w:rsidR="00000000" w:rsidRDefault="00681FE9">
            <w:pPr>
              <w:pStyle w:val="a3"/>
              <w:spacing w:before="0" w:beforeAutospacing="0" w:after="0" w:afterAutospacing="0"/>
              <w:jc w:val="center"/>
              <w:rPr>
                <w:sz w:val="20"/>
                <w:szCs w:val="20"/>
              </w:rPr>
            </w:pPr>
            <w:r>
              <w:rPr>
                <w:sz w:val="18"/>
                <w:szCs w:val="18"/>
              </w:rPr>
              <w:t>​</w:t>
            </w:r>
          </w:p>
        </w:tc>
        <w:tc>
          <w:tcPr>
            <w:tcW w:w="432" w:type="pct"/>
            <w:tcBorders>
              <w:bottom w:val="single" w:sz="6" w:space="0" w:color="000000"/>
            </w:tcBorders>
            <w:shd w:val="clear" w:color="auto" w:fill="CCEEFF"/>
            <w:noWrap/>
            <w:tcMar>
              <w:top w:w="0" w:type="dxa"/>
              <w:left w:w="0" w:type="dxa"/>
              <w:bottom w:w="0" w:type="dxa"/>
              <w:right w:w="0" w:type="dxa"/>
            </w:tcMar>
            <w:vAlign w:val="bottom"/>
            <w:hideMark/>
          </w:tcPr>
          <w:p w14:paraId="1F898256" w14:textId="77777777" w:rsidR="00000000" w:rsidRDefault="00681FE9">
            <w:pPr>
              <w:pStyle w:val="a3"/>
              <w:spacing w:before="0" w:beforeAutospacing="0" w:after="0" w:afterAutospacing="0"/>
              <w:ind w:right="60"/>
              <w:jc w:val="right"/>
              <w:rPr>
                <w:sz w:val="18"/>
                <w:szCs w:val="18"/>
              </w:rPr>
            </w:pPr>
            <w:r>
              <w:rPr>
                <w:sz w:val="18"/>
                <w:szCs w:val="18"/>
              </w:rPr>
              <w:t>106,081</w:t>
            </w:r>
          </w:p>
        </w:tc>
        <w:tc>
          <w:tcPr>
            <w:tcW w:w="110" w:type="pct"/>
            <w:shd w:val="clear" w:color="auto" w:fill="CCEEFF"/>
            <w:noWrap/>
            <w:tcMar>
              <w:top w:w="0" w:type="dxa"/>
              <w:left w:w="0" w:type="dxa"/>
              <w:bottom w:w="0" w:type="dxa"/>
              <w:right w:w="0" w:type="dxa"/>
            </w:tcMar>
            <w:vAlign w:val="bottom"/>
            <w:hideMark/>
          </w:tcPr>
          <w:p w14:paraId="7959DC1B" w14:textId="77777777" w:rsidR="00000000" w:rsidRDefault="00681FE9">
            <w:pPr>
              <w:pStyle w:val="a3"/>
              <w:spacing w:before="0" w:beforeAutospacing="0" w:after="0" w:afterAutospacing="0"/>
              <w:rPr>
                <w:sz w:val="20"/>
                <w:szCs w:val="20"/>
              </w:rPr>
            </w:pPr>
            <w:r>
              <w:rPr>
                <w:sz w:val="20"/>
                <w:szCs w:val="20"/>
              </w:rPr>
              <w:t>​</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14:paraId="075DE0DD" w14:textId="77777777" w:rsidR="00000000" w:rsidRDefault="00681FE9">
            <w:pPr>
              <w:pStyle w:val="a3"/>
              <w:spacing w:before="0" w:beforeAutospacing="0" w:after="0" w:afterAutospacing="0"/>
              <w:jc w:val="center"/>
              <w:rPr>
                <w:sz w:val="20"/>
                <w:szCs w:val="20"/>
              </w:rPr>
            </w:pPr>
            <w:r>
              <w:rPr>
                <w:sz w:val="18"/>
                <w:szCs w:val="18"/>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14:paraId="378824E0" w14:textId="77777777" w:rsidR="00000000" w:rsidRDefault="00681FE9">
            <w:pPr>
              <w:pStyle w:val="a3"/>
              <w:spacing w:before="0" w:beforeAutospacing="0" w:after="0" w:afterAutospacing="0"/>
              <w:ind w:right="60"/>
              <w:jc w:val="right"/>
              <w:rPr>
                <w:sz w:val="18"/>
                <w:szCs w:val="18"/>
              </w:rPr>
            </w:pPr>
            <w:r>
              <w:rPr>
                <w:sz w:val="18"/>
                <w:szCs w:val="18"/>
              </w:rPr>
              <w:t>97,058</w:t>
            </w:r>
          </w:p>
        </w:tc>
      </w:tr>
      <w:tr w:rsidR="00000000" w14:paraId="7EC82497" w14:textId="77777777">
        <w:trPr>
          <w:divId w:val="2011373951"/>
        </w:trPr>
        <w:tc>
          <w:tcPr>
            <w:tcW w:w="3034" w:type="pct"/>
            <w:tcMar>
              <w:top w:w="0" w:type="dxa"/>
              <w:left w:w="0" w:type="dxa"/>
              <w:bottom w:w="0" w:type="dxa"/>
              <w:right w:w="0" w:type="dxa"/>
            </w:tcMar>
            <w:vAlign w:val="bottom"/>
            <w:hideMark/>
          </w:tcPr>
          <w:p w14:paraId="54AE70C9" w14:textId="77777777" w:rsidR="00000000" w:rsidRDefault="00681FE9">
            <w:pPr>
              <w:pStyle w:val="a3"/>
              <w:spacing w:before="0" w:beforeAutospacing="0" w:after="0" w:afterAutospacing="0"/>
              <w:ind w:left="360"/>
              <w:rPr>
                <w:sz w:val="18"/>
                <w:szCs w:val="18"/>
              </w:rPr>
            </w:pPr>
            <w:r>
              <w:rPr>
                <w:sz w:val="18"/>
                <w:szCs w:val="18"/>
              </w:rPr>
              <w:t xml:space="preserve">Total costs and expenses </w:t>
            </w:r>
          </w:p>
        </w:tc>
        <w:tc>
          <w:tcPr>
            <w:tcW w:w="109" w:type="pct"/>
            <w:noWrap/>
            <w:tcMar>
              <w:top w:w="0" w:type="dxa"/>
              <w:left w:w="0" w:type="dxa"/>
              <w:bottom w:w="0" w:type="dxa"/>
              <w:right w:w="0" w:type="dxa"/>
            </w:tcMar>
            <w:vAlign w:val="bottom"/>
            <w:hideMark/>
          </w:tcPr>
          <w:p w14:paraId="4329A99C" w14:textId="77777777" w:rsidR="00000000" w:rsidRDefault="00681FE9">
            <w:pPr>
              <w:pStyle w:val="a3"/>
              <w:spacing w:before="0" w:beforeAutospacing="0" w:after="0" w:afterAutospacing="0"/>
              <w:rPr>
                <w:sz w:val="20"/>
                <w:szCs w:val="20"/>
              </w:rPr>
            </w:pPr>
            <w:r>
              <w:rPr>
                <w:sz w:val="20"/>
                <w:szCs w:val="20"/>
              </w:rPr>
              <w:t>​</w:t>
            </w:r>
          </w:p>
        </w:tc>
        <w:tc>
          <w:tcPr>
            <w:tcW w:w="109" w:type="pct"/>
            <w:tcBorders>
              <w:bottom w:val="single" w:sz="6" w:space="0" w:color="000000"/>
            </w:tcBorders>
            <w:noWrap/>
            <w:tcMar>
              <w:top w:w="0" w:type="dxa"/>
              <w:left w:w="0" w:type="dxa"/>
              <w:bottom w:w="0" w:type="dxa"/>
              <w:right w:w="0" w:type="dxa"/>
            </w:tcMar>
            <w:vAlign w:val="bottom"/>
            <w:hideMark/>
          </w:tcPr>
          <w:p w14:paraId="305C904D" w14:textId="77777777" w:rsidR="00000000" w:rsidRDefault="00681FE9">
            <w:pPr>
              <w:pStyle w:val="a3"/>
              <w:spacing w:before="0" w:beforeAutospacing="0" w:after="0" w:afterAutospacing="0"/>
              <w:jc w:val="center"/>
              <w:rPr>
                <w:sz w:val="18"/>
                <w:szCs w:val="18"/>
              </w:rPr>
            </w:pPr>
            <w:r>
              <w:rPr>
                <w:sz w:val="18"/>
                <w:szCs w:val="18"/>
              </w:rPr>
              <w:t> </w:t>
            </w:r>
          </w:p>
        </w:tc>
        <w:tc>
          <w:tcPr>
            <w:tcW w:w="431" w:type="pct"/>
            <w:tcBorders>
              <w:bottom w:val="single" w:sz="6" w:space="0" w:color="000000"/>
            </w:tcBorders>
            <w:noWrap/>
            <w:tcMar>
              <w:top w:w="0" w:type="dxa"/>
              <w:left w:w="0" w:type="dxa"/>
              <w:bottom w:w="0" w:type="dxa"/>
              <w:right w:w="0" w:type="dxa"/>
            </w:tcMar>
            <w:vAlign w:val="bottom"/>
            <w:hideMark/>
          </w:tcPr>
          <w:p w14:paraId="6A18B083" w14:textId="77777777" w:rsidR="00000000" w:rsidRDefault="00681FE9">
            <w:pPr>
              <w:pStyle w:val="a3"/>
              <w:spacing w:before="0" w:beforeAutospacing="0" w:after="0" w:afterAutospacing="0"/>
              <w:ind w:right="60"/>
              <w:jc w:val="right"/>
              <w:rPr>
                <w:sz w:val="18"/>
                <w:szCs w:val="18"/>
              </w:rPr>
            </w:pPr>
            <w:r>
              <w:rPr>
                <w:sz w:val="18"/>
                <w:szCs w:val="18"/>
              </w:rPr>
              <w:t>369,614</w:t>
            </w:r>
          </w:p>
        </w:tc>
        <w:tc>
          <w:tcPr>
            <w:tcW w:w="110" w:type="pct"/>
            <w:noWrap/>
            <w:tcMar>
              <w:top w:w="0" w:type="dxa"/>
              <w:left w:w="0" w:type="dxa"/>
              <w:bottom w:w="0" w:type="dxa"/>
              <w:right w:w="0" w:type="dxa"/>
            </w:tcMar>
            <w:vAlign w:val="bottom"/>
            <w:hideMark/>
          </w:tcPr>
          <w:p w14:paraId="503889ED" w14:textId="77777777" w:rsidR="00000000" w:rsidRDefault="00681FE9">
            <w:pPr>
              <w:pStyle w:val="a3"/>
              <w:spacing w:before="0" w:beforeAutospacing="0" w:after="0" w:afterAutospacing="0"/>
              <w:rPr>
                <w:sz w:val="20"/>
                <w:szCs w:val="20"/>
              </w:rPr>
            </w:pPr>
            <w:r>
              <w:rPr>
                <w:sz w:val="18"/>
                <w:szCs w:val="18"/>
              </w:rPr>
              <w:t>​</w:t>
            </w:r>
          </w:p>
        </w:tc>
        <w:tc>
          <w:tcPr>
            <w:tcW w:w="110" w:type="pct"/>
            <w:tcBorders>
              <w:bottom w:val="single" w:sz="6" w:space="0" w:color="000000"/>
            </w:tcBorders>
            <w:noWrap/>
            <w:tcMar>
              <w:top w:w="0" w:type="dxa"/>
              <w:left w:w="0" w:type="dxa"/>
              <w:bottom w:w="0" w:type="dxa"/>
              <w:right w:w="0" w:type="dxa"/>
            </w:tcMar>
            <w:vAlign w:val="bottom"/>
            <w:hideMark/>
          </w:tcPr>
          <w:p w14:paraId="24101800" w14:textId="77777777" w:rsidR="00000000" w:rsidRDefault="00681FE9">
            <w:pPr>
              <w:pStyle w:val="a3"/>
              <w:spacing w:before="0" w:beforeAutospacing="0" w:after="0" w:afterAutospacing="0"/>
              <w:jc w:val="center"/>
              <w:rPr>
                <w:sz w:val="18"/>
                <w:szCs w:val="18"/>
              </w:rPr>
            </w:pPr>
            <w:r>
              <w:rPr>
                <w:sz w:val="18"/>
                <w:szCs w:val="18"/>
              </w:rPr>
              <w:t> </w:t>
            </w:r>
          </w:p>
        </w:tc>
        <w:tc>
          <w:tcPr>
            <w:tcW w:w="432" w:type="pct"/>
            <w:tcBorders>
              <w:bottom w:val="single" w:sz="6" w:space="0" w:color="000000"/>
            </w:tcBorders>
            <w:noWrap/>
            <w:tcMar>
              <w:top w:w="0" w:type="dxa"/>
              <w:left w:w="0" w:type="dxa"/>
              <w:bottom w:w="0" w:type="dxa"/>
              <w:right w:w="0" w:type="dxa"/>
            </w:tcMar>
            <w:vAlign w:val="bottom"/>
            <w:hideMark/>
          </w:tcPr>
          <w:p w14:paraId="187575BE" w14:textId="77777777" w:rsidR="00000000" w:rsidRDefault="00681FE9">
            <w:pPr>
              <w:pStyle w:val="a3"/>
              <w:spacing w:before="0" w:beforeAutospacing="0" w:after="0" w:afterAutospacing="0"/>
              <w:ind w:right="60"/>
              <w:jc w:val="right"/>
              <w:rPr>
                <w:sz w:val="18"/>
                <w:szCs w:val="18"/>
              </w:rPr>
            </w:pPr>
            <w:r>
              <w:rPr>
                <w:sz w:val="18"/>
                <w:szCs w:val="18"/>
              </w:rPr>
              <w:t>325,329</w:t>
            </w:r>
          </w:p>
        </w:tc>
        <w:tc>
          <w:tcPr>
            <w:tcW w:w="110" w:type="pct"/>
            <w:noWrap/>
            <w:tcMar>
              <w:top w:w="0" w:type="dxa"/>
              <w:left w:w="0" w:type="dxa"/>
              <w:bottom w:w="0" w:type="dxa"/>
              <w:right w:w="0" w:type="dxa"/>
            </w:tcMar>
            <w:vAlign w:val="bottom"/>
            <w:hideMark/>
          </w:tcPr>
          <w:p w14:paraId="6D32C746" w14:textId="77777777" w:rsidR="00000000" w:rsidRDefault="00681FE9">
            <w:pPr>
              <w:pStyle w:val="a3"/>
              <w:spacing w:before="0" w:beforeAutospacing="0" w:after="0" w:afterAutospacing="0"/>
              <w:rPr>
                <w:sz w:val="20"/>
                <w:szCs w:val="20"/>
              </w:rPr>
            </w:pPr>
            <w:r>
              <w:rPr>
                <w:sz w:val="20"/>
                <w:szCs w:val="20"/>
              </w:rPr>
              <w:t>​</w:t>
            </w:r>
          </w:p>
        </w:tc>
        <w:tc>
          <w:tcPr>
            <w:tcW w:w="110" w:type="pct"/>
            <w:tcBorders>
              <w:bottom w:val="single" w:sz="6" w:space="0" w:color="000000"/>
            </w:tcBorders>
            <w:noWrap/>
            <w:tcMar>
              <w:top w:w="0" w:type="dxa"/>
              <w:left w:w="0" w:type="dxa"/>
              <w:bottom w:w="0" w:type="dxa"/>
              <w:right w:w="0" w:type="dxa"/>
            </w:tcMar>
            <w:vAlign w:val="bottom"/>
            <w:hideMark/>
          </w:tcPr>
          <w:p w14:paraId="5013ACAF" w14:textId="77777777" w:rsidR="00000000" w:rsidRDefault="00681FE9">
            <w:pPr>
              <w:pStyle w:val="a3"/>
              <w:spacing w:before="0" w:beforeAutospacing="0" w:after="0" w:afterAutospacing="0"/>
              <w:jc w:val="center"/>
              <w:rPr>
                <w:sz w:val="18"/>
                <w:szCs w:val="18"/>
              </w:rPr>
            </w:pPr>
            <w:r>
              <w:rPr>
                <w:sz w:val="18"/>
                <w:szCs w:val="18"/>
              </w:rPr>
              <w:t> </w:t>
            </w:r>
          </w:p>
        </w:tc>
        <w:tc>
          <w:tcPr>
            <w:tcW w:w="440" w:type="pct"/>
            <w:tcBorders>
              <w:bottom w:val="single" w:sz="6" w:space="0" w:color="000000"/>
            </w:tcBorders>
            <w:noWrap/>
            <w:tcMar>
              <w:top w:w="0" w:type="dxa"/>
              <w:left w:w="0" w:type="dxa"/>
              <w:bottom w:w="0" w:type="dxa"/>
              <w:right w:w="0" w:type="dxa"/>
            </w:tcMar>
            <w:vAlign w:val="bottom"/>
            <w:hideMark/>
          </w:tcPr>
          <w:p w14:paraId="1DD490EA" w14:textId="77777777" w:rsidR="00000000" w:rsidRDefault="00681FE9">
            <w:pPr>
              <w:pStyle w:val="a3"/>
              <w:spacing w:before="0" w:beforeAutospacing="0" w:after="0" w:afterAutospacing="0"/>
              <w:ind w:right="60"/>
              <w:jc w:val="right"/>
              <w:rPr>
                <w:sz w:val="18"/>
                <w:szCs w:val="18"/>
              </w:rPr>
            </w:pPr>
            <w:r>
              <w:rPr>
                <w:sz w:val="18"/>
                <w:szCs w:val="18"/>
              </w:rPr>
              <w:t>299,121</w:t>
            </w:r>
          </w:p>
        </w:tc>
      </w:tr>
      <w:tr w:rsidR="00000000" w14:paraId="61127EDA" w14:textId="77777777">
        <w:trPr>
          <w:divId w:val="2011373951"/>
        </w:trPr>
        <w:tc>
          <w:tcPr>
            <w:tcW w:w="3034" w:type="pct"/>
            <w:shd w:val="clear" w:color="auto" w:fill="CCEEFF"/>
            <w:tcMar>
              <w:top w:w="0" w:type="dxa"/>
              <w:left w:w="0" w:type="dxa"/>
              <w:bottom w:w="0" w:type="dxa"/>
              <w:right w:w="0" w:type="dxa"/>
            </w:tcMar>
            <w:vAlign w:val="bottom"/>
            <w:hideMark/>
          </w:tcPr>
          <w:p w14:paraId="5F30AEE9" w14:textId="77777777" w:rsidR="00000000" w:rsidRDefault="00681FE9">
            <w:pPr>
              <w:pStyle w:val="a3"/>
              <w:spacing w:before="0" w:beforeAutospacing="0" w:after="0" w:afterAutospacing="0"/>
              <w:rPr>
                <w:sz w:val="20"/>
                <w:szCs w:val="20"/>
              </w:rPr>
            </w:pPr>
            <w:r>
              <w:rPr>
                <w:sz w:val="18"/>
                <w:szCs w:val="18"/>
              </w:rPr>
              <w:t>​</w:t>
            </w:r>
          </w:p>
        </w:tc>
        <w:tc>
          <w:tcPr>
            <w:tcW w:w="109" w:type="pct"/>
            <w:shd w:val="clear" w:color="auto" w:fill="CCEEFF"/>
            <w:noWrap/>
            <w:tcMar>
              <w:top w:w="0" w:type="dxa"/>
              <w:left w:w="0" w:type="dxa"/>
              <w:bottom w:w="0" w:type="dxa"/>
              <w:right w:w="0" w:type="dxa"/>
            </w:tcMar>
            <w:vAlign w:val="bottom"/>
            <w:hideMark/>
          </w:tcPr>
          <w:p w14:paraId="69B31CCC" w14:textId="77777777" w:rsidR="00000000" w:rsidRDefault="00681FE9">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14:paraId="1764BD7E" w14:textId="77777777" w:rsidR="00000000" w:rsidRDefault="00681FE9">
            <w:pPr>
              <w:pStyle w:val="a3"/>
              <w:spacing w:before="0" w:beforeAutospacing="0" w:after="0" w:afterAutospacing="0"/>
              <w:jc w:val="center"/>
              <w:rPr>
                <w:sz w:val="20"/>
                <w:szCs w:val="20"/>
              </w:rPr>
            </w:pPr>
            <w:r>
              <w:rPr>
                <w:sz w:val="18"/>
                <w:szCs w:val="18"/>
              </w:rPr>
              <w:t>​</w:t>
            </w:r>
          </w:p>
        </w:tc>
        <w:tc>
          <w:tcPr>
            <w:tcW w:w="431" w:type="pct"/>
            <w:shd w:val="clear" w:color="auto" w:fill="CCEEFF"/>
            <w:noWrap/>
            <w:tcMar>
              <w:top w:w="0" w:type="dxa"/>
              <w:left w:w="0" w:type="dxa"/>
              <w:bottom w:w="0" w:type="dxa"/>
              <w:right w:w="0" w:type="dxa"/>
            </w:tcMar>
            <w:vAlign w:val="bottom"/>
            <w:hideMark/>
          </w:tcPr>
          <w:p w14:paraId="0EC63629" w14:textId="77777777" w:rsidR="00000000" w:rsidRDefault="00681FE9">
            <w:pPr>
              <w:pStyle w:val="a3"/>
              <w:spacing w:before="0" w:beforeAutospacing="0" w:after="0" w:afterAutospacing="0"/>
              <w:jc w:val="right"/>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14:paraId="65187CE3" w14:textId="77777777" w:rsidR="00000000" w:rsidRDefault="00681FE9">
            <w:pPr>
              <w:pStyle w:val="a3"/>
              <w:spacing w:before="0" w:beforeAutospacing="0" w:after="0" w:afterAutospacing="0"/>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14:paraId="777C00EE" w14:textId="77777777" w:rsidR="00000000" w:rsidRDefault="00681FE9">
            <w:pPr>
              <w:pStyle w:val="a3"/>
              <w:spacing w:before="0" w:beforeAutospacing="0" w:after="0" w:afterAutospacing="0"/>
              <w:jc w:val="center"/>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14:paraId="6B3C9CF3" w14:textId="77777777" w:rsidR="00000000" w:rsidRDefault="00681FE9">
            <w:pPr>
              <w:pStyle w:val="a3"/>
              <w:spacing w:before="0" w:beforeAutospacing="0" w:after="0" w:afterAutospacing="0"/>
              <w:jc w:val="right"/>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14:paraId="0F5E0519" w14:textId="77777777" w:rsidR="00000000" w:rsidRDefault="00681FE9">
            <w:pPr>
              <w:pStyle w:val="a3"/>
              <w:spacing w:before="0" w:beforeAutospacing="0" w:after="0"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14:paraId="24F65C70" w14:textId="77777777" w:rsidR="00000000" w:rsidRDefault="00681FE9">
            <w:pPr>
              <w:pStyle w:val="a3"/>
              <w:spacing w:before="0" w:beforeAutospacing="0" w:after="0" w:afterAutospacing="0"/>
              <w:jc w:val="center"/>
              <w:rPr>
                <w:sz w:val="20"/>
                <w:szCs w:val="20"/>
              </w:rPr>
            </w:pPr>
            <w:r>
              <w:rPr>
                <w:sz w:val="18"/>
                <w:szCs w:val="18"/>
              </w:rPr>
              <w:t>​</w:t>
            </w:r>
          </w:p>
        </w:tc>
        <w:tc>
          <w:tcPr>
            <w:tcW w:w="440" w:type="pct"/>
            <w:shd w:val="clear" w:color="auto" w:fill="CCEEFF"/>
            <w:noWrap/>
            <w:tcMar>
              <w:top w:w="0" w:type="dxa"/>
              <w:left w:w="0" w:type="dxa"/>
              <w:bottom w:w="0" w:type="dxa"/>
              <w:right w:w="0" w:type="dxa"/>
            </w:tcMar>
            <w:vAlign w:val="bottom"/>
            <w:hideMark/>
          </w:tcPr>
          <w:p w14:paraId="1A44EBB0" w14:textId="77777777" w:rsidR="00000000" w:rsidRDefault="00681FE9">
            <w:pPr>
              <w:pStyle w:val="a3"/>
              <w:spacing w:before="0" w:beforeAutospacing="0" w:after="0" w:afterAutospacing="0"/>
              <w:jc w:val="right"/>
              <w:rPr>
                <w:sz w:val="20"/>
                <w:szCs w:val="20"/>
              </w:rPr>
            </w:pPr>
            <w:r>
              <w:rPr>
                <w:sz w:val="18"/>
                <w:szCs w:val="18"/>
              </w:rPr>
              <w:t>​</w:t>
            </w:r>
          </w:p>
        </w:tc>
      </w:tr>
      <w:tr w:rsidR="00000000" w14:paraId="3FDCD556" w14:textId="77777777">
        <w:trPr>
          <w:divId w:val="2011373951"/>
        </w:trPr>
        <w:tc>
          <w:tcPr>
            <w:tcW w:w="3034" w:type="pct"/>
            <w:tcMar>
              <w:top w:w="0" w:type="dxa"/>
              <w:left w:w="0" w:type="dxa"/>
              <w:bottom w:w="0" w:type="dxa"/>
              <w:right w:w="0" w:type="dxa"/>
            </w:tcMar>
            <w:vAlign w:val="bottom"/>
            <w:hideMark/>
          </w:tcPr>
          <w:p w14:paraId="1D9948B7" w14:textId="77777777" w:rsidR="00000000" w:rsidRDefault="00681FE9">
            <w:pPr>
              <w:pStyle w:val="a3"/>
              <w:spacing w:before="0" w:beforeAutospacing="0" w:after="0" w:afterAutospacing="0"/>
              <w:rPr>
                <w:sz w:val="18"/>
                <w:szCs w:val="18"/>
              </w:rPr>
            </w:pPr>
            <w:r>
              <w:rPr>
                <w:sz w:val="18"/>
                <w:szCs w:val="18"/>
              </w:rPr>
              <w:t xml:space="preserve">Loss from operations </w:t>
            </w:r>
          </w:p>
        </w:tc>
        <w:tc>
          <w:tcPr>
            <w:tcW w:w="109" w:type="pct"/>
            <w:noWrap/>
            <w:tcMar>
              <w:top w:w="0" w:type="dxa"/>
              <w:left w:w="0" w:type="dxa"/>
              <w:bottom w:w="0" w:type="dxa"/>
              <w:right w:w="0" w:type="dxa"/>
            </w:tcMar>
            <w:vAlign w:val="bottom"/>
            <w:hideMark/>
          </w:tcPr>
          <w:p w14:paraId="1C874DF4" w14:textId="77777777" w:rsidR="00000000" w:rsidRDefault="00681FE9">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14:paraId="0DC64955" w14:textId="77777777" w:rsidR="00000000" w:rsidRDefault="00681FE9">
            <w:pPr>
              <w:pStyle w:val="a3"/>
              <w:spacing w:before="0" w:beforeAutospacing="0" w:after="0" w:afterAutospacing="0"/>
              <w:jc w:val="center"/>
              <w:rPr>
                <w:sz w:val="18"/>
                <w:szCs w:val="18"/>
              </w:rPr>
            </w:pPr>
            <w:r>
              <w:rPr>
                <w:sz w:val="18"/>
                <w:szCs w:val="18"/>
              </w:rPr>
              <w:t> </w:t>
            </w:r>
          </w:p>
        </w:tc>
        <w:tc>
          <w:tcPr>
            <w:tcW w:w="431" w:type="pct"/>
            <w:noWrap/>
            <w:tcMar>
              <w:top w:w="0" w:type="dxa"/>
              <w:left w:w="0" w:type="dxa"/>
              <w:bottom w:w="0" w:type="dxa"/>
              <w:right w:w="0" w:type="dxa"/>
            </w:tcMar>
            <w:vAlign w:val="bottom"/>
            <w:hideMark/>
          </w:tcPr>
          <w:p w14:paraId="0AF8047E" w14:textId="77777777" w:rsidR="00000000" w:rsidRDefault="00681FE9">
            <w:pPr>
              <w:pStyle w:val="a3"/>
              <w:spacing w:before="0" w:beforeAutospacing="0" w:after="0" w:afterAutospacing="0"/>
              <w:jc w:val="right"/>
              <w:rPr>
                <w:sz w:val="18"/>
                <w:szCs w:val="18"/>
              </w:rPr>
            </w:pPr>
            <w:r>
              <w:rPr>
                <w:sz w:val="18"/>
                <w:szCs w:val="18"/>
              </w:rPr>
              <w:t>(297,757)</w:t>
            </w:r>
          </w:p>
        </w:tc>
        <w:tc>
          <w:tcPr>
            <w:tcW w:w="110" w:type="pct"/>
            <w:noWrap/>
            <w:tcMar>
              <w:top w:w="0" w:type="dxa"/>
              <w:left w:w="0" w:type="dxa"/>
              <w:bottom w:w="0" w:type="dxa"/>
              <w:right w:w="0" w:type="dxa"/>
            </w:tcMar>
            <w:vAlign w:val="bottom"/>
            <w:hideMark/>
          </w:tcPr>
          <w:p w14:paraId="67D11B9B" w14:textId="77777777" w:rsidR="00000000" w:rsidRDefault="00681FE9">
            <w:pPr>
              <w:pStyle w:val="a3"/>
              <w:spacing w:before="0" w:beforeAutospacing="0" w:after="0" w:afterAutospacing="0"/>
              <w:rPr>
                <w:sz w:val="20"/>
                <w:szCs w:val="20"/>
              </w:rPr>
            </w:pPr>
            <w:r>
              <w:rPr>
                <w:sz w:val="18"/>
                <w:szCs w:val="18"/>
              </w:rPr>
              <w:t>​</w:t>
            </w:r>
          </w:p>
        </w:tc>
        <w:tc>
          <w:tcPr>
            <w:tcW w:w="110" w:type="pct"/>
            <w:noWrap/>
            <w:tcMar>
              <w:top w:w="0" w:type="dxa"/>
              <w:left w:w="0" w:type="dxa"/>
              <w:bottom w:w="0" w:type="dxa"/>
              <w:right w:w="0" w:type="dxa"/>
            </w:tcMar>
            <w:vAlign w:val="bottom"/>
            <w:hideMark/>
          </w:tcPr>
          <w:p w14:paraId="5C1CEE3C" w14:textId="77777777" w:rsidR="00000000" w:rsidRDefault="00681FE9">
            <w:pPr>
              <w:pStyle w:val="a3"/>
              <w:spacing w:before="0" w:beforeAutospacing="0" w:after="0" w:afterAutospacing="0"/>
              <w:jc w:val="center"/>
              <w:rPr>
                <w:sz w:val="18"/>
                <w:szCs w:val="18"/>
              </w:rPr>
            </w:pPr>
            <w:r>
              <w:rPr>
                <w:sz w:val="18"/>
                <w:szCs w:val="18"/>
              </w:rPr>
              <w:t> </w:t>
            </w:r>
          </w:p>
        </w:tc>
        <w:tc>
          <w:tcPr>
            <w:tcW w:w="432" w:type="pct"/>
            <w:noWrap/>
            <w:tcMar>
              <w:top w:w="0" w:type="dxa"/>
              <w:left w:w="0" w:type="dxa"/>
              <w:bottom w:w="0" w:type="dxa"/>
              <w:right w:w="0" w:type="dxa"/>
            </w:tcMar>
            <w:vAlign w:val="bottom"/>
            <w:hideMark/>
          </w:tcPr>
          <w:p w14:paraId="5CEC6756" w14:textId="77777777" w:rsidR="00000000" w:rsidRDefault="00681FE9">
            <w:pPr>
              <w:pStyle w:val="a3"/>
              <w:spacing w:before="0" w:beforeAutospacing="0" w:after="0" w:afterAutospacing="0"/>
              <w:jc w:val="right"/>
              <w:rPr>
                <w:sz w:val="18"/>
                <w:szCs w:val="18"/>
              </w:rPr>
            </w:pPr>
            <w:r>
              <w:rPr>
                <w:sz w:val="18"/>
                <w:szCs w:val="18"/>
              </w:rPr>
              <w:t>(251,915)</w:t>
            </w:r>
          </w:p>
        </w:tc>
        <w:tc>
          <w:tcPr>
            <w:tcW w:w="110" w:type="pct"/>
            <w:noWrap/>
            <w:tcMar>
              <w:top w:w="0" w:type="dxa"/>
              <w:left w:w="0" w:type="dxa"/>
              <w:bottom w:w="0" w:type="dxa"/>
              <w:right w:w="0" w:type="dxa"/>
            </w:tcMar>
            <w:vAlign w:val="bottom"/>
            <w:hideMark/>
          </w:tcPr>
          <w:p w14:paraId="74452B86" w14:textId="77777777" w:rsidR="00000000" w:rsidRDefault="00681FE9">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14:paraId="1CA3B95B" w14:textId="77777777" w:rsidR="00000000" w:rsidRDefault="00681FE9">
            <w:pPr>
              <w:pStyle w:val="a3"/>
              <w:spacing w:before="0" w:beforeAutospacing="0" w:after="0" w:afterAutospacing="0"/>
              <w:jc w:val="center"/>
              <w:rPr>
                <w:sz w:val="18"/>
                <w:szCs w:val="18"/>
              </w:rPr>
            </w:pPr>
            <w:r>
              <w:rPr>
                <w:sz w:val="18"/>
                <w:szCs w:val="18"/>
              </w:rPr>
              <w:t> </w:t>
            </w:r>
          </w:p>
        </w:tc>
        <w:tc>
          <w:tcPr>
            <w:tcW w:w="440" w:type="pct"/>
            <w:noWrap/>
            <w:tcMar>
              <w:top w:w="0" w:type="dxa"/>
              <w:left w:w="0" w:type="dxa"/>
              <w:bottom w:w="0" w:type="dxa"/>
              <w:right w:w="0" w:type="dxa"/>
            </w:tcMar>
            <w:vAlign w:val="bottom"/>
            <w:hideMark/>
          </w:tcPr>
          <w:p w14:paraId="500A8D55" w14:textId="77777777" w:rsidR="00000000" w:rsidRDefault="00681FE9">
            <w:pPr>
              <w:pStyle w:val="a3"/>
              <w:spacing w:before="0" w:beforeAutospacing="0" w:after="0" w:afterAutospacing="0"/>
              <w:jc w:val="right"/>
              <w:rPr>
                <w:sz w:val="18"/>
                <w:szCs w:val="18"/>
              </w:rPr>
            </w:pPr>
            <w:r>
              <w:rPr>
                <w:sz w:val="18"/>
                <w:szCs w:val="18"/>
              </w:rPr>
              <w:t>(238,751)</w:t>
            </w:r>
          </w:p>
        </w:tc>
      </w:tr>
      <w:tr w:rsidR="00000000" w14:paraId="46F9E3F1" w14:textId="77777777">
        <w:trPr>
          <w:divId w:val="2011373951"/>
        </w:trPr>
        <w:tc>
          <w:tcPr>
            <w:tcW w:w="3034" w:type="pct"/>
            <w:shd w:val="clear" w:color="auto" w:fill="CCEEFF"/>
            <w:tcMar>
              <w:top w:w="0" w:type="dxa"/>
              <w:left w:w="0" w:type="dxa"/>
              <w:bottom w:w="0" w:type="dxa"/>
              <w:right w:w="0" w:type="dxa"/>
            </w:tcMar>
            <w:vAlign w:val="bottom"/>
            <w:hideMark/>
          </w:tcPr>
          <w:p w14:paraId="15F12DD2" w14:textId="77777777" w:rsidR="00000000" w:rsidRDefault="00681FE9">
            <w:pPr>
              <w:pStyle w:val="a3"/>
              <w:spacing w:before="0" w:beforeAutospacing="0" w:after="0" w:afterAutospacing="0"/>
              <w:rPr>
                <w:sz w:val="18"/>
                <w:szCs w:val="18"/>
              </w:rPr>
            </w:pPr>
            <w:r>
              <w:rPr>
                <w:sz w:val="18"/>
                <w:szCs w:val="18"/>
              </w:rPr>
              <w:t>Income from investment in TRC, LLC</w:t>
            </w:r>
          </w:p>
        </w:tc>
        <w:tc>
          <w:tcPr>
            <w:tcW w:w="109" w:type="pct"/>
            <w:shd w:val="clear" w:color="auto" w:fill="CCEEFF"/>
            <w:noWrap/>
            <w:tcMar>
              <w:top w:w="0" w:type="dxa"/>
              <w:left w:w="0" w:type="dxa"/>
              <w:bottom w:w="0" w:type="dxa"/>
              <w:right w:w="0" w:type="dxa"/>
            </w:tcMar>
            <w:vAlign w:val="bottom"/>
            <w:hideMark/>
          </w:tcPr>
          <w:p w14:paraId="60778224" w14:textId="77777777" w:rsidR="00000000" w:rsidRDefault="00681FE9">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14:paraId="63C88966" w14:textId="77777777" w:rsidR="00000000" w:rsidRDefault="00681FE9">
            <w:pPr>
              <w:pStyle w:val="a3"/>
              <w:spacing w:before="0" w:beforeAutospacing="0" w:after="0" w:afterAutospacing="0"/>
              <w:jc w:val="center"/>
              <w:rPr>
                <w:sz w:val="20"/>
                <w:szCs w:val="20"/>
              </w:rPr>
            </w:pPr>
            <w:r>
              <w:rPr>
                <w:sz w:val="18"/>
                <w:szCs w:val="18"/>
              </w:rPr>
              <w:t>​</w:t>
            </w:r>
          </w:p>
        </w:tc>
        <w:tc>
          <w:tcPr>
            <w:tcW w:w="431" w:type="pct"/>
            <w:shd w:val="clear" w:color="auto" w:fill="CCEEFF"/>
            <w:noWrap/>
            <w:tcMar>
              <w:top w:w="0" w:type="dxa"/>
              <w:left w:w="0" w:type="dxa"/>
              <w:bottom w:w="0" w:type="dxa"/>
              <w:right w:w="0" w:type="dxa"/>
            </w:tcMar>
            <w:vAlign w:val="bottom"/>
            <w:hideMark/>
          </w:tcPr>
          <w:p w14:paraId="1F4C0498" w14:textId="77777777" w:rsidR="00000000" w:rsidRDefault="00681FE9">
            <w:pPr>
              <w:pStyle w:val="a3"/>
              <w:spacing w:before="0" w:beforeAutospacing="0" w:after="0" w:afterAutospacing="0"/>
              <w:ind w:right="60"/>
              <w:jc w:val="right"/>
              <w:rPr>
                <w:sz w:val="18"/>
                <w:szCs w:val="18"/>
              </w:rPr>
            </w:pPr>
            <w:r>
              <w:rPr>
                <w:sz w:val="18"/>
                <w:szCs w:val="18"/>
              </w:rPr>
              <w:t>68,438</w:t>
            </w:r>
          </w:p>
        </w:tc>
        <w:tc>
          <w:tcPr>
            <w:tcW w:w="110" w:type="pct"/>
            <w:shd w:val="clear" w:color="auto" w:fill="CCEEFF"/>
            <w:noWrap/>
            <w:tcMar>
              <w:top w:w="0" w:type="dxa"/>
              <w:left w:w="0" w:type="dxa"/>
              <w:bottom w:w="0" w:type="dxa"/>
              <w:right w:w="0" w:type="dxa"/>
            </w:tcMar>
            <w:vAlign w:val="bottom"/>
            <w:hideMark/>
          </w:tcPr>
          <w:p w14:paraId="4258FC55" w14:textId="77777777" w:rsidR="00000000" w:rsidRDefault="00681FE9">
            <w:pPr>
              <w:pStyle w:val="a3"/>
              <w:spacing w:before="0" w:beforeAutospacing="0" w:after="0" w:afterAutospacing="0"/>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14:paraId="6AD51CCC" w14:textId="77777777" w:rsidR="00000000" w:rsidRDefault="00681FE9">
            <w:pPr>
              <w:pStyle w:val="a3"/>
              <w:spacing w:before="0" w:beforeAutospacing="0" w:after="0" w:afterAutospacing="0"/>
              <w:jc w:val="center"/>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14:paraId="0CBEA8BC" w14:textId="77777777" w:rsidR="00000000" w:rsidRDefault="00681FE9">
            <w:pPr>
              <w:pStyle w:val="a3"/>
              <w:spacing w:before="0" w:beforeAutospacing="0" w:after="0" w:afterAutospacing="0"/>
              <w:ind w:right="60"/>
              <w:jc w:val="right"/>
              <w:rPr>
                <w:sz w:val="18"/>
                <w:szCs w:val="18"/>
              </w:rPr>
            </w:pPr>
            <w:r>
              <w:rPr>
                <w:sz w:val="18"/>
                <w:szCs w:val="18"/>
              </w:rPr>
              <w:t>33,705</w:t>
            </w:r>
          </w:p>
        </w:tc>
        <w:tc>
          <w:tcPr>
            <w:tcW w:w="110" w:type="pct"/>
            <w:shd w:val="clear" w:color="auto" w:fill="CCEEFF"/>
            <w:noWrap/>
            <w:tcMar>
              <w:top w:w="0" w:type="dxa"/>
              <w:left w:w="0" w:type="dxa"/>
              <w:bottom w:w="0" w:type="dxa"/>
              <w:right w:w="0" w:type="dxa"/>
            </w:tcMar>
            <w:vAlign w:val="bottom"/>
            <w:hideMark/>
          </w:tcPr>
          <w:p w14:paraId="095BFA0F" w14:textId="77777777" w:rsidR="00000000" w:rsidRDefault="00681FE9">
            <w:pPr>
              <w:pStyle w:val="a3"/>
              <w:spacing w:before="0" w:beforeAutospacing="0" w:after="0"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14:paraId="2894C90C" w14:textId="77777777" w:rsidR="00000000" w:rsidRDefault="00681FE9">
            <w:pPr>
              <w:pStyle w:val="a3"/>
              <w:spacing w:before="0" w:beforeAutospacing="0" w:after="0" w:afterAutospacing="0"/>
              <w:jc w:val="center"/>
              <w:rPr>
                <w:sz w:val="20"/>
                <w:szCs w:val="20"/>
              </w:rPr>
            </w:pPr>
            <w:r>
              <w:rPr>
                <w:sz w:val="18"/>
                <w:szCs w:val="18"/>
              </w:rPr>
              <w:t>​</w:t>
            </w:r>
          </w:p>
        </w:tc>
        <w:tc>
          <w:tcPr>
            <w:tcW w:w="440" w:type="pct"/>
            <w:shd w:val="clear" w:color="auto" w:fill="CCEEFF"/>
            <w:noWrap/>
            <w:tcMar>
              <w:top w:w="0" w:type="dxa"/>
              <w:left w:w="0" w:type="dxa"/>
              <w:bottom w:w="0" w:type="dxa"/>
              <w:right w:w="0" w:type="dxa"/>
            </w:tcMar>
            <w:vAlign w:val="bottom"/>
            <w:hideMark/>
          </w:tcPr>
          <w:p w14:paraId="6EF1A2A7" w14:textId="77777777" w:rsidR="00000000" w:rsidRDefault="00681FE9">
            <w:pPr>
              <w:pStyle w:val="a3"/>
              <w:spacing w:before="0" w:beforeAutospacing="0" w:after="0" w:afterAutospacing="0"/>
              <w:ind w:right="60"/>
              <w:jc w:val="right"/>
              <w:rPr>
                <w:sz w:val="18"/>
                <w:szCs w:val="18"/>
              </w:rPr>
            </w:pPr>
            <w:r>
              <w:rPr>
                <w:sz w:val="18"/>
                <w:szCs w:val="18"/>
              </w:rPr>
              <w:t>11,182</w:t>
            </w:r>
          </w:p>
        </w:tc>
      </w:tr>
      <w:tr w:rsidR="00000000" w14:paraId="77F11E77" w14:textId="77777777">
        <w:trPr>
          <w:divId w:val="2011373951"/>
        </w:trPr>
        <w:tc>
          <w:tcPr>
            <w:tcW w:w="3034" w:type="pct"/>
            <w:noWrap/>
            <w:tcMar>
              <w:top w:w="0" w:type="dxa"/>
              <w:left w:w="0" w:type="dxa"/>
              <w:bottom w:w="0" w:type="dxa"/>
              <w:right w:w="0" w:type="dxa"/>
            </w:tcMar>
            <w:vAlign w:val="bottom"/>
            <w:hideMark/>
          </w:tcPr>
          <w:p w14:paraId="7BAA7761" w14:textId="77777777" w:rsidR="00000000" w:rsidRDefault="00681FE9">
            <w:pPr>
              <w:pStyle w:val="a3"/>
              <w:spacing w:before="0" w:beforeAutospacing="0" w:after="0" w:afterAutospacing="0"/>
              <w:rPr>
                <w:sz w:val="18"/>
                <w:szCs w:val="18"/>
              </w:rPr>
            </w:pPr>
            <w:r>
              <w:rPr>
                <w:sz w:val="18"/>
                <w:szCs w:val="18"/>
              </w:rPr>
              <w:t>Interest expense</w:t>
            </w:r>
          </w:p>
        </w:tc>
        <w:tc>
          <w:tcPr>
            <w:tcW w:w="109" w:type="pct"/>
            <w:noWrap/>
            <w:tcMar>
              <w:top w:w="0" w:type="dxa"/>
              <w:left w:w="0" w:type="dxa"/>
              <w:bottom w:w="0" w:type="dxa"/>
              <w:right w:w="0" w:type="dxa"/>
            </w:tcMar>
            <w:vAlign w:val="bottom"/>
            <w:hideMark/>
          </w:tcPr>
          <w:p w14:paraId="55B2B47B" w14:textId="77777777" w:rsidR="00000000" w:rsidRDefault="00681FE9">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14:paraId="43C2B06B" w14:textId="77777777" w:rsidR="00000000" w:rsidRDefault="00681FE9">
            <w:pPr>
              <w:pStyle w:val="a3"/>
              <w:spacing w:before="0" w:beforeAutospacing="0" w:after="0" w:afterAutospacing="0"/>
              <w:jc w:val="center"/>
              <w:rPr>
                <w:sz w:val="20"/>
                <w:szCs w:val="20"/>
              </w:rPr>
            </w:pPr>
            <w:r>
              <w:rPr>
                <w:sz w:val="18"/>
                <w:szCs w:val="18"/>
              </w:rPr>
              <w:t>​</w:t>
            </w:r>
          </w:p>
        </w:tc>
        <w:tc>
          <w:tcPr>
            <w:tcW w:w="431" w:type="pct"/>
            <w:noWrap/>
            <w:tcMar>
              <w:top w:w="0" w:type="dxa"/>
              <w:left w:w="0" w:type="dxa"/>
              <w:bottom w:w="0" w:type="dxa"/>
              <w:right w:w="0" w:type="dxa"/>
            </w:tcMar>
            <w:vAlign w:val="bottom"/>
            <w:hideMark/>
          </w:tcPr>
          <w:p w14:paraId="1EF6DBA1" w14:textId="77777777" w:rsidR="00000000" w:rsidRDefault="00681FE9">
            <w:pPr>
              <w:pStyle w:val="a3"/>
              <w:spacing w:before="0" w:beforeAutospacing="0" w:after="0" w:afterAutospacing="0"/>
              <w:jc w:val="right"/>
              <w:rPr>
                <w:sz w:val="18"/>
                <w:szCs w:val="18"/>
              </w:rPr>
            </w:pPr>
            <w:r>
              <w:rPr>
                <w:sz w:val="18"/>
                <w:szCs w:val="18"/>
              </w:rPr>
              <w:t>(44,585)</w:t>
            </w:r>
          </w:p>
        </w:tc>
        <w:tc>
          <w:tcPr>
            <w:tcW w:w="110" w:type="pct"/>
            <w:noWrap/>
            <w:tcMar>
              <w:top w:w="0" w:type="dxa"/>
              <w:left w:w="0" w:type="dxa"/>
              <w:bottom w:w="0" w:type="dxa"/>
              <w:right w:w="0" w:type="dxa"/>
            </w:tcMar>
            <w:vAlign w:val="bottom"/>
            <w:hideMark/>
          </w:tcPr>
          <w:p w14:paraId="7F547265" w14:textId="77777777" w:rsidR="00000000" w:rsidRDefault="00681FE9">
            <w:pPr>
              <w:pStyle w:val="a3"/>
              <w:spacing w:before="0" w:beforeAutospacing="0" w:after="0" w:afterAutospacing="0"/>
              <w:rPr>
                <w:sz w:val="20"/>
                <w:szCs w:val="20"/>
              </w:rPr>
            </w:pPr>
            <w:r>
              <w:rPr>
                <w:sz w:val="18"/>
                <w:szCs w:val="18"/>
              </w:rPr>
              <w:t>​</w:t>
            </w:r>
          </w:p>
        </w:tc>
        <w:tc>
          <w:tcPr>
            <w:tcW w:w="110" w:type="pct"/>
            <w:noWrap/>
            <w:tcMar>
              <w:top w:w="0" w:type="dxa"/>
              <w:left w:w="0" w:type="dxa"/>
              <w:bottom w:w="0" w:type="dxa"/>
              <w:right w:w="0" w:type="dxa"/>
            </w:tcMar>
            <w:vAlign w:val="bottom"/>
            <w:hideMark/>
          </w:tcPr>
          <w:p w14:paraId="65B594C2" w14:textId="77777777" w:rsidR="00000000" w:rsidRDefault="00681FE9">
            <w:pPr>
              <w:pStyle w:val="a3"/>
              <w:spacing w:before="0" w:beforeAutospacing="0" w:after="0" w:afterAutospacing="0"/>
              <w:jc w:val="center"/>
              <w:rPr>
                <w:sz w:val="20"/>
                <w:szCs w:val="20"/>
              </w:rPr>
            </w:pPr>
            <w:r>
              <w:rPr>
                <w:sz w:val="18"/>
                <w:szCs w:val="18"/>
              </w:rPr>
              <w:t>​</w:t>
            </w:r>
          </w:p>
        </w:tc>
        <w:tc>
          <w:tcPr>
            <w:tcW w:w="432" w:type="pct"/>
            <w:noWrap/>
            <w:tcMar>
              <w:top w:w="0" w:type="dxa"/>
              <w:left w:w="0" w:type="dxa"/>
              <w:bottom w:w="0" w:type="dxa"/>
              <w:right w:w="0" w:type="dxa"/>
            </w:tcMar>
            <w:vAlign w:val="bottom"/>
            <w:hideMark/>
          </w:tcPr>
          <w:p w14:paraId="0218D14A" w14:textId="77777777" w:rsidR="00000000" w:rsidRDefault="00681FE9">
            <w:pPr>
              <w:pStyle w:val="a3"/>
              <w:spacing w:before="0" w:beforeAutospacing="0" w:after="0" w:afterAutospacing="0"/>
              <w:jc w:val="right"/>
              <w:rPr>
                <w:sz w:val="18"/>
                <w:szCs w:val="18"/>
              </w:rPr>
            </w:pPr>
            <w:r>
              <w:rPr>
                <w:sz w:val="18"/>
                <w:szCs w:val="18"/>
              </w:rPr>
              <w:t>(31,862)</w:t>
            </w:r>
          </w:p>
        </w:tc>
        <w:tc>
          <w:tcPr>
            <w:tcW w:w="110" w:type="pct"/>
            <w:noWrap/>
            <w:tcMar>
              <w:top w:w="0" w:type="dxa"/>
              <w:left w:w="0" w:type="dxa"/>
              <w:bottom w:w="0" w:type="dxa"/>
              <w:right w:w="0" w:type="dxa"/>
            </w:tcMar>
            <w:vAlign w:val="bottom"/>
            <w:hideMark/>
          </w:tcPr>
          <w:p w14:paraId="0D21AC33" w14:textId="77777777" w:rsidR="00000000" w:rsidRDefault="00681FE9">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14:paraId="5FD7C95D" w14:textId="77777777" w:rsidR="00000000" w:rsidRDefault="00681FE9">
            <w:pPr>
              <w:pStyle w:val="a3"/>
              <w:spacing w:before="0" w:beforeAutospacing="0" w:after="0" w:afterAutospacing="0"/>
              <w:jc w:val="center"/>
              <w:rPr>
                <w:sz w:val="20"/>
                <w:szCs w:val="20"/>
              </w:rPr>
            </w:pPr>
            <w:r>
              <w:rPr>
                <w:sz w:val="18"/>
                <w:szCs w:val="18"/>
              </w:rPr>
              <w:t>​</w:t>
            </w:r>
          </w:p>
        </w:tc>
        <w:tc>
          <w:tcPr>
            <w:tcW w:w="440" w:type="pct"/>
            <w:noWrap/>
            <w:tcMar>
              <w:top w:w="0" w:type="dxa"/>
              <w:left w:w="0" w:type="dxa"/>
              <w:bottom w:w="0" w:type="dxa"/>
              <w:right w:w="0" w:type="dxa"/>
            </w:tcMar>
            <w:vAlign w:val="bottom"/>
            <w:hideMark/>
          </w:tcPr>
          <w:p w14:paraId="7454E564" w14:textId="77777777" w:rsidR="00000000" w:rsidRDefault="00681FE9">
            <w:pPr>
              <w:pStyle w:val="a3"/>
              <w:spacing w:before="0" w:beforeAutospacing="0" w:after="0" w:afterAutospacing="0"/>
              <w:jc w:val="right"/>
              <w:rPr>
                <w:sz w:val="18"/>
                <w:szCs w:val="18"/>
              </w:rPr>
            </w:pPr>
            <w:r>
              <w:rPr>
                <w:sz w:val="18"/>
                <w:szCs w:val="18"/>
              </w:rPr>
              <w:t>(10,482)</w:t>
            </w:r>
          </w:p>
        </w:tc>
      </w:tr>
      <w:tr w:rsidR="00000000" w14:paraId="7EA41F4D" w14:textId="77777777">
        <w:trPr>
          <w:divId w:val="2011373951"/>
        </w:trPr>
        <w:tc>
          <w:tcPr>
            <w:tcW w:w="3034" w:type="pct"/>
            <w:shd w:val="clear" w:color="auto" w:fill="CCEEFF"/>
            <w:noWrap/>
            <w:tcMar>
              <w:top w:w="0" w:type="dxa"/>
              <w:left w:w="0" w:type="dxa"/>
              <w:bottom w:w="0" w:type="dxa"/>
              <w:right w:w="0" w:type="dxa"/>
            </w:tcMar>
            <w:vAlign w:val="bottom"/>
            <w:hideMark/>
          </w:tcPr>
          <w:p w14:paraId="782AC638" w14:textId="77777777" w:rsidR="00000000" w:rsidRDefault="00681FE9">
            <w:pPr>
              <w:pStyle w:val="a3"/>
              <w:spacing w:before="0" w:beforeAutospacing="0" w:after="0" w:afterAutospacing="0"/>
              <w:rPr>
                <w:sz w:val="18"/>
                <w:szCs w:val="18"/>
              </w:rPr>
            </w:pPr>
            <w:r>
              <w:rPr>
                <w:sz w:val="18"/>
                <w:szCs w:val="18"/>
              </w:rPr>
              <w:t>Loss on extinguishment of debt</w:t>
            </w:r>
          </w:p>
        </w:tc>
        <w:tc>
          <w:tcPr>
            <w:tcW w:w="109" w:type="pct"/>
            <w:shd w:val="clear" w:color="auto" w:fill="CCEEFF"/>
            <w:noWrap/>
            <w:tcMar>
              <w:top w:w="0" w:type="dxa"/>
              <w:left w:w="0" w:type="dxa"/>
              <w:bottom w:w="0" w:type="dxa"/>
              <w:right w:w="0" w:type="dxa"/>
            </w:tcMar>
            <w:vAlign w:val="bottom"/>
            <w:hideMark/>
          </w:tcPr>
          <w:p w14:paraId="1C035073" w14:textId="77777777" w:rsidR="00000000" w:rsidRDefault="00681FE9">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14:paraId="46321A3A" w14:textId="77777777" w:rsidR="00000000" w:rsidRDefault="00681FE9">
            <w:pPr>
              <w:pStyle w:val="a3"/>
              <w:spacing w:before="0" w:beforeAutospacing="0" w:after="0" w:afterAutospacing="0"/>
              <w:jc w:val="center"/>
              <w:rPr>
                <w:sz w:val="20"/>
                <w:szCs w:val="20"/>
              </w:rPr>
            </w:pPr>
            <w:r>
              <w:rPr>
                <w:sz w:val="18"/>
                <w:szCs w:val="18"/>
              </w:rPr>
              <w:t>​</w:t>
            </w:r>
          </w:p>
        </w:tc>
        <w:tc>
          <w:tcPr>
            <w:tcW w:w="431" w:type="pct"/>
            <w:shd w:val="clear" w:color="auto" w:fill="CCEEFF"/>
            <w:noWrap/>
            <w:tcMar>
              <w:top w:w="0" w:type="dxa"/>
              <w:left w:w="0" w:type="dxa"/>
              <w:bottom w:w="0" w:type="dxa"/>
              <w:right w:w="0" w:type="dxa"/>
            </w:tcMar>
            <w:vAlign w:val="bottom"/>
            <w:hideMark/>
          </w:tcPr>
          <w:p w14:paraId="0B2503BB" w14:textId="77777777" w:rsidR="00000000" w:rsidRDefault="00681FE9">
            <w:pPr>
              <w:pStyle w:val="a3"/>
              <w:spacing w:before="0" w:beforeAutospacing="0" w:after="0" w:afterAutospacing="0"/>
              <w:jc w:val="right"/>
              <w:rPr>
                <w:sz w:val="18"/>
                <w:szCs w:val="18"/>
              </w:rPr>
            </w:pPr>
            <w:r>
              <w:rPr>
                <w:sz w:val="18"/>
                <w:szCs w:val="18"/>
              </w:rPr>
              <w:t>(15,464)</w:t>
            </w:r>
          </w:p>
        </w:tc>
        <w:tc>
          <w:tcPr>
            <w:tcW w:w="110" w:type="pct"/>
            <w:shd w:val="clear" w:color="auto" w:fill="CCEEFF"/>
            <w:noWrap/>
            <w:tcMar>
              <w:top w:w="0" w:type="dxa"/>
              <w:left w:w="0" w:type="dxa"/>
              <w:bottom w:w="0" w:type="dxa"/>
              <w:right w:w="0" w:type="dxa"/>
            </w:tcMar>
            <w:vAlign w:val="bottom"/>
            <w:hideMark/>
          </w:tcPr>
          <w:p w14:paraId="260CDC8D" w14:textId="77777777" w:rsidR="00000000" w:rsidRDefault="00681FE9">
            <w:pPr>
              <w:pStyle w:val="a3"/>
              <w:spacing w:before="0" w:beforeAutospacing="0" w:after="0" w:afterAutospacing="0"/>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14:paraId="5675C8DD" w14:textId="77777777" w:rsidR="00000000" w:rsidRDefault="00681FE9">
            <w:pPr>
              <w:pStyle w:val="a3"/>
              <w:spacing w:before="0" w:beforeAutospacing="0" w:after="0" w:afterAutospacing="0"/>
              <w:jc w:val="center"/>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14:paraId="7FA7B699" w14:textId="77777777" w:rsidR="00000000" w:rsidRDefault="00681FE9">
            <w:pPr>
              <w:pStyle w:val="a3"/>
              <w:spacing w:before="0" w:beforeAutospacing="0" w:after="0" w:afterAutospacing="0"/>
              <w:ind w:right="60"/>
              <w:jc w:val="right"/>
              <w:rPr>
                <w:sz w:val="18"/>
                <w:szCs w:val="18"/>
              </w:rPr>
            </w:pPr>
            <w:r>
              <w:rPr>
                <w:sz w:val="18"/>
                <w:szCs w:val="18"/>
              </w:rPr>
              <w:t>—</w:t>
            </w:r>
          </w:p>
        </w:tc>
        <w:tc>
          <w:tcPr>
            <w:tcW w:w="110" w:type="pct"/>
            <w:shd w:val="clear" w:color="auto" w:fill="CCEEFF"/>
            <w:noWrap/>
            <w:tcMar>
              <w:top w:w="0" w:type="dxa"/>
              <w:left w:w="0" w:type="dxa"/>
              <w:bottom w:w="0" w:type="dxa"/>
              <w:right w:w="0" w:type="dxa"/>
            </w:tcMar>
            <w:vAlign w:val="bottom"/>
            <w:hideMark/>
          </w:tcPr>
          <w:p w14:paraId="6015167F" w14:textId="77777777" w:rsidR="00000000" w:rsidRDefault="00681FE9">
            <w:pPr>
              <w:pStyle w:val="a3"/>
              <w:spacing w:before="0" w:beforeAutospacing="0" w:after="0"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14:paraId="240CFD5A" w14:textId="77777777" w:rsidR="00000000" w:rsidRDefault="00681FE9">
            <w:pPr>
              <w:pStyle w:val="a3"/>
              <w:spacing w:before="0" w:beforeAutospacing="0" w:after="0" w:afterAutospacing="0"/>
              <w:jc w:val="center"/>
              <w:rPr>
                <w:sz w:val="20"/>
                <w:szCs w:val="20"/>
              </w:rPr>
            </w:pPr>
            <w:r>
              <w:rPr>
                <w:sz w:val="18"/>
                <w:szCs w:val="18"/>
              </w:rPr>
              <w:t>​</w:t>
            </w:r>
          </w:p>
        </w:tc>
        <w:tc>
          <w:tcPr>
            <w:tcW w:w="440" w:type="pct"/>
            <w:shd w:val="clear" w:color="auto" w:fill="CCEEFF"/>
            <w:noWrap/>
            <w:tcMar>
              <w:top w:w="0" w:type="dxa"/>
              <w:left w:w="0" w:type="dxa"/>
              <w:bottom w:w="0" w:type="dxa"/>
              <w:right w:w="0" w:type="dxa"/>
            </w:tcMar>
            <w:vAlign w:val="bottom"/>
            <w:hideMark/>
          </w:tcPr>
          <w:p w14:paraId="216018CC" w14:textId="77777777" w:rsidR="00000000" w:rsidRDefault="00681FE9">
            <w:pPr>
              <w:pStyle w:val="a3"/>
              <w:spacing w:before="0" w:beforeAutospacing="0" w:after="0" w:afterAutospacing="0"/>
              <w:ind w:right="60"/>
              <w:jc w:val="right"/>
              <w:rPr>
                <w:sz w:val="18"/>
                <w:szCs w:val="18"/>
              </w:rPr>
            </w:pPr>
            <w:r>
              <w:rPr>
                <w:sz w:val="18"/>
                <w:szCs w:val="18"/>
              </w:rPr>
              <w:t>—</w:t>
            </w:r>
          </w:p>
        </w:tc>
      </w:tr>
      <w:tr w:rsidR="00000000" w14:paraId="2895E2CE" w14:textId="77777777">
        <w:trPr>
          <w:divId w:val="2011373951"/>
        </w:trPr>
        <w:tc>
          <w:tcPr>
            <w:tcW w:w="3034" w:type="pct"/>
            <w:tcMar>
              <w:top w:w="0" w:type="dxa"/>
              <w:left w:w="0" w:type="dxa"/>
              <w:bottom w:w="0" w:type="dxa"/>
              <w:right w:w="0" w:type="dxa"/>
            </w:tcMar>
            <w:vAlign w:val="bottom"/>
            <w:hideMark/>
          </w:tcPr>
          <w:p w14:paraId="7951BAF7" w14:textId="77777777" w:rsidR="00000000" w:rsidRDefault="00681FE9">
            <w:pPr>
              <w:pStyle w:val="a3"/>
              <w:spacing w:before="0" w:beforeAutospacing="0" w:after="0" w:afterAutospacing="0"/>
              <w:rPr>
                <w:sz w:val="18"/>
                <w:szCs w:val="18"/>
              </w:rPr>
            </w:pPr>
            <w:r>
              <w:rPr>
                <w:sz w:val="18"/>
                <w:szCs w:val="18"/>
              </w:rPr>
              <w:t>Interest and other income, net</w:t>
            </w:r>
          </w:p>
        </w:tc>
        <w:tc>
          <w:tcPr>
            <w:tcW w:w="109" w:type="pct"/>
            <w:noWrap/>
            <w:tcMar>
              <w:top w:w="0" w:type="dxa"/>
              <w:left w:w="0" w:type="dxa"/>
              <w:bottom w:w="0" w:type="dxa"/>
              <w:right w:w="0" w:type="dxa"/>
            </w:tcMar>
            <w:vAlign w:val="bottom"/>
            <w:hideMark/>
          </w:tcPr>
          <w:p w14:paraId="4F7E8872" w14:textId="77777777" w:rsidR="00000000" w:rsidRDefault="00681FE9">
            <w:pPr>
              <w:pStyle w:val="a3"/>
              <w:spacing w:before="0" w:beforeAutospacing="0" w:after="0" w:afterAutospacing="0"/>
              <w:rPr>
                <w:sz w:val="20"/>
                <w:szCs w:val="20"/>
              </w:rPr>
            </w:pPr>
            <w:r>
              <w:rPr>
                <w:sz w:val="20"/>
                <w:szCs w:val="20"/>
              </w:rPr>
              <w:t>​</w:t>
            </w:r>
          </w:p>
        </w:tc>
        <w:tc>
          <w:tcPr>
            <w:tcW w:w="109" w:type="pct"/>
            <w:tcBorders>
              <w:bottom w:val="single" w:sz="6" w:space="0" w:color="000000"/>
            </w:tcBorders>
            <w:noWrap/>
            <w:tcMar>
              <w:top w:w="0" w:type="dxa"/>
              <w:left w:w="0" w:type="dxa"/>
              <w:bottom w:w="0" w:type="dxa"/>
              <w:right w:w="0" w:type="dxa"/>
            </w:tcMar>
            <w:vAlign w:val="bottom"/>
            <w:hideMark/>
          </w:tcPr>
          <w:p w14:paraId="44455ADA" w14:textId="77777777" w:rsidR="00000000" w:rsidRDefault="00681FE9">
            <w:pPr>
              <w:pStyle w:val="a3"/>
              <w:spacing w:before="0" w:beforeAutospacing="0" w:after="0" w:afterAutospacing="0"/>
              <w:jc w:val="center"/>
              <w:rPr>
                <w:sz w:val="20"/>
                <w:szCs w:val="20"/>
              </w:rPr>
            </w:pPr>
            <w:r>
              <w:rPr>
                <w:sz w:val="18"/>
                <w:szCs w:val="18"/>
              </w:rPr>
              <w:t>​</w:t>
            </w:r>
          </w:p>
        </w:tc>
        <w:tc>
          <w:tcPr>
            <w:tcW w:w="431" w:type="pct"/>
            <w:tcBorders>
              <w:bottom w:val="single" w:sz="6" w:space="0" w:color="000000"/>
            </w:tcBorders>
            <w:noWrap/>
            <w:tcMar>
              <w:top w:w="0" w:type="dxa"/>
              <w:left w:w="0" w:type="dxa"/>
              <w:bottom w:w="0" w:type="dxa"/>
              <w:right w:w="0" w:type="dxa"/>
            </w:tcMar>
            <w:vAlign w:val="bottom"/>
            <w:hideMark/>
          </w:tcPr>
          <w:p w14:paraId="33BB2414" w14:textId="77777777" w:rsidR="00000000" w:rsidRDefault="00681FE9">
            <w:pPr>
              <w:pStyle w:val="a3"/>
              <w:spacing w:before="0" w:beforeAutospacing="0" w:after="0" w:afterAutospacing="0"/>
              <w:ind w:right="60"/>
              <w:jc w:val="right"/>
              <w:rPr>
                <w:sz w:val="18"/>
                <w:szCs w:val="18"/>
              </w:rPr>
            </w:pPr>
            <w:r>
              <w:rPr>
                <w:sz w:val="18"/>
                <w:szCs w:val="18"/>
              </w:rPr>
              <w:t>2,831</w:t>
            </w:r>
          </w:p>
        </w:tc>
        <w:tc>
          <w:tcPr>
            <w:tcW w:w="110" w:type="pct"/>
            <w:noWrap/>
            <w:tcMar>
              <w:top w:w="0" w:type="dxa"/>
              <w:left w:w="0" w:type="dxa"/>
              <w:bottom w:w="0" w:type="dxa"/>
              <w:right w:w="0" w:type="dxa"/>
            </w:tcMar>
            <w:vAlign w:val="bottom"/>
            <w:hideMark/>
          </w:tcPr>
          <w:p w14:paraId="2D63E6AA" w14:textId="77777777" w:rsidR="00000000" w:rsidRDefault="00681FE9">
            <w:pPr>
              <w:pStyle w:val="a3"/>
              <w:spacing w:before="0" w:beforeAutospacing="0" w:after="0" w:afterAutospacing="0"/>
              <w:rPr>
                <w:sz w:val="20"/>
                <w:szCs w:val="20"/>
              </w:rPr>
            </w:pPr>
            <w:r>
              <w:rPr>
                <w:sz w:val="18"/>
                <w:szCs w:val="18"/>
              </w:rPr>
              <w:t>​</w:t>
            </w:r>
          </w:p>
        </w:tc>
        <w:tc>
          <w:tcPr>
            <w:tcW w:w="110" w:type="pct"/>
            <w:tcBorders>
              <w:bottom w:val="single" w:sz="6" w:space="0" w:color="000000"/>
            </w:tcBorders>
            <w:noWrap/>
            <w:tcMar>
              <w:top w:w="0" w:type="dxa"/>
              <w:left w:w="0" w:type="dxa"/>
              <w:bottom w:w="0" w:type="dxa"/>
              <w:right w:w="0" w:type="dxa"/>
            </w:tcMar>
            <w:vAlign w:val="bottom"/>
            <w:hideMark/>
          </w:tcPr>
          <w:p w14:paraId="6C94C19A" w14:textId="77777777" w:rsidR="00000000" w:rsidRDefault="00681FE9">
            <w:pPr>
              <w:pStyle w:val="a3"/>
              <w:spacing w:before="0" w:beforeAutospacing="0" w:after="0" w:afterAutospacing="0"/>
              <w:jc w:val="center"/>
              <w:rPr>
                <w:sz w:val="20"/>
                <w:szCs w:val="20"/>
              </w:rPr>
            </w:pPr>
            <w:r>
              <w:rPr>
                <w:sz w:val="18"/>
                <w:szCs w:val="18"/>
              </w:rPr>
              <w:t>​</w:t>
            </w:r>
          </w:p>
        </w:tc>
        <w:tc>
          <w:tcPr>
            <w:tcW w:w="432" w:type="pct"/>
            <w:tcBorders>
              <w:bottom w:val="single" w:sz="6" w:space="0" w:color="000000"/>
            </w:tcBorders>
            <w:noWrap/>
            <w:tcMar>
              <w:top w:w="0" w:type="dxa"/>
              <w:left w:w="0" w:type="dxa"/>
              <w:bottom w:w="0" w:type="dxa"/>
              <w:right w:w="0" w:type="dxa"/>
            </w:tcMar>
            <w:vAlign w:val="bottom"/>
            <w:hideMark/>
          </w:tcPr>
          <w:p w14:paraId="21D4137A" w14:textId="77777777" w:rsidR="00000000" w:rsidRDefault="00681FE9">
            <w:pPr>
              <w:pStyle w:val="a3"/>
              <w:spacing w:before="0" w:beforeAutospacing="0" w:after="0" w:afterAutospacing="0"/>
              <w:ind w:right="60"/>
              <w:jc w:val="right"/>
              <w:rPr>
                <w:sz w:val="18"/>
                <w:szCs w:val="18"/>
              </w:rPr>
            </w:pPr>
            <w:r>
              <w:rPr>
                <w:sz w:val="18"/>
                <w:szCs w:val="18"/>
              </w:rPr>
              <w:t>8,395</w:t>
            </w:r>
          </w:p>
        </w:tc>
        <w:tc>
          <w:tcPr>
            <w:tcW w:w="110" w:type="pct"/>
            <w:noWrap/>
            <w:tcMar>
              <w:top w:w="0" w:type="dxa"/>
              <w:left w:w="0" w:type="dxa"/>
              <w:bottom w:w="0" w:type="dxa"/>
              <w:right w:w="0" w:type="dxa"/>
            </w:tcMar>
            <w:vAlign w:val="bottom"/>
            <w:hideMark/>
          </w:tcPr>
          <w:p w14:paraId="5FFC03C3" w14:textId="77777777" w:rsidR="00000000" w:rsidRDefault="00681FE9">
            <w:pPr>
              <w:pStyle w:val="a3"/>
              <w:spacing w:before="0" w:beforeAutospacing="0" w:after="0" w:afterAutospacing="0"/>
              <w:rPr>
                <w:sz w:val="20"/>
                <w:szCs w:val="20"/>
              </w:rPr>
            </w:pPr>
            <w:r>
              <w:rPr>
                <w:sz w:val="20"/>
                <w:szCs w:val="20"/>
              </w:rPr>
              <w:t>​</w:t>
            </w:r>
          </w:p>
        </w:tc>
        <w:tc>
          <w:tcPr>
            <w:tcW w:w="110" w:type="pct"/>
            <w:tcBorders>
              <w:bottom w:val="single" w:sz="6" w:space="0" w:color="000000"/>
            </w:tcBorders>
            <w:noWrap/>
            <w:tcMar>
              <w:top w:w="0" w:type="dxa"/>
              <w:left w:w="0" w:type="dxa"/>
              <w:bottom w:w="0" w:type="dxa"/>
              <w:right w:w="0" w:type="dxa"/>
            </w:tcMar>
            <w:vAlign w:val="bottom"/>
            <w:hideMark/>
          </w:tcPr>
          <w:p w14:paraId="622944E0" w14:textId="77777777" w:rsidR="00000000" w:rsidRDefault="00681FE9">
            <w:pPr>
              <w:pStyle w:val="a3"/>
              <w:spacing w:before="0" w:beforeAutospacing="0" w:after="0" w:afterAutospacing="0"/>
              <w:jc w:val="center"/>
              <w:rPr>
                <w:sz w:val="20"/>
                <w:szCs w:val="20"/>
              </w:rPr>
            </w:pPr>
            <w:r>
              <w:rPr>
                <w:sz w:val="18"/>
                <w:szCs w:val="18"/>
              </w:rPr>
              <w:t>​</w:t>
            </w:r>
          </w:p>
        </w:tc>
        <w:tc>
          <w:tcPr>
            <w:tcW w:w="440" w:type="pct"/>
            <w:tcBorders>
              <w:bottom w:val="single" w:sz="6" w:space="0" w:color="000000"/>
            </w:tcBorders>
            <w:noWrap/>
            <w:tcMar>
              <w:top w:w="0" w:type="dxa"/>
              <w:left w:w="0" w:type="dxa"/>
              <w:bottom w:w="0" w:type="dxa"/>
              <w:right w:w="0" w:type="dxa"/>
            </w:tcMar>
            <w:vAlign w:val="bottom"/>
            <w:hideMark/>
          </w:tcPr>
          <w:p w14:paraId="64443AF0" w14:textId="77777777" w:rsidR="00000000" w:rsidRDefault="00681FE9">
            <w:pPr>
              <w:pStyle w:val="a3"/>
              <w:spacing w:before="0" w:beforeAutospacing="0" w:after="0" w:afterAutospacing="0"/>
              <w:ind w:right="60"/>
              <w:jc w:val="right"/>
              <w:rPr>
                <w:sz w:val="18"/>
                <w:szCs w:val="18"/>
              </w:rPr>
            </w:pPr>
            <w:r>
              <w:rPr>
                <w:sz w:val="18"/>
                <w:szCs w:val="18"/>
              </w:rPr>
              <w:t>11,966</w:t>
            </w:r>
          </w:p>
        </w:tc>
      </w:tr>
      <w:tr w:rsidR="00000000" w14:paraId="61E26F6B" w14:textId="77777777">
        <w:trPr>
          <w:divId w:val="2011373951"/>
        </w:trPr>
        <w:tc>
          <w:tcPr>
            <w:tcW w:w="3034" w:type="pct"/>
            <w:shd w:val="clear" w:color="auto" w:fill="CCEEFF"/>
            <w:tcMar>
              <w:top w:w="0" w:type="dxa"/>
              <w:left w:w="0" w:type="dxa"/>
              <w:bottom w:w="0" w:type="dxa"/>
              <w:right w:w="0" w:type="dxa"/>
            </w:tcMar>
            <w:vAlign w:val="bottom"/>
            <w:hideMark/>
          </w:tcPr>
          <w:p w14:paraId="192AB59B" w14:textId="77777777" w:rsidR="00000000" w:rsidRDefault="00681FE9">
            <w:pPr>
              <w:pStyle w:val="a3"/>
              <w:spacing w:before="0" w:beforeAutospacing="0" w:after="0" w:afterAutospacing="0"/>
              <w:rPr>
                <w:sz w:val="18"/>
                <w:szCs w:val="18"/>
              </w:rPr>
            </w:pPr>
            <w:r>
              <w:rPr>
                <w:sz w:val="18"/>
                <w:szCs w:val="18"/>
              </w:rPr>
              <w:t xml:space="preserve">Loss before income taxes </w:t>
            </w:r>
          </w:p>
        </w:tc>
        <w:tc>
          <w:tcPr>
            <w:tcW w:w="109" w:type="pct"/>
            <w:shd w:val="clear" w:color="auto" w:fill="CCEEFF"/>
            <w:noWrap/>
            <w:tcMar>
              <w:top w:w="0" w:type="dxa"/>
              <w:left w:w="0" w:type="dxa"/>
              <w:bottom w:w="0" w:type="dxa"/>
              <w:right w:w="0" w:type="dxa"/>
            </w:tcMar>
            <w:vAlign w:val="bottom"/>
            <w:hideMark/>
          </w:tcPr>
          <w:p w14:paraId="1685BAB3" w14:textId="77777777" w:rsidR="00000000" w:rsidRDefault="00681FE9">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14:paraId="23583221" w14:textId="77777777" w:rsidR="00000000" w:rsidRDefault="00681FE9">
            <w:pPr>
              <w:pStyle w:val="a3"/>
              <w:spacing w:before="0" w:beforeAutospacing="0" w:after="0" w:afterAutospacing="0"/>
              <w:jc w:val="center"/>
              <w:rPr>
                <w:sz w:val="18"/>
                <w:szCs w:val="18"/>
              </w:rPr>
            </w:pPr>
            <w:r>
              <w:rPr>
                <w:sz w:val="18"/>
                <w:szCs w:val="18"/>
              </w:rPr>
              <w:t> </w:t>
            </w:r>
          </w:p>
        </w:tc>
        <w:tc>
          <w:tcPr>
            <w:tcW w:w="431" w:type="pct"/>
            <w:shd w:val="clear" w:color="auto" w:fill="CCEEFF"/>
            <w:noWrap/>
            <w:tcMar>
              <w:top w:w="0" w:type="dxa"/>
              <w:left w:w="0" w:type="dxa"/>
              <w:bottom w:w="0" w:type="dxa"/>
              <w:right w:w="0" w:type="dxa"/>
            </w:tcMar>
            <w:vAlign w:val="bottom"/>
            <w:hideMark/>
          </w:tcPr>
          <w:p w14:paraId="0987F24F" w14:textId="77777777" w:rsidR="00000000" w:rsidRDefault="00681FE9">
            <w:pPr>
              <w:pStyle w:val="a3"/>
              <w:spacing w:before="0" w:beforeAutospacing="0" w:after="0" w:afterAutospacing="0"/>
              <w:jc w:val="right"/>
              <w:rPr>
                <w:sz w:val="18"/>
                <w:szCs w:val="18"/>
              </w:rPr>
            </w:pPr>
            <w:r>
              <w:rPr>
                <w:sz w:val="18"/>
                <w:szCs w:val="18"/>
              </w:rPr>
              <w:t>(286,537)</w:t>
            </w:r>
          </w:p>
        </w:tc>
        <w:tc>
          <w:tcPr>
            <w:tcW w:w="110" w:type="pct"/>
            <w:shd w:val="clear" w:color="auto" w:fill="CCEEFF"/>
            <w:noWrap/>
            <w:tcMar>
              <w:top w:w="0" w:type="dxa"/>
              <w:left w:w="0" w:type="dxa"/>
              <w:bottom w:w="0" w:type="dxa"/>
              <w:right w:w="0" w:type="dxa"/>
            </w:tcMar>
            <w:vAlign w:val="bottom"/>
            <w:hideMark/>
          </w:tcPr>
          <w:p w14:paraId="3F677DC4" w14:textId="77777777" w:rsidR="00000000" w:rsidRDefault="00681FE9">
            <w:pPr>
              <w:pStyle w:val="a3"/>
              <w:spacing w:before="0" w:beforeAutospacing="0" w:after="0" w:afterAutospacing="0"/>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14:paraId="0050A378" w14:textId="77777777" w:rsidR="00000000" w:rsidRDefault="00681FE9">
            <w:pPr>
              <w:pStyle w:val="a3"/>
              <w:spacing w:before="0" w:beforeAutospacing="0" w:after="0" w:afterAutospacing="0"/>
              <w:jc w:val="center"/>
              <w:rPr>
                <w:sz w:val="18"/>
                <w:szCs w:val="18"/>
              </w:rPr>
            </w:pPr>
            <w:r>
              <w:rPr>
                <w:sz w:val="18"/>
                <w:szCs w:val="18"/>
              </w:rPr>
              <w:t> </w:t>
            </w:r>
          </w:p>
        </w:tc>
        <w:tc>
          <w:tcPr>
            <w:tcW w:w="432" w:type="pct"/>
            <w:shd w:val="clear" w:color="auto" w:fill="CCEEFF"/>
            <w:noWrap/>
            <w:tcMar>
              <w:top w:w="0" w:type="dxa"/>
              <w:left w:w="0" w:type="dxa"/>
              <w:bottom w:w="0" w:type="dxa"/>
              <w:right w:w="0" w:type="dxa"/>
            </w:tcMar>
            <w:vAlign w:val="bottom"/>
            <w:hideMark/>
          </w:tcPr>
          <w:p w14:paraId="309BEF36" w14:textId="77777777" w:rsidR="00000000" w:rsidRDefault="00681FE9">
            <w:pPr>
              <w:pStyle w:val="a3"/>
              <w:spacing w:before="0" w:beforeAutospacing="0" w:after="0" w:afterAutospacing="0"/>
              <w:jc w:val="right"/>
              <w:rPr>
                <w:sz w:val="18"/>
                <w:szCs w:val="18"/>
              </w:rPr>
            </w:pPr>
            <w:r>
              <w:rPr>
                <w:sz w:val="18"/>
                <w:szCs w:val="18"/>
              </w:rPr>
              <w:t>(241,677)</w:t>
            </w:r>
          </w:p>
        </w:tc>
        <w:tc>
          <w:tcPr>
            <w:tcW w:w="110" w:type="pct"/>
            <w:shd w:val="clear" w:color="auto" w:fill="CCEEFF"/>
            <w:noWrap/>
            <w:tcMar>
              <w:top w:w="0" w:type="dxa"/>
              <w:left w:w="0" w:type="dxa"/>
              <w:bottom w:w="0" w:type="dxa"/>
              <w:right w:w="0" w:type="dxa"/>
            </w:tcMar>
            <w:vAlign w:val="bottom"/>
            <w:hideMark/>
          </w:tcPr>
          <w:p w14:paraId="6934C26F" w14:textId="77777777" w:rsidR="00000000" w:rsidRDefault="00681FE9">
            <w:pPr>
              <w:pStyle w:val="a3"/>
              <w:spacing w:before="0" w:beforeAutospacing="0" w:after="0"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14:paraId="2814000E" w14:textId="77777777" w:rsidR="00000000" w:rsidRDefault="00681FE9">
            <w:pPr>
              <w:pStyle w:val="a3"/>
              <w:spacing w:before="0" w:beforeAutospacing="0" w:after="0" w:afterAutospacing="0"/>
              <w:jc w:val="center"/>
              <w:rPr>
                <w:sz w:val="18"/>
                <w:szCs w:val="18"/>
              </w:rPr>
            </w:pPr>
            <w:r>
              <w:rPr>
                <w:sz w:val="18"/>
                <w:szCs w:val="18"/>
              </w:rPr>
              <w:t> </w:t>
            </w:r>
          </w:p>
        </w:tc>
        <w:tc>
          <w:tcPr>
            <w:tcW w:w="440" w:type="pct"/>
            <w:shd w:val="clear" w:color="auto" w:fill="CCEEFF"/>
            <w:noWrap/>
            <w:tcMar>
              <w:top w:w="0" w:type="dxa"/>
              <w:left w:w="0" w:type="dxa"/>
              <w:bottom w:w="0" w:type="dxa"/>
              <w:right w:w="0" w:type="dxa"/>
            </w:tcMar>
            <w:vAlign w:val="bottom"/>
            <w:hideMark/>
          </w:tcPr>
          <w:p w14:paraId="2252E9DC" w14:textId="77777777" w:rsidR="00000000" w:rsidRDefault="00681FE9">
            <w:pPr>
              <w:pStyle w:val="a3"/>
              <w:spacing w:before="0" w:beforeAutospacing="0" w:after="0" w:afterAutospacing="0"/>
              <w:jc w:val="right"/>
              <w:rPr>
                <w:sz w:val="18"/>
                <w:szCs w:val="18"/>
              </w:rPr>
            </w:pPr>
            <w:r>
              <w:rPr>
                <w:sz w:val="18"/>
                <w:szCs w:val="18"/>
              </w:rPr>
              <w:t>(226,085)</w:t>
            </w:r>
          </w:p>
        </w:tc>
      </w:tr>
      <w:tr w:rsidR="00000000" w14:paraId="0073659A" w14:textId="77777777">
        <w:trPr>
          <w:divId w:val="2011373951"/>
        </w:trPr>
        <w:tc>
          <w:tcPr>
            <w:tcW w:w="3034" w:type="pct"/>
            <w:tcMar>
              <w:top w:w="0" w:type="dxa"/>
              <w:left w:w="0" w:type="dxa"/>
              <w:bottom w:w="0" w:type="dxa"/>
              <w:right w:w="0" w:type="dxa"/>
            </w:tcMar>
            <w:vAlign w:val="bottom"/>
            <w:hideMark/>
          </w:tcPr>
          <w:p w14:paraId="46D9352F" w14:textId="77777777" w:rsidR="00000000" w:rsidRDefault="00681FE9">
            <w:pPr>
              <w:pStyle w:val="a3"/>
              <w:spacing w:before="0" w:beforeAutospacing="0" w:after="0" w:afterAutospacing="0"/>
              <w:rPr>
                <w:sz w:val="18"/>
                <w:szCs w:val="18"/>
              </w:rPr>
            </w:pPr>
            <w:r>
              <w:rPr>
                <w:sz w:val="18"/>
                <w:szCs w:val="18"/>
              </w:rPr>
              <w:t>Provision for income tax benefit</w:t>
            </w:r>
          </w:p>
        </w:tc>
        <w:tc>
          <w:tcPr>
            <w:tcW w:w="109" w:type="pct"/>
            <w:noWrap/>
            <w:tcMar>
              <w:top w:w="0" w:type="dxa"/>
              <w:left w:w="0" w:type="dxa"/>
              <w:bottom w:w="0" w:type="dxa"/>
              <w:right w:w="0" w:type="dxa"/>
            </w:tcMar>
            <w:vAlign w:val="bottom"/>
            <w:hideMark/>
          </w:tcPr>
          <w:p w14:paraId="15DA39B2" w14:textId="77777777" w:rsidR="00000000" w:rsidRDefault="00681FE9">
            <w:pPr>
              <w:pStyle w:val="a3"/>
              <w:spacing w:before="0" w:beforeAutospacing="0" w:after="0" w:afterAutospacing="0"/>
              <w:rPr>
                <w:sz w:val="20"/>
                <w:szCs w:val="20"/>
              </w:rPr>
            </w:pPr>
            <w:r>
              <w:rPr>
                <w:sz w:val="20"/>
                <w:szCs w:val="20"/>
              </w:rPr>
              <w:t>​</w:t>
            </w:r>
          </w:p>
        </w:tc>
        <w:tc>
          <w:tcPr>
            <w:tcW w:w="109" w:type="pct"/>
            <w:tcBorders>
              <w:bottom w:val="single" w:sz="6" w:space="0" w:color="000000"/>
            </w:tcBorders>
            <w:noWrap/>
            <w:tcMar>
              <w:top w:w="0" w:type="dxa"/>
              <w:left w:w="0" w:type="dxa"/>
              <w:bottom w:w="0" w:type="dxa"/>
              <w:right w:w="0" w:type="dxa"/>
            </w:tcMar>
            <w:vAlign w:val="bottom"/>
            <w:hideMark/>
          </w:tcPr>
          <w:p w14:paraId="6FE43189" w14:textId="77777777" w:rsidR="00000000" w:rsidRDefault="00681FE9">
            <w:pPr>
              <w:pStyle w:val="a3"/>
              <w:spacing w:before="0" w:beforeAutospacing="0" w:after="0" w:afterAutospacing="0"/>
              <w:jc w:val="center"/>
              <w:rPr>
                <w:sz w:val="20"/>
                <w:szCs w:val="20"/>
              </w:rPr>
            </w:pPr>
            <w:r>
              <w:rPr>
                <w:sz w:val="18"/>
                <w:szCs w:val="18"/>
              </w:rPr>
              <w:t>​</w:t>
            </w:r>
          </w:p>
        </w:tc>
        <w:tc>
          <w:tcPr>
            <w:tcW w:w="431" w:type="pct"/>
            <w:tcBorders>
              <w:bottom w:val="single" w:sz="6" w:space="0" w:color="000000"/>
            </w:tcBorders>
            <w:noWrap/>
            <w:tcMar>
              <w:top w:w="0" w:type="dxa"/>
              <w:left w:w="0" w:type="dxa"/>
              <w:bottom w:w="0" w:type="dxa"/>
              <w:right w:w="0" w:type="dxa"/>
            </w:tcMar>
            <w:vAlign w:val="bottom"/>
            <w:hideMark/>
          </w:tcPr>
          <w:p w14:paraId="204D46BD" w14:textId="77777777" w:rsidR="00000000" w:rsidRDefault="00681FE9">
            <w:pPr>
              <w:pStyle w:val="a3"/>
              <w:spacing w:before="0" w:beforeAutospacing="0" w:after="0" w:afterAutospacing="0"/>
              <w:ind w:right="60"/>
              <w:jc w:val="right"/>
              <w:rPr>
                <w:sz w:val="18"/>
                <w:szCs w:val="18"/>
              </w:rPr>
            </w:pPr>
            <w:r>
              <w:rPr>
                <w:sz w:val="18"/>
                <w:szCs w:val="18"/>
              </w:rPr>
              <w:t>8,520</w:t>
            </w:r>
          </w:p>
        </w:tc>
        <w:tc>
          <w:tcPr>
            <w:tcW w:w="110" w:type="pct"/>
            <w:noWrap/>
            <w:tcMar>
              <w:top w:w="0" w:type="dxa"/>
              <w:left w:w="0" w:type="dxa"/>
              <w:bottom w:w="0" w:type="dxa"/>
              <w:right w:w="0" w:type="dxa"/>
            </w:tcMar>
            <w:vAlign w:val="bottom"/>
            <w:hideMark/>
          </w:tcPr>
          <w:p w14:paraId="4F9F7EC6" w14:textId="77777777" w:rsidR="00000000" w:rsidRDefault="00681FE9">
            <w:pPr>
              <w:pStyle w:val="a3"/>
              <w:spacing w:before="0" w:beforeAutospacing="0" w:after="0" w:afterAutospacing="0"/>
              <w:rPr>
                <w:sz w:val="20"/>
                <w:szCs w:val="20"/>
              </w:rPr>
            </w:pPr>
            <w:r>
              <w:rPr>
                <w:sz w:val="18"/>
                <w:szCs w:val="18"/>
              </w:rPr>
              <w:t>​</w:t>
            </w:r>
          </w:p>
        </w:tc>
        <w:tc>
          <w:tcPr>
            <w:tcW w:w="110" w:type="pct"/>
            <w:tcBorders>
              <w:bottom w:val="single" w:sz="6" w:space="0" w:color="000000"/>
            </w:tcBorders>
            <w:noWrap/>
            <w:tcMar>
              <w:top w:w="0" w:type="dxa"/>
              <w:left w:w="0" w:type="dxa"/>
              <w:bottom w:w="0" w:type="dxa"/>
              <w:right w:w="0" w:type="dxa"/>
            </w:tcMar>
            <w:vAlign w:val="bottom"/>
            <w:hideMark/>
          </w:tcPr>
          <w:p w14:paraId="34CF6206" w14:textId="77777777" w:rsidR="00000000" w:rsidRDefault="00681FE9">
            <w:pPr>
              <w:pStyle w:val="a3"/>
              <w:spacing w:before="0" w:beforeAutospacing="0" w:after="0" w:afterAutospacing="0"/>
              <w:jc w:val="center"/>
              <w:rPr>
                <w:sz w:val="20"/>
                <w:szCs w:val="20"/>
              </w:rPr>
            </w:pPr>
            <w:r>
              <w:rPr>
                <w:sz w:val="18"/>
                <w:szCs w:val="18"/>
              </w:rPr>
              <w:t>​</w:t>
            </w:r>
          </w:p>
        </w:tc>
        <w:tc>
          <w:tcPr>
            <w:tcW w:w="432" w:type="pct"/>
            <w:tcBorders>
              <w:bottom w:val="single" w:sz="6" w:space="0" w:color="000000"/>
            </w:tcBorders>
            <w:noWrap/>
            <w:tcMar>
              <w:top w:w="0" w:type="dxa"/>
              <w:left w:w="0" w:type="dxa"/>
              <w:bottom w:w="0" w:type="dxa"/>
              <w:right w:w="0" w:type="dxa"/>
            </w:tcMar>
            <w:vAlign w:val="bottom"/>
            <w:hideMark/>
          </w:tcPr>
          <w:p w14:paraId="12F04FD5" w14:textId="77777777" w:rsidR="00000000" w:rsidRDefault="00681FE9">
            <w:pPr>
              <w:pStyle w:val="a3"/>
              <w:spacing w:before="0" w:beforeAutospacing="0" w:after="0" w:afterAutospacing="0"/>
              <w:ind w:right="60"/>
              <w:jc w:val="right"/>
              <w:rPr>
                <w:sz w:val="18"/>
                <w:szCs w:val="18"/>
              </w:rPr>
            </w:pPr>
            <w:r>
              <w:rPr>
                <w:sz w:val="18"/>
                <w:szCs w:val="18"/>
              </w:rPr>
              <w:t>5,222</w:t>
            </w:r>
          </w:p>
        </w:tc>
        <w:tc>
          <w:tcPr>
            <w:tcW w:w="110" w:type="pct"/>
            <w:noWrap/>
            <w:tcMar>
              <w:top w:w="0" w:type="dxa"/>
              <w:left w:w="0" w:type="dxa"/>
              <w:bottom w:w="0" w:type="dxa"/>
              <w:right w:w="0" w:type="dxa"/>
            </w:tcMar>
            <w:vAlign w:val="bottom"/>
            <w:hideMark/>
          </w:tcPr>
          <w:p w14:paraId="28335514" w14:textId="77777777" w:rsidR="00000000" w:rsidRDefault="00681FE9">
            <w:pPr>
              <w:pStyle w:val="a3"/>
              <w:spacing w:before="0" w:beforeAutospacing="0" w:after="0" w:afterAutospacing="0"/>
              <w:rPr>
                <w:sz w:val="20"/>
                <w:szCs w:val="20"/>
              </w:rPr>
            </w:pPr>
            <w:r>
              <w:rPr>
                <w:sz w:val="20"/>
                <w:szCs w:val="20"/>
              </w:rPr>
              <w:t>​</w:t>
            </w:r>
          </w:p>
        </w:tc>
        <w:tc>
          <w:tcPr>
            <w:tcW w:w="110" w:type="pct"/>
            <w:tcBorders>
              <w:bottom w:val="single" w:sz="6" w:space="0" w:color="000000"/>
            </w:tcBorders>
            <w:noWrap/>
            <w:tcMar>
              <w:top w:w="0" w:type="dxa"/>
              <w:left w:w="0" w:type="dxa"/>
              <w:bottom w:w="0" w:type="dxa"/>
              <w:right w:w="0" w:type="dxa"/>
            </w:tcMar>
            <w:vAlign w:val="bottom"/>
            <w:hideMark/>
          </w:tcPr>
          <w:p w14:paraId="5453AAAB" w14:textId="77777777" w:rsidR="00000000" w:rsidRDefault="00681FE9">
            <w:pPr>
              <w:pStyle w:val="a3"/>
              <w:spacing w:before="0" w:beforeAutospacing="0" w:after="0" w:afterAutospacing="0"/>
              <w:jc w:val="center"/>
              <w:rPr>
                <w:sz w:val="20"/>
                <w:szCs w:val="20"/>
              </w:rPr>
            </w:pPr>
            <w:r>
              <w:rPr>
                <w:sz w:val="18"/>
                <w:szCs w:val="18"/>
              </w:rPr>
              <w:t>​</w:t>
            </w:r>
          </w:p>
        </w:tc>
        <w:tc>
          <w:tcPr>
            <w:tcW w:w="440" w:type="pct"/>
            <w:tcBorders>
              <w:bottom w:val="single" w:sz="6" w:space="0" w:color="000000"/>
            </w:tcBorders>
            <w:noWrap/>
            <w:tcMar>
              <w:top w:w="0" w:type="dxa"/>
              <w:left w:w="0" w:type="dxa"/>
              <w:bottom w:w="0" w:type="dxa"/>
              <w:right w:w="0" w:type="dxa"/>
            </w:tcMar>
            <w:vAlign w:val="bottom"/>
            <w:hideMark/>
          </w:tcPr>
          <w:p w14:paraId="28C74A20" w14:textId="77777777" w:rsidR="00000000" w:rsidRDefault="00681FE9">
            <w:pPr>
              <w:pStyle w:val="a3"/>
              <w:spacing w:before="0" w:beforeAutospacing="0" w:after="0" w:afterAutospacing="0"/>
              <w:ind w:right="60"/>
              <w:jc w:val="right"/>
              <w:rPr>
                <w:sz w:val="18"/>
                <w:szCs w:val="18"/>
              </w:rPr>
            </w:pPr>
            <w:r>
              <w:rPr>
                <w:sz w:val="18"/>
                <w:szCs w:val="18"/>
              </w:rPr>
              <w:t>10,561</w:t>
            </w:r>
          </w:p>
        </w:tc>
      </w:tr>
      <w:tr w:rsidR="00000000" w14:paraId="7A61F40F" w14:textId="77777777">
        <w:trPr>
          <w:divId w:val="2011373951"/>
        </w:trPr>
        <w:tc>
          <w:tcPr>
            <w:tcW w:w="3034" w:type="pct"/>
            <w:shd w:val="clear" w:color="auto" w:fill="CCEEFF"/>
            <w:tcMar>
              <w:top w:w="0" w:type="dxa"/>
              <w:left w:w="0" w:type="dxa"/>
              <w:bottom w:w="0" w:type="dxa"/>
              <w:right w:w="0" w:type="dxa"/>
            </w:tcMar>
            <w:vAlign w:val="bottom"/>
            <w:hideMark/>
          </w:tcPr>
          <w:p w14:paraId="660D6C5B" w14:textId="77777777" w:rsidR="00000000" w:rsidRDefault="00681FE9">
            <w:pPr>
              <w:pStyle w:val="a3"/>
              <w:spacing w:before="0" w:beforeAutospacing="0" w:after="0" w:afterAutospacing="0"/>
              <w:rPr>
                <w:sz w:val="18"/>
                <w:szCs w:val="18"/>
              </w:rPr>
            </w:pPr>
            <w:r>
              <w:rPr>
                <w:sz w:val="18"/>
                <w:szCs w:val="18"/>
              </w:rPr>
              <w:t>Net loss</w:t>
            </w:r>
            <w:r>
              <w:rPr>
                <w:sz w:val="18"/>
                <w:szCs w:val="18"/>
              </w:rPr>
              <w:t xml:space="preserve"> </w:t>
            </w:r>
          </w:p>
        </w:tc>
        <w:tc>
          <w:tcPr>
            <w:tcW w:w="109" w:type="pct"/>
            <w:shd w:val="clear" w:color="auto" w:fill="CCEEFF"/>
            <w:noWrap/>
            <w:tcMar>
              <w:top w:w="0" w:type="dxa"/>
              <w:left w:w="0" w:type="dxa"/>
              <w:bottom w:w="0" w:type="dxa"/>
              <w:right w:w="0" w:type="dxa"/>
            </w:tcMar>
            <w:vAlign w:val="bottom"/>
            <w:hideMark/>
          </w:tcPr>
          <w:p w14:paraId="2C02CDBB" w14:textId="77777777" w:rsidR="00000000" w:rsidRDefault="00681FE9">
            <w:pPr>
              <w:pStyle w:val="a3"/>
              <w:spacing w:before="0" w:beforeAutospacing="0" w:after="0" w:afterAutospacing="0"/>
              <w:rPr>
                <w:sz w:val="20"/>
                <w:szCs w:val="20"/>
              </w:rPr>
            </w:pPr>
            <w:r>
              <w:rPr>
                <w:sz w:val="20"/>
                <w:szCs w:val="20"/>
              </w:rPr>
              <w:t>​</w:t>
            </w:r>
          </w:p>
        </w:tc>
        <w:tc>
          <w:tcPr>
            <w:tcW w:w="109" w:type="pct"/>
            <w:tcBorders>
              <w:bottom w:val="double" w:sz="6" w:space="0" w:color="000000"/>
            </w:tcBorders>
            <w:shd w:val="clear" w:color="auto" w:fill="CCEEFF"/>
            <w:noWrap/>
            <w:tcMar>
              <w:top w:w="0" w:type="dxa"/>
              <w:left w:w="0" w:type="dxa"/>
              <w:bottom w:w="0" w:type="dxa"/>
              <w:right w:w="0" w:type="dxa"/>
            </w:tcMar>
            <w:vAlign w:val="bottom"/>
            <w:hideMark/>
          </w:tcPr>
          <w:p w14:paraId="029B48BE" w14:textId="77777777" w:rsidR="00000000" w:rsidRDefault="00681FE9">
            <w:pPr>
              <w:pStyle w:val="a3"/>
              <w:spacing w:before="0" w:beforeAutospacing="0" w:after="0" w:afterAutospacing="0"/>
              <w:jc w:val="center"/>
              <w:rPr>
                <w:sz w:val="18"/>
                <w:szCs w:val="18"/>
              </w:rPr>
            </w:pPr>
            <w:r>
              <w:rPr>
                <w:sz w:val="18"/>
                <w:szCs w:val="18"/>
              </w:rPr>
              <w:t>$</w:t>
            </w:r>
          </w:p>
        </w:tc>
        <w:tc>
          <w:tcPr>
            <w:tcW w:w="431" w:type="pct"/>
            <w:tcBorders>
              <w:bottom w:val="double" w:sz="6" w:space="0" w:color="000000"/>
            </w:tcBorders>
            <w:shd w:val="clear" w:color="auto" w:fill="CCEEFF"/>
            <w:noWrap/>
            <w:tcMar>
              <w:top w:w="0" w:type="dxa"/>
              <w:left w:w="0" w:type="dxa"/>
              <w:bottom w:w="0" w:type="dxa"/>
              <w:right w:w="0" w:type="dxa"/>
            </w:tcMar>
            <w:vAlign w:val="bottom"/>
            <w:hideMark/>
          </w:tcPr>
          <w:p w14:paraId="1A425148" w14:textId="77777777" w:rsidR="00000000" w:rsidRDefault="00681FE9">
            <w:pPr>
              <w:pStyle w:val="a3"/>
              <w:spacing w:before="0" w:beforeAutospacing="0" w:after="0" w:afterAutospacing="0"/>
              <w:jc w:val="right"/>
              <w:rPr>
                <w:sz w:val="18"/>
                <w:szCs w:val="18"/>
              </w:rPr>
            </w:pPr>
            <w:r>
              <w:rPr>
                <w:sz w:val="18"/>
                <w:szCs w:val="18"/>
              </w:rPr>
              <w:t>(278,017)</w:t>
            </w:r>
          </w:p>
        </w:tc>
        <w:tc>
          <w:tcPr>
            <w:tcW w:w="110" w:type="pct"/>
            <w:shd w:val="clear" w:color="auto" w:fill="CCEEFF"/>
            <w:noWrap/>
            <w:tcMar>
              <w:top w:w="0" w:type="dxa"/>
              <w:left w:w="0" w:type="dxa"/>
              <w:bottom w:w="0" w:type="dxa"/>
              <w:right w:w="0" w:type="dxa"/>
            </w:tcMar>
            <w:vAlign w:val="bottom"/>
            <w:hideMark/>
          </w:tcPr>
          <w:p w14:paraId="7D34E9BB" w14:textId="77777777" w:rsidR="00000000" w:rsidRDefault="00681FE9">
            <w:pPr>
              <w:pStyle w:val="a3"/>
              <w:spacing w:before="0" w:beforeAutospacing="0" w:after="0" w:afterAutospacing="0"/>
              <w:rPr>
                <w:sz w:val="20"/>
                <w:szCs w:val="20"/>
              </w:rPr>
            </w:pPr>
            <w:r>
              <w:rPr>
                <w:sz w:val="18"/>
                <w:szCs w:val="18"/>
              </w:rPr>
              <w:t>​</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14:paraId="71F7B313" w14:textId="77777777" w:rsidR="00000000" w:rsidRDefault="00681FE9">
            <w:pPr>
              <w:pStyle w:val="a3"/>
              <w:spacing w:before="0" w:beforeAutospacing="0" w:after="0" w:afterAutospacing="0"/>
              <w:jc w:val="center"/>
              <w:rPr>
                <w:sz w:val="18"/>
                <w:szCs w:val="18"/>
              </w:rPr>
            </w:pPr>
            <w:r>
              <w:rPr>
                <w:sz w:val="18"/>
                <w:szCs w:val="18"/>
              </w:rPr>
              <w:t>$</w:t>
            </w:r>
          </w:p>
        </w:tc>
        <w:tc>
          <w:tcPr>
            <w:tcW w:w="432" w:type="pct"/>
            <w:tcBorders>
              <w:bottom w:val="double" w:sz="6" w:space="0" w:color="000000"/>
            </w:tcBorders>
            <w:shd w:val="clear" w:color="auto" w:fill="CCEEFF"/>
            <w:noWrap/>
            <w:tcMar>
              <w:top w:w="0" w:type="dxa"/>
              <w:left w:w="0" w:type="dxa"/>
              <w:bottom w:w="0" w:type="dxa"/>
              <w:right w:w="0" w:type="dxa"/>
            </w:tcMar>
            <w:vAlign w:val="bottom"/>
            <w:hideMark/>
          </w:tcPr>
          <w:p w14:paraId="469DE1C1" w14:textId="77777777" w:rsidR="00000000" w:rsidRDefault="00681FE9">
            <w:pPr>
              <w:pStyle w:val="a3"/>
              <w:spacing w:before="0" w:beforeAutospacing="0" w:after="0" w:afterAutospacing="0"/>
              <w:jc w:val="right"/>
              <w:rPr>
                <w:sz w:val="18"/>
                <w:szCs w:val="18"/>
              </w:rPr>
            </w:pPr>
            <w:r>
              <w:rPr>
                <w:sz w:val="18"/>
                <w:szCs w:val="18"/>
              </w:rPr>
              <w:t>(236,455)</w:t>
            </w:r>
          </w:p>
        </w:tc>
        <w:tc>
          <w:tcPr>
            <w:tcW w:w="110" w:type="pct"/>
            <w:shd w:val="clear" w:color="auto" w:fill="CCEEFF"/>
            <w:noWrap/>
            <w:tcMar>
              <w:top w:w="0" w:type="dxa"/>
              <w:left w:w="0" w:type="dxa"/>
              <w:bottom w:w="0" w:type="dxa"/>
              <w:right w:w="0" w:type="dxa"/>
            </w:tcMar>
            <w:vAlign w:val="bottom"/>
            <w:hideMark/>
          </w:tcPr>
          <w:p w14:paraId="31EA7AB6" w14:textId="77777777" w:rsidR="00000000" w:rsidRDefault="00681FE9">
            <w:pPr>
              <w:pStyle w:val="a3"/>
              <w:spacing w:before="0" w:beforeAutospacing="0" w:after="0" w:afterAutospacing="0"/>
              <w:rPr>
                <w:sz w:val="20"/>
                <w:szCs w:val="20"/>
              </w:rPr>
            </w:pPr>
            <w:r>
              <w:rPr>
                <w:sz w:val="20"/>
                <w:szCs w:val="20"/>
              </w:rPr>
              <w:t>​</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14:paraId="0B726A8B" w14:textId="77777777" w:rsidR="00000000" w:rsidRDefault="00681FE9">
            <w:pPr>
              <w:pStyle w:val="a3"/>
              <w:spacing w:before="0" w:beforeAutospacing="0" w:after="0" w:afterAutospacing="0"/>
              <w:jc w:val="center"/>
              <w:rPr>
                <w:sz w:val="18"/>
                <w:szCs w:val="18"/>
              </w:rPr>
            </w:pPr>
            <w:r>
              <w:rPr>
                <w:sz w:val="18"/>
                <w:szCs w:val="18"/>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14:paraId="3F6E027B" w14:textId="77777777" w:rsidR="00000000" w:rsidRDefault="00681FE9">
            <w:pPr>
              <w:pStyle w:val="a3"/>
              <w:spacing w:before="0" w:beforeAutospacing="0" w:after="0" w:afterAutospacing="0"/>
              <w:jc w:val="right"/>
              <w:rPr>
                <w:sz w:val="18"/>
                <w:szCs w:val="18"/>
              </w:rPr>
            </w:pPr>
            <w:r>
              <w:rPr>
                <w:sz w:val="18"/>
                <w:szCs w:val="18"/>
              </w:rPr>
              <w:t>(215,524)</w:t>
            </w:r>
          </w:p>
        </w:tc>
      </w:tr>
      <w:tr w:rsidR="00000000" w14:paraId="1BAA00F7" w14:textId="77777777">
        <w:trPr>
          <w:divId w:val="2011373951"/>
        </w:trPr>
        <w:tc>
          <w:tcPr>
            <w:tcW w:w="3034" w:type="pct"/>
            <w:tcMar>
              <w:top w:w="0" w:type="dxa"/>
              <w:left w:w="0" w:type="dxa"/>
              <w:bottom w:w="0" w:type="dxa"/>
              <w:right w:w="0" w:type="dxa"/>
            </w:tcMar>
            <w:vAlign w:val="bottom"/>
            <w:hideMark/>
          </w:tcPr>
          <w:p w14:paraId="1ADCD950" w14:textId="77777777" w:rsidR="00000000" w:rsidRDefault="00681FE9">
            <w:pPr>
              <w:pStyle w:val="a3"/>
              <w:spacing w:before="0" w:beforeAutospacing="0" w:after="0" w:afterAutospacing="0"/>
              <w:rPr>
                <w:sz w:val="20"/>
                <w:szCs w:val="20"/>
              </w:rPr>
            </w:pPr>
            <w:r>
              <w:rPr>
                <w:sz w:val="18"/>
                <w:szCs w:val="18"/>
              </w:rPr>
              <w:t>​</w:t>
            </w:r>
          </w:p>
        </w:tc>
        <w:tc>
          <w:tcPr>
            <w:tcW w:w="109" w:type="pct"/>
            <w:noWrap/>
            <w:tcMar>
              <w:top w:w="0" w:type="dxa"/>
              <w:left w:w="0" w:type="dxa"/>
              <w:bottom w:w="0" w:type="dxa"/>
              <w:right w:w="0" w:type="dxa"/>
            </w:tcMar>
            <w:vAlign w:val="bottom"/>
            <w:hideMark/>
          </w:tcPr>
          <w:p w14:paraId="2589A143" w14:textId="77777777" w:rsidR="00000000" w:rsidRDefault="00681FE9">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14:paraId="2BFC60F5" w14:textId="77777777" w:rsidR="00000000" w:rsidRDefault="00681FE9">
            <w:pPr>
              <w:pStyle w:val="a3"/>
              <w:spacing w:before="0" w:beforeAutospacing="0" w:after="0" w:afterAutospacing="0"/>
              <w:jc w:val="center"/>
              <w:rPr>
                <w:sz w:val="20"/>
                <w:szCs w:val="20"/>
              </w:rPr>
            </w:pPr>
            <w:r>
              <w:rPr>
                <w:sz w:val="18"/>
                <w:szCs w:val="18"/>
              </w:rPr>
              <w:t>​</w:t>
            </w:r>
          </w:p>
        </w:tc>
        <w:tc>
          <w:tcPr>
            <w:tcW w:w="431" w:type="pct"/>
            <w:noWrap/>
            <w:tcMar>
              <w:top w:w="0" w:type="dxa"/>
              <w:left w:w="0" w:type="dxa"/>
              <w:bottom w:w="0" w:type="dxa"/>
              <w:right w:w="0" w:type="dxa"/>
            </w:tcMar>
            <w:vAlign w:val="bottom"/>
            <w:hideMark/>
          </w:tcPr>
          <w:p w14:paraId="0C2053C6" w14:textId="77777777" w:rsidR="00000000" w:rsidRDefault="00681FE9">
            <w:pPr>
              <w:pStyle w:val="a3"/>
              <w:spacing w:before="0" w:beforeAutospacing="0" w:after="0" w:afterAutospacing="0"/>
              <w:jc w:val="right"/>
              <w:rPr>
                <w:sz w:val="20"/>
                <w:szCs w:val="20"/>
              </w:rPr>
            </w:pPr>
            <w:r>
              <w:rPr>
                <w:sz w:val="18"/>
                <w:szCs w:val="18"/>
              </w:rPr>
              <w:t>​</w:t>
            </w:r>
          </w:p>
        </w:tc>
        <w:tc>
          <w:tcPr>
            <w:tcW w:w="110" w:type="pct"/>
            <w:noWrap/>
            <w:tcMar>
              <w:top w:w="0" w:type="dxa"/>
              <w:left w:w="0" w:type="dxa"/>
              <w:bottom w:w="0" w:type="dxa"/>
              <w:right w:w="0" w:type="dxa"/>
            </w:tcMar>
            <w:vAlign w:val="bottom"/>
            <w:hideMark/>
          </w:tcPr>
          <w:p w14:paraId="4F3A9252" w14:textId="77777777" w:rsidR="00000000" w:rsidRDefault="00681FE9">
            <w:pPr>
              <w:pStyle w:val="a3"/>
              <w:spacing w:before="0" w:beforeAutospacing="0" w:after="0" w:afterAutospacing="0"/>
              <w:rPr>
                <w:sz w:val="20"/>
                <w:szCs w:val="20"/>
              </w:rPr>
            </w:pPr>
            <w:r>
              <w:rPr>
                <w:sz w:val="18"/>
                <w:szCs w:val="18"/>
              </w:rPr>
              <w:t>​</w:t>
            </w:r>
          </w:p>
        </w:tc>
        <w:tc>
          <w:tcPr>
            <w:tcW w:w="110" w:type="pct"/>
            <w:noWrap/>
            <w:tcMar>
              <w:top w:w="0" w:type="dxa"/>
              <w:left w:w="0" w:type="dxa"/>
              <w:bottom w:w="0" w:type="dxa"/>
              <w:right w:w="0" w:type="dxa"/>
            </w:tcMar>
            <w:vAlign w:val="bottom"/>
            <w:hideMark/>
          </w:tcPr>
          <w:p w14:paraId="150C20E5" w14:textId="77777777" w:rsidR="00000000" w:rsidRDefault="00681FE9">
            <w:pPr>
              <w:pStyle w:val="a3"/>
              <w:spacing w:before="0" w:beforeAutospacing="0" w:after="0" w:afterAutospacing="0"/>
              <w:jc w:val="center"/>
              <w:rPr>
                <w:sz w:val="20"/>
                <w:szCs w:val="20"/>
              </w:rPr>
            </w:pPr>
            <w:r>
              <w:rPr>
                <w:sz w:val="18"/>
                <w:szCs w:val="18"/>
              </w:rPr>
              <w:t>​</w:t>
            </w:r>
          </w:p>
        </w:tc>
        <w:tc>
          <w:tcPr>
            <w:tcW w:w="432" w:type="pct"/>
            <w:noWrap/>
            <w:tcMar>
              <w:top w:w="0" w:type="dxa"/>
              <w:left w:w="0" w:type="dxa"/>
              <w:bottom w:w="0" w:type="dxa"/>
              <w:right w:w="0" w:type="dxa"/>
            </w:tcMar>
            <w:vAlign w:val="bottom"/>
            <w:hideMark/>
          </w:tcPr>
          <w:p w14:paraId="0D56A126" w14:textId="77777777" w:rsidR="00000000" w:rsidRDefault="00681FE9">
            <w:pPr>
              <w:pStyle w:val="a3"/>
              <w:spacing w:before="0" w:beforeAutospacing="0" w:after="0" w:afterAutospacing="0"/>
              <w:jc w:val="right"/>
              <w:rPr>
                <w:sz w:val="20"/>
                <w:szCs w:val="20"/>
              </w:rPr>
            </w:pPr>
            <w:r>
              <w:rPr>
                <w:sz w:val="18"/>
                <w:szCs w:val="18"/>
              </w:rPr>
              <w:t>​</w:t>
            </w:r>
          </w:p>
        </w:tc>
        <w:tc>
          <w:tcPr>
            <w:tcW w:w="110" w:type="pct"/>
            <w:noWrap/>
            <w:tcMar>
              <w:top w:w="0" w:type="dxa"/>
              <w:left w:w="0" w:type="dxa"/>
              <w:bottom w:w="0" w:type="dxa"/>
              <w:right w:w="0" w:type="dxa"/>
            </w:tcMar>
            <w:vAlign w:val="bottom"/>
            <w:hideMark/>
          </w:tcPr>
          <w:p w14:paraId="4F70EBDF" w14:textId="77777777" w:rsidR="00000000" w:rsidRDefault="00681FE9">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14:paraId="3A15A546" w14:textId="77777777" w:rsidR="00000000" w:rsidRDefault="00681FE9">
            <w:pPr>
              <w:pStyle w:val="a3"/>
              <w:spacing w:before="0" w:beforeAutospacing="0" w:after="0" w:afterAutospacing="0"/>
              <w:jc w:val="center"/>
              <w:rPr>
                <w:sz w:val="20"/>
                <w:szCs w:val="20"/>
              </w:rPr>
            </w:pPr>
            <w:r>
              <w:rPr>
                <w:sz w:val="18"/>
                <w:szCs w:val="18"/>
              </w:rPr>
              <w:t>​</w:t>
            </w:r>
          </w:p>
        </w:tc>
        <w:tc>
          <w:tcPr>
            <w:tcW w:w="440" w:type="pct"/>
            <w:noWrap/>
            <w:tcMar>
              <w:top w:w="0" w:type="dxa"/>
              <w:left w:w="0" w:type="dxa"/>
              <w:bottom w:w="0" w:type="dxa"/>
              <w:right w:w="0" w:type="dxa"/>
            </w:tcMar>
            <w:vAlign w:val="bottom"/>
            <w:hideMark/>
          </w:tcPr>
          <w:p w14:paraId="6B725168" w14:textId="77777777" w:rsidR="00000000" w:rsidRDefault="00681FE9">
            <w:pPr>
              <w:pStyle w:val="a3"/>
              <w:spacing w:before="0" w:beforeAutospacing="0" w:after="0" w:afterAutospacing="0"/>
              <w:jc w:val="right"/>
              <w:rPr>
                <w:sz w:val="20"/>
                <w:szCs w:val="20"/>
              </w:rPr>
            </w:pPr>
            <w:r>
              <w:rPr>
                <w:sz w:val="18"/>
                <w:szCs w:val="18"/>
              </w:rPr>
              <w:t>​</w:t>
            </w:r>
          </w:p>
        </w:tc>
      </w:tr>
      <w:tr w:rsidR="00000000" w14:paraId="2CEFE235" w14:textId="77777777">
        <w:trPr>
          <w:divId w:val="2011373951"/>
        </w:trPr>
        <w:tc>
          <w:tcPr>
            <w:tcW w:w="3034" w:type="pct"/>
            <w:shd w:val="clear" w:color="auto" w:fill="CCEEFF"/>
            <w:tcMar>
              <w:top w:w="0" w:type="dxa"/>
              <w:left w:w="0" w:type="dxa"/>
              <w:bottom w:w="0" w:type="dxa"/>
              <w:right w:w="0" w:type="dxa"/>
            </w:tcMar>
            <w:vAlign w:val="bottom"/>
            <w:hideMark/>
          </w:tcPr>
          <w:p w14:paraId="63F3B2B5" w14:textId="77777777" w:rsidR="00000000" w:rsidRDefault="00681FE9">
            <w:pPr>
              <w:pStyle w:val="a3"/>
              <w:spacing w:before="0" w:beforeAutospacing="0" w:after="0" w:afterAutospacing="0"/>
              <w:rPr>
                <w:sz w:val="18"/>
                <w:szCs w:val="18"/>
              </w:rPr>
            </w:pPr>
            <w:r>
              <w:rPr>
                <w:sz w:val="18"/>
                <w:szCs w:val="18"/>
              </w:rPr>
              <w:t>Net loss per share:</w:t>
            </w:r>
          </w:p>
        </w:tc>
        <w:tc>
          <w:tcPr>
            <w:tcW w:w="109" w:type="pct"/>
            <w:shd w:val="clear" w:color="auto" w:fill="CCEEFF"/>
            <w:noWrap/>
            <w:tcMar>
              <w:top w:w="0" w:type="dxa"/>
              <w:left w:w="0" w:type="dxa"/>
              <w:bottom w:w="0" w:type="dxa"/>
              <w:right w:w="0" w:type="dxa"/>
            </w:tcMar>
            <w:vAlign w:val="bottom"/>
            <w:hideMark/>
          </w:tcPr>
          <w:p w14:paraId="171BC5B0" w14:textId="77777777" w:rsidR="00000000" w:rsidRDefault="00681FE9">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14:paraId="1F7BB50D" w14:textId="77777777" w:rsidR="00000000" w:rsidRDefault="00681FE9">
            <w:pPr>
              <w:pStyle w:val="a3"/>
              <w:spacing w:before="0" w:beforeAutospacing="0" w:after="0" w:afterAutospacing="0"/>
              <w:jc w:val="center"/>
              <w:rPr>
                <w:sz w:val="20"/>
                <w:szCs w:val="20"/>
              </w:rPr>
            </w:pPr>
            <w:r>
              <w:rPr>
                <w:sz w:val="18"/>
                <w:szCs w:val="18"/>
              </w:rPr>
              <w:t>​</w:t>
            </w:r>
          </w:p>
        </w:tc>
        <w:tc>
          <w:tcPr>
            <w:tcW w:w="431" w:type="pct"/>
            <w:shd w:val="clear" w:color="auto" w:fill="CCEEFF"/>
            <w:noWrap/>
            <w:tcMar>
              <w:top w:w="0" w:type="dxa"/>
              <w:left w:w="0" w:type="dxa"/>
              <w:bottom w:w="0" w:type="dxa"/>
              <w:right w:w="0" w:type="dxa"/>
            </w:tcMar>
            <w:vAlign w:val="bottom"/>
            <w:hideMark/>
          </w:tcPr>
          <w:p w14:paraId="67DD6B78" w14:textId="77777777" w:rsidR="00000000" w:rsidRDefault="00681FE9">
            <w:pPr>
              <w:pStyle w:val="a3"/>
              <w:spacing w:before="0" w:beforeAutospacing="0" w:after="0" w:afterAutospacing="0"/>
              <w:jc w:val="right"/>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14:paraId="3470B9D4" w14:textId="77777777" w:rsidR="00000000" w:rsidRDefault="00681FE9">
            <w:pPr>
              <w:pStyle w:val="a3"/>
              <w:spacing w:before="0" w:beforeAutospacing="0" w:after="0" w:afterAutospacing="0"/>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14:paraId="6395CEAF" w14:textId="77777777" w:rsidR="00000000" w:rsidRDefault="00681FE9">
            <w:pPr>
              <w:pStyle w:val="a3"/>
              <w:spacing w:before="0" w:beforeAutospacing="0" w:after="0" w:afterAutospacing="0"/>
              <w:jc w:val="center"/>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14:paraId="0526F328" w14:textId="77777777" w:rsidR="00000000" w:rsidRDefault="00681FE9">
            <w:pPr>
              <w:pStyle w:val="a3"/>
              <w:spacing w:before="0" w:beforeAutospacing="0" w:after="0" w:afterAutospacing="0"/>
              <w:jc w:val="right"/>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14:paraId="424B085E" w14:textId="77777777" w:rsidR="00000000" w:rsidRDefault="00681FE9">
            <w:pPr>
              <w:pStyle w:val="a3"/>
              <w:spacing w:before="0" w:beforeAutospacing="0" w:after="0"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14:paraId="538CD8E3" w14:textId="77777777" w:rsidR="00000000" w:rsidRDefault="00681FE9">
            <w:pPr>
              <w:pStyle w:val="a3"/>
              <w:spacing w:before="0" w:beforeAutospacing="0" w:after="0" w:afterAutospacing="0"/>
              <w:jc w:val="center"/>
              <w:rPr>
                <w:sz w:val="20"/>
                <w:szCs w:val="20"/>
              </w:rPr>
            </w:pPr>
            <w:r>
              <w:rPr>
                <w:sz w:val="18"/>
                <w:szCs w:val="18"/>
              </w:rPr>
              <w:t>​</w:t>
            </w:r>
          </w:p>
        </w:tc>
        <w:tc>
          <w:tcPr>
            <w:tcW w:w="440" w:type="pct"/>
            <w:shd w:val="clear" w:color="auto" w:fill="CCEEFF"/>
            <w:noWrap/>
            <w:tcMar>
              <w:top w:w="0" w:type="dxa"/>
              <w:left w:w="0" w:type="dxa"/>
              <w:bottom w:w="0" w:type="dxa"/>
              <w:right w:w="0" w:type="dxa"/>
            </w:tcMar>
            <w:vAlign w:val="bottom"/>
            <w:hideMark/>
          </w:tcPr>
          <w:p w14:paraId="5D695507" w14:textId="77777777" w:rsidR="00000000" w:rsidRDefault="00681FE9">
            <w:pPr>
              <w:pStyle w:val="a3"/>
              <w:spacing w:before="0" w:beforeAutospacing="0" w:after="0" w:afterAutospacing="0"/>
              <w:jc w:val="right"/>
              <w:rPr>
                <w:sz w:val="20"/>
                <w:szCs w:val="20"/>
              </w:rPr>
            </w:pPr>
            <w:r>
              <w:rPr>
                <w:sz w:val="18"/>
                <w:szCs w:val="18"/>
              </w:rPr>
              <w:t>​</w:t>
            </w:r>
          </w:p>
        </w:tc>
      </w:tr>
      <w:tr w:rsidR="00000000" w14:paraId="59760218" w14:textId="77777777">
        <w:trPr>
          <w:divId w:val="2011373951"/>
        </w:trPr>
        <w:tc>
          <w:tcPr>
            <w:tcW w:w="3034" w:type="pct"/>
            <w:tcMar>
              <w:top w:w="0" w:type="dxa"/>
              <w:left w:w="0" w:type="dxa"/>
              <w:bottom w:w="0" w:type="dxa"/>
              <w:right w:w="0" w:type="dxa"/>
            </w:tcMar>
            <w:vAlign w:val="bottom"/>
            <w:hideMark/>
          </w:tcPr>
          <w:p w14:paraId="09C5DDFA" w14:textId="77777777" w:rsidR="00000000" w:rsidRDefault="00681FE9">
            <w:pPr>
              <w:pStyle w:val="a3"/>
              <w:spacing w:before="0" w:beforeAutospacing="0" w:after="0" w:afterAutospacing="0"/>
              <w:ind w:left="240"/>
              <w:rPr>
                <w:sz w:val="18"/>
                <w:szCs w:val="18"/>
              </w:rPr>
            </w:pPr>
            <w:r>
              <w:rPr>
                <w:sz w:val="18"/>
                <w:szCs w:val="18"/>
              </w:rPr>
              <w:t>Basic and diluted net loss per share</w:t>
            </w:r>
          </w:p>
        </w:tc>
        <w:tc>
          <w:tcPr>
            <w:tcW w:w="109" w:type="pct"/>
            <w:noWrap/>
            <w:tcMar>
              <w:top w:w="0" w:type="dxa"/>
              <w:left w:w="0" w:type="dxa"/>
              <w:bottom w:w="0" w:type="dxa"/>
              <w:right w:w="0" w:type="dxa"/>
            </w:tcMar>
            <w:vAlign w:val="bottom"/>
            <w:hideMark/>
          </w:tcPr>
          <w:p w14:paraId="06E187AE" w14:textId="77777777" w:rsidR="00000000" w:rsidRDefault="00681FE9">
            <w:pPr>
              <w:pStyle w:val="a3"/>
              <w:spacing w:before="0" w:beforeAutospacing="0" w:after="0" w:afterAutospacing="0"/>
              <w:rPr>
                <w:sz w:val="20"/>
                <w:szCs w:val="20"/>
              </w:rPr>
            </w:pPr>
            <w:r>
              <w:rPr>
                <w:sz w:val="20"/>
                <w:szCs w:val="20"/>
              </w:rPr>
              <w:t>​</w:t>
            </w:r>
          </w:p>
        </w:tc>
        <w:tc>
          <w:tcPr>
            <w:tcW w:w="109" w:type="pct"/>
            <w:tcBorders>
              <w:bottom w:val="double" w:sz="6" w:space="0" w:color="000000"/>
            </w:tcBorders>
            <w:noWrap/>
            <w:tcMar>
              <w:top w:w="0" w:type="dxa"/>
              <w:left w:w="0" w:type="dxa"/>
              <w:bottom w:w="0" w:type="dxa"/>
              <w:right w:w="0" w:type="dxa"/>
            </w:tcMar>
            <w:vAlign w:val="bottom"/>
            <w:hideMark/>
          </w:tcPr>
          <w:p w14:paraId="151ED91C" w14:textId="77777777" w:rsidR="00000000" w:rsidRDefault="00681FE9">
            <w:pPr>
              <w:pStyle w:val="a3"/>
              <w:spacing w:before="0" w:beforeAutospacing="0" w:after="0" w:afterAutospacing="0"/>
              <w:jc w:val="center"/>
              <w:rPr>
                <w:sz w:val="18"/>
                <w:szCs w:val="18"/>
              </w:rPr>
            </w:pPr>
            <w:r>
              <w:rPr>
                <w:sz w:val="18"/>
                <w:szCs w:val="18"/>
              </w:rPr>
              <w:t>$</w:t>
            </w:r>
          </w:p>
        </w:tc>
        <w:tc>
          <w:tcPr>
            <w:tcW w:w="431" w:type="pct"/>
            <w:tcBorders>
              <w:bottom w:val="double" w:sz="6" w:space="0" w:color="000000"/>
            </w:tcBorders>
            <w:noWrap/>
            <w:tcMar>
              <w:top w:w="0" w:type="dxa"/>
              <w:left w:w="0" w:type="dxa"/>
              <w:bottom w:w="0" w:type="dxa"/>
              <w:right w:w="0" w:type="dxa"/>
            </w:tcMar>
            <w:vAlign w:val="bottom"/>
            <w:hideMark/>
          </w:tcPr>
          <w:p w14:paraId="5B7BB1CE" w14:textId="77777777" w:rsidR="00000000" w:rsidRDefault="00681FE9">
            <w:pPr>
              <w:pStyle w:val="a3"/>
              <w:spacing w:before="0" w:beforeAutospacing="0" w:after="0" w:afterAutospacing="0"/>
              <w:jc w:val="right"/>
              <w:rPr>
                <w:sz w:val="18"/>
                <w:szCs w:val="18"/>
              </w:rPr>
            </w:pPr>
            <w:r>
              <w:rPr>
                <w:sz w:val="18"/>
                <w:szCs w:val="18"/>
              </w:rPr>
              <w:t>(4.46)</w:t>
            </w:r>
          </w:p>
        </w:tc>
        <w:tc>
          <w:tcPr>
            <w:tcW w:w="110" w:type="pct"/>
            <w:noWrap/>
            <w:tcMar>
              <w:top w:w="0" w:type="dxa"/>
              <w:left w:w="0" w:type="dxa"/>
              <w:bottom w:w="0" w:type="dxa"/>
              <w:right w:w="0" w:type="dxa"/>
            </w:tcMar>
            <w:vAlign w:val="bottom"/>
            <w:hideMark/>
          </w:tcPr>
          <w:p w14:paraId="3361133D" w14:textId="77777777" w:rsidR="00000000" w:rsidRDefault="00681FE9">
            <w:pPr>
              <w:pStyle w:val="a3"/>
              <w:spacing w:before="0" w:beforeAutospacing="0" w:after="0" w:afterAutospacing="0"/>
              <w:rPr>
                <w:sz w:val="20"/>
                <w:szCs w:val="20"/>
              </w:rPr>
            </w:pPr>
            <w:r>
              <w:rPr>
                <w:sz w:val="18"/>
                <w:szCs w:val="18"/>
              </w:rPr>
              <w:t>​</w:t>
            </w:r>
          </w:p>
        </w:tc>
        <w:tc>
          <w:tcPr>
            <w:tcW w:w="110" w:type="pct"/>
            <w:tcBorders>
              <w:bottom w:val="double" w:sz="6" w:space="0" w:color="000000"/>
            </w:tcBorders>
            <w:noWrap/>
            <w:tcMar>
              <w:top w:w="0" w:type="dxa"/>
              <w:left w:w="0" w:type="dxa"/>
              <w:bottom w:w="0" w:type="dxa"/>
              <w:right w:w="0" w:type="dxa"/>
            </w:tcMar>
            <w:vAlign w:val="bottom"/>
            <w:hideMark/>
          </w:tcPr>
          <w:p w14:paraId="2E2BD81D" w14:textId="77777777" w:rsidR="00000000" w:rsidRDefault="00681FE9">
            <w:pPr>
              <w:pStyle w:val="a3"/>
              <w:spacing w:before="0" w:beforeAutospacing="0" w:after="0" w:afterAutospacing="0"/>
              <w:jc w:val="center"/>
              <w:rPr>
                <w:sz w:val="18"/>
                <w:szCs w:val="18"/>
              </w:rPr>
            </w:pPr>
            <w:r>
              <w:rPr>
                <w:sz w:val="18"/>
                <w:szCs w:val="18"/>
              </w:rPr>
              <w:t>$</w:t>
            </w:r>
          </w:p>
        </w:tc>
        <w:tc>
          <w:tcPr>
            <w:tcW w:w="432" w:type="pct"/>
            <w:tcBorders>
              <w:bottom w:val="double" w:sz="6" w:space="0" w:color="000000"/>
            </w:tcBorders>
            <w:noWrap/>
            <w:tcMar>
              <w:top w:w="0" w:type="dxa"/>
              <w:left w:w="0" w:type="dxa"/>
              <w:bottom w:w="0" w:type="dxa"/>
              <w:right w:w="0" w:type="dxa"/>
            </w:tcMar>
            <w:vAlign w:val="bottom"/>
            <w:hideMark/>
          </w:tcPr>
          <w:p w14:paraId="630E98EA" w14:textId="77777777" w:rsidR="00000000" w:rsidRDefault="00681FE9">
            <w:pPr>
              <w:pStyle w:val="a3"/>
              <w:spacing w:before="0" w:beforeAutospacing="0" w:after="0" w:afterAutospacing="0"/>
              <w:jc w:val="right"/>
              <w:rPr>
                <w:sz w:val="18"/>
                <w:szCs w:val="18"/>
              </w:rPr>
            </w:pPr>
            <w:r>
              <w:rPr>
                <w:sz w:val="18"/>
                <w:szCs w:val="18"/>
              </w:rPr>
              <w:t>(4.25)</w:t>
            </w:r>
          </w:p>
        </w:tc>
        <w:tc>
          <w:tcPr>
            <w:tcW w:w="110" w:type="pct"/>
            <w:noWrap/>
            <w:tcMar>
              <w:top w:w="0" w:type="dxa"/>
              <w:left w:w="0" w:type="dxa"/>
              <w:bottom w:w="0" w:type="dxa"/>
              <w:right w:w="0" w:type="dxa"/>
            </w:tcMar>
            <w:vAlign w:val="bottom"/>
            <w:hideMark/>
          </w:tcPr>
          <w:p w14:paraId="420D34AE" w14:textId="77777777" w:rsidR="00000000" w:rsidRDefault="00681FE9">
            <w:pPr>
              <w:pStyle w:val="a3"/>
              <w:spacing w:before="0" w:beforeAutospacing="0" w:after="0" w:afterAutospacing="0"/>
              <w:rPr>
                <w:sz w:val="20"/>
                <w:szCs w:val="20"/>
              </w:rPr>
            </w:pPr>
            <w:r>
              <w:rPr>
                <w:sz w:val="20"/>
                <w:szCs w:val="20"/>
              </w:rPr>
              <w:t>​</w:t>
            </w:r>
          </w:p>
        </w:tc>
        <w:tc>
          <w:tcPr>
            <w:tcW w:w="110" w:type="pct"/>
            <w:tcBorders>
              <w:bottom w:val="double" w:sz="6" w:space="0" w:color="000000"/>
            </w:tcBorders>
            <w:noWrap/>
            <w:tcMar>
              <w:top w:w="0" w:type="dxa"/>
              <w:left w:w="0" w:type="dxa"/>
              <w:bottom w:w="0" w:type="dxa"/>
              <w:right w:w="0" w:type="dxa"/>
            </w:tcMar>
            <w:vAlign w:val="bottom"/>
            <w:hideMark/>
          </w:tcPr>
          <w:p w14:paraId="0FAAD1BA" w14:textId="77777777" w:rsidR="00000000" w:rsidRDefault="00681FE9">
            <w:pPr>
              <w:pStyle w:val="a3"/>
              <w:spacing w:before="0" w:beforeAutospacing="0" w:after="0" w:afterAutospacing="0"/>
              <w:jc w:val="center"/>
              <w:rPr>
                <w:sz w:val="18"/>
                <w:szCs w:val="18"/>
              </w:rPr>
            </w:pPr>
            <w:r>
              <w:rPr>
                <w:sz w:val="18"/>
                <w:szCs w:val="18"/>
              </w:rPr>
              <w:t>$</w:t>
            </w:r>
          </w:p>
        </w:tc>
        <w:tc>
          <w:tcPr>
            <w:tcW w:w="440" w:type="pct"/>
            <w:tcBorders>
              <w:bottom w:val="double" w:sz="6" w:space="0" w:color="000000"/>
            </w:tcBorders>
            <w:noWrap/>
            <w:tcMar>
              <w:top w:w="0" w:type="dxa"/>
              <w:left w:w="0" w:type="dxa"/>
              <w:bottom w:w="0" w:type="dxa"/>
              <w:right w:w="0" w:type="dxa"/>
            </w:tcMar>
            <w:vAlign w:val="bottom"/>
            <w:hideMark/>
          </w:tcPr>
          <w:p w14:paraId="273C903B" w14:textId="77777777" w:rsidR="00000000" w:rsidRDefault="00681FE9">
            <w:pPr>
              <w:pStyle w:val="a3"/>
              <w:spacing w:before="0" w:beforeAutospacing="0" w:after="0" w:afterAutospacing="0"/>
              <w:jc w:val="right"/>
              <w:rPr>
                <w:sz w:val="18"/>
                <w:szCs w:val="18"/>
              </w:rPr>
            </w:pPr>
            <w:r>
              <w:rPr>
                <w:sz w:val="18"/>
                <w:szCs w:val="18"/>
              </w:rPr>
              <w:t>(3.99)</w:t>
            </w:r>
          </w:p>
        </w:tc>
      </w:tr>
      <w:tr w:rsidR="00000000" w14:paraId="13BE12F6" w14:textId="77777777">
        <w:trPr>
          <w:divId w:val="2011373951"/>
        </w:trPr>
        <w:tc>
          <w:tcPr>
            <w:tcW w:w="3034" w:type="pct"/>
            <w:shd w:val="clear" w:color="auto" w:fill="CCEEFF"/>
            <w:tcMar>
              <w:top w:w="0" w:type="dxa"/>
              <w:left w:w="0" w:type="dxa"/>
              <w:bottom w:w="0" w:type="dxa"/>
              <w:right w:w="0" w:type="dxa"/>
            </w:tcMar>
            <w:vAlign w:val="bottom"/>
            <w:hideMark/>
          </w:tcPr>
          <w:p w14:paraId="1F3B4AAE" w14:textId="77777777" w:rsidR="00000000" w:rsidRDefault="00681FE9">
            <w:pPr>
              <w:pStyle w:val="a3"/>
              <w:spacing w:before="0" w:beforeAutospacing="0" w:after="0" w:afterAutospacing="0"/>
              <w:ind w:left="240"/>
              <w:rPr>
                <w:sz w:val="18"/>
                <w:szCs w:val="18"/>
              </w:rPr>
            </w:pPr>
            <w:r>
              <w:rPr>
                <w:sz w:val="18"/>
                <w:szCs w:val="18"/>
              </w:rPr>
              <w:t>Shares used to compute basic and diluted net loss per share</w:t>
            </w:r>
          </w:p>
        </w:tc>
        <w:tc>
          <w:tcPr>
            <w:tcW w:w="109" w:type="pct"/>
            <w:shd w:val="clear" w:color="auto" w:fill="CCEEFF"/>
            <w:noWrap/>
            <w:tcMar>
              <w:top w:w="0" w:type="dxa"/>
              <w:left w:w="0" w:type="dxa"/>
              <w:bottom w:w="0" w:type="dxa"/>
              <w:right w:w="0" w:type="dxa"/>
            </w:tcMar>
            <w:vAlign w:val="bottom"/>
            <w:hideMark/>
          </w:tcPr>
          <w:p w14:paraId="40ACC7A2" w14:textId="77777777" w:rsidR="00000000" w:rsidRDefault="00681FE9">
            <w:pPr>
              <w:pStyle w:val="a3"/>
              <w:spacing w:before="0" w:beforeAutospacing="0" w:after="0" w:afterAutospacing="0"/>
              <w:rPr>
                <w:sz w:val="20"/>
                <w:szCs w:val="20"/>
              </w:rPr>
            </w:pPr>
            <w:r>
              <w:rPr>
                <w:sz w:val="20"/>
                <w:szCs w:val="20"/>
              </w:rPr>
              <w:t>​</w:t>
            </w:r>
          </w:p>
        </w:tc>
        <w:tc>
          <w:tcPr>
            <w:tcW w:w="109" w:type="pct"/>
            <w:tcBorders>
              <w:bottom w:val="double" w:sz="6" w:space="0" w:color="000000"/>
            </w:tcBorders>
            <w:shd w:val="clear" w:color="auto" w:fill="CCEEFF"/>
            <w:noWrap/>
            <w:tcMar>
              <w:top w:w="0" w:type="dxa"/>
              <w:left w:w="0" w:type="dxa"/>
              <w:bottom w:w="0" w:type="dxa"/>
              <w:right w:w="0" w:type="dxa"/>
            </w:tcMar>
            <w:vAlign w:val="bottom"/>
            <w:hideMark/>
          </w:tcPr>
          <w:p w14:paraId="3F736433" w14:textId="77777777" w:rsidR="00000000" w:rsidRDefault="00681FE9">
            <w:pPr>
              <w:pStyle w:val="a3"/>
              <w:spacing w:before="0" w:beforeAutospacing="0" w:after="0" w:afterAutospacing="0"/>
              <w:jc w:val="center"/>
              <w:rPr>
                <w:sz w:val="18"/>
                <w:szCs w:val="18"/>
              </w:rPr>
            </w:pPr>
            <w:r>
              <w:rPr>
                <w:sz w:val="18"/>
                <w:szCs w:val="18"/>
              </w:rPr>
              <w:t> </w:t>
            </w:r>
          </w:p>
        </w:tc>
        <w:tc>
          <w:tcPr>
            <w:tcW w:w="431" w:type="pct"/>
            <w:tcBorders>
              <w:bottom w:val="double" w:sz="6" w:space="0" w:color="000000"/>
            </w:tcBorders>
            <w:shd w:val="clear" w:color="auto" w:fill="CCEEFF"/>
            <w:noWrap/>
            <w:tcMar>
              <w:top w:w="0" w:type="dxa"/>
              <w:left w:w="0" w:type="dxa"/>
              <w:bottom w:w="0" w:type="dxa"/>
              <w:right w:w="0" w:type="dxa"/>
            </w:tcMar>
            <w:vAlign w:val="bottom"/>
            <w:hideMark/>
          </w:tcPr>
          <w:p w14:paraId="48D7C3E8" w14:textId="77777777" w:rsidR="00000000" w:rsidRDefault="00681FE9">
            <w:pPr>
              <w:pStyle w:val="a3"/>
              <w:spacing w:before="0" w:beforeAutospacing="0" w:after="0" w:afterAutospacing="0"/>
              <w:ind w:right="60"/>
              <w:jc w:val="right"/>
              <w:rPr>
                <w:sz w:val="18"/>
                <w:szCs w:val="18"/>
              </w:rPr>
            </w:pPr>
            <w:r>
              <w:rPr>
                <w:sz w:val="18"/>
                <w:szCs w:val="18"/>
              </w:rPr>
              <w:t>62,345</w:t>
            </w:r>
          </w:p>
        </w:tc>
        <w:tc>
          <w:tcPr>
            <w:tcW w:w="110" w:type="pct"/>
            <w:shd w:val="clear" w:color="auto" w:fill="CCEEFF"/>
            <w:noWrap/>
            <w:tcMar>
              <w:top w:w="0" w:type="dxa"/>
              <w:left w:w="0" w:type="dxa"/>
              <w:bottom w:w="0" w:type="dxa"/>
              <w:right w:w="0" w:type="dxa"/>
            </w:tcMar>
            <w:vAlign w:val="bottom"/>
            <w:hideMark/>
          </w:tcPr>
          <w:p w14:paraId="18836AC8" w14:textId="77777777" w:rsidR="00000000" w:rsidRDefault="00681FE9">
            <w:pPr>
              <w:pStyle w:val="a3"/>
              <w:spacing w:before="0" w:beforeAutospacing="0" w:after="0" w:afterAutospacing="0"/>
              <w:rPr>
                <w:sz w:val="20"/>
                <w:szCs w:val="20"/>
              </w:rPr>
            </w:pPr>
            <w:r>
              <w:rPr>
                <w:sz w:val="18"/>
                <w:szCs w:val="18"/>
              </w:rPr>
              <w:t>​</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14:paraId="04A449C9" w14:textId="77777777" w:rsidR="00000000" w:rsidRDefault="00681FE9">
            <w:pPr>
              <w:pStyle w:val="a3"/>
              <w:spacing w:before="0" w:beforeAutospacing="0" w:after="0" w:afterAutospacing="0"/>
              <w:jc w:val="center"/>
              <w:rPr>
                <w:sz w:val="18"/>
                <w:szCs w:val="18"/>
              </w:rPr>
            </w:pPr>
            <w:r>
              <w:rPr>
                <w:sz w:val="18"/>
                <w:szCs w:val="18"/>
              </w:rPr>
              <w:t> </w:t>
            </w:r>
          </w:p>
        </w:tc>
        <w:tc>
          <w:tcPr>
            <w:tcW w:w="432" w:type="pct"/>
            <w:tcBorders>
              <w:bottom w:val="double" w:sz="6" w:space="0" w:color="000000"/>
            </w:tcBorders>
            <w:shd w:val="clear" w:color="auto" w:fill="CCEEFF"/>
            <w:noWrap/>
            <w:tcMar>
              <w:top w:w="0" w:type="dxa"/>
              <w:left w:w="0" w:type="dxa"/>
              <w:bottom w:w="0" w:type="dxa"/>
              <w:right w:w="0" w:type="dxa"/>
            </w:tcMar>
            <w:vAlign w:val="bottom"/>
            <w:hideMark/>
          </w:tcPr>
          <w:p w14:paraId="2DAF504E" w14:textId="77777777" w:rsidR="00000000" w:rsidRDefault="00681FE9">
            <w:pPr>
              <w:pStyle w:val="a3"/>
              <w:spacing w:before="0" w:beforeAutospacing="0" w:after="0" w:afterAutospacing="0"/>
              <w:ind w:right="60"/>
              <w:jc w:val="right"/>
              <w:rPr>
                <w:sz w:val="18"/>
                <w:szCs w:val="18"/>
              </w:rPr>
            </w:pPr>
            <w:r>
              <w:rPr>
                <w:sz w:val="18"/>
                <w:szCs w:val="18"/>
              </w:rPr>
              <w:t>55,610</w:t>
            </w:r>
          </w:p>
        </w:tc>
        <w:tc>
          <w:tcPr>
            <w:tcW w:w="110" w:type="pct"/>
            <w:shd w:val="clear" w:color="auto" w:fill="CCEEFF"/>
            <w:noWrap/>
            <w:tcMar>
              <w:top w:w="0" w:type="dxa"/>
              <w:left w:w="0" w:type="dxa"/>
              <w:bottom w:w="0" w:type="dxa"/>
              <w:right w:w="0" w:type="dxa"/>
            </w:tcMar>
            <w:vAlign w:val="bottom"/>
            <w:hideMark/>
          </w:tcPr>
          <w:p w14:paraId="39A88139" w14:textId="77777777" w:rsidR="00000000" w:rsidRDefault="00681FE9">
            <w:pPr>
              <w:pStyle w:val="a3"/>
              <w:spacing w:before="0" w:beforeAutospacing="0" w:after="0" w:afterAutospacing="0"/>
              <w:rPr>
                <w:sz w:val="20"/>
                <w:szCs w:val="20"/>
              </w:rPr>
            </w:pPr>
            <w:r>
              <w:rPr>
                <w:sz w:val="20"/>
                <w:szCs w:val="20"/>
              </w:rPr>
              <w:t>​</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14:paraId="10724D17" w14:textId="77777777" w:rsidR="00000000" w:rsidRDefault="00681FE9">
            <w:pPr>
              <w:pStyle w:val="a3"/>
              <w:spacing w:before="0" w:beforeAutospacing="0" w:after="0" w:afterAutospacing="0"/>
              <w:jc w:val="center"/>
              <w:rPr>
                <w:sz w:val="18"/>
                <w:szCs w:val="18"/>
              </w:rPr>
            </w:pPr>
            <w:r>
              <w:rPr>
                <w:sz w:val="18"/>
                <w:szCs w:val="18"/>
              </w:rPr>
              <w:t> </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14:paraId="0C04159E" w14:textId="77777777" w:rsidR="00000000" w:rsidRDefault="00681FE9">
            <w:pPr>
              <w:pStyle w:val="a3"/>
              <w:spacing w:before="0" w:beforeAutospacing="0" w:after="0" w:afterAutospacing="0"/>
              <w:ind w:right="60"/>
              <w:jc w:val="right"/>
              <w:rPr>
                <w:sz w:val="18"/>
                <w:szCs w:val="18"/>
              </w:rPr>
            </w:pPr>
            <w:r>
              <w:rPr>
                <w:sz w:val="18"/>
                <w:szCs w:val="18"/>
              </w:rPr>
              <w:t>53,969</w:t>
            </w:r>
          </w:p>
        </w:tc>
      </w:tr>
    </w:tbl>
    <w:p w14:paraId="7DEA228F" w14:textId="77777777" w:rsidR="00000000" w:rsidRDefault="00681FE9">
      <w:pPr>
        <w:divId w:val="20113739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14:paraId="4477A693" w14:textId="77777777">
        <w:trPr>
          <w:divId w:val="2011373951"/>
        </w:trPr>
        <w:tc>
          <w:tcPr>
            <w:tcW w:w="360" w:type="dxa"/>
            <w:noWrap/>
            <w:tcMar>
              <w:top w:w="0" w:type="dxa"/>
              <w:left w:w="0" w:type="dxa"/>
              <w:bottom w:w="0" w:type="dxa"/>
              <w:right w:w="0" w:type="dxa"/>
            </w:tcMar>
            <w:hideMark/>
          </w:tcPr>
          <w:p w14:paraId="1A3CB4D3" w14:textId="77777777" w:rsidR="00000000" w:rsidRDefault="00681FE9">
            <w:pPr>
              <w:rPr>
                <w:rFonts w:eastAsia="Times New Roman"/>
                <w:sz w:val="18"/>
                <w:szCs w:val="18"/>
              </w:rPr>
            </w:pPr>
            <w:r>
              <w:rPr>
                <w:rFonts w:eastAsia="Times New Roman"/>
                <w:sz w:val="18"/>
                <w:szCs w:val="18"/>
              </w:rPr>
              <w:t>(1)</w:t>
            </w:r>
          </w:p>
        </w:tc>
        <w:tc>
          <w:tcPr>
            <w:tcW w:w="0" w:type="auto"/>
            <w:tcMar>
              <w:top w:w="0" w:type="dxa"/>
              <w:left w:w="0" w:type="dxa"/>
              <w:bottom w:w="0" w:type="dxa"/>
              <w:right w:w="0" w:type="dxa"/>
            </w:tcMar>
            <w:vAlign w:val="center"/>
            <w:hideMark/>
          </w:tcPr>
          <w:p w14:paraId="25F1B348" w14:textId="77777777" w:rsidR="00000000" w:rsidRDefault="00681FE9">
            <w:pPr>
              <w:rPr>
                <w:rFonts w:eastAsia="Times New Roman"/>
                <w:sz w:val="20"/>
                <w:szCs w:val="20"/>
              </w:rPr>
            </w:pPr>
            <w:r>
              <w:rPr>
                <w:rFonts w:eastAsia="Times New Roman"/>
                <w:color w:val="000000"/>
                <w:sz w:val="18"/>
                <w:szCs w:val="18"/>
              </w:rPr>
              <w:t>Amounts include share-based compensation expense as follows:</w:t>
            </w:r>
          </w:p>
        </w:tc>
      </w:tr>
    </w:tbl>
    <w:p w14:paraId="3D3E31F0" w14:textId="77777777" w:rsidR="00000000" w:rsidRDefault="00681FE9">
      <w:pPr>
        <w:divId w:val="2011373951"/>
        <w:rPr>
          <w:rFonts w:eastAsia="Times New Roman"/>
          <w:vanish/>
        </w:rPr>
      </w:pPr>
    </w:p>
    <w:tbl>
      <w:tblPr>
        <w:tblW w:w="4494" w:type="pct"/>
        <w:tblCellMar>
          <w:top w:w="15" w:type="dxa"/>
          <w:left w:w="0" w:type="dxa"/>
          <w:bottom w:w="15" w:type="dxa"/>
          <w:right w:w="0" w:type="dxa"/>
        </w:tblCellMar>
        <w:tblLook w:val="04A0" w:firstRow="1" w:lastRow="0" w:firstColumn="1" w:lastColumn="0" w:noHBand="0" w:noVBand="1"/>
      </w:tblPr>
      <w:tblGrid>
        <w:gridCol w:w="4763"/>
        <w:gridCol w:w="160"/>
        <w:gridCol w:w="148"/>
        <w:gridCol w:w="595"/>
        <w:gridCol w:w="160"/>
        <w:gridCol w:w="149"/>
        <w:gridCol w:w="597"/>
        <w:gridCol w:w="149"/>
        <w:gridCol w:w="149"/>
        <w:gridCol w:w="595"/>
      </w:tblGrid>
      <w:tr w:rsidR="00000000" w14:paraId="2EAAE118" w14:textId="77777777">
        <w:trPr>
          <w:divId w:val="2011373951"/>
          <w:trHeight w:val="20"/>
        </w:trPr>
        <w:tc>
          <w:tcPr>
            <w:tcW w:w="3191" w:type="pct"/>
            <w:tcMar>
              <w:top w:w="0" w:type="dxa"/>
              <w:left w:w="0" w:type="dxa"/>
              <w:bottom w:w="0" w:type="dxa"/>
              <w:right w:w="0" w:type="dxa"/>
            </w:tcMar>
            <w:vAlign w:val="bottom"/>
            <w:hideMark/>
          </w:tcPr>
          <w:p w14:paraId="160EAA8B" w14:textId="77777777" w:rsidR="00000000" w:rsidRDefault="00681FE9">
            <w:pPr>
              <w:pStyle w:val="a3"/>
              <w:spacing w:before="0" w:beforeAutospacing="0" w:after="0" w:afterAutospacing="0"/>
              <w:divId w:val="473067869"/>
              <w:rPr>
                <w:sz w:val="20"/>
                <w:szCs w:val="20"/>
              </w:rPr>
            </w:pPr>
            <w:r>
              <w:rPr>
                <w:sz w:val="2"/>
                <w:szCs w:val="2"/>
              </w:rPr>
              <w:t>​</w:t>
            </w:r>
          </w:p>
        </w:tc>
        <w:tc>
          <w:tcPr>
            <w:tcW w:w="101" w:type="pct"/>
            <w:noWrap/>
            <w:tcMar>
              <w:top w:w="0" w:type="dxa"/>
              <w:left w:w="0" w:type="dxa"/>
              <w:bottom w:w="0" w:type="dxa"/>
              <w:right w:w="0" w:type="dxa"/>
            </w:tcMar>
            <w:vAlign w:val="bottom"/>
            <w:hideMark/>
          </w:tcPr>
          <w:p w14:paraId="4BB14E9E" w14:textId="77777777" w:rsidR="00000000" w:rsidRDefault="00681FE9">
            <w:pPr>
              <w:pStyle w:val="a3"/>
              <w:spacing w:before="0" w:beforeAutospacing="0" w:after="0" w:afterAutospacing="0"/>
              <w:divId w:val="975916239"/>
              <w:rPr>
                <w:sz w:val="20"/>
                <w:szCs w:val="20"/>
              </w:rPr>
            </w:pPr>
            <w:r>
              <w:rPr>
                <w:sz w:val="2"/>
                <w:szCs w:val="2"/>
              </w:rPr>
              <w:t>​</w:t>
            </w:r>
          </w:p>
        </w:tc>
        <w:tc>
          <w:tcPr>
            <w:tcW w:w="101" w:type="pct"/>
            <w:noWrap/>
            <w:tcMar>
              <w:top w:w="0" w:type="dxa"/>
              <w:left w:w="0" w:type="dxa"/>
              <w:bottom w:w="0" w:type="dxa"/>
              <w:right w:w="0" w:type="dxa"/>
            </w:tcMar>
            <w:vAlign w:val="bottom"/>
            <w:hideMark/>
          </w:tcPr>
          <w:p w14:paraId="6C21DF1C" w14:textId="77777777" w:rsidR="00000000" w:rsidRDefault="00681FE9">
            <w:pPr>
              <w:pStyle w:val="a3"/>
              <w:spacing w:before="0" w:beforeAutospacing="0" w:after="0" w:afterAutospacing="0"/>
              <w:divId w:val="238174092"/>
              <w:rPr>
                <w:sz w:val="20"/>
                <w:szCs w:val="20"/>
              </w:rPr>
            </w:pPr>
            <w:r>
              <w:rPr>
                <w:sz w:val="2"/>
                <w:szCs w:val="2"/>
              </w:rPr>
              <w:t>​</w:t>
            </w:r>
          </w:p>
        </w:tc>
        <w:tc>
          <w:tcPr>
            <w:tcW w:w="399" w:type="pct"/>
            <w:noWrap/>
            <w:tcMar>
              <w:top w:w="0" w:type="dxa"/>
              <w:left w:w="0" w:type="dxa"/>
              <w:bottom w:w="0" w:type="dxa"/>
              <w:right w:w="0" w:type="dxa"/>
            </w:tcMar>
            <w:vAlign w:val="center"/>
            <w:hideMark/>
          </w:tcPr>
          <w:p w14:paraId="6A791B99" w14:textId="77777777" w:rsidR="00000000" w:rsidRDefault="00681FE9">
            <w:pPr>
              <w:pStyle w:val="a3"/>
              <w:spacing w:before="0" w:beforeAutospacing="0" w:after="0" w:afterAutospacing="0"/>
              <w:divId w:val="1850827035"/>
              <w:rPr>
                <w:sz w:val="20"/>
                <w:szCs w:val="20"/>
              </w:rPr>
            </w:pPr>
            <w:r>
              <w:rPr>
                <w:sz w:val="2"/>
                <w:szCs w:val="2"/>
              </w:rPr>
              <w:t>​</w:t>
            </w:r>
          </w:p>
        </w:tc>
        <w:tc>
          <w:tcPr>
            <w:tcW w:w="101" w:type="pct"/>
            <w:noWrap/>
            <w:tcMar>
              <w:top w:w="0" w:type="dxa"/>
              <w:left w:w="0" w:type="dxa"/>
              <w:bottom w:w="0" w:type="dxa"/>
              <w:right w:w="0" w:type="dxa"/>
            </w:tcMar>
            <w:vAlign w:val="bottom"/>
            <w:hideMark/>
          </w:tcPr>
          <w:p w14:paraId="4324A21C" w14:textId="77777777" w:rsidR="00000000" w:rsidRDefault="00681FE9">
            <w:pPr>
              <w:pStyle w:val="a3"/>
              <w:spacing w:before="0" w:beforeAutospacing="0" w:after="0" w:afterAutospacing="0"/>
              <w:divId w:val="1079134780"/>
              <w:rPr>
                <w:sz w:val="20"/>
                <w:szCs w:val="20"/>
              </w:rPr>
            </w:pPr>
            <w:r>
              <w:rPr>
                <w:sz w:val="2"/>
                <w:szCs w:val="2"/>
              </w:rPr>
              <w:t>​</w:t>
            </w:r>
          </w:p>
        </w:tc>
        <w:tc>
          <w:tcPr>
            <w:tcW w:w="101" w:type="pct"/>
            <w:noWrap/>
            <w:tcMar>
              <w:top w:w="0" w:type="dxa"/>
              <w:left w:w="0" w:type="dxa"/>
              <w:bottom w:w="0" w:type="dxa"/>
              <w:right w:w="0" w:type="dxa"/>
            </w:tcMar>
            <w:vAlign w:val="bottom"/>
            <w:hideMark/>
          </w:tcPr>
          <w:p w14:paraId="6F6BEABB" w14:textId="77777777" w:rsidR="00000000" w:rsidRDefault="00681FE9">
            <w:pPr>
              <w:pStyle w:val="a3"/>
              <w:spacing w:before="0" w:beforeAutospacing="0" w:after="0" w:afterAutospacing="0"/>
              <w:divId w:val="592513752"/>
              <w:rPr>
                <w:sz w:val="20"/>
                <w:szCs w:val="20"/>
              </w:rPr>
            </w:pPr>
            <w:r>
              <w:rPr>
                <w:sz w:val="2"/>
                <w:szCs w:val="2"/>
              </w:rPr>
              <w:t>​</w:t>
            </w:r>
          </w:p>
        </w:tc>
        <w:tc>
          <w:tcPr>
            <w:tcW w:w="399" w:type="pct"/>
            <w:noWrap/>
            <w:tcMar>
              <w:top w:w="0" w:type="dxa"/>
              <w:left w:w="0" w:type="dxa"/>
              <w:bottom w:w="0" w:type="dxa"/>
              <w:right w:w="0" w:type="dxa"/>
            </w:tcMar>
            <w:vAlign w:val="center"/>
            <w:hideMark/>
          </w:tcPr>
          <w:p w14:paraId="1A18EA9E" w14:textId="77777777" w:rsidR="00000000" w:rsidRDefault="00681FE9">
            <w:pPr>
              <w:pStyle w:val="a3"/>
              <w:spacing w:before="0" w:beforeAutospacing="0" w:after="0" w:afterAutospacing="0"/>
              <w:divId w:val="1427649502"/>
              <w:rPr>
                <w:sz w:val="20"/>
                <w:szCs w:val="20"/>
              </w:rPr>
            </w:pPr>
            <w:r>
              <w:rPr>
                <w:sz w:val="2"/>
                <w:szCs w:val="2"/>
              </w:rPr>
              <w:t>​</w:t>
            </w:r>
          </w:p>
        </w:tc>
        <w:tc>
          <w:tcPr>
            <w:tcW w:w="101" w:type="pct"/>
            <w:noWrap/>
            <w:tcMar>
              <w:top w:w="0" w:type="dxa"/>
              <w:left w:w="0" w:type="dxa"/>
              <w:bottom w:w="0" w:type="dxa"/>
              <w:right w:w="0" w:type="dxa"/>
            </w:tcMar>
            <w:vAlign w:val="bottom"/>
            <w:hideMark/>
          </w:tcPr>
          <w:p w14:paraId="48ED6B6A" w14:textId="77777777" w:rsidR="00000000" w:rsidRDefault="00681FE9">
            <w:pPr>
              <w:pStyle w:val="a3"/>
              <w:spacing w:before="0" w:beforeAutospacing="0" w:after="0" w:afterAutospacing="0"/>
              <w:divId w:val="779421946"/>
              <w:rPr>
                <w:sz w:val="20"/>
                <w:szCs w:val="20"/>
              </w:rPr>
            </w:pPr>
            <w:r>
              <w:rPr>
                <w:sz w:val="2"/>
                <w:szCs w:val="2"/>
              </w:rPr>
              <w:t>​</w:t>
            </w:r>
          </w:p>
        </w:tc>
        <w:tc>
          <w:tcPr>
            <w:tcW w:w="101" w:type="pct"/>
            <w:noWrap/>
            <w:tcMar>
              <w:top w:w="0" w:type="dxa"/>
              <w:left w:w="0" w:type="dxa"/>
              <w:bottom w:w="0" w:type="dxa"/>
              <w:right w:w="0" w:type="dxa"/>
            </w:tcMar>
            <w:vAlign w:val="bottom"/>
            <w:hideMark/>
          </w:tcPr>
          <w:p w14:paraId="573EAE4D" w14:textId="77777777" w:rsidR="00000000" w:rsidRDefault="00681FE9">
            <w:pPr>
              <w:pStyle w:val="a3"/>
              <w:spacing w:before="0" w:beforeAutospacing="0" w:after="0" w:afterAutospacing="0"/>
              <w:divId w:val="1273248718"/>
              <w:rPr>
                <w:sz w:val="20"/>
                <w:szCs w:val="20"/>
              </w:rPr>
            </w:pPr>
            <w:r>
              <w:rPr>
                <w:sz w:val="2"/>
                <w:szCs w:val="2"/>
              </w:rPr>
              <w:t>​</w:t>
            </w:r>
          </w:p>
        </w:tc>
        <w:tc>
          <w:tcPr>
            <w:tcW w:w="398" w:type="pct"/>
            <w:noWrap/>
            <w:tcMar>
              <w:top w:w="0" w:type="dxa"/>
              <w:left w:w="0" w:type="dxa"/>
              <w:bottom w:w="0" w:type="dxa"/>
              <w:right w:w="0" w:type="dxa"/>
            </w:tcMar>
            <w:vAlign w:val="center"/>
            <w:hideMark/>
          </w:tcPr>
          <w:p w14:paraId="1AB1B649" w14:textId="77777777" w:rsidR="00000000" w:rsidRDefault="00681FE9">
            <w:pPr>
              <w:pStyle w:val="a3"/>
              <w:spacing w:before="0" w:beforeAutospacing="0" w:after="0" w:afterAutospacing="0"/>
              <w:divId w:val="180704202"/>
              <w:rPr>
                <w:sz w:val="20"/>
                <w:szCs w:val="20"/>
              </w:rPr>
            </w:pPr>
            <w:r>
              <w:rPr>
                <w:sz w:val="2"/>
                <w:szCs w:val="2"/>
              </w:rPr>
              <w:t>​</w:t>
            </w:r>
          </w:p>
        </w:tc>
      </w:tr>
      <w:tr w:rsidR="00000000" w14:paraId="64B91B69" w14:textId="77777777">
        <w:trPr>
          <w:divId w:val="2011373951"/>
        </w:trPr>
        <w:tc>
          <w:tcPr>
            <w:tcW w:w="3191" w:type="pct"/>
            <w:tcMar>
              <w:top w:w="0" w:type="dxa"/>
              <w:left w:w="0" w:type="dxa"/>
              <w:bottom w:w="0" w:type="dxa"/>
              <w:right w:w="0" w:type="dxa"/>
            </w:tcMar>
            <w:vAlign w:val="bottom"/>
            <w:hideMark/>
          </w:tcPr>
          <w:p w14:paraId="6C8A0FA3" w14:textId="77777777" w:rsidR="00000000" w:rsidRDefault="00681FE9">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14:paraId="0786C9B8" w14:textId="77777777" w:rsidR="00000000" w:rsidRDefault="00681FE9">
            <w:pPr>
              <w:pStyle w:val="a3"/>
              <w:spacing w:before="0" w:beforeAutospacing="0" w:after="0" w:afterAutospacing="0"/>
              <w:rPr>
                <w:sz w:val="20"/>
                <w:szCs w:val="20"/>
              </w:rPr>
            </w:pPr>
            <w:r>
              <w:rPr>
                <w:b/>
                <w:bCs/>
                <w:sz w:val="16"/>
                <w:szCs w:val="16"/>
              </w:rPr>
              <w:t>​</w:t>
            </w:r>
          </w:p>
        </w:tc>
        <w:tc>
          <w:tcPr>
            <w:tcW w:w="1104" w:type="pct"/>
            <w:gridSpan w:val="5"/>
            <w:noWrap/>
            <w:tcMar>
              <w:top w:w="0" w:type="dxa"/>
              <w:left w:w="0" w:type="dxa"/>
              <w:bottom w:w="0" w:type="dxa"/>
              <w:right w:w="0" w:type="dxa"/>
            </w:tcMar>
            <w:vAlign w:val="bottom"/>
            <w:hideMark/>
          </w:tcPr>
          <w:p w14:paraId="58F541BA" w14:textId="77777777" w:rsidR="00000000" w:rsidRDefault="00681FE9">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14:paraId="53E76B04" w14:textId="77777777" w:rsidR="00000000" w:rsidRDefault="00681FE9">
            <w:pPr>
              <w:pStyle w:val="a3"/>
              <w:spacing w:before="0" w:beforeAutospacing="0" w:after="0"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14:paraId="70014840" w14:textId="77777777" w:rsidR="00000000" w:rsidRDefault="00681FE9">
            <w:pPr>
              <w:pStyle w:val="a3"/>
              <w:spacing w:before="0" w:beforeAutospacing="0" w:after="0" w:afterAutospacing="0"/>
              <w:jc w:val="center"/>
              <w:rPr>
                <w:sz w:val="20"/>
                <w:szCs w:val="20"/>
              </w:rPr>
            </w:pPr>
            <w:r>
              <w:rPr>
                <w:sz w:val="16"/>
                <w:szCs w:val="16"/>
              </w:rPr>
              <w:t>​</w:t>
            </w:r>
          </w:p>
        </w:tc>
        <w:tc>
          <w:tcPr>
            <w:tcW w:w="398" w:type="pct"/>
            <w:noWrap/>
            <w:tcMar>
              <w:top w:w="0" w:type="dxa"/>
              <w:left w:w="0" w:type="dxa"/>
              <w:bottom w:w="0" w:type="dxa"/>
              <w:right w:w="0" w:type="dxa"/>
            </w:tcMar>
            <w:vAlign w:val="bottom"/>
            <w:hideMark/>
          </w:tcPr>
          <w:p w14:paraId="7C3DAA3F" w14:textId="77777777" w:rsidR="00000000" w:rsidRDefault="00681FE9">
            <w:pPr>
              <w:pStyle w:val="a3"/>
              <w:spacing w:before="0" w:beforeAutospacing="0" w:after="0" w:afterAutospacing="0"/>
              <w:jc w:val="center"/>
              <w:rPr>
                <w:sz w:val="20"/>
                <w:szCs w:val="20"/>
              </w:rPr>
            </w:pPr>
            <w:r>
              <w:rPr>
                <w:sz w:val="16"/>
                <w:szCs w:val="16"/>
              </w:rPr>
              <w:t>​</w:t>
            </w:r>
          </w:p>
        </w:tc>
      </w:tr>
      <w:tr w:rsidR="00000000" w14:paraId="4A37BD13" w14:textId="77777777">
        <w:trPr>
          <w:divId w:val="2011373951"/>
        </w:trPr>
        <w:tc>
          <w:tcPr>
            <w:tcW w:w="3191" w:type="pct"/>
            <w:tcMar>
              <w:top w:w="0" w:type="dxa"/>
              <w:left w:w="0" w:type="dxa"/>
              <w:bottom w:w="0" w:type="dxa"/>
              <w:right w:w="0" w:type="dxa"/>
            </w:tcMar>
            <w:vAlign w:val="bottom"/>
            <w:hideMark/>
          </w:tcPr>
          <w:p w14:paraId="2C5D73F9" w14:textId="77777777" w:rsidR="00000000" w:rsidRDefault="00681FE9">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14:paraId="1836CF5B" w14:textId="77777777" w:rsidR="00000000" w:rsidRDefault="00681FE9">
            <w:pPr>
              <w:pStyle w:val="a3"/>
              <w:spacing w:before="0" w:beforeAutospacing="0" w:after="0" w:afterAutospacing="0"/>
              <w:rPr>
                <w:sz w:val="20"/>
                <w:szCs w:val="20"/>
              </w:rPr>
            </w:pPr>
            <w:r>
              <w:rPr>
                <w:b/>
                <w:bCs/>
                <w:sz w:val="16"/>
                <w:szCs w:val="16"/>
              </w:rPr>
              <w:t>​</w:t>
            </w:r>
          </w:p>
        </w:tc>
        <w:tc>
          <w:tcPr>
            <w:tcW w:w="1706" w:type="pct"/>
            <w:gridSpan w:val="8"/>
            <w:tcBorders>
              <w:bottom w:val="single" w:sz="6" w:space="0" w:color="000000"/>
            </w:tcBorders>
            <w:noWrap/>
            <w:tcMar>
              <w:top w:w="0" w:type="dxa"/>
              <w:left w:w="0" w:type="dxa"/>
              <w:bottom w:w="0" w:type="dxa"/>
              <w:right w:w="0" w:type="dxa"/>
            </w:tcMar>
            <w:vAlign w:val="bottom"/>
            <w:hideMark/>
          </w:tcPr>
          <w:p w14:paraId="09BD9CDF" w14:textId="77777777" w:rsidR="00000000" w:rsidRDefault="00681FE9">
            <w:pPr>
              <w:pStyle w:val="a3"/>
              <w:spacing w:before="0" w:beforeAutospacing="0" w:after="0" w:afterAutospacing="0"/>
              <w:jc w:val="center"/>
              <w:rPr>
                <w:sz w:val="16"/>
                <w:szCs w:val="16"/>
              </w:rPr>
            </w:pPr>
            <w:r>
              <w:rPr>
                <w:b/>
                <w:bCs/>
                <w:sz w:val="16"/>
                <w:szCs w:val="16"/>
              </w:rPr>
              <w:t>Year Ended December 31,</w:t>
            </w:r>
          </w:p>
        </w:tc>
      </w:tr>
      <w:tr w:rsidR="00000000" w14:paraId="2D7AE74D" w14:textId="77777777">
        <w:trPr>
          <w:divId w:val="2011373951"/>
        </w:trPr>
        <w:tc>
          <w:tcPr>
            <w:tcW w:w="3191" w:type="pct"/>
            <w:tcBorders>
              <w:bottom w:val="single" w:sz="6" w:space="0" w:color="000000"/>
            </w:tcBorders>
            <w:tcMar>
              <w:top w:w="0" w:type="dxa"/>
              <w:left w:w="0" w:type="dxa"/>
              <w:bottom w:w="0" w:type="dxa"/>
              <w:right w:w="0" w:type="dxa"/>
            </w:tcMar>
            <w:vAlign w:val="bottom"/>
            <w:hideMark/>
          </w:tcPr>
          <w:p w14:paraId="575D663B" w14:textId="77777777" w:rsidR="00000000" w:rsidRDefault="00681FE9">
            <w:pPr>
              <w:pStyle w:val="a3"/>
              <w:spacing w:before="0" w:beforeAutospacing="0" w:after="0" w:afterAutospacing="0"/>
              <w:rPr>
                <w:sz w:val="16"/>
                <w:szCs w:val="16"/>
              </w:rPr>
            </w:pPr>
            <w:r>
              <w:rPr>
                <w:b/>
                <w:bCs/>
                <w:sz w:val="16"/>
                <w:szCs w:val="16"/>
              </w:rPr>
              <w:t>(In thousands)</w:t>
            </w:r>
          </w:p>
        </w:tc>
        <w:tc>
          <w:tcPr>
            <w:tcW w:w="101" w:type="pct"/>
            <w:noWrap/>
            <w:tcMar>
              <w:top w:w="0" w:type="dxa"/>
              <w:left w:w="0" w:type="dxa"/>
              <w:bottom w:w="0" w:type="dxa"/>
              <w:right w:w="0" w:type="dxa"/>
            </w:tcMar>
            <w:vAlign w:val="bottom"/>
            <w:hideMark/>
          </w:tcPr>
          <w:p w14:paraId="3527C797" w14:textId="77777777" w:rsidR="00000000" w:rsidRDefault="00681FE9">
            <w:pPr>
              <w:pStyle w:val="a3"/>
              <w:spacing w:before="0" w:beforeAutospacing="0" w:after="0" w:afterAutospacing="0"/>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14:paraId="5220C3BF" w14:textId="77777777" w:rsidR="00000000" w:rsidRDefault="00681FE9">
            <w:pPr>
              <w:pStyle w:val="a3"/>
              <w:spacing w:before="0" w:beforeAutospacing="0" w:after="0" w:afterAutospacing="0"/>
              <w:jc w:val="center"/>
              <w:rPr>
                <w:sz w:val="16"/>
                <w:szCs w:val="16"/>
              </w:rPr>
            </w:pPr>
            <w:r>
              <w:rPr>
                <w:b/>
                <w:bCs/>
                <w:sz w:val="16"/>
                <w:szCs w:val="16"/>
              </w:rPr>
              <w:t>2020</w:t>
            </w:r>
          </w:p>
        </w:tc>
        <w:tc>
          <w:tcPr>
            <w:tcW w:w="101" w:type="pct"/>
            <w:noWrap/>
            <w:tcMar>
              <w:top w:w="0" w:type="dxa"/>
              <w:left w:w="0" w:type="dxa"/>
              <w:bottom w:w="0" w:type="dxa"/>
              <w:right w:w="0" w:type="dxa"/>
            </w:tcMar>
            <w:vAlign w:val="bottom"/>
            <w:hideMark/>
          </w:tcPr>
          <w:p w14:paraId="4E0252B3" w14:textId="77777777" w:rsidR="00000000" w:rsidRDefault="00681FE9">
            <w:pPr>
              <w:pStyle w:val="a3"/>
              <w:spacing w:before="0" w:beforeAutospacing="0" w:after="0" w:afterAutospacing="0"/>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14:paraId="4A2B6E79" w14:textId="77777777" w:rsidR="00000000" w:rsidRDefault="00681FE9">
            <w:pPr>
              <w:pStyle w:val="a3"/>
              <w:spacing w:before="0" w:beforeAutospacing="0" w:after="0" w:afterAutospacing="0"/>
              <w:jc w:val="center"/>
              <w:rPr>
                <w:sz w:val="16"/>
                <w:szCs w:val="16"/>
              </w:rPr>
            </w:pPr>
            <w:r>
              <w:rPr>
                <w:b/>
                <w:bCs/>
                <w:sz w:val="16"/>
                <w:szCs w:val="16"/>
              </w:rPr>
              <w:t>2019</w:t>
            </w:r>
          </w:p>
        </w:tc>
        <w:tc>
          <w:tcPr>
            <w:tcW w:w="101" w:type="pct"/>
            <w:noWrap/>
            <w:tcMar>
              <w:top w:w="0" w:type="dxa"/>
              <w:left w:w="0" w:type="dxa"/>
              <w:bottom w:w="0" w:type="dxa"/>
              <w:right w:w="0" w:type="dxa"/>
            </w:tcMar>
            <w:vAlign w:val="bottom"/>
            <w:hideMark/>
          </w:tcPr>
          <w:p w14:paraId="7F3A02CD" w14:textId="77777777" w:rsidR="00000000" w:rsidRDefault="00681FE9">
            <w:pPr>
              <w:pStyle w:val="a3"/>
              <w:spacing w:before="0" w:beforeAutospacing="0" w:after="0" w:afterAutospacing="0"/>
              <w:jc w:val="center"/>
              <w:rPr>
                <w:sz w:val="20"/>
                <w:szCs w:val="20"/>
              </w:rPr>
            </w:pPr>
            <w:r>
              <w:rPr>
                <w:sz w:val="16"/>
                <w:szCs w:val="16"/>
              </w:rPr>
              <w:t>​</w:t>
            </w:r>
          </w:p>
        </w:tc>
        <w:tc>
          <w:tcPr>
            <w:tcW w:w="500" w:type="pct"/>
            <w:gridSpan w:val="2"/>
            <w:tcBorders>
              <w:bottom w:val="single" w:sz="6" w:space="0" w:color="000000"/>
            </w:tcBorders>
            <w:noWrap/>
            <w:tcMar>
              <w:top w:w="0" w:type="dxa"/>
              <w:left w:w="0" w:type="dxa"/>
              <w:bottom w:w="0" w:type="dxa"/>
              <w:right w:w="0" w:type="dxa"/>
            </w:tcMar>
            <w:vAlign w:val="bottom"/>
            <w:hideMark/>
          </w:tcPr>
          <w:p w14:paraId="6F8A736C"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56D840F7" w14:textId="77777777">
        <w:trPr>
          <w:divId w:val="2011373951"/>
        </w:trPr>
        <w:tc>
          <w:tcPr>
            <w:tcW w:w="3191" w:type="pct"/>
            <w:shd w:val="clear" w:color="auto" w:fill="CCEEFF"/>
            <w:tcMar>
              <w:top w:w="0" w:type="dxa"/>
              <w:left w:w="0" w:type="dxa"/>
              <w:bottom w:w="0" w:type="dxa"/>
              <w:right w:w="0" w:type="dxa"/>
            </w:tcMar>
            <w:vAlign w:val="bottom"/>
            <w:hideMark/>
          </w:tcPr>
          <w:p w14:paraId="5F08528E" w14:textId="77777777" w:rsidR="00000000" w:rsidRDefault="00681FE9">
            <w:pPr>
              <w:pStyle w:val="a3"/>
              <w:spacing w:before="0" w:beforeAutospacing="0" w:after="0" w:afterAutospacing="0"/>
              <w:rPr>
                <w:sz w:val="18"/>
                <w:szCs w:val="18"/>
              </w:rPr>
            </w:pPr>
            <w:r>
              <w:rPr>
                <w:sz w:val="18"/>
                <w:szCs w:val="18"/>
              </w:rPr>
              <w:t xml:space="preserve">Research and development </w:t>
            </w:r>
          </w:p>
        </w:tc>
        <w:tc>
          <w:tcPr>
            <w:tcW w:w="101" w:type="pct"/>
            <w:shd w:val="clear" w:color="auto" w:fill="CCEEFF"/>
            <w:noWrap/>
            <w:tcMar>
              <w:top w:w="0" w:type="dxa"/>
              <w:left w:w="0" w:type="dxa"/>
              <w:bottom w:w="0" w:type="dxa"/>
              <w:right w:w="0" w:type="dxa"/>
            </w:tcMar>
            <w:vAlign w:val="bottom"/>
            <w:hideMark/>
          </w:tcPr>
          <w:p w14:paraId="5D540CC4" w14:textId="77777777" w:rsidR="00000000" w:rsidRDefault="00681FE9">
            <w:pPr>
              <w:pStyle w:val="a3"/>
              <w:spacing w:before="0" w:beforeAutospacing="0" w:after="0" w:afterAutospacing="0"/>
              <w:rPr>
                <w:sz w:val="20"/>
                <w:szCs w:val="20"/>
              </w:rPr>
            </w:pPr>
            <w:r>
              <w:rPr>
                <w:sz w:val="18"/>
                <w:szCs w:val="18"/>
              </w:rPr>
              <w:t>​</w:t>
            </w:r>
          </w:p>
        </w:tc>
        <w:tc>
          <w:tcPr>
            <w:tcW w:w="101" w:type="pct"/>
            <w:shd w:val="clear" w:color="auto" w:fill="CCEEFF"/>
            <w:noWrap/>
            <w:tcMar>
              <w:top w:w="0" w:type="dxa"/>
              <w:left w:w="0" w:type="dxa"/>
              <w:bottom w:w="0" w:type="dxa"/>
              <w:right w:w="0" w:type="dxa"/>
            </w:tcMar>
            <w:vAlign w:val="bottom"/>
            <w:hideMark/>
          </w:tcPr>
          <w:p w14:paraId="7C7AACB7" w14:textId="77777777" w:rsidR="00000000" w:rsidRDefault="00681FE9">
            <w:pPr>
              <w:pStyle w:val="a3"/>
              <w:spacing w:before="0" w:beforeAutospacing="0" w:after="0" w:afterAutospacing="0"/>
              <w:jc w:val="center"/>
              <w:rPr>
                <w:sz w:val="18"/>
                <w:szCs w:val="18"/>
              </w:rPr>
            </w:pPr>
            <w:r>
              <w:rPr>
                <w:sz w:val="18"/>
                <w:szCs w:val="18"/>
              </w:rPr>
              <w:t>$</w:t>
            </w:r>
          </w:p>
        </w:tc>
        <w:tc>
          <w:tcPr>
            <w:tcW w:w="399" w:type="pct"/>
            <w:shd w:val="clear" w:color="auto" w:fill="CCEEFF"/>
            <w:noWrap/>
            <w:tcMar>
              <w:top w:w="0" w:type="dxa"/>
              <w:left w:w="0" w:type="dxa"/>
              <w:bottom w:w="0" w:type="dxa"/>
              <w:right w:w="0" w:type="dxa"/>
            </w:tcMar>
            <w:vAlign w:val="center"/>
            <w:hideMark/>
          </w:tcPr>
          <w:p w14:paraId="0940EFCE" w14:textId="77777777" w:rsidR="00000000" w:rsidRDefault="00681FE9">
            <w:pPr>
              <w:pStyle w:val="a3"/>
              <w:spacing w:before="0" w:beforeAutospacing="0" w:after="0" w:afterAutospacing="0"/>
              <w:ind w:right="70"/>
              <w:jc w:val="right"/>
              <w:rPr>
                <w:sz w:val="18"/>
                <w:szCs w:val="18"/>
              </w:rPr>
            </w:pPr>
            <w:r>
              <w:rPr>
                <w:sz w:val="18"/>
                <w:szCs w:val="18"/>
              </w:rPr>
              <w:t>31,294</w:t>
            </w:r>
          </w:p>
        </w:tc>
        <w:tc>
          <w:tcPr>
            <w:tcW w:w="101" w:type="pct"/>
            <w:shd w:val="clear" w:color="auto" w:fill="CCEEFF"/>
            <w:noWrap/>
            <w:tcMar>
              <w:top w:w="0" w:type="dxa"/>
              <w:left w:w="0" w:type="dxa"/>
              <w:bottom w:w="0" w:type="dxa"/>
              <w:right w:w="0" w:type="dxa"/>
            </w:tcMar>
            <w:vAlign w:val="bottom"/>
            <w:hideMark/>
          </w:tcPr>
          <w:p w14:paraId="1B3C671D" w14:textId="77777777" w:rsidR="00000000" w:rsidRDefault="00681FE9">
            <w:pPr>
              <w:pStyle w:val="a3"/>
              <w:spacing w:before="0" w:beforeAutospacing="0" w:after="0" w:afterAutospacing="0"/>
              <w:rPr>
                <w:sz w:val="20"/>
                <w:szCs w:val="20"/>
              </w:rPr>
            </w:pPr>
            <w:r>
              <w:rPr>
                <w:sz w:val="18"/>
                <w:szCs w:val="18"/>
              </w:rPr>
              <w:t>​</w:t>
            </w:r>
          </w:p>
        </w:tc>
        <w:tc>
          <w:tcPr>
            <w:tcW w:w="101" w:type="pct"/>
            <w:shd w:val="clear" w:color="auto" w:fill="CCEEFF"/>
            <w:noWrap/>
            <w:tcMar>
              <w:top w:w="0" w:type="dxa"/>
              <w:left w:w="0" w:type="dxa"/>
              <w:bottom w:w="0" w:type="dxa"/>
              <w:right w:w="0" w:type="dxa"/>
            </w:tcMar>
            <w:vAlign w:val="bottom"/>
            <w:hideMark/>
          </w:tcPr>
          <w:p w14:paraId="774C7CA1" w14:textId="77777777" w:rsidR="00000000" w:rsidRDefault="00681FE9">
            <w:pPr>
              <w:pStyle w:val="a3"/>
              <w:spacing w:before="0" w:beforeAutospacing="0" w:after="0" w:afterAutospacing="0"/>
              <w:jc w:val="center"/>
              <w:rPr>
                <w:sz w:val="18"/>
                <w:szCs w:val="18"/>
              </w:rPr>
            </w:pPr>
            <w:r>
              <w:rPr>
                <w:sz w:val="18"/>
                <w:szCs w:val="18"/>
              </w:rPr>
              <w:t>$</w:t>
            </w:r>
          </w:p>
        </w:tc>
        <w:tc>
          <w:tcPr>
            <w:tcW w:w="399" w:type="pct"/>
            <w:shd w:val="clear" w:color="auto" w:fill="CCEEFF"/>
            <w:noWrap/>
            <w:tcMar>
              <w:top w:w="0" w:type="dxa"/>
              <w:left w:w="0" w:type="dxa"/>
              <w:bottom w:w="0" w:type="dxa"/>
              <w:right w:w="0" w:type="dxa"/>
            </w:tcMar>
            <w:vAlign w:val="center"/>
            <w:hideMark/>
          </w:tcPr>
          <w:p w14:paraId="4C561610" w14:textId="77777777" w:rsidR="00000000" w:rsidRDefault="00681FE9">
            <w:pPr>
              <w:pStyle w:val="a3"/>
              <w:spacing w:before="0" w:beforeAutospacing="0" w:after="0" w:afterAutospacing="0"/>
              <w:ind w:right="70"/>
              <w:jc w:val="right"/>
              <w:rPr>
                <w:sz w:val="18"/>
                <w:szCs w:val="18"/>
              </w:rPr>
            </w:pPr>
            <w:r>
              <w:rPr>
                <w:sz w:val="18"/>
                <w:szCs w:val="18"/>
              </w:rPr>
              <w:t>28,953</w:t>
            </w:r>
          </w:p>
        </w:tc>
        <w:tc>
          <w:tcPr>
            <w:tcW w:w="101" w:type="pct"/>
            <w:shd w:val="clear" w:color="auto" w:fill="CCEEFF"/>
            <w:noWrap/>
            <w:tcMar>
              <w:top w:w="0" w:type="dxa"/>
              <w:left w:w="0" w:type="dxa"/>
              <w:bottom w:w="0" w:type="dxa"/>
              <w:right w:w="0" w:type="dxa"/>
            </w:tcMar>
            <w:vAlign w:val="bottom"/>
            <w:hideMark/>
          </w:tcPr>
          <w:p w14:paraId="1D993B1B" w14:textId="77777777" w:rsidR="00000000" w:rsidRDefault="00681FE9">
            <w:pPr>
              <w:pStyle w:val="a3"/>
              <w:spacing w:before="0" w:beforeAutospacing="0" w:after="0" w:afterAutospacing="0"/>
              <w:rPr>
                <w:sz w:val="20"/>
                <w:szCs w:val="20"/>
              </w:rPr>
            </w:pPr>
            <w:r>
              <w:rPr>
                <w:sz w:val="18"/>
                <w:szCs w:val="18"/>
              </w:rPr>
              <w:t>​</w:t>
            </w:r>
          </w:p>
        </w:tc>
        <w:tc>
          <w:tcPr>
            <w:tcW w:w="101" w:type="pct"/>
            <w:shd w:val="clear" w:color="auto" w:fill="CCEEFF"/>
            <w:noWrap/>
            <w:tcMar>
              <w:top w:w="0" w:type="dxa"/>
              <w:left w:w="0" w:type="dxa"/>
              <w:bottom w:w="0" w:type="dxa"/>
              <w:right w:w="0" w:type="dxa"/>
            </w:tcMar>
            <w:vAlign w:val="bottom"/>
            <w:hideMark/>
          </w:tcPr>
          <w:p w14:paraId="1A7D45BD" w14:textId="77777777" w:rsidR="00000000" w:rsidRDefault="00681FE9">
            <w:pPr>
              <w:pStyle w:val="a3"/>
              <w:spacing w:before="0" w:beforeAutospacing="0" w:after="0" w:afterAutospacing="0"/>
              <w:jc w:val="center"/>
              <w:rPr>
                <w:sz w:val="18"/>
                <w:szCs w:val="18"/>
              </w:rPr>
            </w:pPr>
            <w:r>
              <w:rPr>
                <w:sz w:val="18"/>
                <w:szCs w:val="18"/>
              </w:rPr>
              <w:t>$</w:t>
            </w:r>
          </w:p>
        </w:tc>
        <w:tc>
          <w:tcPr>
            <w:tcW w:w="398" w:type="pct"/>
            <w:shd w:val="clear" w:color="auto" w:fill="CCEEFF"/>
            <w:noWrap/>
            <w:tcMar>
              <w:top w:w="0" w:type="dxa"/>
              <w:left w:w="0" w:type="dxa"/>
              <w:bottom w:w="0" w:type="dxa"/>
              <w:right w:w="0" w:type="dxa"/>
            </w:tcMar>
            <w:vAlign w:val="center"/>
            <w:hideMark/>
          </w:tcPr>
          <w:p w14:paraId="52E92FB6" w14:textId="77777777" w:rsidR="00000000" w:rsidRDefault="00681FE9">
            <w:pPr>
              <w:pStyle w:val="a3"/>
              <w:spacing w:before="0" w:beforeAutospacing="0" w:after="0" w:afterAutospacing="0"/>
              <w:ind w:right="70"/>
              <w:jc w:val="right"/>
              <w:rPr>
                <w:sz w:val="18"/>
                <w:szCs w:val="18"/>
              </w:rPr>
            </w:pPr>
            <w:r>
              <w:rPr>
                <w:sz w:val="18"/>
                <w:szCs w:val="18"/>
              </w:rPr>
              <w:t>25,563</w:t>
            </w:r>
          </w:p>
        </w:tc>
      </w:tr>
      <w:tr w:rsidR="00000000" w14:paraId="4295E303" w14:textId="77777777">
        <w:trPr>
          <w:divId w:val="2011373951"/>
        </w:trPr>
        <w:tc>
          <w:tcPr>
            <w:tcW w:w="3191" w:type="pct"/>
            <w:tcMar>
              <w:top w:w="0" w:type="dxa"/>
              <w:left w:w="0" w:type="dxa"/>
              <w:bottom w:w="0" w:type="dxa"/>
              <w:right w:w="0" w:type="dxa"/>
            </w:tcMar>
            <w:vAlign w:val="bottom"/>
            <w:hideMark/>
          </w:tcPr>
          <w:p w14:paraId="41413A7E" w14:textId="77777777" w:rsidR="00000000" w:rsidRDefault="00681FE9">
            <w:pPr>
              <w:pStyle w:val="a3"/>
              <w:spacing w:before="0" w:beforeAutospacing="0" w:after="0" w:afterAutospacing="0"/>
              <w:rPr>
                <w:sz w:val="18"/>
                <w:szCs w:val="18"/>
              </w:rPr>
            </w:pPr>
            <w:r>
              <w:rPr>
                <w:sz w:val="18"/>
                <w:szCs w:val="18"/>
              </w:rPr>
              <w:t xml:space="preserve">Selling, general and administrative </w:t>
            </w:r>
          </w:p>
        </w:tc>
        <w:tc>
          <w:tcPr>
            <w:tcW w:w="101" w:type="pct"/>
            <w:noWrap/>
            <w:tcMar>
              <w:top w:w="0" w:type="dxa"/>
              <w:left w:w="0" w:type="dxa"/>
              <w:bottom w:w="0" w:type="dxa"/>
              <w:right w:w="0" w:type="dxa"/>
            </w:tcMar>
            <w:vAlign w:val="bottom"/>
            <w:hideMark/>
          </w:tcPr>
          <w:p w14:paraId="7E6DC9CA" w14:textId="77777777" w:rsidR="00000000" w:rsidRDefault="00681FE9">
            <w:pPr>
              <w:pStyle w:val="a3"/>
              <w:spacing w:before="0" w:beforeAutospacing="0" w:after="0" w:afterAutospacing="0"/>
              <w:rPr>
                <w:sz w:val="20"/>
                <w:szCs w:val="20"/>
              </w:rPr>
            </w:pPr>
            <w:r>
              <w:rPr>
                <w:sz w:val="18"/>
                <w:szCs w:val="18"/>
              </w:rPr>
              <w:t>​</w:t>
            </w:r>
          </w:p>
        </w:tc>
        <w:tc>
          <w:tcPr>
            <w:tcW w:w="101" w:type="pct"/>
            <w:tcBorders>
              <w:bottom w:val="single" w:sz="6" w:space="0" w:color="000000"/>
            </w:tcBorders>
            <w:noWrap/>
            <w:tcMar>
              <w:top w:w="0" w:type="dxa"/>
              <w:left w:w="0" w:type="dxa"/>
              <w:bottom w:w="0" w:type="dxa"/>
              <w:right w:w="0" w:type="dxa"/>
            </w:tcMar>
            <w:vAlign w:val="bottom"/>
            <w:hideMark/>
          </w:tcPr>
          <w:p w14:paraId="54E3384D" w14:textId="77777777" w:rsidR="00000000" w:rsidRDefault="00681FE9">
            <w:pPr>
              <w:pStyle w:val="a3"/>
              <w:spacing w:before="0" w:beforeAutospacing="0" w:after="0" w:afterAutospacing="0"/>
              <w:jc w:val="center"/>
              <w:rPr>
                <w:sz w:val="18"/>
                <w:szCs w:val="18"/>
              </w:rPr>
            </w:pPr>
            <w:r>
              <w:rPr>
                <w:sz w:val="18"/>
                <w:szCs w:val="18"/>
              </w:rPr>
              <w:t> </w:t>
            </w:r>
          </w:p>
        </w:tc>
        <w:tc>
          <w:tcPr>
            <w:tcW w:w="399" w:type="pct"/>
            <w:tcBorders>
              <w:bottom w:val="single" w:sz="6" w:space="0" w:color="000000"/>
            </w:tcBorders>
            <w:noWrap/>
            <w:tcMar>
              <w:top w:w="0" w:type="dxa"/>
              <w:left w:w="0" w:type="dxa"/>
              <w:bottom w:w="0" w:type="dxa"/>
              <w:right w:w="0" w:type="dxa"/>
            </w:tcMar>
            <w:vAlign w:val="center"/>
            <w:hideMark/>
          </w:tcPr>
          <w:p w14:paraId="2BF3CDCC" w14:textId="77777777" w:rsidR="00000000" w:rsidRDefault="00681FE9">
            <w:pPr>
              <w:pStyle w:val="a3"/>
              <w:spacing w:before="0" w:beforeAutospacing="0" w:after="0" w:afterAutospacing="0"/>
              <w:ind w:right="70"/>
              <w:jc w:val="right"/>
              <w:rPr>
                <w:sz w:val="18"/>
                <w:szCs w:val="18"/>
              </w:rPr>
            </w:pPr>
            <w:r>
              <w:rPr>
                <w:sz w:val="18"/>
                <w:szCs w:val="18"/>
              </w:rPr>
              <w:t>31,682</w:t>
            </w:r>
          </w:p>
        </w:tc>
        <w:tc>
          <w:tcPr>
            <w:tcW w:w="101" w:type="pct"/>
            <w:noWrap/>
            <w:tcMar>
              <w:top w:w="0" w:type="dxa"/>
              <w:left w:w="0" w:type="dxa"/>
              <w:bottom w:w="0" w:type="dxa"/>
              <w:right w:w="0" w:type="dxa"/>
            </w:tcMar>
            <w:vAlign w:val="bottom"/>
            <w:hideMark/>
          </w:tcPr>
          <w:p w14:paraId="432ACD32" w14:textId="77777777" w:rsidR="00000000" w:rsidRDefault="00681FE9">
            <w:pPr>
              <w:pStyle w:val="a3"/>
              <w:spacing w:before="0" w:beforeAutospacing="0" w:after="0" w:afterAutospacing="0"/>
              <w:rPr>
                <w:sz w:val="20"/>
                <w:szCs w:val="20"/>
              </w:rPr>
            </w:pPr>
            <w:r>
              <w:rPr>
                <w:sz w:val="18"/>
                <w:szCs w:val="18"/>
              </w:rPr>
              <w:t>​</w:t>
            </w:r>
          </w:p>
        </w:tc>
        <w:tc>
          <w:tcPr>
            <w:tcW w:w="101" w:type="pct"/>
            <w:tcBorders>
              <w:bottom w:val="single" w:sz="6" w:space="0" w:color="000000"/>
            </w:tcBorders>
            <w:noWrap/>
            <w:tcMar>
              <w:top w:w="0" w:type="dxa"/>
              <w:left w:w="0" w:type="dxa"/>
              <w:bottom w:w="0" w:type="dxa"/>
              <w:right w:w="0" w:type="dxa"/>
            </w:tcMar>
            <w:vAlign w:val="bottom"/>
            <w:hideMark/>
          </w:tcPr>
          <w:p w14:paraId="5C0ED8F2" w14:textId="77777777" w:rsidR="00000000" w:rsidRDefault="00681FE9">
            <w:pPr>
              <w:pStyle w:val="a3"/>
              <w:spacing w:before="0" w:beforeAutospacing="0" w:after="0" w:afterAutospacing="0"/>
              <w:jc w:val="center"/>
              <w:rPr>
                <w:sz w:val="18"/>
                <w:szCs w:val="18"/>
              </w:rPr>
            </w:pPr>
            <w:r>
              <w:rPr>
                <w:sz w:val="18"/>
                <w:szCs w:val="18"/>
              </w:rPr>
              <w:t> </w:t>
            </w:r>
          </w:p>
        </w:tc>
        <w:tc>
          <w:tcPr>
            <w:tcW w:w="399" w:type="pct"/>
            <w:tcBorders>
              <w:bottom w:val="single" w:sz="6" w:space="0" w:color="000000"/>
            </w:tcBorders>
            <w:noWrap/>
            <w:tcMar>
              <w:top w:w="0" w:type="dxa"/>
              <w:left w:w="0" w:type="dxa"/>
              <w:bottom w:w="0" w:type="dxa"/>
              <w:right w:w="0" w:type="dxa"/>
            </w:tcMar>
            <w:vAlign w:val="center"/>
            <w:hideMark/>
          </w:tcPr>
          <w:p w14:paraId="40A59754" w14:textId="77777777" w:rsidR="00000000" w:rsidRDefault="00681FE9">
            <w:pPr>
              <w:pStyle w:val="a3"/>
              <w:spacing w:before="0" w:beforeAutospacing="0" w:after="0" w:afterAutospacing="0"/>
              <w:ind w:right="70"/>
              <w:jc w:val="right"/>
              <w:rPr>
                <w:sz w:val="18"/>
                <w:szCs w:val="18"/>
              </w:rPr>
            </w:pPr>
            <w:r>
              <w:rPr>
                <w:sz w:val="18"/>
                <w:szCs w:val="18"/>
              </w:rPr>
              <w:t>31,497</w:t>
            </w:r>
          </w:p>
        </w:tc>
        <w:tc>
          <w:tcPr>
            <w:tcW w:w="101" w:type="pct"/>
            <w:noWrap/>
            <w:tcMar>
              <w:top w:w="0" w:type="dxa"/>
              <w:left w:w="0" w:type="dxa"/>
              <w:bottom w:w="0" w:type="dxa"/>
              <w:right w:w="0" w:type="dxa"/>
            </w:tcMar>
            <w:vAlign w:val="bottom"/>
            <w:hideMark/>
          </w:tcPr>
          <w:p w14:paraId="2BAB3C12" w14:textId="77777777" w:rsidR="00000000" w:rsidRDefault="00681FE9">
            <w:pPr>
              <w:pStyle w:val="a3"/>
              <w:spacing w:before="0" w:beforeAutospacing="0" w:after="0" w:afterAutospacing="0"/>
              <w:rPr>
                <w:sz w:val="20"/>
                <w:szCs w:val="20"/>
              </w:rPr>
            </w:pPr>
            <w:r>
              <w:rPr>
                <w:sz w:val="18"/>
                <w:szCs w:val="18"/>
              </w:rPr>
              <w:t>​</w:t>
            </w:r>
          </w:p>
        </w:tc>
        <w:tc>
          <w:tcPr>
            <w:tcW w:w="101" w:type="pct"/>
            <w:tcBorders>
              <w:bottom w:val="single" w:sz="6" w:space="0" w:color="000000"/>
            </w:tcBorders>
            <w:noWrap/>
            <w:tcMar>
              <w:top w:w="0" w:type="dxa"/>
              <w:left w:w="0" w:type="dxa"/>
              <w:bottom w:w="0" w:type="dxa"/>
              <w:right w:w="0" w:type="dxa"/>
            </w:tcMar>
            <w:vAlign w:val="bottom"/>
            <w:hideMark/>
          </w:tcPr>
          <w:p w14:paraId="632C4E1C" w14:textId="77777777" w:rsidR="00000000" w:rsidRDefault="00681FE9">
            <w:pPr>
              <w:pStyle w:val="a3"/>
              <w:spacing w:before="0" w:beforeAutospacing="0" w:after="0" w:afterAutospacing="0"/>
              <w:jc w:val="center"/>
              <w:rPr>
                <w:sz w:val="18"/>
                <w:szCs w:val="18"/>
              </w:rPr>
            </w:pPr>
            <w:r>
              <w:rPr>
                <w:sz w:val="18"/>
                <w:szCs w:val="18"/>
              </w:rPr>
              <w:t> </w:t>
            </w:r>
          </w:p>
        </w:tc>
        <w:tc>
          <w:tcPr>
            <w:tcW w:w="398" w:type="pct"/>
            <w:tcBorders>
              <w:bottom w:val="single" w:sz="6" w:space="0" w:color="000000"/>
            </w:tcBorders>
            <w:noWrap/>
            <w:tcMar>
              <w:top w:w="0" w:type="dxa"/>
              <w:left w:w="0" w:type="dxa"/>
              <w:bottom w:w="0" w:type="dxa"/>
              <w:right w:w="0" w:type="dxa"/>
            </w:tcMar>
            <w:vAlign w:val="center"/>
            <w:hideMark/>
          </w:tcPr>
          <w:p w14:paraId="35BD84A1" w14:textId="77777777" w:rsidR="00000000" w:rsidRDefault="00681FE9">
            <w:pPr>
              <w:pStyle w:val="a3"/>
              <w:spacing w:before="0" w:beforeAutospacing="0" w:after="0" w:afterAutospacing="0"/>
              <w:ind w:right="70"/>
              <w:jc w:val="right"/>
              <w:rPr>
                <w:sz w:val="18"/>
                <w:szCs w:val="18"/>
              </w:rPr>
            </w:pPr>
            <w:r>
              <w:rPr>
                <w:sz w:val="18"/>
                <w:szCs w:val="18"/>
              </w:rPr>
              <w:t>25,750</w:t>
            </w:r>
          </w:p>
        </w:tc>
      </w:tr>
      <w:tr w:rsidR="00000000" w14:paraId="48AB6A74" w14:textId="77777777">
        <w:trPr>
          <w:divId w:val="2011373951"/>
        </w:trPr>
        <w:tc>
          <w:tcPr>
            <w:tcW w:w="3191" w:type="pct"/>
            <w:shd w:val="clear" w:color="auto" w:fill="CCEEFF"/>
            <w:tcMar>
              <w:top w:w="0" w:type="dxa"/>
              <w:left w:w="0" w:type="dxa"/>
              <w:bottom w:w="0" w:type="dxa"/>
              <w:right w:w="0" w:type="dxa"/>
            </w:tcMar>
            <w:vAlign w:val="bottom"/>
            <w:hideMark/>
          </w:tcPr>
          <w:p w14:paraId="0B32D1B8" w14:textId="77777777" w:rsidR="00000000" w:rsidRDefault="00681FE9">
            <w:pPr>
              <w:pStyle w:val="a3"/>
              <w:spacing w:before="0" w:beforeAutospacing="0" w:after="0" w:afterAutospacing="0"/>
              <w:ind w:left="240"/>
              <w:rPr>
                <w:sz w:val="18"/>
                <w:szCs w:val="18"/>
              </w:rPr>
            </w:pPr>
            <w:r>
              <w:rPr>
                <w:sz w:val="18"/>
                <w:szCs w:val="18"/>
              </w:rPr>
              <w:t xml:space="preserve">Total share-based compensation expense </w:t>
            </w:r>
          </w:p>
        </w:tc>
        <w:tc>
          <w:tcPr>
            <w:tcW w:w="101" w:type="pct"/>
            <w:shd w:val="clear" w:color="auto" w:fill="CCEEFF"/>
            <w:noWrap/>
            <w:tcMar>
              <w:top w:w="0" w:type="dxa"/>
              <w:left w:w="0" w:type="dxa"/>
              <w:bottom w:w="0" w:type="dxa"/>
              <w:right w:w="0" w:type="dxa"/>
            </w:tcMar>
            <w:vAlign w:val="bottom"/>
            <w:hideMark/>
          </w:tcPr>
          <w:p w14:paraId="37A43B56" w14:textId="77777777" w:rsidR="00000000" w:rsidRDefault="00681FE9">
            <w:pPr>
              <w:pStyle w:val="a3"/>
              <w:spacing w:before="0" w:beforeAutospacing="0" w:after="0" w:afterAutospacing="0"/>
              <w:rPr>
                <w:sz w:val="20"/>
                <w:szCs w:val="20"/>
              </w:rPr>
            </w:pPr>
            <w:r>
              <w:rPr>
                <w:sz w:val="18"/>
                <w:szCs w:val="18"/>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328534A0" w14:textId="77777777" w:rsidR="00000000" w:rsidRDefault="00681FE9">
            <w:pPr>
              <w:pStyle w:val="a3"/>
              <w:spacing w:before="0" w:beforeAutospacing="0" w:after="0" w:afterAutospacing="0"/>
              <w:jc w:val="center"/>
              <w:rPr>
                <w:sz w:val="18"/>
                <w:szCs w:val="18"/>
              </w:rPr>
            </w:pPr>
            <w:r>
              <w:rPr>
                <w:sz w:val="18"/>
                <w:szCs w:val="18"/>
              </w:rPr>
              <w:t>$</w:t>
            </w:r>
          </w:p>
        </w:tc>
        <w:tc>
          <w:tcPr>
            <w:tcW w:w="399" w:type="pct"/>
            <w:tcBorders>
              <w:bottom w:val="double" w:sz="6" w:space="0" w:color="000000"/>
            </w:tcBorders>
            <w:shd w:val="clear" w:color="auto" w:fill="CCEEFF"/>
            <w:noWrap/>
            <w:tcMar>
              <w:top w:w="0" w:type="dxa"/>
              <w:left w:w="0" w:type="dxa"/>
              <w:bottom w:w="0" w:type="dxa"/>
              <w:right w:w="0" w:type="dxa"/>
            </w:tcMar>
            <w:vAlign w:val="center"/>
            <w:hideMark/>
          </w:tcPr>
          <w:p w14:paraId="3B40A48F" w14:textId="77777777" w:rsidR="00000000" w:rsidRDefault="00681FE9">
            <w:pPr>
              <w:pStyle w:val="a3"/>
              <w:spacing w:before="0" w:beforeAutospacing="0" w:after="0" w:afterAutospacing="0"/>
              <w:ind w:right="70"/>
              <w:jc w:val="right"/>
              <w:rPr>
                <w:sz w:val="18"/>
                <w:szCs w:val="18"/>
              </w:rPr>
            </w:pPr>
            <w:r>
              <w:rPr>
                <w:sz w:val="18"/>
                <w:szCs w:val="18"/>
              </w:rPr>
              <w:t>62,976</w:t>
            </w:r>
          </w:p>
        </w:tc>
        <w:tc>
          <w:tcPr>
            <w:tcW w:w="101" w:type="pct"/>
            <w:shd w:val="clear" w:color="auto" w:fill="CCEEFF"/>
            <w:noWrap/>
            <w:tcMar>
              <w:top w:w="0" w:type="dxa"/>
              <w:left w:w="0" w:type="dxa"/>
              <w:bottom w:w="0" w:type="dxa"/>
              <w:right w:w="0" w:type="dxa"/>
            </w:tcMar>
            <w:vAlign w:val="bottom"/>
            <w:hideMark/>
          </w:tcPr>
          <w:p w14:paraId="39F5D1E6" w14:textId="77777777" w:rsidR="00000000" w:rsidRDefault="00681FE9">
            <w:pPr>
              <w:pStyle w:val="a3"/>
              <w:spacing w:before="0" w:beforeAutospacing="0" w:after="0" w:afterAutospacing="0"/>
              <w:rPr>
                <w:sz w:val="20"/>
                <w:szCs w:val="20"/>
              </w:rPr>
            </w:pPr>
            <w:r>
              <w:rPr>
                <w:sz w:val="18"/>
                <w:szCs w:val="18"/>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26823721" w14:textId="77777777" w:rsidR="00000000" w:rsidRDefault="00681FE9">
            <w:pPr>
              <w:pStyle w:val="a3"/>
              <w:spacing w:before="0" w:beforeAutospacing="0" w:after="0" w:afterAutospacing="0"/>
              <w:jc w:val="center"/>
              <w:rPr>
                <w:sz w:val="18"/>
                <w:szCs w:val="18"/>
              </w:rPr>
            </w:pPr>
            <w:r>
              <w:rPr>
                <w:sz w:val="18"/>
                <w:szCs w:val="18"/>
              </w:rPr>
              <w:t>$</w:t>
            </w:r>
          </w:p>
        </w:tc>
        <w:tc>
          <w:tcPr>
            <w:tcW w:w="399" w:type="pct"/>
            <w:tcBorders>
              <w:bottom w:val="double" w:sz="6" w:space="0" w:color="000000"/>
            </w:tcBorders>
            <w:shd w:val="clear" w:color="auto" w:fill="CCEEFF"/>
            <w:noWrap/>
            <w:tcMar>
              <w:top w:w="0" w:type="dxa"/>
              <w:left w:w="0" w:type="dxa"/>
              <w:bottom w:w="0" w:type="dxa"/>
              <w:right w:w="0" w:type="dxa"/>
            </w:tcMar>
            <w:vAlign w:val="center"/>
            <w:hideMark/>
          </w:tcPr>
          <w:p w14:paraId="6C89A6E8" w14:textId="77777777" w:rsidR="00000000" w:rsidRDefault="00681FE9">
            <w:pPr>
              <w:pStyle w:val="a3"/>
              <w:spacing w:before="0" w:beforeAutospacing="0" w:after="0" w:afterAutospacing="0"/>
              <w:ind w:right="70"/>
              <w:jc w:val="right"/>
              <w:rPr>
                <w:sz w:val="18"/>
                <w:szCs w:val="18"/>
              </w:rPr>
            </w:pPr>
            <w:r>
              <w:rPr>
                <w:sz w:val="18"/>
                <w:szCs w:val="18"/>
              </w:rPr>
              <w:t>60,450</w:t>
            </w:r>
          </w:p>
        </w:tc>
        <w:tc>
          <w:tcPr>
            <w:tcW w:w="101" w:type="pct"/>
            <w:shd w:val="clear" w:color="auto" w:fill="CCEEFF"/>
            <w:noWrap/>
            <w:tcMar>
              <w:top w:w="0" w:type="dxa"/>
              <w:left w:w="0" w:type="dxa"/>
              <w:bottom w:w="0" w:type="dxa"/>
              <w:right w:w="0" w:type="dxa"/>
            </w:tcMar>
            <w:vAlign w:val="bottom"/>
            <w:hideMark/>
          </w:tcPr>
          <w:p w14:paraId="77D4FBC7" w14:textId="77777777" w:rsidR="00000000" w:rsidRDefault="00681FE9">
            <w:pPr>
              <w:pStyle w:val="a3"/>
              <w:spacing w:before="0" w:beforeAutospacing="0" w:after="0" w:afterAutospacing="0"/>
              <w:rPr>
                <w:sz w:val="20"/>
                <w:szCs w:val="20"/>
              </w:rPr>
            </w:pPr>
            <w:r>
              <w:rPr>
                <w:sz w:val="18"/>
                <w:szCs w:val="18"/>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40CBF7E8" w14:textId="77777777" w:rsidR="00000000" w:rsidRDefault="00681FE9">
            <w:pPr>
              <w:pStyle w:val="a3"/>
              <w:spacing w:before="0" w:beforeAutospacing="0" w:after="0" w:afterAutospacing="0"/>
              <w:jc w:val="center"/>
              <w:rPr>
                <w:sz w:val="18"/>
                <w:szCs w:val="18"/>
              </w:rPr>
            </w:pPr>
            <w:r>
              <w:rPr>
                <w:sz w:val="18"/>
                <w:szCs w:val="18"/>
              </w:rPr>
              <w:t>$</w:t>
            </w:r>
          </w:p>
        </w:tc>
        <w:tc>
          <w:tcPr>
            <w:tcW w:w="398" w:type="pct"/>
            <w:tcBorders>
              <w:bottom w:val="double" w:sz="6" w:space="0" w:color="000000"/>
            </w:tcBorders>
            <w:shd w:val="clear" w:color="auto" w:fill="CCEEFF"/>
            <w:noWrap/>
            <w:tcMar>
              <w:top w:w="0" w:type="dxa"/>
              <w:left w:w="0" w:type="dxa"/>
              <w:bottom w:w="0" w:type="dxa"/>
              <w:right w:w="0" w:type="dxa"/>
            </w:tcMar>
            <w:vAlign w:val="center"/>
            <w:hideMark/>
          </w:tcPr>
          <w:p w14:paraId="6BF2476F" w14:textId="77777777" w:rsidR="00000000" w:rsidRDefault="00681FE9">
            <w:pPr>
              <w:pStyle w:val="a3"/>
              <w:spacing w:before="0" w:beforeAutospacing="0" w:after="0" w:afterAutospacing="0"/>
              <w:ind w:right="70"/>
              <w:jc w:val="right"/>
              <w:rPr>
                <w:sz w:val="18"/>
                <w:szCs w:val="18"/>
              </w:rPr>
            </w:pPr>
            <w:r>
              <w:rPr>
                <w:sz w:val="18"/>
                <w:szCs w:val="18"/>
              </w:rPr>
              <w:t>51,313</w:t>
            </w:r>
          </w:p>
        </w:tc>
      </w:tr>
    </w:tbl>
    <w:p w14:paraId="731FCB2A" w14:textId="77777777" w:rsidR="00000000" w:rsidRDefault="00681FE9">
      <w:pPr>
        <w:pStyle w:val="a3"/>
        <w:spacing w:before="0" w:beforeAutospacing="0" w:after="0" w:afterAutospacing="0"/>
        <w:divId w:val="2011373951"/>
        <w:rPr>
          <w:sz w:val="20"/>
          <w:szCs w:val="20"/>
        </w:rPr>
      </w:pPr>
      <w:r>
        <w:t>​</w:t>
      </w:r>
    </w:p>
    <w:p w14:paraId="25C20119" w14:textId="77777777" w:rsidR="00000000" w:rsidRDefault="00681FE9">
      <w:pPr>
        <w:pStyle w:val="a3"/>
        <w:spacing w:before="0" w:beforeAutospacing="0" w:after="240" w:afterAutospacing="0"/>
        <w:jc w:val="center"/>
        <w:divId w:val="2011373951"/>
        <w:rPr>
          <w:sz w:val="20"/>
          <w:szCs w:val="20"/>
        </w:rPr>
      </w:pPr>
      <w:r>
        <w:rPr>
          <w:i/>
          <w:iCs/>
          <w:sz w:val="20"/>
          <w:szCs w:val="20"/>
        </w:rPr>
        <w:t>See accompanying notes to consolidated financial statements.</w:t>
      </w:r>
    </w:p>
    <w:p w14:paraId="1EB0D2DB" w14:textId="77777777" w:rsidR="00000000" w:rsidRDefault="00681FE9">
      <w:pPr>
        <w:pStyle w:val="a3"/>
        <w:spacing w:before="0" w:beforeAutospacing="0" w:after="0" w:afterAutospacing="0"/>
        <w:divId w:val="2011373951"/>
        <w:rPr>
          <w:sz w:val="20"/>
          <w:szCs w:val="20"/>
        </w:rPr>
      </w:pPr>
      <w:r>
        <w:rPr>
          <w:b/>
          <w:bCs/>
          <w:sz w:val="20"/>
          <w:szCs w:val="20"/>
        </w:rPr>
        <w:t>​</w:t>
      </w:r>
    </w:p>
    <w:p w14:paraId="0095ECEF" w14:textId="77777777" w:rsidR="00000000" w:rsidRDefault="00681FE9">
      <w:pPr>
        <w:pStyle w:val="a3"/>
        <w:spacing w:before="480" w:beforeAutospacing="0" w:after="0" w:afterAutospacing="0"/>
        <w:jc w:val="center"/>
        <w:divId w:val="484392601"/>
        <w:rPr>
          <w:sz w:val="20"/>
          <w:szCs w:val="20"/>
        </w:rPr>
      </w:pPr>
      <w:r>
        <w:rPr>
          <w:sz w:val="20"/>
          <w:szCs w:val="20"/>
        </w:rPr>
        <w:t>80</w:t>
      </w:r>
    </w:p>
    <w:p w14:paraId="12AF4A58" w14:textId="77777777" w:rsidR="00000000" w:rsidRDefault="00681FE9">
      <w:pPr>
        <w:pStyle w:val="a3"/>
        <w:spacing w:before="0" w:beforeAutospacing="0" w:after="600" w:afterAutospacing="0"/>
        <w:divId w:val="164326315"/>
        <w:rPr>
          <w:sz w:val="20"/>
          <w:szCs w:val="20"/>
        </w:rPr>
      </w:pPr>
      <w:hyperlink w:anchor="TOC" w:history="1">
        <w:r>
          <w:rPr>
            <w:rStyle w:val="a4"/>
            <w:sz w:val="20"/>
            <w:szCs w:val="20"/>
          </w:rPr>
          <w:t>Table of Contents</w:t>
        </w:r>
      </w:hyperlink>
    </w:p>
    <w:p w14:paraId="69C3CA50" w14:textId="77777777" w:rsidR="00000000" w:rsidRDefault="00681FE9">
      <w:pPr>
        <w:pStyle w:val="a3"/>
        <w:spacing w:before="0" w:beforeAutospacing="0" w:after="0" w:afterAutospacing="0"/>
        <w:jc w:val="center"/>
        <w:divId w:val="1288779520"/>
        <w:rPr>
          <w:sz w:val="20"/>
          <w:szCs w:val="20"/>
        </w:rPr>
      </w:pPr>
      <w:r>
        <w:rPr>
          <w:b/>
          <w:bCs/>
          <w:sz w:val="20"/>
          <w:szCs w:val="20"/>
        </w:rPr>
        <w:t>THERAVANCE BIOPHARMA, INC.</w:t>
      </w:r>
    </w:p>
    <w:p w14:paraId="17355B2F" w14:textId="77777777" w:rsidR="00000000" w:rsidRDefault="00681FE9">
      <w:pPr>
        <w:pStyle w:val="a3"/>
        <w:spacing w:before="0" w:beforeAutospacing="0" w:after="0" w:afterAutospacing="0"/>
        <w:jc w:val="center"/>
        <w:divId w:val="1288779520"/>
        <w:rPr>
          <w:sz w:val="20"/>
          <w:szCs w:val="20"/>
        </w:rPr>
      </w:pPr>
      <w:r>
        <w:rPr>
          <w:b/>
          <w:bCs/>
          <w:sz w:val="20"/>
          <w:szCs w:val="20"/>
        </w:rPr>
        <w:t xml:space="preserve">CONSOLIDATED STATEMENTS OF COMPREHENSIVE LOSS </w:t>
      </w:r>
    </w:p>
    <w:p w14:paraId="74F7DC75" w14:textId="77777777" w:rsidR="00000000" w:rsidRDefault="00681FE9">
      <w:pPr>
        <w:pStyle w:val="a3"/>
        <w:spacing w:before="0" w:beforeAutospacing="0" w:after="0" w:afterAutospacing="0"/>
        <w:jc w:val="center"/>
        <w:divId w:val="1288779520"/>
        <w:rPr>
          <w:sz w:val="20"/>
          <w:szCs w:val="20"/>
        </w:rPr>
      </w:pPr>
      <w:r>
        <w:rPr>
          <w:b/>
          <w:bCs/>
          <w:sz w:val="20"/>
          <w:szCs w:val="20"/>
        </w:rPr>
        <w:t>(In thousands)</w:t>
      </w:r>
    </w:p>
    <w:p w14:paraId="63D17228" w14:textId="77777777" w:rsidR="00000000" w:rsidRDefault="00681FE9">
      <w:pPr>
        <w:pStyle w:val="a3"/>
        <w:spacing w:before="0" w:beforeAutospacing="0" w:after="0" w:afterAutospacing="0"/>
        <w:jc w:val="center"/>
        <w:divId w:val="1288779520"/>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062"/>
        <w:gridCol w:w="181"/>
        <w:gridCol w:w="181"/>
        <w:gridCol w:w="718"/>
        <w:gridCol w:w="183"/>
        <w:gridCol w:w="183"/>
        <w:gridCol w:w="718"/>
        <w:gridCol w:w="183"/>
        <w:gridCol w:w="183"/>
        <w:gridCol w:w="714"/>
      </w:tblGrid>
      <w:tr w:rsidR="00000000" w14:paraId="3F251FB6" w14:textId="77777777">
        <w:trPr>
          <w:divId w:val="1288779520"/>
          <w:trHeight w:val="20"/>
        </w:trPr>
        <w:tc>
          <w:tcPr>
            <w:tcW w:w="3046" w:type="pct"/>
            <w:tcMar>
              <w:top w:w="0" w:type="dxa"/>
              <w:left w:w="0" w:type="dxa"/>
              <w:bottom w:w="0" w:type="dxa"/>
              <w:right w:w="0" w:type="dxa"/>
            </w:tcMar>
            <w:vAlign w:val="bottom"/>
            <w:hideMark/>
          </w:tcPr>
          <w:p w14:paraId="751559E5" w14:textId="77777777" w:rsidR="00000000" w:rsidRDefault="00681FE9">
            <w:pPr>
              <w:pStyle w:val="a3"/>
              <w:spacing w:before="0" w:beforeAutospacing="0" w:after="0" w:afterAutospacing="0"/>
              <w:divId w:val="810441689"/>
              <w:rPr>
                <w:sz w:val="20"/>
                <w:szCs w:val="20"/>
              </w:rPr>
            </w:pPr>
            <w:r>
              <w:rPr>
                <w:sz w:val="2"/>
                <w:szCs w:val="2"/>
              </w:rPr>
              <w:t>​</w:t>
            </w:r>
          </w:p>
        </w:tc>
        <w:tc>
          <w:tcPr>
            <w:tcW w:w="109" w:type="pct"/>
            <w:noWrap/>
            <w:tcMar>
              <w:top w:w="0" w:type="dxa"/>
              <w:left w:w="0" w:type="dxa"/>
              <w:bottom w:w="0" w:type="dxa"/>
              <w:right w:w="0" w:type="dxa"/>
            </w:tcMar>
            <w:vAlign w:val="bottom"/>
            <w:hideMark/>
          </w:tcPr>
          <w:p w14:paraId="4F269F93" w14:textId="77777777" w:rsidR="00000000" w:rsidRDefault="00681FE9">
            <w:pPr>
              <w:pStyle w:val="a3"/>
              <w:spacing w:before="0" w:beforeAutospacing="0" w:after="0" w:afterAutospacing="0"/>
              <w:divId w:val="905804474"/>
              <w:rPr>
                <w:sz w:val="20"/>
                <w:szCs w:val="20"/>
              </w:rPr>
            </w:pPr>
            <w:r>
              <w:rPr>
                <w:sz w:val="2"/>
                <w:szCs w:val="2"/>
              </w:rPr>
              <w:t>​</w:t>
            </w:r>
          </w:p>
        </w:tc>
        <w:tc>
          <w:tcPr>
            <w:tcW w:w="109" w:type="pct"/>
            <w:noWrap/>
            <w:tcMar>
              <w:top w:w="0" w:type="dxa"/>
              <w:left w:w="0" w:type="dxa"/>
              <w:bottom w:w="0" w:type="dxa"/>
              <w:right w:w="0" w:type="dxa"/>
            </w:tcMar>
            <w:vAlign w:val="bottom"/>
            <w:hideMark/>
          </w:tcPr>
          <w:p w14:paraId="17C4AE22" w14:textId="77777777" w:rsidR="00000000" w:rsidRDefault="00681FE9">
            <w:pPr>
              <w:pStyle w:val="a3"/>
              <w:spacing w:before="0" w:beforeAutospacing="0" w:after="0" w:afterAutospacing="0"/>
              <w:divId w:val="773012504"/>
              <w:rPr>
                <w:sz w:val="20"/>
                <w:szCs w:val="20"/>
              </w:rPr>
            </w:pPr>
            <w:r>
              <w:rPr>
                <w:sz w:val="2"/>
                <w:szCs w:val="2"/>
              </w:rPr>
              <w:t>​</w:t>
            </w:r>
          </w:p>
        </w:tc>
        <w:tc>
          <w:tcPr>
            <w:tcW w:w="431" w:type="pct"/>
            <w:noWrap/>
            <w:tcMar>
              <w:top w:w="0" w:type="dxa"/>
              <w:left w:w="0" w:type="dxa"/>
              <w:bottom w:w="0" w:type="dxa"/>
              <w:right w:w="0" w:type="dxa"/>
            </w:tcMar>
            <w:vAlign w:val="bottom"/>
            <w:hideMark/>
          </w:tcPr>
          <w:p w14:paraId="6F591F1F" w14:textId="77777777" w:rsidR="00000000" w:rsidRDefault="00681FE9">
            <w:pPr>
              <w:pStyle w:val="a3"/>
              <w:spacing w:before="0" w:beforeAutospacing="0" w:after="0" w:afterAutospacing="0"/>
              <w:divId w:val="1845170041"/>
              <w:rPr>
                <w:sz w:val="20"/>
                <w:szCs w:val="20"/>
              </w:rPr>
            </w:pPr>
            <w:r>
              <w:rPr>
                <w:sz w:val="2"/>
                <w:szCs w:val="2"/>
              </w:rPr>
              <w:t>​</w:t>
            </w:r>
          </w:p>
        </w:tc>
        <w:tc>
          <w:tcPr>
            <w:tcW w:w="110" w:type="pct"/>
            <w:noWrap/>
            <w:tcMar>
              <w:top w:w="0" w:type="dxa"/>
              <w:left w:w="0" w:type="dxa"/>
              <w:bottom w:w="0" w:type="dxa"/>
              <w:right w:w="0" w:type="dxa"/>
            </w:tcMar>
            <w:vAlign w:val="bottom"/>
            <w:hideMark/>
          </w:tcPr>
          <w:p w14:paraId="490BE11F" w14:textId="77777777" w:rsidR="00000000" w:rsidRDefault="00681FE9">
            <w:pPr>
              <w:pStyle w:val="a3"/>
              <w:spacing w:before="0" w:beforeAutospacing="0" w:after="0" w:afterAutospacing="0"/>
              <w:divId w:val="877283336"/>
              <w:rPr>
                <w:sz w:val="20"/>
                <w:szCs w:val="20"/>
              </w:rPr>
            </w:pPr>
            <w:r>
              <w:rPr>
                <w:sz w:val="2"/>
                <w:szCs w:val="2"/>
              </w:rPr>
              <w:t>​</w:t>
            </w:r>
          </w:p>
        </w:tc>
        <w:tc>
          <w:tcPr>
            <w:tcW w:w="110" w:type="pct"/>
            <w:noWrap/>
            <w:tcMar>
              <w:top w:w="0" w:type="dxa"/>
              <w:left w:w="0" w:type="dxa"/>
              <w:bottom w:w="0" w:type="dxa"/>
              <w:right w:w="0" w:type="dxa"/>
            </w:tcMar>
            <w:vAlign w:val="center"/>
            <w:hideMark/>
          </w:tcPr>
          <w:p w14:paraId="67C83BA6" w14:textId="77777777" w:rsidR="00000000" w:rsidRDefault="00681FE9">
            <w:pPr>
              <w:pStyle w:val="a3"/>
              <w:spacing w:before="0" w:beforeAutospacing="0" w:after="0" w:afterAutospacing="0"/>
              <w:divId w:val="332727719"/>
              <w:rPr>
                <w:sz w:val="20"/>
                <w:szCs w:val="20"/>
              </w:rPr>
            </w:pPr>
            <w:r>
              <w:rPr>
                <w:sz w:val="2"/>
                <w:szCs w:val="2"/>
              </w:rPr>
              <w:t>​</w:t>
            </w:r>
          </w:p>
        </w:tc>
        <w:tc>
          <w:tcPr>
            <w:tcW w:w="432" w:type="pct"/>
            <w:noWrap/>
            <w:tcMar>
              <w:top w:w="0" w:type="dxa"/>
              <w:left w:w="0" w:type="dxa"/>
              <w:bottom w:w="0" w:type="dxa"/>
              <w:right w:w="0" w:type="dxa"/>
            </w:tcMar>
            <w:vAlign w:val="bottom"/>
            <w:hideMark/>
          </w:tcPr>
          <w:p w14:paraId="07A543E6" w14:textId="77777777" w:rsidR="00000000" w:rsidRDefault="00681FE9">
            <w:pPr>
              <w:pStyle w:val="a3"/>
              <w:spacing w:before="0" w:beforeAutospacing="0" w:after="0" w:afterAutospacing="0"/>
              <w:divId w:val="932276490"/>
              <w:rPr>
                <w:sz w:val="20"/>
                <w:szCs w:val="20"/>
              </w:rPr>
            </w:pPr>
            <w:r>
              <w:rPr>
                <w:sz w:val="2"/>
                <w:szCs w:val="2"/>
              </w:rPr>
              <w:t>​</w:t>
            </w:r>
          </w:p>
        </w:tc>
        <w:tc>
          <w:tcPr>
            <w:tcW w:w="110" w:type="pct"/>
            <w:noWrap/>
            <w:tcMar>
              <w:top w:w="0" w:type="dxa"/>
              <w:left w:w="0" w:type="dxa"/>
              <w:bottom w:w="0" w:type="dxa"/>
              <w:right w:w="0" w:type="dxa"/>
            </w:tcMar>
            <w:vAlign w:val="bottom"/>
            <w:hideMark/>
          </w:tcPr>
          <w:p w14:paraId="6A2A73F1" w14:textId="77777777" w:rsidR="00000000" w:rsidRDefault="00681FE9">
            <w:pPr>
              <w:pStyle w:val="a3"/>
              <w:spacing w:before="0" w:beforeAutospacing="0" w:after="0" w:afterAutospacing="0"/>
              <w:divId w:val="285895833"/>
              <w:rPr>
                <w:sz w:val="20"/>
                <w:szCs w:val="20"/>
              </w:rPr>
            </w:pPr>
            <w:r>
              <w:rPr>
                <w:sz w:val="2"/>
                <w:szCs w:val="2"/>
              </w:rPr>
              <w:t>​</w:t>
            </w:r>
          </w:p>
        </w:tc>
        <w:tc>
          <w:tcPr>
            <w:tcW w:w="110" w:type="pct"/>
            <w:noWrap/>
            <w:tcMar>
              <w:top w:w="0" w:type="dxa"/>
              <w:left w:w="0" w:type="dxa"/>
              <w:bottom w:w="0" w:type="dxa"/>
              <w:right w:w="0" w:type="dxa"/>
            </w:tcMar>
            <w:vAlign w:val="center"/>
            <w:hideMark/>
          </w:tcPr>
          <w:p w14:paraId="79AED6E3" w14:textId="77777777" w:rsidR="00000000" w:rsidRDefault="00681FE9">
            <w:pPr>
              <w:pStyle w:val="a3"/>
              <w:spacing w:before="0" w:beforeAutospacing="0" w:after="0" w:afterAutospacing="0"/>
              <w:divId w:val="1298220406"/>
              <w:rPr>
                <w:sz w:val="20"/>
                <w:szCs w:val="20"/>
              </w:rPr>
            </w:pPr>
            <w:r>
              <w:rPr>
                <w:sz w:val="2"/>
                <w:szCs w:val="2"/>
              </w:rPr>
              <w:t>​</w:t>
            </w:r>
          </w:p>
        </w:tc>
        <w:tc>
          <w:tcPr>
            <w:tcW w:w="429" w:type="pct"/>
            <w:noWrap/>
            <w:tcMar>
              <w:top w:w="0" w:type="dxa"/>
              <w:left w:w="0" w:type="dxa"/>
              <w:bottom w:w="0" w:type="dxa"/>
              <w:right w:w="0" w:type="dxa"/>
            </w:tcMar>
            <w:vAlign w:val="bottom"/>
            <w:hideMark/>
          </w:tcPr>
          <w:p w14:paraId="4376C9B6" w14:textId="77777777" w:rsidR="00000000" w:rsidRDefault="00681FE9">
            <w:pPr>
              <w:pStyle w:val="a3"/>
              <w:spacing w:before="0" w:beforeAutospacing="0" w:after="0" w:afterAutospacing="0"/>
              <w:divId w:val="1284775177"/>
              <w:rPr>
                <w:sz w:val="20"/>
                <w:szCs w:val="20"/>
              </w:rPr>
            </w:pPr>
            <w:r>
              <w:rPr>
                <w:sz w:val="2"/>
                <w:szCs w:val="2"/>
              </w:rPr>
              <w:t>​</w:t>
            </w:r>
          </w:p>
        </w:tc>
      </w:tr>
      <w:tr w:rsidR="00000000" w14:paraId="60AB29E3" w14:textId="77777777">
        <w:trPr>
          <w:divId w:val="1288779520"/>
        </w:trPr>
        <w:tc>
          <w:tcPr>
            <w:tcW w:w="3046" w:type="pct"/>
            <w:tcMar>
              <w:top w:w="0" w:type="dxa"/>
              <w:left w:w="0" w:type="dxa"/>
              <w:bottom w:w="0" w:type="dxa"/>
              <w:right w:w="0" w:type="dxa"/>
            </w:tcMar>
            <w:vAlign w:val="bottom"/>
            <w:hideMark/>
          </w:tcPr>
          <w:p w14:paraId="0E3E65BB" w14:textId="77777777" w:rsidR="00000000" w:rsidRDefault="00681FE9">
            <w:pPr>
              <w:pStyle w:val="a3"/>
              <w:spacing w:before="0" w:beforeAutospacing="0" w:after="0" w:afterAutospacing="0"/>
              <w:rPr>
                <w:sz w:val="20"/>
                <w:szCs w:val="20"/>
              </w:rPr>
            </w:pPr>
            <w:r>
              <w:rPr>
                <w:b/>
                <w:bCs/>
                <w:sz w:val="16"/>
                <w:szCs w:val="16"/>
              </w:rPr>
              <w:t>​</w:t>
            </w:r>
          </w:p>
        </w:tc>
        <w:tc>
          <w:tcPr>
            <w:tcW w:w="109" w:type="pct"/>
            <w:noWrap/>
            <w:tcMar>
              <w:top w:w="0" w:type="dxa"/>
              <w:left w:w="0" w:type="dxa"/>
              <w:bottom w:w="0" w:type="dxa"/>
              <w:right w:w="0" w:type="dxa"/>
            </w:tcMar>
            <w:vAlign w:val="bottom"/>
            <w:hideMark/>
          </w:tcPr>
          <w:p w14:paraId="0AD17DE5" w14:textId="77777777" w:rsidR="00000000" w:rsidRDefault="00681FE9">
            <w:pPr>
              <w:pStyle w:val="a3"/>
              <w:spacing w:before="0" w:beforeAutospacing="0" w:after="0" w:afterAutospacing="0"/>
              <w:rPr>
                <w:sz w:val="20"/>
                <w:szCs w:val="20"/>
              </w:rPr>
            </w:pPr>
            <w:r>
              <w:rPr>
                <w:b/>
                <w:bCs/>
                <w:sz w:val="16"/>
                <w:szCs w:val="16"/>
              </w:rPr>
              <w:t>​</w:t>
            </w:r>
          </w:p>
        </w:tc>
        <w:tc>
          <w:tcPr>
            <w:tcW w:w="1843" w:type="pct"/>
            <w:gridSpan w:val="8"/>
            <w:tcBorders>
              <w:bottom w:val="single" w:sz="6" w:space="0" w:color="000000"/>
            </w:tcBorders>
            <w:noWrap/>
            <w:tcMar>
              <w:top w:w="0" w:type="dxa"/>
              <w:left w:w="0" w:type="dxa"/>
              <w:bottom w:w="0" w:type="dxa"/>
              <w:right w:w="0" w:type="dxa"/>
            </w:tcMar>
            <w:vAlign w:val="bottom"/>
            <w:hideMark/>
          </w:tcPr>
          <w:p w14:paraId="21D76E32"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r>
      <w:tr w:rsidR="00000000" w14:paraId="22080080" w14:textId="77777777">
        <w:trPr>
          <w:divId w:val="1288779520"/>
        </w:trPr>
        <w:tc>
          <w:tcPr>
            <w:tcW w:w="3046" w:type="pct"/>
            <w:tcMar>
              <w:top w:w="0" w:type="dxa"/>
              <w:left w:w="0" w:type="dxa"/>
              <w:bottom w:w="0" w:type="dxa"/>
              <w:right w:w="0" w:type="dxa"/>
            </w:tcMar>
            <w:vAlign w:val="bottom"/>
            <w:hideMark/>
          </w:tcPr>
          <w:p w14:paraId="2172CC5F" w14:textId="77777777" w:rsidR="00000000" w:rsidRDefault="00681FE9">
            <w:pPr>
              <w:pStyle w:val="a3"/>
              <w:spacing w:before="0" w:beforeAutospacing="0" w:after="0" w:afterAutospacing="0"/>
              <w:rPr>
                <w:sz w:val="20"/>
                <w:szCs w:val="20"/>
              </w:rPr>
            </w:pPr>
            <w:r>
              <w:rPr>
                <w:b/>
                <w:bCs/>
                <w:sz w:val="16"/>
                <w:szCs w:val="16"/>
              </w:rPr>
              <w:t>​</w:t>
            </w:r>
          </w:p>
        </w:tc>
        <w:tc>
          <w:tcPr>
            <w:tcW w:w="109" w:type="pct"/>
            <w:noWrap/>
            <w:tcMar>
              <w:top w:w="0" w:type="dxa"/>
              <w:left w:w="0" w:type="dxa"/>
              <w:bottom w:w="0" w:type="dxa"/>
              <w:right w:w="0" w:type="dxa"/>
            </w:tcMar>
            <w:vAlign w:val="bottom"/>
            <w:hideMark/>
          </w:tcPr>
          <w:p w14:paraId="4C17295C" w14:textId="77777777" w:rsidR="00000000" w:rsidRDefault="00681FE9">
            <w:pPr>
              <w:pStyle w:val="a3"/>
              <w:spacing w:before="0" w:beforeAutospacing="0" w:after="0" w:afterAutospacing="0"/>
              <w:rPr>
                <w:sz w:val="16"/>
                <w:szCs w:val="16"/>
              </w:rPr>
            </w:pPr>
            <w:r>
              <w:rPr>
                <w:b/>
                <w:bCs/>
                <w:sz w:val="16"/>
                <w:szCs w:val="16"/>
              </w:rPr>
              <w:t>    </w:t>
            </w:r>
          </w:p>
        </w:tc>
        <w:tc>
          <w:tcPr>
            <w:tcW w:w="541" w:type="pct"/>
            <w:gridSpan w:val="2"/>
            <w:tcBorders>
              <w:bottom w:val="single" w:sz="6" w:space="0" w:color="000000"/>
            </w:tcBorders>
            <w:noWrap/>
            <w:tcMar>
              <w:top w:w="0" w:type="dxa"/>
              <w:left w:w="0" w:type="dxa"/>
              <w:bottom w:w="0" w:type="dxa"/>
              <w:right w:w="0" w:type="dxa"/>
            </w:tcMar>
            <w:vAlign w:val="bottom"/>
            <w:hideMark/>
          </w:tcPr>
          <w:p w14:paraId="2F9A87E3" w14:textId="77777777" w:rsidR="00000000" w:rsidRDefault="00681FE9">
            <w:pPr>
              <w:pStyle w:val="a3"/>
              <w:spacing w:before="0" w:beforeAutospacing="0" w:after="0" w:afterAutospacing="0"/>
              <w:jc w:val="center"/>
              <w:rPr>
                <w:sz w:val="16"/>
                <w:szCs w:val="16"/>
              </w:rPr>
            </w:pPr>
            <w:r>
              <w:rPr>
                <w:b/>
                <w:bCs/>
                <w:sz w:val="16"/>
                <w:szCs w:val="16"/>
              </w:rPr>
              <w:t>2020</w:t>
            </w:r>
          </w:p>
        </w:tc>
        <w:tc>
          <w:tcPr>
            <w:tcW w:w="110" w:type="pct"/>
            <w:noWrap/>
            <w:tcMar>
              <w:top w:w="0" w:type="dxa"/>
              <w:left w:w="0" w:type="dxa"/>
              <w:bottom w:w="0" w:type="dxa"/>
              <w:right w:w="0" w:type="dxa"/>
            </w:tcMar>
            <w:vAlign w:val="bottom"/>
            <w:hideMark/>
          </w:tcPr>
          <w:p w14:paraId="565BE4A8" w14:textId="77777777" w:rsidR="00000000" w:rsidRDefault="00681FE9">
            <w:pPr>
              <w:pStyle w:val="a3"/>
              <w:spacing w:before="0" w:beforeAutospacing="0" w:after="0" w:afterAutospacing="0"/>
              <w:rPr>
                <w:sz w:val="16"/>
                <w:szCs w:val="16"/>
              </w:rPr>
            </w:pPr>
            <w:r>
              <w:rPr>
                <w:b/>
                <w:bCs/>
                <w:sz w:val="16"/>
                <w:szCs w:val="16"/>
              </w:rPr>
              <w:t>    </w:t>
            </w:r>
          </w:p>
        </w:tc>
        <w:tc>
          <w:tcPr>
            <w:tcW w:w="542" w:type="pct"/>
            <w:gridSpan w:val="2"/>
            <w:tcBorders>
              <w:bottom w:val="single" w:sz="6" w:space="0" w:color="000000"/>
            </w:tcBorders>
            <w:noWrap/>
            <w:tcMar>
              <w:top w:w="0" w:type="dxa"/>
              <w:left w:w="0" w:type="dxa"/>
              <w:bottom w:w="0" w:type="dxa"/>
              <w:right w:w="0" w:type="dxa"/>
            </w:tcMar>
            <w:vAlign w:val="bottom"/>
            <w:hideMark/>
          </w:tcPr>
          <w:p w14:paraId="1E5FEF07" w14:textId="77777777" w:rsidR="00000000" w:rsidRDefault="00681FE9">
            <w:pPr>
              <w:pStyle w:val="a3"/>
              <w:spacing w:before="0" w:beforeAutospacing="0" w:after="0" w:afterAutospacing="0"/>
              <w:jc w:val="center"/>
              <w:rPr>
                <w:sz w:val="16"/>
                <w:szCs w:val="16"/>
              </w:rPr>
            </w:pPr>
            <w:r>
              <w:rPr>
                <w:b/>
                <w:bCs/>
                <w:sz w:val="16"/>
                <w:szCs w:val="16"/>
              </w:rPr>
              <w:t>2019</w:t>
            </w:r>
          </w:p>
        </w:tc>
        <w:tc>
          <w:tcPr>
            <w:tcW w:w="110" w:type="pct"/>
            <w:noWrap/>
            <w:tcMar>
              <w:top w:w="0" w:type="dxa"/>
              <w:left w:w="0" w:type="dxa"/>
              <w:bottom w:w="0" w:type="dxa"/>
              <w:right w:w="0" w:type="dxa"/>
            </w:tcMar>
            <w:vAlign w:val="bottom"/>
            <w:hideMark/>
          </w:tcPr>
          <w:p w14:paraId="6161ABE5" w14:textId="77777777" w:rsidR="00000000" w:rsidRDefault="00681FE9">
            <w:pPr>
              <w:pStyle w:val="a3"/>
              <w:spacing w:before="0" w:beforeAutospacing="0" w:after="0" w:afterAutospacing="0"/>
              <w:rPr>
                <w:sz w:val="16"/>
                <w:szCs w:val="16"/>
              </w:rPr>
            </w:pPr>
            <w:r>
              <w:rPr>
                <w:b/>
                <w:bCs/>
                <w:sz w:val="16"/>
                <w:szCs w:val="16"/>
              </w:rPr>
              <w:t>    </w:t>
            </w:r>
          </w:p>
        </w:tc>
        <w:tc>
          <w:tcPr>
            <w:tcW w:w="539" w:type="pct"/>
            <w:gridSpan w:val="2"/>
            <w:tcBorders>
              <w:bottom w:val="single" w:sz="6" w:space="0" w:color="000000"/>
            </w:tcBorders>
            <w:noWrap/>
            <w:tcMar>
              <w:top w:w="0" w:type="dxa"/>
              <w:left w:w="0" w:type="dxa"/>
              <w:bottom w:w="0" w:type="dxa"/>
              <w:right w:w="0" w:type="dxa"/>
            </w:tcMar>
            <w:vAlign w:val="bottom"/>
            <w:hideMark/>
          </w:tcPr>
          <w:p w14:paraId="7B0C4D8C"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3CE32051" w14:textId="77777777">
        <w:trPr>
          <w:divId w:val="1288779520"/>
        </w:trPr>
        <w:tc>
          <w:tcPr>
            <w:tcW w:w="3046" w:type="pct"/>
            <w:shd w:val="clear" w:color="auto" w:fill="CCEEFF"/>
            <w:tcMar>
              <w:top w:w="0" w:type="dxa"/>
              <w:left w:w="0" w:type="dxa"/>
              <w:bottom w:w="0" w:type="dxa"/>
              <w:right w:w="0" w:type="dxa"/>
            </w:tcMar>
            <w:vAlign w:val="bottom"/>
            <w:hideMark/>
          </w:tcPr>
          <w:p w14:paraId="28080618" w14:textId="77777777" w:rsidR="00000000" w:rsidRDefault="00681FE9">
            <w:pPr>
              <w:pStyle w:val="a3"/>
              <w:spacing w:before="0" w:beforeAutospacing="0" w:after="0" w:afterAutospacing="0"/>
              <w:rPr>
                <w:sz w:val="18"/>
                <w:szCs w:val="18"/>
              </w:rPr>
            </w:pPr>
            <w:r>
              <w:rPr>
                <w:sz w:val="18"/>
                <w:szCs w:val="18"/>
              </w:rPr>
              <w:t xml:space="preserve">Net loss </w:t>
            </w:r>
          </w:p>
        </w:tc>
        <w:tc>
          <w:tcPr>
            <w:tcW w:w="109" w:type="pct"/>
            <w:shd w:val="clear" w:color="auto" w:fill="CCEEFF"/>
            <w:noWrap/>
            <w:tcMar>
              <w:top w:w="0" w:type="dxa"/>
              <w:left w:w="0" w:type="dxa"/>
              <w:bottom w:w="0" w:type="dxa"/>
              <w:right w:w="0" w:type="dxa"/>
            </w:tcMar>
            <w:vAlign w:val="bottom"/>
            <w:hideMark/>
          </w:tcPr>
          <w:p w14:paraId="56DE8728" w14:textId="77777777" w:rsidR="00000000" w:rsidRDefault="00681FE9">
            <w:pPr>
              <w:pStyle w:val="a3"/>
              <w:spacing w:before="0" w:beforeAutospacing="0" w:after="0" w:afterAutospacing="0"/>
              <w:rPr>
                <w:sz w:val="20"/>
                <w:szCs w:val="20"/>
              </w:rPr>
            </w:pPr>
            <w:r>
              <w:rPr>
                <w:sz w:val="18"/>
                <w:szCs w:val="18"/>
              </w:rPr>
              <w:t>​</w:t>
            </w:r>
          </w:p>
        </w:tc>
        <w:tc>
          <w:tcPr>
            <w:tcW w:w="109" w:type="pct"/>
            <w:shd w:val="clear" w:color="auto" w:fill="CCEEFF"/>
            <w:noWrap/>
            <w:tcMar>
              <w:top w:w="0" w:type="dxa"/>
              <w:left w:w="0" w:type="dxa"/>
              <w:bottom w:w="0" w:type="dxa"/>
              <w:right w:w="0" w:type="dxa"/>
            </w:tcMar>
            <w:vAlign w:val="bottom"/>
            <w:hideMark/>
          </w:tcPr>
          <w:p w14:paraId="31F3EB77" w14:textId="77777777" w:rsidR="00000000" w:rsidRDefault="00681FE9">
            <w:pPr>
              <w:pStyle w:val="a3"/>
              <w:spacing w:before="0" w:beforeAutospacing="0" w:after="0" w:afterAutospacing="0"/>
              <w:jc w:val="center"/>
              <w:rPr>
                <w:sz w:val="18"/>
                <w:szCs w:val="18"/>
              </w:rPr>
            </w:pPr>
            <w:r>
              <w:rPr>
                <w:sz w:val="18"/>
                <w:szCs w:val="18"/>
              </w:rPr>
              <w:t>$</w:t>
            </w:r>
          </w:p>
        </w:tc>
        <w:tc>
          <w:tcPr>
            <w:tcW w:w="431" w:type="pct"/>
            <w:shd w:val="clear" w:color="auto" w:fill="CCEEFF"/>
            <w:noWrap/>
            <w:tcMar>
              <w:top w:w="0" w:type="dxa"/>
              <w:left w:w="0" w:type="dxa"/>
              <w:bottom w:w="0" w:type="dxa"/>
              <w:right w:w="0" w:type="dxa"/>
            </w:tcMar>
            <w:vAlign w:val="bottom"/>
            <w:hideMark/>
          </w:tcPr>
          <w:p w14:paraId="759CF737" w14:textId="77777777" w:rsidR="00000000" w:rsidRDefault="00681FE9">
            <w:pPr>
              <w:pStyle w:val="a3"/>
              <w:spacing w:before="0" w:beforeAutospacing="0" w:after="0" w:afterAutospacing="0"/>
              <w:jc w:val="right"/>
              <w:rPr>
                <w:sz w:val="18"/>
                <w:szCs w:val="18"/>
              </w:rPr>
            </w:pPr>
            <w:r>
              <w:rPr>
                <w:sz w:val="18"/>
                <w:szCs w:val="18"/>
              </w:rPr>
              <w:t>(278,017)</w:t>
            </w:r>
          </w:p>
        </w:tc>
        <w:tc>
          <w:tcPr>
            <w:tcW w:w="110" w:type="pct"/>
            <w:shd w:val="clear" w:color="auto" w:fill="CCEEFF"/>
            <w:noWrap/>
            <w:tcMar>
              <w:top w:w="0" w:type="dxa"/>
              <w:left w:w="0" w:type="dxa"/>
              <w:bottom w:w="0" w:type="dxa"/>
              <w:right w:w="0" w:type="dxa"/>
            </w:tcMar>
            <w:vAlign w:val="bottom"/>
            <w:hideMark/>
          </w:tcPr>
          <w:p w14:paraId="21C4E1A8" w14:textId="77777777" w:rsidR="00000000" w:rsidRDefault="00681FE9">
            <w:pPr>
              <w:pStyle w:val="a3"/>
              <w:spacing w:before="0" w:beforeAutospacing="0" w:after="0" w:afterAutospacing="0"/>
              <w:rPr>
                <w:sz w:val="20"/>
                <w:szCs w:val="20"/>
              </w:rPr>
            </w:pPr>
            <w:r>
              <w:rPr>
                <w:sz w:val="18"/>
                <w:szCs w:val="18"/>
              </w:rPr>
              <w:t>​</w:t>
            </w:r>
          </w:p>
        </w:tc>
        <w:tc>
          <w:tcPr>
            <w:tcW w:w="110" w:type="pct"/>
            <w:shd w:val="clear" w:color="auto" w:fill="CCEEFF"/>
            <w:noWrap/>
            <w:tcMar>
              <w:top w:w="0" w:type="dxa"/>
              <w:left w:w="0" w:type="dxa"/>
              <w:bottom w:w="0" w:type="dxa"/>
              <w:right w:w="0" w:type="dxa"/>
            </w:tcMar>
            <w:vAlign w:val="center"/>
            <w:hideMark/>
          </w:tcPr>
          <w:p w14:paraId="1911BA6F" w14:textId="77777777" w:rsidR="00000000" w:rsidRDefault="00681FE9">
            <w:pPr>
              <w:pStyle w:val="a3"/>
              <w:spacing w:before="0" w:beforeAutospacing="0" w:after="0" w:afterAutospacing="0"/>
              <w:jc w:val="center"/>
              <w:rPr>
                <w:sz w:val="18"/>
                <w:szCs w:val="18"/>
              </w:rPr>
            </w:pPr>
            <w:r>
              <w:rPr>
                <w:sz w:val="18"/>
                <w:szCs w:val="18"/>
              </w:rPr>
              <w:t>$</w:t>
            </w:r>
          </w:p>
        </w:tc>
        <w:tc>
          <w:tcPr>
            <w:tcW w:w="432" w:type="pct"/>
            <w:shd w:val="clear" w:color="auto" w:fill="CCEEFF"/>
            <w:noWrap/>
            <w:tcMar>
              <w:top w:w="0" w:type="dxa"/>
              <w:left w:w="0" w:type="dxa"/>
              <w:bottom w:w="0" w:type="dxa"/>
              <w:right w:w="0" w:type="dxa"/>
            </w:tcMar>
            <w:vAlign w:val="bottom"/>
            <w:hideMark/>
          </w:tcPr>
          <w:p w14:paraId="5829E3FA" w14:textId="77777777" w:rsidR="00000000" w:rsidRDefault="00681FE9">
            <w:pPr>
              <w:pStyle w:val="a3"/>
              <w:spacing w:before="0" w:beforeAutospacing="0" w:after="0" w:afterAutospacing="0"/>
              <w:jc w:val="right"/>
              <w:rPr>
                <w:sz w:val="18"/>
                <w:szCs w:val="18"/>
              </w:rPr>
            </w:pPr>
            <w:r>
              <w:rPr>
                <w:sz w:val="18"/>
                <w:szCs w:val="18"/>
              </w:rPr>
              <w:t>(236,455)</w:t>
            </w:r>
          </w:p>
        </w:tc>
        <w:tc>
          <w:tcPr>
            <w:tcW w:w="110" w:type="pct"/>
            <w:shd w:val="clear" w:color="auto" w:fill="CCEEFF"/>
            <w:noWrap/>
            <w:tcMar>
              <w:top w:w="0" w:type="dxa"/>
              <w:left w:w="0" w:type="dxa"/>
              <w:bottom w:w="0" w:type="dxa"/>
              <w:right w:w="0" w:type="dxa"/>
            </w:tcMar>
            <w:vAlign w:val="bottom"/>
            <w:hideMark/>
          </w:tcPr>
          <w:p w14:paraId="5A1BDBBD" w14:textId="77777777" w:rsidR="00000000" w:rsidRDefault="00681FE9">
            <w:pPr>
              <w:pStyle w:val="a3"/>
              <w:spacing w:before="0" w:beforeAutospacing="0" w:after="0" w:afterAutospacing="0"/>
              <w:rPr>
                <w:sz w:val="20"/>
                <w:szCs w:val="20"/>
              </w:rPr>
            </w:pPr>
            <w:r>
              <w:rPr>
                <w:sz w:val="18"/>
                <w:szCs w:val="18"/>
              </w:rPr>
              <w:t>​</w:t>
            </w:r>
          </w:p>
        </w:tc>
        <w:tc>
          <w:tcPr>
            <w:tcW w:w="110" w:type="pct"/>
            <w:shd w:val="clear" w:color="auto" w:fill="CCEEFF"/>
            <w:noWrap/>
            <w:tcMar>
              <w:top w:w="0" w:type="dxa"/>
              <w:left w:w="0" w:type="dxa"/>
              <w:bottom w:w="0" w:type="dxa"/>
              <w:right w:w="0" w:type="dxa"/>
            </w:tcMar>
            <w:vAlign w:val="center"/>
            <w:hideMark/>
          </w:tcPr>
          <w:p w14:paraId="79C9CD67" w14:textId="77777777" w:rsidR="00000000" w:rsidRDefault="00681FE9">
            <w:pPr>
              <w:pStyle w:val="a3"/>
              <w:spacing w:before="0" w:beforeAutospacing="0" w:after="0" w:afterAutospacing="0"/>
              <w:jc w:val="center"/>
              <w:rPr>
                <w:sz w:val="18"/>
                <w:szCs w:val="18"/>
              </w:rPr>
            </w:pPr>
            <w:r>
              <w:rPr>
                <w:sz w:val="18"/>
                <w:szCs w:val="18"/>
              </w:rPr>
              <w:t>$</w:t>
            </w:r>
          </w:p>
        </w:tc>
        <w:tc>
          <w:tcPr>
            <w:tcW w:w="429" w:type="pct"/>
            <w:shd w:val="clear" w:color="auto" w:fill="CCEEFF"/>
            <w:noWrap/>
            <w:tcMar>
              <w:top w:w="0" w:type="dxa"/>
              <w:left w:w="0" w:type="dxa"/>
              <w:bottom w:w="0" w:type="dxa"/>
              <w:right w:w="0" w:type="dxa"/>
            </w:tcMar>
            <w:vAlign w:val="bottom"/>
            <w:hideMark/>
          </w:tcPr>
          <w:p w14:paraId="4DD9F043" w14:textId="77777777" w:rsidR="00000000" w:rsidRDefault="00681FE9">
            <w:pPr>
              <w:pStyle w:val="a3"/>
              <w:spacing w:before="0" w:beforeAutospacing="0" w:after="0" w:afterAutospacing="0"/>
              <w:jc w:val="right"/>
              <w:rPr>
                <w:sz w:val="18"/>
                <w:szCs w:val="18"/>
              </w:rPr>
            </w:pPr>
            <w:r>
              <w:rPr>
                <w:sz w:val="18"/>
                <w:szCs w:val="18"/>
              </w:rPr>
              <w:t>(215,524)</w:t>
            </w:r>
          </w:p>
        </w:tc>
      </w:tr>
      <w:tr w:rsidR="00000000" w14:paraId="2E182332" w14:textId="77777777">
        <w:trPr>
          <w:divId w:val="1288779520"/>
        </w:trPr>
        <w:tc>
          <w:tcPr>
            <w:tcW w:w="3046" w:type="pct"/>
            <w:tcMar>
              <w:top w:w="0" w:type="dxa"/>
              <w:left w:w="0" w:type="dxa"/>
              <w:bottom w:w="0" w:type="dxa"/>
              <w:right w:w="0" w:type="dxa"/>
            </w:tcMar>
            <w:vAlign w:val="bottom"/>
            <w:hideMark/>
          </w:tcPr>
          <w:p w14:paraId="705BA56E" w14:textId="77777777" w:rsidR="00000000" w:rsidRDefault="00681FE9">
            <w:pPr>
              <w:pStyle w:val="a3"/>
              <w:spacing w:before="0" w:beforeAutospacing="0" w:after="0" w:afterAutospacing="0"/>
              <w:rPr>
                <w:sz w:val="18"/>
                <w:szCs w:val="18"/>
              </w:rPr>
            </w:pPr>
            <w:r>
              <w:rPr>
                <w:sz w:val="18"/>
                <w:szCs w:val="18"/>
              </w:rPr>
              <w:t>Other comprehensive income (loss):</w:t>
            </w:r>
          </w:p>
        </w:tc>
        <w:tc>
          <w:tcPr>
            <w:tcW w:w="109" w:type="pct"/>
            <w:noWrap/>
            <w:tcMar>
              <w:top w:w="0" w:type="dxa"/>
              <w:left w:w="0" w:type="dxa"/>
              <w:bottom w:w="0" w:type="dxa"/>
              <w:right w:w="0" w:type="dxa"/>
            </w:tcMar>
            <w:vAlign w:val="bottom"/>
            <w:hideMark/>
          </w:tcPr>
          <w:p w14:paraId="06E65D48" w14:textId="77777777" w:rsidR="00000000" w:rsidRDefault="00681FE9">
            <w:pPr>
              <w:pStyle w:val="a3"/>
              <w:spacing w:before="0" w:beforeAutospacing="0" w:after="0" w:afterAutospacing="0"/>
              <w:rPr>
                <w:sz w:val="20"/>
                <w:szCs w:val="20"/>
              </w:rPr>
            </w:pPr>
            <w:r>
              <w:rPr>
                <w:sz w:val="18"/>
                <w:szCs w:val="18"/>
              </w:rPr>
              <w:t>​</w:t>
            </w:r>
          </w:p>
        </w:tc>
        <w:tc>
          <w:tcPr>
            <w:tcW w:w="109" w:type="pct"/>
            <w:noWrap/>
            <w:tcMar>
              <w:top w:w="0" w:type="dxa"/>
              <w:left w:w="0" w:type="dxa"/>
              <w:bottom w:w="0" w:type="dxa"/>
              <w:right w:w="0" w:type="dxa"/>
            </w:tcMar>
            <w:vAlign w:val="bottom"/>
            <w:hideMark/>
          </w:tcPr>
          <w:p w14:paraId="4E95516C" w14:textId="77777777" w:rsidR="00000000" w:rsidRDefault="00681FE9">
            <w:pPr>
              <w:pStyle w:val="a3"/>
              <w:spacing w:before="0" w:beforeAutospacing="0" w:after="0" w:afterAutospacing="0"/>
              <w:jc w:val="center"/>
              <w:rPr>
                <w:sz w:val="20"/>
                <w:szCs w:val="20"/>
              </w:rPr>
            </w:pPr>
            <w:r>
              <w:rPr>
                <w:sz w:val="18"/>
                <w:szCs w:val="18"/>
              </w:rPr>
              <w:t>​</w:t>
            </w:r>
          </w:p>
        </w:tc>
        <w:tc>
          <w:tcPr>
            <w:tcW w:w="431" w:type="pct"/>
            <w:noWrap/>
            <w:tcMar>
              <w:top w:w="0" w:type="dxa"/>
              <w:left w:w="0" w:type="dxa"/>
              <w:bottom w:w="0" w:type="dxa"/>
              <w:right w:w="0" w:type="dxa"/>
            </w:tcMar>
            <w:vAlign w:val="bottom"/>
            <w:hideMark/>
          </w:tcPr>
          <w:p w14:paraId="516173E6" w14:textId="77777777" w:rsidR="00000000" w:rsidRDefault="00681FE9">
            <w:pPr>
              <w:pStyle w:val="a3"/>
              <w:spacing w:before="0" w:beforeAutospacing="0" w:after="0" w:afterAutospacing="0"/>
              <w:jc w:val="right"/>
              <w:rPr>
                <w:sz w:val="20"/>
                <w:szCs w:val="20"/>
              </w:rPr>
            </w:pPr>
            <w:r>
              <w:rPr>
                <w:sz w:val="18"/>
                <w:szCs w:val="18"/>
              </w:rPr>
              <w:t>​</w:t>
            </w:r>
          </w:p>
        </w:tc>
        <w:tc>
          <w:tcPr>
            <w:tcW w:w="110" w:type="pct"/>
            <w:noWrap/>
            <w:tcMar>
              <w:top w:w="0" w:type="dxa"/>
              <w:left w:w="0" w:type="dxa"/>
              <w:bottom w:w="0" w:type="dxa"/>
              <w:right w:w="0" w:type="dxa"/>
            </w:tcMar>
            <w:vAlign w:val="bottom"/>
            <w:hideMark/>
          </w:tcPr>
          <w:p w14:paraId="22A82C54" w14:textId="77777777" w:rsidR="00000000" w:rsidRDefault="00681FE9">
            <w:pPr>
              <w:pStyle w:val="a3"/>
              <w:spacing w:before="0" w:beforeAutospacing="0" w:after="0" w:afterAutospacing="0"/>
              <w:rPr>
                <w:sz w:val="20"/>
                <w:szCs w:val="20"/>
              </w:rPr>
            </w:pPr>
            <w:r>
              <w:rPr>
                <w:sz w:val="18"/>
                <w:szCs w:val="18"/>
              </w:rPr>
              <w:t>​</w:t>
            </w:r>
          </w:p>
        </w:tc>
        <w:tc>
          <w:tcPr>
            <w:tcW w:w="110" w:type="pct"/>
            <w:noWrap/>
            <w:tcMar>
              <w:top w:w="0" w:type="dxa"/>
              <w:left w:w="0" w:type="dxa"/>
              <w:bottom w:w="0" w:type="dxa"/>
              <w:right w:w="0" w:type="dxa"/>
            </w:tcMar>
            <w:vAlign w:val="bottom"/>
            <w:hideMark/>
          </w:tcPr>
          <w:p w14:paraId="28B949F7" w14:textId="77777777" w:rsidR="00000000" w:rsidRDefault="00681FE9">
            <w:pPr>
              <w:pStyle w:val="a3"/>
              <w:spacing w:before="0" w:beforeAutospacing="0" w:after="0" w:afterAutospacing="0"/>
              <w:jc w:val="center"/>
              <w:rPr>
                <w:sz w:val="20"/>
                <w:szCs w:val="20"/>
              </w:rPr>
            </w:pPr>
            <w:r>
              <w:rPr>
                <w:sz w:val="18"/>
                <w:szCs w:val="18"/>
              </w:rPr>
              <w:t>​</w:t>
            </w:r>
          </w:p>
        </w:tc>
        <w:tc>
          <w:tcPr>
            <w:tcW w:w="432" w:type="pct"/>
            <w:noWrap/>
            <w:tcMar>
              <w:top w:w="0" w:type="dxa"/>
              <w:left w:w="0" w:type="dxa"/>
              <w:bottom w:w="0" w:type="dxa"/>
              <w:right w:w="0" w:type="dxa"/>
            </w:tcMar>
            <w:vAlign w:val="bottom"/>
            <w:hideMark/>
          </w:tcPr>
          <w:p w14:paraId="67574C17" w14:textId="77777777" w:rsidR="00000000" w:rsidRDefault="00681FE9">
            <w:pPr>
              <w:pStyle w:val="a3"/>
              <w:spacing w:before="0" w:beforeAutospacing="0" w:after="0" w:afterAutospacing="0"/>
              <w:jc w:val="right"/>
              <w:rPr>
                <w:sz w:val="20"/>
                <w:szCs w:val="20"/>
              </w:rPr>
            </w:pPr>
            <w:r>
              <w:rPr>
                <w:sz w:val="18"/>
                <w:szCs w:val="18"/>
              </w:rPr>
              <w:t>​</w:t>
            </w:r>
          </w:p>
        </w:tc>
        <w:tc>
          <w:tcPr>
            <w:tcW w:w="110" w:type="pct"/>
            <w:noWrap/>
            <w:tcMar>
              <w:top w:w="0" w:type="dxa"/>
              <w:left w:w="0" w:type="dxa"/>
              <w:bottom w:w="0" w:type="dxa"/>
              <w:right w:w="0" w:type="dxa"/>
            </w:tcMar>
            <w:vAlign w:val="bottom"/>
            <w:hideMark/>
          </w:tcPr>
          <w:p w14:paraId="1B0EF383" w14:textId="77777777" w:rsidR="00000000" w:rsidRDefault="00681FE9">
            <w:pPr>
              <w:pStyle w:val="a3"/>
              <w:spacing w:before="0" w:beforeAutospacing="0" w:after="0" w:afterAutospacing="0"/>
              <w:rPr>
                <w:sz w:val="20"/>
                <w:szCs w:val="20"/>
              </w:rPr>
            </w:pPr>
            <w:r>
              <w:rPr>
                <w:sz w:val="18"/>
                <w:szCs w:val="18"/>
              </w:rPr>
              <w:t>​</w:t>
            </w:r>
          </w:p>
        </w:tc>
        <w:tc>
          <w:tcPr>
            <w:tcW w:w="110" w:type="pct"/>
            <w:noWrap/>
            <w:tcMar>
              <w:top w:w="0" w:type="dxa"/>
              <w:left w:w="0" w:type="dxa"/>
              <w:bottom w:w="0" w:type="dxa"/>
              <w:right w:w="0" w:type="dxa"/>
            </w:tcMar>
            <w:vAlign w:val="bottom"/>
            <w:hideMark/>
          </w:tcPr>
          <w:p w14:paraId="27A0A44F" w14:textId="77777777" w:rsidR="00000000" w:rsidRDefault="00681FE9">
            <w:pPr>
              <w:pStyle w:val="a3"/>
              <w:spacing w:before="0" w:beforeAutospacing="0" w:after="0" w:afterAutospacing="0"/>
              <w:jc w:val="center"/>
              <w:rPr>
                <w:sz w:val="20"/>
                <w:szCs w:val="20"/>
              </w:rPr>
            </w:pPr>
            <w:r>
              <w:rPr>
                <w:sz w:val="18"/>
                <w:szCs w:val="18"/>
              </w:rPr>
              <w:t>​</w:t>
            </w:r>
          </w:p>
        </w:tc>
        <w:tc>
          <w:tcPr>
            <w:tcW w:w="429" w:type="pct"/>
            <w:noWrap/>
            <w:tcMar>
              <w:top w:w="0" w:type="dxa"/>
              <w:left w:w="0" w:type="dxa"/>
              <w:bottom w:w="0" w:type="dxa"/>
              <w:right w:w="0" w:type="dxa"/>
            </w:tcMar>
            <w:vAlign w:val="bottom"/>
            <w:hideMark/>
          </w:tcPr>
          <w:p w14:paraId="58CC3B9F" w14:textId="77777777" w:rsidR="00000000" w:rsidRDefault="00681FE9">
            <w:pPr>
              <w:pStyle w:val="a3"/>
              <w:spacing w:before="0" w:beforeAutospacing="0" w:after="0" w:afterAutospacing="0"/>
              <w:jc w:val="right"/>
              <w:rPr>
                <w:sz w:val="20"/>
                <w:szCs w:val="20"/>
              </w:rPr>
            </w:pPr>
            <w:r>
              <w:rPr>
                <w:sz w:val="18"/>
                <w:szCs w:val="18"/>
              </w:rPr>
              <w:t>​</w:t>
            </w:r>
          </w:p>
        </w:tc>
      </w:tr>
      <w:tr w:rsidR="00000000" w14:paraId="708452F0" w14:textId="77777777">
        <w:trPr>
          <w:divId w:val="1288779520"/>
        </w:trPr>
        <w:tc>
          <w:tcPr>
            <w:tcW w:w="3046" w:type="pct"/>
            <w:shd w:val="clear" w:color="auto" w:fill="CCEEFF"/>
            <w:tcMar>
              <w:top w:w="0" w:type="dxa"/>
              <w:left w:w="0" w:type="dxa"/>
              <w:bottom w:w="0" w:type="dxa"/>
              <w:right w:w="0" w:type="dxa"/>
            </w:tcMar>
            <w:vAlign w:val="bottom"/>
            <w:hideMark/>
          </w:tcPr>
          <w:p w14:paraId="6F0B063C" w14:textId="77777777" w:rsidR="00000000" w:rsidRDefault="00681FE9">
            <w:pPr>
              <w:pStyle w:val="a3"/>
              <w:spacing w:before="0" w:beforeAutospacing="0" w:after="0" w:afterAutospacing="0"/>
              <w:ind w:left="240"/>
              <w:rPr>
                <w:sz w:val="18"/>
                <w:szCs w:val="18"/>
              </w:rPr>
            </w:pPr>
            <w:r>
              <w:rPr>
                <w:sz w:val="18"/>
                <w:szCs w:val="18"/>
              </w:rPr>
              <w:t>Net unrealized gain (loss) on available-for-sale investments, net of tax</w:t>
            </w:r>
          </w:p>
        </w:tc>
        <w:tc>
          <w:tcPr>
            <w:tcW w:w="109" w:type="pct"/>
            <w:shd w:val="clear" w:color="auto" w:fill="CCEEFF"/>
            <w:noWrap/>
            <w:tcMar>
              <w:top w:w="0" w:type="dxa"/>
              <w:left w:w="0" w:type="dxa"/>
              <w:bottom w:w="0" w:type="dxa"/>
              <w:right w:w="0" w:type="dxa"/>
            </w:tcMar>
            <w:vAlign w:val="bottom"/>
            <w:hideMark/>
          </w:tcPr>
          <w:p w14:paraId="14FB1A2B" w14:textId="77777777" w:rsidR="00000000" w:rsidRDefault="00681FE9">
            <w:pPr>
              <w:pStyle w:val="a3"/>
              <w:spacing w:before="0" w:beforeAutospacing="0" w:after="0" w:afterAutospacing="0"/>
              <w:rPr>
                <w:sz w:val="20"/>
                <w:szCs w:val="20"/>
              </w:rPr>
            </w:pPr>
            <w:r>
              <w:rPr>
                <w:sz w:val="18"/>
                <w:szCs w:val="18"/>
              </w:rPr>
              <w:t>​</w:t>
            </w:r>
          </w:p>
        </w:tc>
        <w:tc>
          <w:tcPr>
            <w:tcW w:w="109" w:type="pct"/>
            <w:tcBorders>
              <w:bottom w:val="single" w:sz="6" w:space="0" w:color="000000"/>
            </w:tcBorders>
            <w:shd w:val="clear" w:color="auto" w:fill="CCEEFF"/>
            <w:noWrap/>
            <w:tcMar>
              <w:top w:w="0" w:type="dxa"/>
              <w:left w:w="0" w:type="dxa"/>
              <w:bottom w:w="0" w:type="dxa"/>
              <w:right w:w="0" w:type="dxa"/>
            </w:tcMar>
            <w:vAlign w:val="bottom"/>
            <w:hideMark/>
          </w:tcPr>
          <w:p w14:paraId="0027AC88" w14:textId="77777777" w:rsidR="00000000" w:rsidRDefault="00681FE9">
            <w:pPr>
              <w:pStyle w:val="a3"/>
              <w:spacing w:before="0" w:beforeAutospacing="0" w:after="0" w:afterAutospacing="0"/>
              <w:jc w:val="center"/>
              <w:rPr>
                <w:sz w:val="18"/>
                <w:szCs w:val="18"/>
              </w:rPr>
            </w:pPr>
            <w:r>
              <w:rPr>
                <w:sz w:val="18"/>
                <w:szCs w:val="18"/>
              </w:rPr>
              <w:t> </w:t>
            </w:r>
          </w:p>
        </w:tc>
        <w:tc>
          <w:tcPr>
            <w:tcW w:w="431" w:type="pct"/>
            <w:tcBorders>
              <w:bottom w:val="single" w:sz="6" w:space="0" w:color="000000"/>
            </w:tcBorders>
            <w:shd w:val="clear" w:color="auto" w:fill="CCEEFF"/>
            <w:noWrap/>
            <w:tcMar>
              <w:top w:w="0" w:type="dxa"/>
              <w:left w:w="0" w:type="dxa"/>
              <w:bottom w:w="0" w:type="dxa"/>
              <w:right w:w="0" w:type="dxa"/>
            </w:tcMar>
            <w:vAlign w:val="bottom"/>
            <w:hideMark/>
          </w:tcPr>
          <w:p w14:paraId="0D1286C5" w14:textId="77777777" w:rsidR="00000000" w:rsidRDefault="00681FE9">
            <w:pPr>
              <w:pStyle w:val="a3"/>
              <w:spacing w:before="0" w:beforeAutospacing="0" w:after="0" w:afterAutospacing="0"/>
              <w:jc w:val="right"/>
              <w:rPr>
                <w:sz w:val="18"/>
                <w:szCs w:val="18"/>
              </w:rPr>
            </w:pPr>
            <w:r>
              <w:rPr>
                <w:sz w:val="18"/>
                <w:szCs w:val="18"/>
              </w:rPr>
              <w:t>(98)</w:t>
            </w:r>
          </w:p>
        </w:tc>
        <w:tc>
          <w:tcPr>
            <w:tcW w:w="110" w:type="pct"/>
            <w:shd w:val="clear" w:color="auto" w:fill="CCEEFF"/>
            <w:noWrap/>
            <w:tcMar>
              <w:top w:w="0" w:type="dxa"/>
              <w:left w:w="0" w:type="dxa"/>
              <w:bottom w:w="0" w:type="dxa"/>
              <w:right w:w="0" w:type="dxa"/>
            </w:tcMar>
            <w:vAlign w:val="bottom"/>
            <w:hideMark/>
          </w:tcPr>
          <w:p w14:paraId="1AC8F13D" w14:textId="77777777" w:rsidR="00000000" w:rsidRDefault="00681FE9">
            <w:pPr>
              <w:pStyle w:val="a3"/>
              <w:spacing w:before="0" w:beforeAutospacing="0" w:after="0" w:afterAutospacing="0"/>
              <w:rPr>
                <w:sz w:val="20"/>
                <w:szCs w:val="20"/>
              </w:rPr>
            </w:pPr>
            <w:r>
              <w:rPr>
                <w:sz w:val="18"/>
                <w:szCs w:val="18"/>
              </w:rPr>
              <w:t>​</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14:paraId="29DB5F75" w14:textId="77777777" w:rsidR="00000000" w:rsidRDefault="00681FE9">
            <w:pPr>
              <w:pStyle w:val="a3"/>
              <w:spacing w:before="0" w:beforeAutospacing="0" w:after="0" w:afterAutospacing="0"/>
              <w:jc w:val="center"/>
              <w:rPr>
                <w:sz w:val="18"/>
                <w:szCs w:val="18"/>
              </w:rPr>
            </w:pPr>
            <w:r>
              <w:rPr>
                <w:sz w:val="18"/>
                <w:szCs w:val="18"/>
              </w:rPr>
              <w:t> </w:t>
            </w:r>
          </w:p>
        </w:tc>
        <w:tc>
          <w:tcPr>
            <w:tcW w:w="432" w:type="pct"/>
            <w:tcBorders>
              <w:bottom w:val="single" w:sz="6" w:space="0" w:color="000000"/>
            </w:tcBorders>
            <w:shd w:val="clear" w:color="auto" w:fill="CCEEFF"/>
            <w:noWrap/>
            <w:tcMar>
              <w:top w:w="0" w:type="dxa"/>
              <w:left w:w="0" w:type="dxa"/>
              <w:bottom w:w="0" w:type="dxa"/>
              <w:right w:w="0" w:type="dxa"/>
            </w:tcMar>
            <w:vAlign w:val="bottom"/>
            <w:hideMark/>
          </w:tcPr>
          <w:p w14:paraId="5FE9DFD6" w14:textId="77777777" w:rsidR="00000000" w:rsidRDefault="00681FE9">
            <w:pPr>
              <w:pStyle w:val="a3"/>
              <w:spacing w:before="0" w:beforeAutospacing="0" w:after="0" w:afterAutospacing="0"/>
              <w:ind w:right="60"/>
              <w:jc w:val="right"/>
              <w:rPr>
                <w:sz w:val="18"/>
                <w:szCs w:val="18"/>
              </w:rPr>
            </w:pPr>
            <w:r>
              <w:rPr>
                <w:sz w:val="18"/>
                <w:szCs w:val="18"/>
              </w:rPr>
              <w:t>311</w:t>
            </w:r>
          </w:p>
        </w:tc>
        <w:tc>
          <w:tcPr>
            <w:tcW w:w="110" w:type="pct"/>
            <w:shd w:val="clear" w:color="auto" w:fill="CCEEFF"/>
            <w:noWrap/>
            <w:tcMar>
              <w:top w:w="0" w:type="dxa"/>
              <w:left w:w="0" w:type="dxa"/>
              <w:bottom w:w="0" w:type="dxa"/>
              <w:right w:w="0" w:type="dxa"/>
            </w:tcMar>
            <w:vAlign w:val="bottom"/>
            <w:hideMark/>
          </w:tcPr>
          <w:p w14:paraId="2A3CEC26" w14:textId="77777777" w:rsidR="00000000" w:rsidRDefault="00681FE9">
            <w:pPr>
              <w:pStyle w:val="a3"/>
              <w:spacing w:before="0" w:beforeAutospacing="0" w:after="0" w:afterAutospacing="0"/>
              <w:rPr>
                <w:sz w:val="20"/>
                <w:szCs w:val="20"/>
              </w:rPr>
            </w:pPr>
            <w:r>
              <w:rPr>
                <w:sz w:val="18"/>
                <w:szCs w:val="18"/>
              </w:rPr>
              <w:t>​</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14:paraId="7E3C300A" w14:textId="77777777" w:rsidR="00000000" w:rsidRDefault="00681FE9">
            <w:pPr>
              <w:pStyle w:val="a3"/>
              <w:spacing w:before="0" w:beforeAutospacing="0" w:after="0" w:afterAutospacing="0"/>
              <w:jc w:val="center"/>
              <w:rPr>
                <w:sz w:val="18"/>
                <w:szCs w:val="18"/>
              </w:rPr>
            </w:pPr>
            <w:r>
              <w:rPr>
                <w:sz w:val="18"/>
                <w:szCs w:val="18"/>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14:paraId="660BDF59" w14:textId="77777777" w:rsidR="00000000" w:rsidRDefault="00681FE9">
            <w:pPr>
              <w:pStyle w:val="a3"/>
              <w:spacing w:before="0" w:beforeAutospacing="0" w:after="0" w:afterAutospacing="0"/>
              <w:ind w:right="60"/>
              <w:jc w:val="right"/>
              <w:rPr>
                <w:sz w:val="18"/>
                <w:szCs w:val="18"/>
              </w:rPr>
            </w:pPr>
            <w:r>
              <w:rPr>
                <w:sz w:val="18"/>
                <w:szCs w:val="18"/>
              </w:rPr>
              <w:t>567</w:t>
            </w:r>
          </w:p>
        </w:tc>
      </w:tr>
      <w:tr w:rsidR="00000000" w14:paraId="02C60726" w14:textId="77777777">
        <w:trPr>
          <w:divId w:val="1288779520"/>
        </w:trPr>
        <w:tc>
          <w:tcPr>
            <w:tcW w:w="3046" w:type="pct"/>
            <w:tcMar>
              <w:top w:w="0" w:type="dxa"/>
              <w:left w:w="0" w:type="dxa"/>
              <w:bottom w:w="0" w:type="dxa"/>
              <w:right w:w="0" w:type="dxa"/>
            </w:tcMar>
            <w:vAlign w:val="bottom"/>
            <w:hideMark/>
          </w:tcPr>
          <w:p w14:paraId="1F6EB9D3" w14:textId="77777777" w:rsidR="00000000" w:rsidRDefault="00681FE9">
            <w:pPr>
              <w:pStyle w:val="a3"/>
              <w:spacing w:before="0" w:beforeAutospacing="0" w:after="0" w:afterAutospacing="0"/>
              <w:rPr>
                <w:sz w:val="18"/>
                <w:szCs w:val="18"/>
              </w:rPr>
            </w:pPr>
            <w:r>
              <w:rPr>
                <w:sz w:val="18"/>
                <w:szCs w:val="18"/>
              </w:rPr>
              <w:t xml:space="preserve">Comprehensive loss </w:t>
            </w:r>
          </w:p>
        </w:tc>
        <w:tc>
          <w:tcPr>
            <w:tcW w:w="109" w:type="pct"/>
            <w:noWrap/>
            <w:tcMar>
              <w:top w:w="0" w:type="dxa"/>
              <w:left w:w="0" w:type="dxa"/>
              <w:bottom w:w="0" w:type="dxa"/>
              <w:right w:w="0" w:type="dxa"/>
            </w:tcMar>
            <w:vAlign w:val="bottom"/>
            <w:hideMark/>
          </w:tcPr>
          <w:p w14:paraId="75DB9835" w14:textId="77777777" w:rsidR="00000000" w:rsidRDefault="00681FE9">
            <w:pPr>
              <w:pStyle w:val="a3"/>
              <w:spacing w:before="0" w:beforeAutospacing="0" w:after="0" w:afterAutospacing="0"/>
              <w:rPr>
                <w:sz w:val="20"/>
                <w:szCs w:val="20"/>
              </w:rPr>
            </w:pPr>
            <w:r>
              <w:rPr>
                <w:sz w:val="18"/>
                <w:szCs w:val="18"/>
              </w:rPr>
              <w:t>​</w:t>
            </w:r>
          </w:p>
        </w:tc>
        <w:tc>
          <w:tcPr>
            <w:tcW w:w="109" w:type="pct"/>
            <w:tcBorders>
              <w:bottom w:val="double" w:sz="6" w:space="0" w:color="000000"/>
            </w:tcBorders>
            <w:noWrap/>
            <w:tcMar>
              <w:top w:w="0" w:type="dxa"/>
              <w:left w:w="0" w:type="dxa"/>
              <w:bottom w:w="0" w:type="dxa"/>
              <w:right w:w="0" w:type="dxa"/>
            </w:tcMar>
            <w:vAlign w:val="bottom"/>
            <w:hideMark/>
          </w:tcPr>
          <w:p w14:paraId="046B312E" w14:textId="77777777" w:rsidR="00000000" w:rsidRDefault="00681FE9">
            <w:pPr>
              <w:pStyle w:val="a3"/>
              <w:spacing w:before="0" w:beforeAutospacing="0" w:after="0" w:afterAutospacing="0"/>
              <w:jc w:val="center"/>
              <w:rPr>
                <w:sz w:val="18"/>
                <w:szCs w:val="18"/>
              </w:rPr>
            </w:pPr>
            <w:r>
              <w:rPr>
                <w:sz w:val="18"/>
                <w:szCs w:val="18"/>
              </w:rPr>
              <w:t>$</w:t>
            </w:r>
          </w:p>
        </w:tc>
        <w:tc>
          <w:tcPr>
            <w:tcW w:w="431" w:type="pct"/>
            <w:tcBorders>
              <w:bottom w:val="double" w:sz="6" w:space="0" w:color="000000"/>
            </w:tcBorders>
            <w:noWrap/>
            <w:tcMar>
              <w:top w:w="0" w:type="dxa"/>
              <w:left w:w="0" w:type="dxa"/>
              <w:bottom w:w="0" w:type="dxa"/>
              <w:right w:w="0" w:type="dxa"/>
            </w:tcMar>
            <w:vAlign w:val="bottom"/>
            <w:hideMark/>
          </w:tcPr>
          <w:p w14:paraId="1F4A5202" w14:textId="77777777" w:rsidR="00000000" w:rsidRDefault="00681FE9">
            <w:pPr>
              <w:pStyle w:val="a3"/>
              <w:spacing w:before="0" w:beforeAutospacing="0" w:after="0" w:afterAutospacing="0"/>
              <w:jc w:val="right"/>
              <w:rPr>
                <w:sz w:val="18"/>
                <w:szCs w:val="18"/>
              </w:rPr>
            </w:pPr>
            <w:r>
              <w:rPr>
                <w:sz w:val="18"/>
                <w:szCs w:val="18"/>
              </w:rPr>
              <w:t>(278,115)</w:t>
            </w:r>
          </w:p>
        </w:tc>
        <w:tc>
          <w:tcPr>
            <w:tcW w:w="110" w:type="pct"/>
            <w:noWrap/>
            <w:tcMar>
              <w:top w:w="0" w:type="dxa"/>
              <w:left w:w="0" w:type="dxa"/>
              <w:bottom w:w="0" w:type="dxa"/>
              <w:right w:w="0" w:type="dxa"/>
            </w:tcMar>
            <w:vAlign w:val="bottom"/>
            <w:hideMark/>
          </w:tcPr>
          <w:p w14:paraId="0138D539" w14:textId="77777777" w:rsidR="00000000" w:rsidRDefault="00681FE9">
            <w:pPr>
              <w:pStyle w:val="a3"/>
              <w:spacing w:before="0" w:beforeAutospacing="0" w:after="0" w:afterAutospacing="0"/>
              <w:rPr>
                <w:sz w:val="20"/>
                <w:szCs w:val="20"/>
              </w:rPr>
            </w:pPr>
            <w:r>
              <w:rPr>
                <w:sz w:val="18"/>
                <w:szCs w:val="18"/>
              </w:rPr>
              <w:t>​</w:t>
            </w:r>
          </w:p>
        </w:tc>
        <w:tc>
          <w:tcPr>
            <w:tcW w:w="110" w:type="pct"/>
            <w:tcBorders>
              <w:bottom w:val="double" w:sz="6" w:space="0" w:color="000000"/>
            </w:tcBorders>
            <w:noWrap/>
            <w:tcMar>
              <w:top w:w="0" w:type="dxa"/>
              <w:left w:w="0" w:type="dxa"/>
              <w:bottom w:w="0" w:type="dxa"/>
              <w:right w:w="0" w:type="dxa"/>
            </w:tcMar>
            <w:vAlign w:val="center"/>
            <w:hideMark/>
          </w:tcPr>
          <w:p w14:paraId="7C588B8C" w14:textId="77777777" w:rsidR="00000000" w:rsidRDefault="00681FE9">
            <w:pPr>
              <w:pStyle w:val="a3"/>
              <w:spacing w:before="0" w:beforeAutospacing="0" w:after="0" w:afterAutospacing="0"/>
              <w:jc w:val="center"/>
              <w:rPr>
                <w:sz w:val="18"/>
                <w:szCs w:val="18"/>
              </w:rPr>
            </w:pPr>
            <w:r>
              <w:rPr>
                <w:sz w:val="18"/>
                <w:szCs w:val="18"/>
              </w:rPr>
              <w:t>$</w:t>
            </w:r>
          </w:p>
        </w:tc>
        <w:tc>
          <w:tcPr>
            <w:tcW w:w="432" w:type="pct"/>
            <w:tcBorders>
              <w:bottom w:val="double" w:sz="6" w:space="0" w:color="000000"/>
            </w:tcBorders>
            <w:noWrap/>
            <w:tcMar>
              <w:top w:w="0" w:type="dxa"/>
              <w:left w:w="0" w:type="dxa"/>
              <w:bottom w:w="0" w:type="dxa"/>
              <w:right w:w="0" w:type="dxa"/>
            </w:tcMar>
            <w:vAlign w:val="bottom"/>
            <w:hideMark/>
          </w:tcPr>
          <w:p w14:paraId="6BEE81A1" w14:textId="77777777" w:rsidR="00000000" w:rsidRDefault="00681FE9">
            <w:pPr>
              <w:pStyle w:val="a3"/>
              <w:spacing w:before="0" w:beforeAutospacing="0" w:after="0" w:afterAutospacing="0"/>
              <w:jc w:val="right"/>
              <w:rPr>
                <w:sz w:val="18"/>
                <w:szCs w:val="18"/>
              </w:rPr>
            </w:pPr>
            <w:r>
              <w:rPr>
                <w:sz w:val="18"/>
                <w:szCs w:val="18"/>
              </w:rPr>
              <w:t>(236,144)</w:t>
            </w:r>
          </w:p>
        </w:tc>
        <w:tc>
          <w:tcPr>
            <w:tcW w:w="110" w:type="pct"/>
            <w:noWrap/>
            <w:tcMar>
              <w:top w:w="0" w:type="dxa"/>
              <w:left w:w="0" w:type="dxa"/>
              <w:bottom w:w="0" w:type="dxa"/>
              <w:right w:w="0" w:type="dxa"/>
            </w:tcMar>
            <w:vAlign w:val="bottom"/>
            <w:hideMark/>
          </w:tcPr>
          <w:p w14:paraId="37EFE7F6" w14:textId="77777777" w:rsidR="00000000" w:rsidRDefault="00681FE9">
            <w:pPr>
              <w:pStyle w:val="a3"/>
              <w:spacing w:before="0" w:beforeAutospacing="0" w:after="0" w:afterAutospacing="0"/>
              <w:rPr>
                <w:sz w:val="20"/>
                <w:szCs w:val="20"/>
              </w:rPr>
            </w:pPr>
            <w:r>
              <w:rPr>
                <w:sz w:val="18"/>
                <w:szCs w:val="18"/>
              </w:rPr>
              <w:t>​</w:t>
            </w:r>
          </w:p>
        </w:tc>
        <w:tc>
          <w:tcPr>
            <w:tcW w:w="110" w:type="pct"/>
            <w:tcBorders>
              <w:bottom w:val="double" w:sz="6" w:space="0" w:color="000000"/>
            </w:tcBorders>
            <w:noWrap/>
            <w:tcMar>
              <w:top w:w="0" w:type="dxa"/>
              <w:left w:w="0" w:type="dxa"/>
              <w:bottom w:w="0" w:type="dxa"/>
              <w:right w:w="0" w:type="dxa"/>
            </w:tcMar>
            <w:vAlign w:val="center"/>
            <w:hideMark/>
          </w:tcPr>
          <w:p w14:paraId="09A2A68E" w14:textId="77777777" w:rsidR="00000000" w:rsidRDefault="00681FE9">
            <w:pPr>
              <w:pStyle w:val="a3"/>
              <w:spacing w:before="0" w:beforeAutospacing="0" w:after="0" w:afterAutospacing="0"/>
              <w:jc w:val="center"/>
              <w:rPr>
                <w:sz w:val="18"/>
                <w:szCs w:val="18"/>
              </w:rPr>
            </w:pPr>
            <w:r>
              <w:rPr>
                <w:sz w:val="18"/>
                <w:szCs w:val="18"/>
              </w:rPr>
              <w:t>$</w:t>
            </w:r>
          </w:p>
        </w:tc>
        <w:tc>
          <w:tcPr>
            <w:tcW w:w="429" w:type="pct"/>
            <w:tcBorders>
              <w:bottom w:val="double" w:sz="6" w:space="0" w:color="000000"/>
            </w:tcBorders>
            <w:noWrap/>
            <w:tcMar>
              <w:top w:w="0" w:type="dxa"/>
              <w:left w:w="0" w:type="dxa"/>
              <w:bottom w:w="0" w:type="dxa"/>
              <w:right w:w="0" w:type="dxa"/>
            </w:tcMar>
            <w:vAlign w:val="bottom"/>
            <w:hideMark/>
          </w:tcPr>
          <w:p w14:paraId="3FDC556D" w14:textId="77777777" w:rsidR="00000000" w:rsidRDefault="00681FE9">
            <w:pPr>
              <w:pStyle w:val="a3"/>
              <w:spacing w:before="0" w:beforeAutospacing="0" w:after="0" w:afterAutospacing="0"/>
              <w:jc w:val="right"/>
              <w:rPr>
                <w:sz w:val="18"/>
                <w:szCs w:val="18"/>
              </w:rPr>
            </w:pPr>
            <w:r>
              <w:rPr>
                <w:sz w:val="18"/>
                <w:szCs w:val="18"/>
              </w:rPr>
              <w:t>(214,957)</w:t>
            </w:r>
          </w:p>
        </w:tc>
      </w:tr>
    </w:tbl>
    <w:p w14:paraId="020CFA66" w14:textId="77777777" w:rsidR="00000000" w:rsidRDefault="00681FE9">
      <w:pPr>
        <w:pStyle w:val="a3"/>
        <w:spacing w:before="0" w:beforeAutospacing="0" w:after="0" w:afterAutospacing="0"/>
        <w:divId w:val="1288779520"/>
        <w:rPr>
          <w:sz w:val="20"/>
          <w:szCs w:val="20"/>
        </w:rPr>
      </w:pPr>
      <w:r>
        <w:rPr>
          <w:sz w:val="20"/>
          <w:szCs w:val="20"/>
        </w:rPr>
        <w:t>​</w:t>
      </w:r>
    </w:p>
    <w:p w14:paraId="46EEDA5F" w14:textId="77777777" w:rsidR="00000000" w:rsidRDefault="00681FE9">
      <w:pPr>
        <w:pStyle w:val="a3"/>
        <w:spacing w:before="0" w:beforeAutospacing="0" w:after="240" w:afterAutospacing="0"/>
        <w:jc w:val="center"/>
        <w:divId w:val="1288779520"/>
        <w:rPr>
          <w:sz w:val="20"/>
          <w:szCs w:val="20"/>
        </w:rPr>
      </w:pPr>
      <w:r>
        <w:rPr>
          <w:i/>
          <w:iCs/>
          <w:sz w:val="20"/>
          <w:szCs w:val="20"/>
        </w:rPr>
        <w:t>​</w:t>
      </w:r>
    </w:p>
    <w:p w14:paraId="543C4BA4" w14:textId="77777777" w:rsidR="00000000" w:rsidRDefault="00681FE9">
      <w:pPr>
        <w:pStyle w:val="a3"/>
        <w:spacing w:before="0" w:beforeAutospacing="0" w:after="240" w:afterAutospacing="0"/>
        <w:jc w:val="center"/>
        <w:divId w:val="1288779520"/>
        <w:rPr>
          <w:sz w:val="20"/>
          <w:szCs w:val="20"/>
        </w:rPr>
      </w:pPr>
      <w:r>
        <w:rPr>
          <w:i/>
          <w:iCs/>
          <w:sz w:val="20"/>
          <w:szCs w:val="20"/>
        </w:rPr>
        <w:t>See accompanying notes to consolidated financial statements.</w:t>
      </w:r>
    </w:p>
    <w:p w14:paraId="282EC2AC" w14:textId="77777777" w:rsidR="00000000" w:rsidRDefault="00681FE9">
      <w:pPr>
        <w:pStyle w:val="a3"/>
        <w:spacing w:before="0" w:beforeAutospacing="0" w:after="0" w:afterAutospacing="0"/>
        <w:divId w:val="1288779520"/>
        <w:rPr>
          <w:sz w:val="20"/>
          <w:szCs w:val="20"/>
        </w:rPr>
      </w:pPr>
      <w:r>
        <w:rPr>
          <w:b/>
          <w:bCs/>
          <w:sz w:val="20"/>
          <w:szCs w:val="20"/>
        </w:rPr>
        <w:t>​</w:t>
      </w:r>
    </w:p>
    <w:p w14:paraId="24EF1023" w14:textId="77777777" w:rsidR="00000000" w:rsidRDefault="00681FE9">
      <w:pPr>
        <w:pStyle w:val="a3"/>
        <w:spacing w:before="480" w:beforeAutospacing="0" w:after="0" w:afterAutospacing="0"/>
        <w:jc w:val="center"/>
        <w:divId w:val="365645361"/>
        <w:rPr>
          <w:sz w:val="20"/>
          <w:szCs w:val="20"/>
        </w:rPr>
      </w:pPr>
      <w:r>
        <w:rPr>
          <w:sz w:val="20"/>
          <w:szCs w:val="20"/>
        </w:rPr>
        <w:t>81</w:t>
      </w:r>
    </w:p>
    <w:p w14:paraId="024AC56B" w14:textId="77777777" w:rsidR="00000000" w:rsidRDefault="00681FE9">
      <w:pPr>
        <w:pStyle w:val="a3"/>
        <w:spacing w:before="0" w:beforeAutospacing="0" w:after="600" w:afterAutospacing="0"/>
        <w:divId w:val="1498770320"/>
        <w:rPr>
          <w:sz w:val="20"/>
          <w:szCs w:val="20"/>
        </w:rPr>
      </w:pPr>
      <w:hyperlink w:anchor="TOC" w:history="1">
        <w:r>
          <w:rPr>
            <w:rStyle w:val="a4"/>
            <w:sz w:val="20"/>
            <w:szCs w:val="20"/>
          </w:rPr>
          <w:t>Table of Contents</w:t>
        </w:r>
      </w:hyperlink>
    </w:p>
    <w:p w14:paraId="09843DEA" w14:textId="77777777" w:rsidR="00000000" w:rsidRDefault="00681FE9">
      <w:pPr>
        <w:pStyle w:val="a3"/>
        <w:spacing w:before="0" w:beforeAutospacing="0" w:after="0" w:afterAutospacing="0"/>
        <w:jc w:val="center"/>
        <w:divId w:val="309676237"/>
        <w:rPr>
          <w:sz w:val="20"/>
          <w:szCs w:val="20"/>
        </w:rPr>
      </w:pPr>
      <w:r>
        <w:rPr>
          <w:b/>
          <w:bCs/>
          <w:sz w:val="20"/>
          <w:szCs w:val="20"/>
        </w:rPr>
        <w:t>THERAVANCE BIOPHARMA, INC.</w:t>
      </w:r>
    </w:p>
    <w:p w14:paraId="3147FBA6" w14:textId="77777777" w:rsidR="00000000" w:rsidRDefault="00681FE9">
      <w:pPr>
        <w:pStyle w:val="a3"/>
        <w:spacing w:before="0" w:beforeAutospacing="0" w:after="0" w:afterAutospacing="0"/>
        <w:jc w:val="center"/>
        <w:divId w:val="309676237"/>
        <w:rPr>
          <w:sz w:val="20"/>
          <w:szCs w:val="20"/>
        </w:rPr>
      </w:pPr>
      <w:r>
        <w:rPr>
          <w:b/>
          <w:bCs/>
          <w:sz w:val="20"/>
          <w:szCs w:val="20"/>
        </w:rPr>
        <w:t>CONSOLIDATED STATEMENTS OF SHAREHOLDERS’ DEFICIT</w:t>
      </w:r>
    </w:p>
    <w:p w14:paraId="318DDE45" w14:textId="77777777" w:rsidR="00000000" w:rsidRDefault="00681FE9">
      <w:pPr>
        <w:pStyle w:val="a3"/>
        <w:spacing w:before="0" w:beforeAutospacing="0" w:after="0" w:afterAutospacing="0"/>
        <w:jc w:val="center"/>
        <w:divId w:val="309676237"/>
        <w:rPr>
          <w:sz w:val="20"/>
          <w:szCs w:val="20"/>
        </w:rPr>
      </w:pPr>
      <w:r>
        <w:rPr>
          <w:b/>
          <w:bCs/>
          <w:sz w:val="20"/>
          <w:szCs w:val="20"/>
        </w:rPr>
        <w:t>(In thousands)</w:t>
      </w:r>
    </w:p>
    <w:p w14:paraId="2A94D8E5" w14:textId="77777777" w:rsidR="00000000" w:rsidRDefault="00681FE9">
      <w:pPr>
        <w:pStyle w:val="a3"/>
        <w:spacing w:before="0" w:beforeAutospacing="0" w:after="0" w:afterAutospacing="0"/>
        <w:jc w:val="center"/>
        <w:divId w:val="309676237"/>
        <w:rPr>
          <w:sz w:val="20"/>
          <w:szCs w:val="20"/>
        </w:rPr>
      </w:pPr>
      <w:r>
        <w:rPr>
          <w:b/>
          <w:bCs/>
          <w:sz w:val="20"/>
          <w:szCs w:val="20"/>
        </w:rPr>
        <w:t>​</w:t>
      </w:r>
    </w:p>
    <w:tbl>
      <w:tblPr>
        <w:tblW w:w="4497" w:type="pct"/>
        <w:tblCellMar>
          <w:top w:w="15" w:type="dxa"/>
          <w:left w:w="0" w:type="dxa"/>
          <w:bottom w:w="15" w:type="dxa"/>
          <w:right w:w="0" w:type="dxa"/>
        </w:tblCellMar>
        <w:tblLook w:val="04A0" w:firstRow="1" w:lastRow="0" w:firstColumn="1" w:lastColumn="0" w:noHBand="0" w:noVBand="1"/>
      </w:tblPr>
      <w:tblGrid>
        <w:gridCol w:w="1974"/>
        <w:gridCol w:w="120"/>
        <w:gridCol w:w="491"/>
        <w:gridCol w:w="121"/>
        <w:gridCol w:w="100"/>
        <w:gridCol w:w="477"/>
        <w:gridCol w:w="120"/>
        <w:gridCol w:w="80"/>
        <w:gridCol w:w="690"/>
        <w:gridCol w:w="120"/>
        <w:gridCol w:w="218"/>
        <w:gridCol w:w="849"/>
        <w:gridCol w:w="120"/>
        <w:gridCol w:w="171"/>
        <w:gridCol w:w="747"/>
        <w:gridCol w:w="120"/>
        <w:gridCol w:w="197"/>
        <w:gridCol w:w="755"/>
      </w:tblGrid>
      <w:tr w:rsidR="00000000" w14:paraId="480A8C19" w14:textId="77777777">
        <w:trPr>
          <w:divId w:val="309676237"/>
          <w:trHeight w:val="20"/>
        </w:trPr>
        <w:tc>
          <w:tcPr>
            <w:tcW w:w="1836" w:type="pct"/>
            <w:tcMar>
              <w:top w:w="0" w:type="dxa"/>
              <w:left w:w="0" w:type="dxa"/>
              <w:bottom w:w="0" w:type="dxa"/>
              <w:right w:w="0" w:type="dxa"/>
            </w:tcMar>
            <w:vAlign w:val="bottom"/>
            <w:hideMark/>
          </w:tcPr>
          <w:p w14:paraId="2B518087" w14:textId="77777777" w:rsidR="00000000" w:rsidRDefault="00681FE9">
            <w:pPr>
              <w:pStyle w:val="a3"/>
              <w:spacing w:before="0" w:beforeAutospacing="0" w:after="0" w:afterAutospacing="0"/>
              <w:divId w:val="406079142"/>
              <w:rPr>
                <w:sz w:val="20"/>
                <w:szCs w:val="20"/>
              </w:rPr>
            </w:pPr>
            <w:r>
              <w:rPr>
                <w:sz w:val="2"/>
                <w:szCs w:val="2"/>
              </w:rPr>
              <w:t>​</w:t>
            </w:r>
          </w:p>
        </w:tc>
        <w:tc>
          <w:tcPr>
            <w:tcW w:w="71" w:type="pct"/>
            <w:noWrap/>
            <w:tcMar>
              <w:top w:w="0" w:type="dxa"/>
              <w:left w:w="0" w:type="dxa"/>
              <w:bottom w:w="0" w:type="dxa"/>
              <w:right w:w="0" w:type="dxa"/>
            </w:tcMar>
            <w:vAlign w:val="bottom"/>
            <w:hideMark/>
          </w:tcPr>
          <w:p w14:paraId="70BC8721" w14:textId="77777777" w:rsidR="00000000" w:rsidRDefault="00681FE9">
            <w:pPr>
              <w:pStyle w:val="a3"/>
              <w:spacing w:before="0" w:beforeAutospacing="0" w:after="0" w:afterAutospacing="0"/>
              <w:divId w:val="934824632"/>
              <w:rPr>
                <w:sz w:val="20"/>
                <w:szCs w:val="20"/>
              </w:rPr>
            </w:pPr>
            <w:r>
              <w:rPr>
                <w:sz w:val="2"/>
                <w:szCs w:val="2"/>
              </w:rPr>
              <w:t>​</w:t>
            </w:r>
          </w:p>
        </w:tc>
        <w:tc>
          <w:tcPr>
            <w:tcW w:w="337" w:type="pct"/>
            <w:noWrap/>
            <w:tcMar>
              <w:top w:w="0" w:type="dxa"/>
              <w:left w:w="0" w:type="dxa"/>
              <w:bottom w:w="0" w:type="dxa"/>
              <w:right w:w="0" w:type="dxa"/>
            </w:tcMar>
            <w:vAlign w:val="bottom"/>
            <w:hideMark/>
          </w:tcPr>
          <w:p w14:paraId="0B98FB82" w14:textId="77777777" w:rsidR="00000000" w:rsidRDefault="00681FE9">
            <w:pPr>
              <w:pStyle w:val="a3"/>
              <w:spacing w:before="0" w:beforeAutospacing="0" w:after="0" w:afterAutospacing="0"/>
              <w:divId w:val="1490634762"/>
              <w:rPr>
                <w:sz w:val="20"/>
                <w:szCs w:val="20"/>
              </w:rPr>
            </w:pPr>
            <w:r>
              <w:rPr>
                <w:sz w:val="2"/>
                <w:szCs w:val="2"/>
              </w:rPr>
              <w:t>​</w:t>
            </w:r>
          </w:p>
        </w:tc>
        <w:tc>
          <w:tcPr>
            <w:tcW w:w="71" w:type="pct"/>
            <w:noWrap/>
            <w:tcMar>
              <w:top w:w="0" w:type="dxa"/>
              <w:left w:w="0" w:type="dxa"/>
              <w:bottom w:w="0" w:type="dxa"/>
              <w:right w:w="0" w:type="dxa"/>
            </w:tcMar>
            <w:vAlign w:val="bottom"/>
            <w:hideMark/>
          </w:tcPr>
          <w:p w14:paraId="06F56580" w14:textId="77777777" w:rsidR="00000000" w:rsidRDefault="00681FE9">
            <w:pPr>
              <w:pStyle w:val="a3"/>
              <w:spacing w:before="0" w:beforeAutospacing="0" w:after="0" w:afterAutospacing="0"/>
              <w:divId w:val="219489144"/>
              <w:rPr>
                <w:sz w:val="20"/>
                <w:szCs w:val="20"/>
              </w:rPr>
            </w:pPr>
            <w:r>
              <w:rPr>
                <w:sz w:val="2"/>
                <w:szCs w:val="2"/>
              </w:rPr>
              <w:t>​</w:t>
            </w:r>
          </w:p>
        </w:tc>
        <w:tc>
          <w:tcPr>
            <w:tcW w:w="71" w:type="pct"/>
            <w:noWrap/>
            <w:tcMar>
              <w:top w:w="0" w:type="dxa"/>
              <w:left w:w="0" w:type="dxa"/>
              <w:bottom w:w="0" w:type="dxa"/>
              <w:right w:w="0" w:type="dxa"/>
            </w:tcMar>
            <w:vAlign w:val="bottom"/>
            <w:hideMark/>
          </w:tcPr>
          <w:p w14:paraId="0F43869E" w14:textId="77777777" w:rsidR="00000000" w:rsidRDefault="00681FE9">
            <w:pPr>
              <w:pStyle w:val="a3"/>
              <w:spacing w:before="0" w:beforeAutospacing="0" w:after="0" w:afterAutospacing="0"/>
              <w:divId w:val="236061184"/>
              <w:rPr>
                <w:sz w:val="20"/>
                <w:szCs w:val="20"/>
              </w:rPr>
            </w:pPr>
            <w:r>
              <w:rPr>
                <w:sz w:val="2"/>
                <w:szCs w:val="2"/>
              </w:rPr>
              <w:t>​</w:t>
            </w:r>
          </w:p>
        </w:tc>
        <w:tc>
          <w:tcPr>
            <w:tcW w:w="337" w:type="pct"/>
            <w:noWrap/>
            <w:tcMar>
              <w:top w:w="0" w:type="dxa"/>
              <w:left w:w="0" w:type="dxa"/>
              <w:bottom w:w="0" w:type="dxa"/>
              <w:right w:w="0" w:type="dxa"/>
            </w:tcMar>
            <w:vAlign w:val="bottom"/>
            <w:hideMark/>
          </w:tcPr>
          <w:p w14:paraId="2C9007D5" w14:textId="77777777" w:rsidR="00000000" w:rsidRDefault="00681FE9">
            <w:pPr>
              <w:pStyle w:val="a3"/>
              <w:spacing w:before="0" w:beforeAutospacing="0" w:after="0" w:afterAutospacing="0"/>
              <w:divId w:val="687025708"/>
              <w:rPr>
                <w:sz w:val="20"/>
                <w:szCs w:val="20"/>
              </w:rPr>
            </w:pPr>
            <w:r>
              <w:rPr>
                <w:sz w:val="2"/>
                <w:szCs w:val="2"/>
              </w:rPr>
              <w:t>​</w:t>
            </w:r>
          </w:p>
        </w:tc>
        <w:tc>
          <w:tcPr>
            <w:tcW w:w="71" w:type="pct"/>
            <w:noWrap/>
            <w:tcMar>
              <w:top w:w="0" w:type="dxa"/>
              <w:left w:w="0" w:type="dxa"/>
              <w:bottom w:w="0" w:type="dxa"/>
              <w:right w:w="0" w:type="dxa"/>
            </w:tcMar>
            <w:vAlign w:val="bottom"/>
            <w:hideMark/>
          </w:tcPr>
          <w:p w14:paraId="2C894534" w14:textId="77777777" w:rsidR="00000000" w:rsidRDefault="00681FE9">
            <w:pPr>
              <w:pStyle w:val="a3"/>
              <w:spacing w:before="0" w:beforeAutospacing="0" w:after="0" w:afterAutospacing="0"/>
              <w:divId w:val="2101639116"/>
              <w:rPr>
                <w:sz w:val="20"/>
                <w:szCs w:val="20"/>
              </w:rPr>
            </w:pPr>
            <w:r>
              <w:rPr>
                <w:sz w:val="2"/>
                <w:szCs w:val="2"/>
              </w:rPr>
              <w:t>​</w:t>
            </w:r>
          </w:p>
        </w:tc>
        <w:tc>
          <w:tcPr>
            <w:tcW w:w="71" w:type="pct"/>
            <w:noWrap/>
            <w:tcMar>
              <w:top w:w="0" w:type="dxa"/>
              <w:left w:w="0" w:type="dxa"/>
              <w:bottom w:w="0" w:type="dxa"/>
              <w:right w:w="0" w:type="dxa"/>
            </w:tcMar>
            <w:vAlign w:val="bottom"/>
            <w:hideMark/>
          </w:tcPr>
          <w:p w14:paraId="2930B907" w14:textId="77777777" w:rsidR="00000000" w:rsidRDefault="00681FE9">
            <w:pPr>
              <w:pStyle w:val="a3"/>
              <w:spacing w:before="0" w:beforeAutospacing="0" w:after="0" w:afterAutospacing="0"/>
              <w:divId w:val="1730036167"/>
              <w:rPr>
                <w:sz w:val="20"/>
                <w:szCs w:val="20"/>
              </w:rPr>
            </w:pPr>
            <w:r>
              <w:rPr>
                <w:sz w:val="2"/>
                <w:szCs w:val="2"/>
              </w:rPr>
              <w:t>​</w:t>
            </w:r>
          </w:p>
        </w:tc>
        <w:tc>
          <w:tcPr>
            <w:tcW w:w="375" w:type="pct"/>
            <w:noWrap/>
            <w:tcMar>
              <w:top w:w="0" w:type="dxa"/>
              <w:left w:w="0" w:type="dxa"/>
              <w:bottom w:w="0" w:type="dxa"/>
              <w:right w:w="0" w:type="dxa"/>
            </w:tcMar>
            <w:vAlign w:val="bottom"/>
            <w:hideMark/>
          </w:tcPr>
          <w:p w14:paraId="4D3712EA" w14:textId="77777777" w:rsidR="00000000" w:rsidRDefault="00681FE9">
            <w:pPr>
              <w:pStyle w:val="a3"/>
              <w:spacing w:before="0" w:beforeAutospacing="0" w:after="0" w:afterAutospacing="0"/>
              <w:divId w:val="552039090"/>
              <w:rPr>
                <w:sz w:val="20"/>
                <w:szCs w:val="20"/>
              </w:rPr>
            </w:pPr>
            <w:r>
              <w:rPr>
                <w:sz w:val="2"/>
                <w:szCs w:val="2"/>
              </w:rPr>
              <w:t>​</w:t>
            </w:r>
          </w:p>
        </w:tc>
        <w:tc>
          <w:tcPr>
            <w:tcW w:w="71" w:type="pct"/>
            <w:noWrap/>
            <w:tcMar>
              <w:top w:w="0" w:type="dxa"/>
              <w:left w:w="0" w:type="dxa"/>
              <w:bottom w:w="0" w:type="dxa"/>
              <w:right w:w="0" w:type="dxa"/>
            </w:tcMar>
            <w:vAlign w:val="bottom"/>
            <w:hideMark/>
          </w:tcPr>
          <w:p w14:paraId="54DD7EE3" w14:textId="77777777" w:rsidR="00000000" w:rsidRDefault="00681FE9">
            <w:pPr>
              <w:pStyle w:val="a3"/>
              <w:spacing w:before="0" w:beforeAutospacing="0" w:after="0" w:afterAutospacing="0"/>
              <w:divId w:val="2060009075"/>
              <w:rPr>
                <w:sz w:val="20"/>
                <w:szCs w:val="20"/>
              </w:rPr>
            </w:pPr>
            <w:r>
              <w:rPr>
                <w:sz w:val="2"/>
                <w:szCs w:val="2"/>
              </w:rPr>
              <w:t>​</w:t>
            </w:r>
          </w:p>
        </w:tc>
        <w:tc>
          <w:tcPr>
            <w:tcW w:w="112" w:type="pct"/>
            <w:noWrap/>
            <w:tcMar>
              <w:top w:w="0" w:type="dxa"/>
              <w:left w:w="0" w:type="dxa"/>
              <w:bottom w:w="0" w:type="dxa"/>
              <w:right w:w="0" w:type="dxa"/>
            </w:tcMar>
            <w:vAlign w:val="bottom"/>
            <w:hideMark/>
          </w:tcPr>
          <w:p w14:paraId="5059A92C" w14:textId="77777777" w:rsidR="00000000" w:rsidRDefault="00681FE9">
            <w:pPr>
              <w:pStyle w:val="a3"/>
              <w:spacing w:before="0" w:beforeAutospacing="0" w:after="0" w:afterAutospacing="0"/>
              <w:divId w:val="456680907"/>
              <w:rPr>
                <w:sz w:val="20"/>
                <w:szCs w:val="20"/>
              </w:rPr>
            </w:pPr>
            <w:r>
              <w:rPr>
                <w:sz w:val="2"/>
                <w:szCs w:val="2"/>
              </w:rPr>
              <w:t>​</w:t>
            </w:r>
          </w:p>
        </w:tc>
        <w:tc>
          <w:tcPr>
            <w:tcW w:w="437" w:type="pct"/>
            <w:noWrap/>
            <w:tcMar>
              <w:top w:w="0" w:type="dxa"/>
              <w:left w:w="0" w:type="dxa"/>
              <w:bottom w:w="0" w:type="dxa"/>
              <w:right w:w="0" w:type="dxa"/>
            </w:tcMar>
            <w:vAlign w:val="bottom"/>
            <w:hideMark/>
          </w:tcPr>
          <w:p w14:paraId="1ABBED9B" w14:textId="77777777" w:rsidR="00000000" w:rsidRDefault="00681FE9">
            <w:pPr>
              <w:pStyle w:val="a3"/>
              <w:spacing w:before="0" w:beforeAutospacing="0" w:after="0" w:afterAutospacing="0"/>
              <w:divId w:val="1768890823"/>
              <w:rPr>
                <w:sz w:val="20"/>
                <w:szCs w:val="20"/>
              </w:rPr>
            </w:pPr>
            <w:r>
              <w:rPr>
                <w:sz w:val="2"/>
                <w:szCs w:val="2"/>
              </w:rPr>
              <w:t>​</w:t>
            </w:r>
          </w:p>
        </w:tc>
        <w:tc>
          <w:tcPr>
            <w:tcW w:w="71" w:type="pct"/>
            <w:noWrap/>
            <w:tcMar>
              <w:top w:w="0" w:type="dxa"/>
              <w:left w:w="0" w:type="dxa"/>
              <w:bottom w:w="0" w:type="dxa"/>
              <w:right w:w="0" w:type="dxa"/>
            </w:tcMar>
            <w:vAlign w:val="bottom"/>
            <w:hideMark/>
          </w:tcPr>
          <w:p w14:paraId="36970703" w14:textId="77777777" w:rsidR="00000000" w:rsidRDefault="00681FE9">
            <w:pPr>
              <w:pStyle w:val="a3"/>
              <w:spacing w:before="0" w:beforeAutospacing="0" w:after="0" w:afterAutospacing="0"/>
              <w:divId w:val="1584686192"/>
              <w:rPr>
                <w:sz w:val="20"/>
                <w:szCs w:val="20"/>
              </w:rPr>
            </w:pPr>
            <w:r>
              <w:rPr>
                <w:sz w:val="2"/>
                <w:szCs w:val="2"/>
              </w:rPr>
              <w:t>​</w:t>
            </w:r>
          </w:p>
        </w:tc>
        <w:tc>
          <w:tcPr>
            <w:tcW w:w="94" w:type="pct"/>
            <w:noWrap/>
            <w:tcMar>
              <w:top w:w="0" w:type="dxa"/>
              <w:left w:w="0" w:type="dxa"/>
              <w:bottom w:w="0" w:type="dxa"/>
              <w:right w:w="0" w:type="dxa"/>
            </w:tcMar>
            <w:vAlign w:val="bottom"/>
            <w:hideMark/>
          </w:tcPr>
          <w:p w14:paraId="5AF4BE4D" w14:textId="77777777" w:rsidR="00000000" w:rsidRDefault="00681FE9">
            <w:pPr>
              <w:pStyle w:val="a3"/>
              <w:spacing w:before="0" w:beforeAutospacing="0" w:after="0" w:afterAutospacing="0"/>
              <w:divId w:val="1611014490"/>
              <w:rPr>
                <w:sz w:val="20"/>
                <w:szCs w:val="20"/>
              </w:rPr>
            </w:pPr>
            <w:r>
              <w:rPr>
                <w:sz w:val="2"/>
                <w:szCs w:val="2"/>
              </w:rPr>
              <w:t>​</w:t>
            </w:r>
          </w:p>
        </w:tc>
        <w:tc>
          <w:tcPr>
            <w:tcW w:w="405" w:type="pct"/>
            <w:noWrap/>
            <w:tcMar>
              <w:top w:w="0" w:type="dxa"/>
              <w:left w:w="0" w:type="dxa"/>
              <w:bottom w:w="0" w:type="dxa"/>
              <w:right w:w="0" w:type="dxa"/>
            </w:tcMar>
            <w:vAlign w:val="bottom"/>
            <w:hideMark/>
          </w:tcPr>
          <w:p w14:paraId="7A35835C" w14:textId="77777777" w:rsidR="00000000" w:rsidRDefault="00681FE9">
            <w:pPr>
              <w:pStyle w:val="a3"/>
              <w:spacing w:before="0" w:beforeAutospacing="0" w:after="0" w:afterAutospacing="0"/>
              <w:divId w:val="589698619"/>
              <w:rPr>
                <w:sz w:val="20"/>
                <w:szCs w:val="20"/>
              </w:rPr>
            </w:pPr>
            <w:r>
              <w:rPr>
                <w:sz w:val="2"/>
                <w:szCs w:val="2"/>
              </w:rPr>
              <w:t>​</w:t>
            </w:r>
          </w:p>
        </w:tc>
        <w:tc>
          <w:tcPr>
            <w:tcW w:w="72" w:type="pct"/>
            <w:noWrap/>
            <w:tcMar>
              <w:top w:w="0" w:type="dxa"/>
              <w:left w:w="0" w:type="dxa"/>
              <w:bottom w:w="0" w:type="dxa"/>
              <w:right w:w="0" w:type="dxa"/>
            </w:tcMar>
            <w:vAlign w:val="bottom"/>
            <w:hideMark/>
          </w:tcPr>
          <w:p w14:paraId="71FD5622" w14:textId="77777777" w:rsidR="00000000" w:rsidRDefault="00681FE9">
            <w:pPr>
              <w:pStyle w:val="a3"/>
              <w:spacing w:before="0" w:beforeAutospacing="0" w:after="0" w:afterAutospacing="0"/>
              <w:divId w:val="246305678"/>
              <w:rPr>
                <w:sz w:val="20"/>
                <w:szCs w:val="20"/>
              </w:rPr>
            </w:pPr>
            <w:r>
              <w:rPr>
                <w:sz w:val="2"/>
                <w:szCs w:val="2"/>
              </w:rPr>
              <w:t>​</w:t>
            </w:r>
          </w:p>
        </w:tc>
        <w:tc>
          <w:tcPr>
            <w:tcW w:w="101" w:type="pct"/>
            <w:noWrap/>
            <w:tcMar>
              <w:top w:w="0" w:type="dxa"/>
              <w:left w:w="0" w:type="dxa"/>
              <w:bottom w:w="0" w:type="dxa"/>
              <w:right w:w="0" w:type="dxa"/>
            </w:tcMar>
            <w:vAlign w:val="bottom"/>
            <w:hideMark/>
          </w:tcPr>
          <w:p w14:paraId="1EDE3DFB" w14:textId="77777777" w:rsidR="00000000" w:rsidRDefault="00681FE9">
            <w:pPr>
              <w:pStyle w:val="a3"/>
              <w:spacing w:before="0" w:beforeAutospacing="0" w:after="0" w:afterAutospacing="0"/>
              <w:divId w:val="1809469069"/>
              <w:rPr>
                <w:sz w:val="20"/>
                <w:szCs w:val="20"/>
              </w:rPr>
            </w:pPr>
            <w:r>
              <w:rPr>
                <w:sz w:val="2"/>
                <w:szCs w:val="2"/>
              </w:rPr>
              <w:t>​</w:t>
            </w:r>
          </w:p>
        </w:tc>
        <w:tc>
          <w:tcPr>
            <w:tcW w:w="388" w:type="pct"/>
            <w:noWrap/>
            <w:tcMar>
              <w:top w:w="0" w:type="dxa"/>
              <w:left w:w="0" w:type="dxa"/>
              <w:bottom w:w="0" w:type="dxa"/>
              <w:right w:w="0" w:type="dxa"/>
            </w:tcMar>
            <w:vAlign w:val="bottom"/>
            <w:hideMark/>
          </w:tcPr>
          <w:p w14:paraId="4EFC81C0" w14:textId="77777777" w:rsidR="00000000" w:rsidRDefault="00681FE9">
            <w:pPr>
              <w:pStyle w:val="a3"/>
              <w:spacing w:before="0" w:beforeAutospacing="0" w:after="0" w:afterAutospacing="0"/>
              <w:divId w:val="1570531535"/>
              <w:rPr>
                <w:sz w:val="20"/>
                <w:szCs w:val="20"/>
              </w:rPr>
            </w:pPr>
            <w:r>
              <w:rPr>
                <w:sz w:val="2"/>
                <w:szCs w:val="2"/>
              </w:rPr>
              <w:t>​</w:t>
            </w:r>
          </w:p>
        </w:tc>
      </w:tr>
      <w:tr w:rsidR="00000000" w14:paraId="05DBC5CC" w14:textId="77777777">
        <w:trPr>
          <w:divId w:val="309676237"/>
        </w:trPr>
        <w:tc>
          <w:tcPr>
            <w:tcW w:w="1836" w:type="pct"/>
            <w:noWrap/>
            <w:tcMar>
              <w:top w:w="0" w:type="dxa"/>
              <w:left w:w="0" w:type="dxa"/>
              <w:bottom w:w="0" w:type="dxa"/>
              <w:right w:w="0" w:type="dxa"/>
            </w:tcMar>
            <w:vAlign w:val="bottom"/>
            <w:hideMark/>
          </w:tcPr>
          <w:p w14:paraId="57AD83C1" w14:textId="77777777" w:rsidR="00000000" w:rsidRDefault="00681FE9">
            <w:pPr>
              <w:pStyle w:val="a3"/>
              <w:spacing w:before="0" w:beforeAutospacing="0" w:after="0" w:afterAutospacing="0"/>
              <w:rPr>
                <w:sz w:val="20"/>
                <w:szCs w:val="20"/>
              </w:rPr>
            </w:pPr>
            <w:r>
              <w:rPr>
                <w:b/>
                <w:bCs/>
                <w:color w:val="0563C1"/>
                <w:sz w:val="16"/>
                <w:szCs w:val="16"/>
                <w:u w:val="single"/>
              </w:rPr>
              <w:t>​</w:t>
            </w:r>
          </w:p>
        </w:tc>
        <w:tc>
          <w:tcPr>
            <w:tcW w:w="71" w:type="pct"/>
            <w:noWrap/>
            <w:tcMar>
              <w:top w:w="0" w:type="dxa"/>
              <w:left w:w="0" w:type="dxa"/>
              <w:bottom w:w="0" w:type="dxa"/>
              <w:right w:w="0" w:type="dxa"/>
            </w:tcMar>
            <w:vAlign w:val="bottom"/>
            <w:hideMark/>
          </w:tcPr>
          <w:p w14:paraId="36A479CD" w14:textId="77777777" w:rsidR="00000000" w:rsidRDefault="00681FE9">
            <w:pPr>
              <w:pStyle w:val="a3"/>
              <w:spacing w:before="0" w:beforeAutospacing="0" w:after="0" w:afterAutospacing="0"/>
              <w:rPr>
                <w:sz w:val="20"/>
                <w:szCs w:val="20"/>
              </w:rPr>
            </w:pPr>
            <w:r>
              <w:rPr>
                <w:sz w:val="16"/>
                <w:szCs w:val="16"/>
              </w:rPr>
              <w:t>​</w:t>
            </w:r>
          </w:p>
        </w:tc>
        <w:tc>
          <w:tcPr>
            <w:tcW w:w="337" w:type="pct"/>
            <w:noWrap/>
            <w:tcMar>
              <w:top w:w="0" w:type="dxa"/>
              <w:left w:w="0" w:type="dxa"/>
              <w:bottom w:w="0" w:type="dxa"/>
              <w:right w:w="0" w:type="dxa"/>
            </w:tcMar>
            <w:vAlign w:val="bottom"/>
            <w:hideMark/>
          </w:tcPr>
          <w:p w14:paraId="5EE17C85"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0B72EC5C"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52E24A6E" w14:textId="77777777" w:rsidR="00000000" w:rsidRDefault="00681FE9">
            <w:pPr>
              <w:pStyle w:val="a3"/>
              <w:spacing w:before="0" w:beforeAutospacing="0" w:after="0" w:afterAutospacing="0"/>
              <w:jc w:val="center"/>
              <w:rPr>
                <w:sz w:val="20"/>
                <w:szCs w:val="20"/>
              </w:rPr>
            </w:pPr>
            <w:r>
              <w:rPr>
                <w:sz w:val="16"/>
                <w:szCs w:val="16"/>
              </w:rPr>
              <w:t>​</w:t>
            </w:r>
          </w:p>
        </w:tc>
        <w:tc>
          <w:tcPr>
            <w:tcW w:w="337" w:type="pct"/>
            <w:noWrap/>
            <w:tcMar>
              <w:top w:w="0" w:type="dxa"/>
              <w:left w:w="0" w:type="dxa"/>
              <w:bottom w:w="0" w:type="dxa"/>
              <w:right w:w="0" w:type="dxa"/>
            </w:tcMar>
            <w:vAlign w:val="bottom"/>
            <w:hideMark/>
          </w:tcPr>
          <w:p w14:paraId="4E4E42F7"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2B6BD1E0"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625F578A" w14:textId="77777777" w:rsidR="00000000" w:rsidRDefault="00681FE9">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7EAE28D0"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7A60B20A" w14:textId="77777777" w:rsidR="00000000" w:rsidRDefault="00681FE9">
            <w:pPr>
              <w:pStyle w:val="a3"/>
              <w:spacing w:before="0" w:beforeAutospacing="0" w:after="0" w:afterAutospacing="0"/>
              <w:rPr>
                <w:sz w:val="20"/>
                <w:szCs w:val="20"/>
              </w:rPr>
            </w:pPr>
            <w:r>
              <w:rPr>
                <w:sz w:val="16"/>
                <w:szCs w:val="16"/>
              </w:rPr>
              <w:t>​</w:t>
            </w:r>
          </w:p>
        </w:tc>
        <w:tc>
          <w:tcPr>
            <w:tcW w:w="549" w:type="pct"/>
            <w:gridSpan w:val="2"/>
            <w:noWrap/>
            <w:tcMar>
              <w:top w:w="0" w:type="dxa"/>
              <w:left w:w="0" w:type="dxa"/>
              <w:bottom w:w="0" w:type="dxa"/>
              <w:right w:w="0" w:type="dxa"/>
            </w:tcMar>
            <w:vAlign w:val="bottom"/>
            <w:hideMark/>
          </w:tcPr>
          <w:p w14:paraId="6A9B1AD9" w14:textId="77777777" w:rsidR="00000000" w:rsidRDefault="00681FE9">
            <w:pPr>
              <w:pStyle w:val="a3"/>
              <w:spacing w:before="0" w:beforeAutospacing="0" w:after="0" w:afterAutospacing="0"/>
              <w:jc w:val="center"/>
              <w:rPr>
                <w:sz w:val="16"/>
                <w:szCs w:val="16"/>
              </w:rPr>
            </w:pPr>
            <w:r>
              <w:rPr>
                <w:b/>
                <w:bCs/>
                <w:sz w:val="16"/>
                <w:szCs w:val="16"/>
              </w:rPr>
              <w:t>Accumulated</w:t>
            </w:r>
          </w:p>
        </w:tc>
        <w:tc>
          <w:tcPr>
            <w:tcW w:w="71" w:type="pct"/>
            <w:tcMar>
              <w:top w:w="0" w:type="dxa"/>
              <w:left w:w="0" w:type="dxa"/>
              <w:bottom w:w="0" w:type="dxa"/>
              <w:right w:w="0" w:type="dxa"/>
            </w:tcMar>
            <w:vAlign w:val="bottom"/>
            <w:hideMark/>
          </w:tcPr>
          <w:p w14:paraId="5B61E25A" w14:textId="77777777" w:rsidR="00000000" w:rsidRDefault="00681FE9">
            <w:pPr>
              <w:pStyle w:val="a3"/>
              <w:spacing w:before="0" w:beforeAutospacing="0" w:after="0" w:afterAutospacing="0"/>
              <w:rPr>
                <w:sz w:val="20"/>
                <w:szCs w:val="20"/>
              </w:rPr>
            </w:pPr>
            <w:r>
              <w:rPr>
                <w:b/>
                <w:bCs/>
                <w:sz w:val="16"/>
                <w:szCs w:val="16"/>
              </w:rPr>
              <w:t>​</w:t>
            </w:r>
          </w:p>
        </w:tc>
        <w:tc>
          <w:tcPr>
            <w:tcW w:w="94" w:type="pct"/>
            <w:noWrap/>
            <w:tcMar>
              <w:top w:w="0" w:type="dxa"/>
              <w:left w:w="0" w:type="dxa"/>
              <w:bottom w:w="0" w:type="dxa"/>
              <w:right w:w="0" w:type="dxa"/>
            </w:tcMar>
            <w:vAlign w:val="bottom"/>
            <w:hideMark/>
          </w:tcPr>
          <w:p w14:paraId="553589A2" w14:textId="77777777" w:rsidR="00000000" w:rsidRDefault="00681FE9">
            <w:pPr>
              <w:pStyle w:val="a3"/>
              <w:spacing w:before="0" w:beforeAutospacing="0" w:after="0" w:afterAutospacing="0"/>
              <w:jc w:val="center"/>
              <w:rPr>
                <w:sz w:val="20"/>
                <w:szCs w:val="20"/>
              </w:rPr>
            </w:pPr>
            <w:r>
              <w:rPr>
                <w:sz w:val="16"/>
                <w:szCs w:val="16"/>
              </w:rPr>
              <w:t>​</w:t>
            </w:r>
          </w:p>
        </w:tc>
        <w:tc>
          <w:tcPr>
            <w:tcW w:w="405" w:type="pct"/>
            <w:noWrap/>
            <w:tcMar>
              <w:top w:w="0" w:type="dxa"/>
              <w:left w:w="0" w:type="dxa"/>
              <w:bottom w:w="0" w:type="dxa"/>
              <w:right w:w="0" w:type="dxa"/>
            </w:tcMar>
            <w:vAlign w:val="bottom"/>
            <w:hideMark/>
          </w:tcPr>
          <w:p w14:paraId="01EDFE1F" w14:textId="77777777" w:rsidR="00000000" w:rsidRDefault="00681FE9">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14:paraId="223A9ED1"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3DEB6A35" w14:textId="77777777" w:rsidR="00000000" w:rsidRDefault="00681FE9">
            <w:pPr>
              <w:pStyle w:val="a3"/>
              <w:spacing w:before="0" w:beforeAutospacing="0" w:after="0" w:afterAutospacing="0"/>
              <w:jc w:val="center"/>
              <w:rPr>
                <w:sz w:val="20"/>
                <w:szCs w:val="20"/>
              </w:rPr>
            </w:pPr>
            <w:r>
              <w:rPr>
                <w:sz w:val="16"/>
                <w:szCs w:val="16"/>
              </w:rPr>
              <w:t>​</w:t>
            </w:r>
          </w:p>
        </w:tc>
        <w:tc>
          <w:tcPr>
            <w:tcW w:w="388" w:type="pct"/>
            <w:noWrap/>
            <w:tcMar>
              <w:top w:w="0" w:type="dxa"/>
              <w:left w:w="0" w:type="dxa"/>
              <w:bottom w:w="0" w:type="dxa"/>
              <w:right w:w="0" w:type="dxa"/>
            </w:tcMar>
            <w:vAlign w:val="bottom"/>
            <w:hideMark/>
          </w:tcPr>
          <w:p w14:paraId="0B56392A" w14:textId="77777777" w:rsidR="00000000" w:rsidRDefault="00681FE9">
            <w:pPr>
              <w:pStyle w:val="a3"/>
              <w:spacing w:before="0" w:beforeAutospacing="0" w:after="0" w:afterAutospacing="0"/>
              <w:rPr>
                <w:sz w:val="20"/>
                <w:szCs w:val="20"/>
              </w:rPr>
            </w:pPr>
            <w:r>
              <w:rPr>
                <w:sz w:val="16"/>
                <w:szCs w:val="16"/>
              </w:rPr>
              <w:t>​</w:t>
            </w:r>
          </w:p>
        </w:tc>
      </w:tr>
      <w:tr w:rsidR="00000000" w14:paraId="223DE963" w14:textId="77777777">
        <w:trPr>
          <w:divId w:val="309676237"/>
        </w:trPr>
        <w:tc>
          <w:tcPr>
            <w:tcW w:w="1836" w:type="pct"/>
            <w:tcMar>
              <w:top w:w="0" w:type="dxa"/>
              <w:left w:w="0" w:type="dxa"/>
              <w:bottom w:w="0" w:type="dxa"/>
              <w:right w:w="0" w:type="dxa"/>
            </w:tcMar>
            <w:vAlign w:val="bottom"/>
            <w:hideMark/>
          </w:tcPr>
          <w:p w14:paraId="5B3FC5CD" w14:textId="77777777" w:rsidR="00000000" w:rsidRDefault="00681FE9">
            <w:pPr>
              <w:pStyle w:val="a3"/>
              <w:spacing w:before="0" w:beforeAutospacing="0" w:after="0" w:afterAutospacing="0"/>
              <w:jc w:val="center"/>
              <w:rPr>
                <w:sz w:val="20"/>
                <w:szCs w:val="20"/>
              </w:rPr>
            </w:pPr>
            <w:r>
              <w:rPr>
                <w:b/>
                <w:bCs/>
                <w:sz w:val="16"/>
                <w:szCs w:val="16"/>
              </w:rPr>
              <w:t>​</w:t>
            </w:r>
          </w:p>
        </w:tc>
        <w:tc>
          <w:tcPr>
            <w:tcW w:w="71" w:type="pct"/>
            <w:tcMar>
              <w:top w:w="0" w:type="dxa"/>
              <w:left w:w="0" w:type="dxa"/>
              <w:bottom w:w="0" w:type="dxa"/>
              <w:right w:w="0" w:type="dxa"/>
            </w:tcMar>
            <w:vAlign w:val="bottom"/>
            <w:hideMark/>
          </w:tcPr>
          <w:p w14:paraId="38942722" w14:textId="77777777" w:rsidR="00000000" w:rsidRDefault="00681FE9">
            <w:pPr>
              <w:pStyle w:val="a3"/>
              <w:spacing w:before="0" w:beforeAutospacing="0" w:after="0" w:afterAutospacing="0"/>
              <w:rPr>
                <w:sz w:val="20"/>
                <w:szCs w:val="20"/>
              </w:rPr>
            </w:pPr>
            <w:r>
              <w:rPr>
                <w:b/>
                <w:bCs/>
                <w:sz w:val="16"/>
                <w:szCs w:val="16"/>
              </w:rPr>
              <w:t>​</w:t>
            </w:r>
          </w:p>
        </w:tc>
        <w:tc>
          <w:tcPr>
            <w:tcW w:w="337" w:type="pct"/>
            <w:tcMar>
              <w:top w:w="0" w:type="dxa"/>
              <w:left w:w="0" w:type="dxa"/>
              <w:bottom w:w="0" w:type="dxa"/>
              <w:right w:w="0" w:type="dxa"/>
            </w:tcMar>
            <w:vAlign w:val="bottom"/>
            <w:hideMark/>
          </w:tcPr>
          <w:p w14:paraId="26AE1F24" w14:textId="77777777" w:rsidR="00000000" w:rsidRDefault="00681FE9">
            <w:pPr>
              <w:pStyle w:val="a3"/>
              <w:spacing w:before="0" w:beforeAutospacing="0" w:after="0" w:afterAutospacing="0"/>
              <w:jc w:val="center"/>
              <w:rPr>
                <w:sz w:val="20"/>
                <w:szCs w:val="20"/>
              </w:rPr>
            </w:pPr>
            <w:r>
              <w:rPr>
                <w:b/>
                <w:bCs/>
                <w:sz w:val="16"/>
                <w:szCs w:val="16"/>
              </w:rPr>
              <w:t>​</w:t>
            </w:r>
          </w:p>
        </w:tc>
        <w:tc>
          <w:tcPr>
            <w:tcW w:w="71" w:type="pct"/>
            <w:tcMar>
              <w:top w:w="0" w:type="dxa"/>
              <w:left w:w="0" w:type="dxa"/>
              <w:bottom w:w="0" w:type="dxa"/>
              <w:right w:w="0" w:type="dxa"/>
            </w:tcMar>
            <w:vAlign w:val="bottom"/>
            <w:hideMark/>
          </w:tcPr>
          <w:p w14:paraId="00ED6F1D" w14:textId="77777777" w:rsidR="00000000" w:rsidRDefault="00681FE9">
            <w:pPr>
              <w:pStyle w:val="a3"/>
              <w:spacing w:before="0" w:beforeAutospacing="0" w:after="0" w:afterAutospacing="0"/>
              <w:jc w:val="center"/>
              <w:rPr>
                <w:sz w:val="20"/>
                <w:szCs w:val="20"/>
              </w:rPr>
            </w:pPr>
            <w:r>
              <w:rPr>
                <w:b/>
                <w:bCs/>
                <w:sz w:val="16"/>
                <w:szCs w:val="16"/>
              </w:rPr>
              <w:t>​</w:t>
            </w:r>
          </w:p>
        </w:tc>
        <w:tc>
          <w:tcPr>
            <w:tcW w:w="71" w:type="pct"/>
            <w:tcMar>
              <w:top w:w="0" w:type="dxa"/>
              <w:left w:w="0" w:type="dxa"/>
              <w:bottom w:w="0" w:type="dxa"/>
              <w:right w:w="0" w:type="dxa"/>
            </w:tcMar>
            <w:vAlign w:val="bottom"/>
            <w:hideMark/>
          </w:tcPr>
          <w:p w14:paraId="2FCC6681" w14:textId="77777777" w:rsidR="00000000" w:rsidRDefault="00681FE9">
            <w:pPr>
              <w:pStyle w:val="a3"/>
              <w:spacing w:before="0" w:beforeAutospacing="0" w:after="0" w:afterAutospacing="0"/>
              <w:jc w:val="center"/>
              <w:rPr>
                <w:sz w:val="20"/>
                <w:szCs w:val="20"/>
              </w:rPr>
            </w:pPr>
            <w:r>
              <w:rPr>
                <w:b/>
                <w:bCs/>
                <w:sz w:val="16"/>
                <w:szCs w:val="16"/>
              </w:rPr>
              <w:t>​</w:t>
            </w:r>
          </w:p>
        </w:tc>
        <w:tc>
          <w:tcPr>
            <w:tcW w:w="337" w:type="pct"/>
            <w:tcMar>
              <w:top w:w="0" w:type="dxa"/>
              <w:left w:w="0" w:type="dxa"/>
              <w:bottom w:w="0" w:type="dxa"/>
              <w:right w:w="0" w:type="dxa"/>
            </w:tcMar>
            <w:vAlign w:val="bottom"/>
            <w:hideMark/>
          </w:tcPr>
          <w:p w14:paraId="4F853AD4" w14:textId="77777777" w:rsidR="00000000" w:rsidRDefault="00681FE9">
            <w:pPr>
              <w:pStyle w:val="a3"/>
              <w:spacing w:before="0" w:beforeAutospacing="0" w:after="0" w:afterAutospacing="0"/>
              <w:jc w:val="center"/>
              <w:rPr>
                <w:sz w:val="20"/>
                <w:szCs w:val="20"/>
              </w:rPr>
            </w:pPr>
            <w:r>
              <w:rPr>
                <w:b/>
                <w:bCs/>
                <w:sz w:val="16"/>
                <w:szCs w:val="16"/>
              </w:rPr>
              <w:t>​</w:t>
            </w:r>
          </w:p>
        </w:tc>
        <w:tc>
          <w:tcPr>
            <w:tcW w:w="71" w:type="pct"/>
            <w:tcMar>
              <w:top w:w="0" w:type="dxa"/>
              <w:left w:w="0" w:type="dxa"/>
              <w:bottom w:w="0" w:type="dxa"/>
              <w:right w:w="0" w:type="dxa"/>
            </w:tcMar>
            <w:vAlign w:val="bottom"/>
            <w:hideMark/>
          </w:tcPr>
          <w:p w14:paraId="452EC5CC" w14:textId="77777777" w:rsidR="00000000" w:rsidRDefault="00681FE9">
            <w:pPr>
              <w:pStyle w:val="a3"/>
              <w:spacing w:before="0" w:beforeAutospacing="0" w:after="0" w:afterAutospacing="0"/>
              <w:rPr>
                <w:sz w:val="20"/>
                <w:szCs w:val="20"/>
              </w:rPr>
            </w:pPr>
            <w:r>
              <w:rPr>
                <w:b/>
                <w:bCs/>
                <w:sz w:val="16"/>
                <w:szCs w:val="16"/>
              </w:rPr>
              <w:t>​</w:t>
            </w:r>
          </w:p>
        </w:tc>
        <w:tc>
          <w:tcPr>
            <w:tcW w:w="447" w:type="pct"/>
            <w:gridSpan w:val="2"/>
            <w:noWrap/>
            <w:tcMar>
              <w:top w:w="0" w:type="dxa"/>
              <w:left w:w="0" w:type="dxa"/>
              <w:bottom w:w="0" w:type="dxa"/>
              <w:right w:w="0" w:type="dxa"/>
            </w:tcMar>
            <w:vAlign w:val="bottom"/>
            <w:hideMark/>
          </w:tcPr>
          <w:p w14:paraId="2E66FF1F" w14:textId="77777777" w:rsidR="00000000" w:rsidRDefault="00681FE9">
            <w:pPr>
              <w:pStyle w:val="a3"/>
              <w:spacing w:before="0" w:beforeAutospacing="0" w:after="0" w:afterAutospacing="0"/>
              <w:jc w:val="center"/>
              <w:rPr>
                <w:sz w:val="16"/>
                <w:szCs w:val="16"/>
              </w:rPr>
            </w:pPr>
            <w:r>
              <w:rPr>
                <w:b/>
                <w:bCs/>
                <w:sz w:val="16"/>
                <w:szCs w:val="16"/>
              </w:rPr>
              <w:t>Additional</w:t>
            </w:r>
          </w:p>
        </w:tc>
        <w:tc>
          <w:tcPr>
            <w:tcW w:w="71" w:type="pct"/>
            <w:tcMar>
              <w:top w:w="0" w:type="dxa"/>
              <w:left w:w="0" w:type="dxa"/>
              <w:bottom w:w="0" w:type="dxa"/>
              <w:right w:w="0" w:type="dxa"/>
            </w:tcMar>
            <w:vAlign w:val="bottom"/>
            <w:hideMark/>
          </w:tcPr>
          <w:p w14:paraId="40562433" w14:textId="77777777" w:rsidR="00000000" w:rsidRDefault="00681FE9">
            <w:pPr>
              <w:pStyle w:val="a3"/>
              <w:spacing w:before="0" w:beforeAutospacing="0" w:after="0" w:afterAutospacing="0"/>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14:paraId="43B78D7F" w14:textId="77777777" w:rsidR="00000000" w:rsidRDefault="00681FE9">
            <w:pPr>
              <w:pStyle w:val="a3"/>
              <w:spacing w:before="0" w:beforeAutospacing="0" w:after="0" w:afterAutospacing="0"/>
              <w:jc w:val="center"/>
              <w:rPr>
                <w:sz w:val="16"/>
                <w:szCs w:val="16"/>
              </w:rPr>
            </w:pPr>
            <w:r>
              <w:rPr>
                <w:b/>
                <w:bCs/>
                <w:sz w:val="16"/>
                <w:szCs w:val="16"/>
              </w:rPr>
              <w:t>Other</w:t>
            </w:r>
          </w:p>
        </w:tc>
        <w:tc>
          <w:tcPr>
            <w:tcW w:w="71" w:type="pct"/>
            <w:tcMar>
              <w:top w:w="0" w:type="dxa"/>
              <w:left w:w="0" w:type="dxa"/>
              <w:bottom w:w="0" w:type="dxa"/>
              <w:right w:w="0" w:type="dxa"/>
            </w:tcMar>
            <w:vAlign w:val="bottom"/>
            <w:hideMark/>
          </w:tcPr>
          <w:p w14:paraId="73BC1A39" w14:textId="77777777" w:rsidR="00000000" w:rsidRDefault="00681FE9">
            <w:pPr>
              <w:pStyle w:val="a3"/>
              <w:spacing w:before="0" w:beforeAutospacing="0" w:after="0" w:afterAutospacing="0"/>
              <w:rPr>
                <w:sz w:val="20"/>
                <w:szCs w:val="20"/>
              </w:rPr>
            </w:pPr>
            <w:r>
              <w:rPr>
                <w:b/>
                <w:bCs/>
                <w:sz w:val="16"/>
                <w:szCs w:val="16"/>
              </w:rPr>
              <w:t>​</w:t>
            </w:r>
          </w:p>
        </w:tc>
        <w:tc>
          <w:tcPr>
            <w:tcW w:w="94" w:type="pct"/>
            <w:tcMar>
              <w:top w:w="0" w:type="dxa"/>
              <w:left w:w="0" w:type="dxa"/>
              <w:bottom w:w="0" w:type="dxa"/>
              <w:right w:w="0" w:type="dxa"/>
            </w:tcMar>
            <w:vAlign w:val="bottom"/>
            <w:hideMark/>
          </w:tcPr>
          <w:p w14:paraId="1246FBCA" w14:textId="77777777" w:rsidR="00000000" w:rsidRDefault="00681FE9">
            <w:pPr>
              <w:pStyle w:val="a3"/>
              <w:spacing w:before="0" w:beforeAutospacing="0" w:after="0" w:afterAutospacing="0"/>
              <w:jc w:val="center"/>
              <w:rPr>
                <w:sz w:val="20"/>
                <w:szCs w:val="20"/>
              </w:rPr>
            </w:pPr>
            <w:r>
              <w:rPr>
                <w:b/>
                <w:bCs/>
                <w:sz w:val="16"/>
                <w:szCs w:val="16"/>
              </w:rPr>
              <w:t>​</w:t>
            </w:r>
          </w:p>
        </w:tc>
        <w:tc>
          <w:tcPr>
            <w:tcW w:w="405" w:type="pct"/>
            <w:tcMar>
              <w:top w:w="0" w:type="dxa"/>
              <w:left w:w="0" w:type="dxa"/>
              <w:bottom w:w="0" w:type="dxa"/>
              <w:right w:w="0" w:type="dxa"/>
            </w:tcMar>
            <w:vAlign w:val="bottom"/>
            <w:hideMark/>
          </w:tcPr>
          <w:p w14:paraId="48362A42" w14:textId="77777777" w:rsidR="00000000" w:rsidRDefault="00681FE9">
            <w:pPr>
              <w:pStyle w:val="a3"/>
              <w:spacing w:before="0" w:beforeAutospacing="0" w:after="0" w:afterAutospacing="0"/>
              <w:jc w:val="center"/>
              <w:rPr>
                <w:sz w:val="20"/>
                <w:szCs w:val="20"/>
              </w:rPr>
            </w:pPr>
            <w:r>
              <w:rPr>
                <w:b/>
                <w:bCs/>
                <w:sz w:val="16"/>
                <w:szCs w:val="16"/>
              </w:rPr>
              <w:t>​</w:t>
            </w:r>
          </w:p>
        </w:tc>
        <w:tc>
          <w:tcPr>
            <w:tcW w:w="72" w:type="pct"/>
            <w:tcMar>
              <w:top w:w="0" w:type="dxa"/>
              <w:left w:w="0" w:type="dxa"/>
              <w:bottom w:w="0" w:type="dxa"/>
              <w:right w:w="0" w:type="dxa"/>
            </w:tcMar>
            <w:vAlign w:val="bottom"/>
            <w:hideMark/>
          </w:tcPr>
          <w:p w14:paraId="60FFF074" w14:textId="77777777" w:rsidR="00000000" w:rsidRDefault="00681FE9">
            <w:pPr>
              <w:pStyle w:val="a3"/>
              <w:spacing w:before="0" w:beforeAutospacing="0" w:after="0" w:afterAutospacing="0"/>
              <w:rPr>
                <w:sz w:val="20"/>
                <w:szCs w:val="20"/>
              </w:rPr>
            </w:pPr>
            <w:r>
              <w:rPr>
                <w:b/>
                <w:bCs/>
                <w:sz w:val="16"/>
                <w:szCs w:val="16"/>
              </w:rPr>
              <w:t>​</w:t>
            </w:r>
          </w:p>
        </w:tc>
        <w:tc>
          <w:tcPr>
            <w:tcW w:w="490" w:type="pct"/>
            <w:gridSpan w:val="2"/>
            <w:noWrap/>
            <w:tcMar>
              <w:top w:w="0" w:type="dxa"/>
              <w:left w:w="0" w:type="dxa"/>
              <w:bottom w:w="0" w:type="dxa"/>
              <w:right w:w="0" w:type="dxa"/>
            </w:tcMar>
            <w:vAlign w:val="bottom"/>
            <w:hideMark/>
          </w:tcPr>
          <w:p w14:paraId="55B8811C" w14:textId="77777777" w:rsidR="00000000" w:rsidRDefault="00681FE9">
            <w:pPr>
              <w:pStyle w:val="a3"/>
              <w:spacing w:before="0" w:beforeAutospacing="0" w:after="0" w:afterAutospacing="0"/>
              <w:jc w:val="center"/>
              <w:rPr>
                <w:sz w:val="16"/>
                <w:szCs w:val="16"/>
              </w:rPr>
            </w:pPr>
            <w:r>
              <w:rPr>
                <w:b/>
                <w:bCs/>
                <w:sz w:val="16"/>
                <w:szCs w:val="16"/>
              </w:rPr>
              <w:t>Total</w:t>
            </w:r>
          </w:p>
        </w:tc>
      </w:tr>
      <w:tr w:rsidR="00000000" w14:paraId="4CE4D76D" w14:textId="77777777">
        <w:trPr>
          <w:divId w:val="309676237"/>
        </w:trPr>
        <w:tc>
          <w:tcPr>
            <w:tcW w:w="1836" w:type="pct"/>
            <w:tcMar>
              <w:top w:w="0" w:type="dxa"/>
              <w:left w:w="0" w:type="dxa"/>
              <w:bottom w:w="0" w:type="dxa"/>
              <w:right w:w="0" w:type="dxa"/>
            </w:tcMar>
            <w:vAlign w:val="bottom"/>
            <w:hideMark/>
          </w:tcPr>
          <w:p w14:paraId="3C2F491E" w14:textId="77777777" w:rsidR="00000000" w:rsidRDefault="00681FE9">
            <w:pPr>
              <w:pStyle w:val="a3"/>
              <w:spacing w:before="0" w:beforeAutospacing="0" w:after="0" w:afterAutospacing="0"/>
              <w:jc w:val="center"/>
              <w:rPr>
                <w:sz w:val="20"/>
                <w:szCs w:val="20"/>
              </w:rPr>
            </w:pPr>
            <w:r>
              <w:rPr>
                <w:b/>
                <w:bCs/>
                <w:sz w:val="16"/>
                <w:szCs w:val="16"/>
              </w:rPr>
              <w:t>​</w:t>
            </w:r>
          </w:p>
        </w:tc>
        <w:tc>
          <w:tcPr>
            <w:tcW w:w="71" w:type="pct"/>
            <w:tcMar>
              <w:top w:w="0" w:type="dxa"/>
              <w:left w:w="0" w:type="dxa"/>
              <w:bottom w:w="0" w:type="dxa"/>
              <w:right w:w="0" w:type="dxa"/>
            </w:tcMar>
            <w:vAlign w:val="bottom"/>
            <w:hideMark/>
          </w:tcPr>
          <w:p w14:paraId="7D14C8AE" w14:textId="77777777" w:rsidR="00000000" w:rsidRDefault="00681FE9">
            <w:pPr>
              <w:pStyle w:val="a3"/>
              <w:spacing w:before="0" w:beforeAutospacing="0" w:after="0" w:afterAutospacing="0"/>
              <w:rPr>
                <w:sz w:val="20"/>
                <w:szCs w:val="20"/>
              </w:rPr>
            </w:pPr>
            <w:r>
              <w:rPr>
                <w:b/>
                <w:bCs/>
                <w:sz w:val="16"/>
                <w:szCs w:val="16"/>
              </w:rPr>
              <w:t>​</w:t>
            </w:r>
          </w:p>
        </w:tc>
        <w:tc>
          <w:tcPr>
            <w:tcW w:w="818" w:type="pct"/>
            <w:gridSpan w:val="4"/>
            <w:tcBorders>
              <w:bottom w:val="single" w:sz="6" w:space="0" w:color="000000"/>
            </w:tcBorders>
            <w:noWrap/>
            <w:tcMar>
              <w:top w:w="0" w:type="dxa"/>
              <w:left w:w="0" w:type="dxa"/>
              <w:bottom w:w="0" w:type="dxa"/>
              <w:right w:w="0" w:type="dxa"/>
            </w:tcMar>
            <w:vAlign w:val="bottom"/>
            <w:hideMark/>
          </w:tcPr>
          <w:p w14:paraId="2163B1AD" w14:textId="77777777" w:rsidR="00000000" w:rsidRDefault="00681FE9">
            <w:pPr>
              <w:pStyle w:val="a3"/>
              <w:spacing w:before="0" w:beforeAutospacing="0" w:after="0" w:afterAutospacing="0"/>
              <w:jc w:val="center"/>
              <w:rPr>
                <w:sz w:val="16"/>
                <w:szCs w:val="16"/>
              </w:rPr>
            </w:pPr>
            <w:r>
              <w:rPr>
                <w:b/>
                <w:bCs/>
                <w:sz w:val="16"/>
                <w:szCs w:val="16"/>
              </w:rPr>
              <w:t>Ordinary Shares</w:t>
            </w:r>
          </w:p>
        </w:tc>
        <w:tc>
          <w:tcPr>
            <w:tcW w:w="71" w:type="pct"/>
            <w:tcMar>
              <w:top w:w="0" w:type="dxa"/>
              <w:left w:w="0" w:type="dxa"/>
              <w:bottom w:w="0" w:type="dxa"/>
              <w:right w:w="0" w:type="dxa"/>
            </w:tcMar>
            <w:vAlign w:val="bottom"/>
            <w:hideMark/>
          </w:tcPr>
          <w:p w14:paraId="08A3F412" w14:textId="77777777" w:rsidR="00000000" w:rsidRDefault="00681FE9">
            <w:pPr>
              <w:pStyle w:val="a3"/>
              <w:spacing w:before="0" w:beforeAutospacing="0" w:after="0" w:afterAutospacing="0"/>
              <w:rPr>
                <w:sz w:val="20"/>
                <w:szCs w:val="20"/>
              </w:rPr>
            </w:pPr>
            <w:r>
              <w:rPr>
                <w:b/>
                <w:bCs/>
                <w:sz w:val="16"/>
                <w:szCs w:val="16"/>
              </w:rPr>
              <w:t>​</w:t>
            </w:r>
          </w:p>
        </w:tc>
        <w:tc>
          <w:tcPr>
            <w:tcW w:w="447" w:type="pct"/>
            <w:gridSpan w:val="2"/>
            <w:noWrap/>
            <w:tcMar>
              <w:top w:w="0" w:type="dxa"/>
              <w:left w:w="0" w:type="dxa"/>
              <w:bottom w:w="0" w:type="dxa"/>
              <w:right w:w="0" w:type="dxa"/>
            </w:tcMar>
            <w:vAlign w:val="bottom"/>
            <w:hideMark/>
          </w:tcPr>
          <w:p w14:paraId="14D70F30" w14:textId="77777777" w:rsidR="00000000" w:rsidRDefault="00681FE9">
            <w:pPr>
              <w:pStyle w:val="a3"/>
              <w:spacing w:before="0" w:beforeAutospacing="0" w:after="0" w:afterAutospacing="0"/>
              <w:jc w:val="center"/>
              <w:rPr>
                <w:sz w:val="16"/>
                <w:szCs w:val="16"/>
              </w:rPr>
            </w:pPr>
            <w:r>
              <w:rPr>
                <w:b/>
                <w:bCs/>
                <w:sz w:val="16"/>
                <w:szCs w:val="16"/>
              </w:rPr>
              <w:t>Paid-In</w:t>
            </w:r>
          </w:p>
        </w:tc>
        <w:tc>
          <w:tcPr>
            <w:tcW w:w="71" w:type="pct"/>
            <w:tcMar>
              <w:top w:w="0" w:type="dxa"/>
              <w:left w:w="0" w:type="dxa"/>
              <w:bottom w:w="0" w:type="dxa"/>
              <w:right w:w="0" w:type="dxa"/>
            </w:tcMar>
            <w:vAlign w:val="bottom"/>
            <w:hideMark/>
          </w:tcPr>
          <w:p w14:paraId="196E6434" w14:textId="77777777" w:rsidR="00000000" w:rsidRDefault="00681FE9">
            <w:pPr>
              <w:pStyle w:val="a3"/>
              <w:spacing w:before="0" w:beforeAutospacing="0" w:after="0" w:afterAutospacing="0"/>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14:paraId="3B06E879" w14:textId="77777777" w:rsidR="00000000" w:rsidRDefault="00681FE9">
            <w:pPr>
              <w:pStyle w:val="a3"/>
              <w:spacing w:before="0" w:beforeAutospacing="0" w:after="0" w:afterAutospacing="0"/>
              <w:jc w:val="center"/>
              <w:rPr>
                <w:sz w:val="16"/>
                <w:szCs w:val="16"/>
              </w:rPr>
            </w:pPr>
            <w:r>
              <w:rPr>
                <w:b/>
                <w:bCs/>
                <w:sz w:val="16"/>
                <w:szCs w:val="16"/>
              </w:rPr>
              <w:t>Comprehensive</w:t>
            </w:r>
          </w:p>
        </w:tc>
        <w:tc>
          <w:tcPr>
            <w:tcW w:w="71" w:type="pct"/>
            <w:tcMar>
              <w:top w:w="0" w:type="dxa"/>
              <w:left w:w="0" w:type="dxa"/>
              <w:bottom w:w="0" w:type="dxa"/>
              <w:right w:w="0" w:type="dxa"/>
            </w:tcMar>
            <w:vAlign w:val="bottom"/>
            <w:hideMark/>
          </w:tcPr>
          <w:p w14:paraId="13112BAC" w14:textId="77777777" w:rsidR="00000000" w:rsidRDefault="00681FE9">
            <w:pPr>
              <w:pStyle w:val="a3"/>
              <w:spacing w:before="0" w:beforeAutospacing="0" w:after="0" w:afterAutospacing="0"/>
              <w:rPr>
                <w:sz w:val="20"/>
                <w:szCs w:val="20"/>
              </w:rPr>
            </w:pPr>
            <w:r>
              <w:rPr>
                <w:b/>
                <w:bCs/>
                <w:sz w:val="16"/>
                <w:szCs w:val="16"/>
              </w:rPr>
              <w:t>​</w:t>
            </w:r>
          </w:p>
        </w:tc>
        <w:tc>
          <w:tcPr>
            <w:tcW w:w="499" w:type="pct"/>
            <w:gridSpan w:val="2"/>
            <w:noWrap/>
            <w:tcMar>
              <w:top w:w="0" w:type="dxa"/>
              <w:left w:w="0" w:type="dxa"/>
              <w:bottom w:w="0" w:type="dxa"/>
              <w:right w:w="0" w:type="dxa"/>
            </w:tcMar>
            <w:vAlign w:val="bottom"/>
            <w:hideMark/>
          </w:tcPr>
          <w:p w14:paraId="14C5246D" w14:textId="77777777" w:rsidR="00000000" w:rsidRDefault="00681FE9">
            <w:pPr>
              <w:pStyle w:val="a3"/>
              <w:spacing w:before="0" w:beforeAutospacing="0" w:after="0" w:afterAutospacing="0"/>
              <w:jc w:val="center"/>
              <w:rPr>
                <w:sz w:val="16"/>
                <w:szCs w:val="16"/>
              </w:rPr>
            </w:pPr>
            <w:r>
              <w:rPr>
                <w:b/>
                <w:bCs/>
                <w:sz w:val="16"/>
                <w:szCs w:val="16"/>
              </w:rPr>
              <w:t>Accumulated</w:t>
            </w:r>
          </w:p>
        </w:tc>
        <w:tc>
          <w:tcPr>
            <w:tcW w:w="72" w:type="pct"/>
            <w:tcMar>
              <w:top w:w="0" w:type="dxa"/>
              <w:left w:w="0" w:type="dxa"/>
              <w:bottom w:w="0" w:type="dxa"/>
              <w:right w:w="0" w:type="dxa"/>
            </w:tcMar>
            <w:vAlign w:val="bottom"/>
            <w:hideMark/>
          </w:tcPr>
          <w:p w14:paraId="6A133340" w14:textId="77777777" w:rsidR="00000000" w:rsidRDefault="00681FE9">
            <w:pPr>
              <w:pStyle w:val="a3"/>
              <w:spacing w:before="0" w:beforeAutospacing="0" w:after="0" w:afterAutospacing="0"/>
              <w:rPr>
                <w:sz w:val="20"/>
                <w:szCs w:val="20"/>
              </w:rPr>
            </w:pPr>
            <w:r>
              <w:rPr>
                <w:b/>
                <w:bCs/>
                <w:sz w:val="16"/>
                <w:szCs w:val="16"/>
              </w:rPr>
              <w:t>​</w:t>
            </w:r>
          </w:p>
        </w:tc>
        <w:tc>
          <w:tcPr>
            <w:tcW w:w="490" w:type="pct"/>
            <w:gridSpan w:val="2"/>
            <w:noWrap/>
            <w:tcMar>
              <w:top w:w="0" w:type="dxa"/>
              <w:left w:w="0" w:type="dxa"/>
              <w:bottom w:w="0" w:type="dxa"/>
              <w:right w:w="0" w:type="dxa"/>
            </w:tcMar>
            <w:vAlign w:val="bottom"/>
            <w:hideMark/>
          </w:tcPr>
          <w:p w14:paraId="7DA20D4A" w14:textId="77777777" w:rsidR="00000000" w:rsidRDefault="00681FE9">
            <w:pPr>
              <w:pStyle w:val="a3"/>
              <w:spacing w:before="0" w:beforeAutospacing="0" w:after="0" w:afterAutospacing="0"/>
              <w:jc w:val="center"/>
              <w:rPr>
                <w:sz w:val="16"/>
                <w:szCs w:val="16"/>
              </w:rPr>
            </w:pPr>
            <w:r>
              <w:rPr>
                <w:b/>
                <w:bCs/>
                <w:sz w:val="16"/>
                <w:szCs w:val="16"/>
              </w:rPr>
              <w:t>Shareholders'</w:t>
            </w:r>
          </w:p>
        </w:tc>
      </w:tr>
      <w:tr w:rsidR="00000000" w14:paraId="0E174B55" w14:textId="77777777">
        <w:trPr>
          <w:divId w:val="309676237"/>
        </w:trPr>
        <w:tc>
          <w:tcPr>
            <w:tcW w:w="1836" w:type="pct"/>
            <w:tcMar>
              <w:top w:w="0" w:type="dxa"/>
              <w:left w:w="0" w:type="dxa"/>
              <w:bottom w:w="0" w:type="dxa"/>
              <w:right w:w="0" w:type="dxa"/>
            </w:tcMar>
            <w:vAlign w:val="bottom"/>
            <w:hideMark/>
          </w:tcPr>
          <w:p w14:paraId="02296112" w14:textId="77777777" w:rsidR="00000000" w:rsidRDefault="00681FE9">
            <w:pPr>
              <w:pStyle w:val="a3"/>
              <w:spacing w:before="0" w:beforeAutospacing="0" w:after="0" w:afterAutospacing="0"/>
              <w:jc w:val="center"/>
              <w:rPr>
                <w:sz w:val="20"/>
                <w:szCs w:val="20"/>
              </w:rPr>
            </w:pPr>
            <w:r>
              <w:rPr>
                <w:b/>
                <w:bCs/>
                <w:sz w:val="16"/>
                <w:szCs w:val="16"/>
              </w:rPr>
              <w:t>​</w:t>
            </w:r>
          </w:p>
        </w:tc>
        <w:tc>
          <w:tcPr>
            <w:tcW w:w="71" w:type="pct"/>
            <w:noWrap/>
            <w:tcMar>
              <w:top w:w="0" w:type="dxa"/>
              <w:left w:w="0" w:type="dxa"/>
              <w:bottom w:w="0" w:type="dxa"/>
              <w:right w:w="0" w:type="dxa"/>
            </w:tcMar>
            <w:vAlign w:val="bottom"/>
            <w:hideMark/>
          </w:tcPr>
          <w:p w14:paraId="087D954F" w14:textId="77777777" w:rsidR="00000000" w:rsidRDefault="00681FE9">
            <w:pPr>
              <w:pStyle w:val="a3"/>
              <w:spacing w:before="0" w:beforeAutospacing="0" w:after="0" w:afterAutospacing="0"/>
              <w:rPr>
                <w:sz w:val="16"/>
                <w:szCs w:val="16"/>
              </w:rPr>
            </w:pPr>
            <w:r>
              <w:rPr>
                <w:sz w:val="16"/>
                <w:szCs w:val="16"/>
              </w:rPr>
              <w:t>   </w:t>
            </w:r>
          </w:p>
        </w:tc>
        <w:tc>
          <w:tcPr>
            <w:tcW w:w="337" w:type="pct"/>
            <w:tcBorders>
              <w:bottom w:val="single" w:sz="6" w:space="0" w:color="000000"/>
            </w:tcBorders>
            <w:noWrap/>
            <w:tcMar>
              <w:top w:w="0" w:type="dxa"/>
              <w:left w:w="0" w:type="dxa"/>
              <w:bottom w:w="0" w:type="dxa"/>
              <w:right w:w="0" w:type="dxa"/>
            </w:tcMar>
            <w:vAlign w:val="bottom"/>
            <w:hideMark/>
          </w:tcPr>
          <w:p w14:paraId="54D599CB" w14:textId="77777777" w:rsidR="00000000" w:rsidRDefault="00681FE9">
            <w:pPr>
              <w:pStyle w:val="a3"/>
              <w:spacing w:before="0" w:beforeAutospacing="0" w:after="0" w:afterAutospacing="0"/>
              <w:jc w:val="center"/>
              <w:rPr>
                <w:sz w:val="16"/>
                <w:szCs w:val="16"/>
              </w:rPr>
            </w:pPr>
            <w:r>
              <w:rPr>
                <w:b/>
                <w:bCs/>
                <w:sz w:val="16"/>
                <w:szCs w:val="16"/>
              </w:rPr>
              <w:t>Shares</w:t>
            </w:r>
          </w:p>
        </w:tc>
        <w:tc>
          <w:tcPr>
            <w:tcW w:w="71" w:type="pct"/>
            <w:noWrap/>
            <w:tcMar>
              <w:top w:w="0" w:type="dxa"/>
              <w:left w:w="0" w:type="dxa"/>
              <w:bottom w:w="0" w:type="dxa"/>
              <w:right w:w="0" w:type="dxa"/>
            </w:tcMar>
            <w:vAlign w:val="bottom"/>
            <w:hideMark/>
          </w:tcPr>
          <w:p w14:paraId="2179E405" w14:textId="77777777" w:rsidR="00000000" w:rsidRDefault="00681FE9">
            <w:pPr>
              <w:pStyle w:val="a3"/>
              <w:spacing w:before="0" w:beforeAutospacing="0" w:after="0" w:afterAutospacing="0"/>
              <w:rPr>
                <w:sz w:val="16"/>
                <w:szCs w:val="16"/>
              </w:rPr>
            </w:pPr>
            <w:r>
              <w:rPr>
                <w:sz w:val="16"/>
                <w:szCs w:val="16"/>
              </w:rPr>
              <w:t>   </w:t>
            </w:r>
          </w:p>
        </w:tc>
        <w:tc>
          <w:tcPr>
            <w:tcW w:w="409" w:type="pct"/>
            <w:gridSpan w:val="2"/>
            <w:tcBorders>
              <w:bottom w:val="single" w:sz="6" w:space="0" w:color="000000"/>
            </w:tcBorders>
            <w:noWrap/>
            <w:tcMar>
              <w:top w:w="0" w:type="dxa"/>
              <w:left w:w="0" w:type="dxa"/>
              <w:bottom w:w="0" w:type="dxa"/>
              <w:right w:w="0" w:type="dxa"/>
            </w:tcMar>
            <w:vAlign w:val="bottom"/>
            <w:hideMark/>
          </w:tcPr>
          <w:p w14:paraId="5C2D51DB" w14:textId="77777777" w:rsidR="00000000" w:rsidRDefault="00681FE9">
            <w:pPr>
              <w:pStyle w:val="a3"/>
              <w:spacing w:before="0" w:beforeAutospacing="0" w:after="0" w:afterAutospacing="0"/>
              <w:jc w:val="center"/>
              <w:rPr>
                <w:sz w:val="16"/>
                <w:szCs w:val="16"/>
              </w:rPr>
            </w:pPr>
            <w:r>
              <w:rPr>
                <w:b/>
                <w:bCs/>
                <w:sz w:val="16"/>
                <w:szCs w:val="16"/>
              </w:rPr>
              <w:t>Amount</w:t>
            </w:r>
          </w:p>
        </w:tc>
        <w:tc>
          <w:tcPr>
            <w:tcW w:w="71" w:type="pct"/>
            <w:noWrap/>
            <w:tcMar>
              <w:top w:w="0" w:type="dxa"/>
              <w:left w:w="0" w:type="dxa"/>
              <w:bottom w:w="0" w:type="dxa"/>
              <w:right w:w="0" w:type="dxa"/>
            </w:tcMar>
            <w:vAlign w:val="bottom"/>
            <w:hideMark/>
          </w:tcPr>
          <w:p w14:paraId="51AA27AF" w14:textId="77777777" w:rsidR="00000000" w:rsidRDefault="00681FE9">
            <w:pPr>
              <w:pStyle w:val="a3"/>
              <w:spacing w:before="0" w:beforeAutospacing="0" w:after="0" w:afterAutospacing="0"/>
              <w:rPr>
                <w:sz w:val="16"/>
                <w:szCs w:val="16"/>
              </w:rPr>
            </w:pPr>
            <w:r>
              <w:rPr>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14:paraId="07C13859" w14:textId="77777777" w:rsidR="00000000" w:rsidRDefault="00681FE9">
            <w:pPr>
              <w:pStyle w:val="a3"/>
              <w:spacing w:before="0" w:beforeAutospacing="0" w:after="0" w:afterAutospacing="0"/>
              <w:jc w:val="center"/>
              <w:rPr>
                <w:sz w:val="16"/>
                <w:szCs w:val="16"/>
              </w:rPr>
            </w:pPr>
            <w:r>
              <w:rPr>
                <w:b/>
                <w:bCs/>
                <w:sz w:val="16"/>
                <w:szCs w:val="16"/>
              </w:rPr>
              <w:t>Capital</w:t>
            </w:r>
          </w:p>
        </w:tc>
        <w:tc>
          <w:tcPr>
            <w:tcW w:w="71" w:type="pct"/>
            <w:noWrap/>
            <w:tcMar>
              <w:top w:w="0" w:type="dxa"/>
              <w:left w:w="0" w:type="dxa"/>
              <w:bottom w:w="0" w:type="dxa"/>
              <w:right w:w="0" w:type="dxa"/>
            </w:tcMar>
            <w:vAlign w:val="bottom"/>
            <w:hideMark/>
          </w:tcPr>
          <w:p w14:paraId="1A9B64A8" w14:textId="77777777" w:rsidR="00000000" w:rsidRDefault="00681FE9">
            <w:pPr>
              <w:pStyle w:val="a3"/>
              <w:spacing w:before="0" w:beforeAutospacing="0" w:after="0" w:afterAutospacing="0"/>
              <w:rPr>
                <w:sz w:val="16"/>
                <w:szCs w:val="16"/>
              </w:rPr>
            </w:pPr>
            <w:r>
              <w:rPr>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14:paraId="56714EF5" w14:textId="77777777" w:rsidR="00000000" w:rsidRDefault="00681FE9">
            <w:pPr>
              <w:pStyle w:val="a3"/>
              <w:spacing w:before="0" w:beforeAutospacing="0" w:after="0" w:afterAutospacing="0"/>
              <w:jc w:val="center"/>
              <w:rPr>
                <w:sz w:val="16"/>
                <w:szCs w:val="16"/>
              </w:rPr>
            </w:pPr>
            <w:r>
              <w:rPr>
                <w:b/>
                <w:bCs/>
                <w:sz w:val="16"/>
                <w:szCs w:val="16"/>
              </w:rPr>
              <w:t>Income (Loss)</w:t>
            </w:r>
          </w:p>
        </w:tc>
        <w:tc>
          <w:tcPr>
            <w:tcW w:w="71" w:type="pct"/>
            <w:noWrap/>
            <w:tcMar>
              <w:top w:w="0" w:type="dxa"/>
              <w:left w:w="0" w:type="dxa"/>
              <w:bottom w:w="0" w:type="dxa"/>
              <w:right w:w="0" w:type="dxa"/>
            </w:tcMar>
            <w:vAlign w:val="bottom"/>
            <w:hideMark/>
          </w:tcPr>
          <w:p w14:paraId="53EEE33F" w14:textId="77777777" w:rsidR="00000000" w:rsidRDefault="00681FE9">
            <w:pPr>
              <w:pStyle w:val="a3"/>
              <w:spacing w:before="0" w:beforeAutospacing="0" w:after="0" w:afterAutospacing="0"/>
              <w:rPr>
                <w:sz w:val="16"/>
                <w:szCs w:val="16"/>
              </w:rPr>
            </w:pPr>
            <w:r>
              <w:rPr>
                <w:sz w:val="16"/>
                <w:szCs w:val="16"/>
              </w:rPr>
              <w:t>   </w:t>
            </w:r>
          </w:p>
        </w:tc>
        <w:tc>
          <w:tcPr>
            <w:tcW w:w="499" w:type="pct"/>
            <w:gridSpan w:val="2"/>
            <w:tcBorders>
              <w:bottom w:val="single" w:sz="6" w:space="0" w:color="000000"/>
            </w:tcBorders>
            <w:noWrap/>
            <w:tcMar>
              <w:top w:w="0" w:type="dxa"/>
              <w:left w:w="0" w:type="dxa"/>
              <w:bottom w:w="0" w:type="dxa"/>
              <w:right w:w="0" w:type="dxa"/>
            </w:tcMar>
            <w:vAlign w:val="bottom"/>
            <w:hideMark/>
          </w:tcPr>
          <w:p w14:paraId="0E90C45A" w14:textId="77777777" w:rsidR="00000000" w:rsidRDefault="00681FE9">
            <w:pPr>
              <w:pStyle w:val="a3"/>
              <w:spacing w:before="0" w:beforeAutospacing="0" w:after="0" w:afterAutospacing="0"/>
              <w:jc w:val="center"/>
              <w:rPr>
                <w:sz w:val="16"/>
                <w:szCs w:val="16"/>
              </w:rPr>
            </w:pPr>
            <w:r>
              <w:rPr>
                <w:b/>
                <w:bCs/>
                <w:sz w:val="16"/>
                <w:szCs w:val="16"/>
              </w:rPr>
              <w:t>Deficit</w:t>
            </w:r>
          </w:p>
        </w:tc>
        <w:tc>
          <w:tcPr>
            <w:tcW w:w="72" w:type="pct"/>
            <w:noWrap/>
            <w:tcMar>
              <w:top w:w="0" w:type="dxa"/>
              <w:left w:w="0" w:type="dxa"/>
              <w:bottom w:w="0" w:type="dxa"/>
              <w:right w:w="0" w:type="dxa"/>
            </w:tcMar>
            <w:vAlign w:val="bottom"/>
            <w:hideMark/>
          </w:tcPr>
          <w:p w14:paraId="62C969B7" w14:textId="77777777" w:rsidR="00000000" w:rsidRDefault="00681FE9">
            <w:pPr>
              <w:pStyle w:val="a3"/>
              <w:spacing w:before="0" w:beforeAutospacing="0" w:after="0" w:afterAutospacing="0"/>
              <w:rPr>
                <w:sz w:val="16"/>
                <w:szCs w:val="16"/>
              </w:rPr>
            </w:pPr>
            <w:r>
              <w:rPr>
                <w:sz w:val="16"/>
                <w:szCs w:val="16"/>
              </w:rPr>
              <w:t>   </w:t>
            </w:r>
          </w:p>
        </w:tc>
        <w:tc>
          <w:tcPr>
            <w:tcW w:w="490" w:type="pct"/>
            <w:gridSpan w:val="2"/>
            <w:tcBorders>
              <w:bottom w:val="single" w:sz="6" w:space="0" w:color="000000"/>
            </w:tcBorders>
            <w:noWrap/>
            <w:tcMar>
              <w:top w:w="0" w:type="dxa"/>
              <w:left w:w="0" w:type="dxa"/>
              <w:bottom w:w="0" w:type="dxa"/>
              <w:right w:w="0" w:type="dxa"/>
            </w:tcMar>
            <w:vAlign w:val="bottom"/>
            <w:hideMark/>
          </w:tcPr>
          <w:p w14:paraId="63E97416" w14:textId="77777777" w:rsidR="00000000" w:rsidRDefault="00681FE9">
            <w:pPr>
              <w:pStyle w:val="a3"/>
              <w:spacing w:before="0" w:beforeAutospacing="0" w:after="0" w:afterAutospacing="0"/>
              <w:jc w:val="center"/>
              <w:rPr>
                <w:sz w:val="16"/>
                <w:szCs w:val="16"/>
              </w:rPr>
            </w:pPr>
            <w:r>
              <w:rPr>
                <w:b/>
                <w:bCs/>
                <w:sz w:val="16"/>
                <w:szCs w:val="16"/>
              </w:rPr>
              <w:t>Deficit</w:t>
            </w:r>
          </w:p>
        </w:tc>
      </w:tr>
      <w:tr w:rsidR="00000000" w14:paraId="551F9AB9" w14:textId="77777777">
        <w:trPr>
          <w:divId w:val="309676237"/>
        </w:trPr>
        <w:tc>
          <w:tcPr>
            <w:tcW w:w="1836" w:type="pct"/>
            <w:shd w:val="clear" w:color="auto" w:fill="CCEEFF"/>
            <w:tcMar>
              <w:top w:w="0" w:type="dxa"/>
              <w:left w:w="0" w:type="dxa"/>
              <w:bottom w:w="0" w:type="dxa"/>
              <w:right w:w="0" w:type="dxa"/>
            </w:tcMar>
            <w:vAlign w:val="bottom"/>
            <w:hideMark/>
          </w:tcPr>
          <w:p w14:paraId="2EB1BF77" w14:textId="77777777" w:rsidR="00000000" w:rsidRDefault="00681FE9">
            <w:pPr>
              <w:pStyle w:val="a3"/>
              <w:spacing w:before="0" w:beforeAutospacing="0" w:after="0" w:afterAutospacing="0"/>
              <w:rPr>
                <w:sz w:val="16"/>
                <w:szCs w:val="16"/>
              </w:rPr>
            </w:pPr>
            <w:r>
              <w:rPr>
                <w:sz w:val="16"/>
                <w:szCs w:val="16"/>
              </w:rPr>
              <w:t>Balances at December 31, 2017</w:t>
            </w:r>
          </w:p>
        </w:tc>
        <w:tc>
          <w:tcPr>
            <w:tcW w:w="71" w:type="pct"/>
            <w:shd w:val="clear" w:color="auto" w:fill="CCEEFF"/>
            <w:noWrap/>
            <w:tcMar>
              <w:top w:w="0" w:type="dxa"/>
              <w:left w:w="0" w:type="dxa"/>
              <w:bottom w:w="0" w:type="dxa"/>
              <w:right w:w="0" w:type="dxa"/>
            </w:tcMar>
            <w:vAlign w:val="bottom"/>
            <w:hideMark/>
          </w:tcPr>
          <w:p w14:paraId="740B0BEC" w14:textId="77777777" w:rsidR="00000000" w:rsidRDefault="00681FE9">
            <w:pPr>
              <w:pStyle w:val="a3"/>
              <w:spacing w:before="0" w:beforeAutospacing="0" w:after="0" w:afterAutospacing="0"/>
              <w:rPr>
                <w:sz w:val="20"/>
                <w:szCs w:val="20"/>
              </w:rPr>
            </w:pPr>
            <w:r>
              <w:rPr>
                <w:sz w:val="16"/>
                <w:szCs w:val="16"/>
              </w:rPr>
              <w:t>​</w:t>
            </w:r>
          </w:p>
        </w:tc>
        <w:tc>
          <w:tcPr>
            <w:tcW w:w="337" w:type="pct"/>
            <w:shd w:val="clear" w:color="auto" w:fill="CCEEFF"/>
            <w:noWrap/>
            <w:tcMar>
              <w:top w:w="0" w:type="dxa"/>
              <w:left w:w="0" w:type="dxa"/>
              <w:bottom w:w="0" w:type="dxa"/>
              <w:right w:w="0" w:type="dxa"/>
            </w:tcMar>
            <w:vAlign w:val="bottom"/>
            <w:hideMark/>
          </w:tcPr>
          <w:p w14:paraId="66D558D0" w14:textId="77777777" w:rsidR="00000000" w:rsidRDefault="00681FE9">
            <w:pPr>
              <w:pStyle w:val="a3"/>
              <w:spacing w:before="0" w:beforeAutospacing="0" w:after="0" w:afterAutospacing="0"/>
              <w:ind w:right="50"/>
              <w:jc w:val="right"/>
              <w:rPr>
                <w:sz w:val="16"/>
                <w:szCs w:val="16"/>
              </w:rPr>
            </w:pPr>
            <w:r>
              <w:rPr>
                <w:sz w:val="16"/>
                <w:szCs w:val="16"/>
              </w:rPr>
              <w:t>54,381</w:t>
            </w:r>
          </w:p>
        </w:tc>
        <w:tc>
          <w:tcPr>
            <w:tcW w:w="71" w:type="pct"/>
            <w:shd w:val="clear" w:color="auto" w:fill="CCEEFF"/>
            <w:noWrap/>
            <w:tcMar>
              <w:top w:w="0" w:type="dxa"/>
              <w:left w:w="0" w:type="dxa"/>
              <w:bottom w:w="0" w:type="dxa"/>
              <w:right w:w="0" w:type="dxa"/>
            </w:tcMar>
            <w:vAlign w:val="bottom"/>
            <w:hideMark/>
          </w:tcPr>
          <w:p w14:paraId="21BD1BF9"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6EE6F553" w14:textId="77777777" w:rsidR="00000000" w:rsidRDefault="00681FE9">
            <w:pPr>
              <w:pStyle w:val="a3"/>
              <w:spacing w:before="0" w:beforeAutospacing="0" w:after="0" w:afterAutospacing="0"/>
              <w:jc w:val="center"/>
              <w:rPr>
                <w:sz w:val="16"/>
                <w:szCs w:val="16"/>
              </w:rPr>
            </w:pPr>
            <w:r>
              <w:rPr>
                <w:sz w:val="16"/>
                <w:szCs w:val="16"/>
              </w:rPr>
              <w:t>$</w:t>
            </w:r>
          </w:p>
        </w:tc>
        <w:tc>
          <w:tcPr>
            <w:tcW w:w="337" w:type="pct"/>
            <w:shd w:val="clear" w:color="auto" w:fill="CCEEFF"/>
            <w:noWrap/>
            <w:tcMar>
              <w:top w:w="0" w:type="dxa"/>
              <w:left w:w="0" w:type="dxa"/>
              <w:bottom w:w="0" w:type="dxa"/>
              <w:right w:w="0" w:type="dxa"/>
            </w:tcMar>
            <w:vAlign w:val="bottom"/>
            <w:hideMark/>
          </w:tcPr>
          <w:p w14:paraId="2D5E5123" w14:textId="77777777" w:rsidR="00000000" w:rsidRDefault="00681FE9">
            <w:pPr>
              <w:pStyle w:val="a3"/>
              <w:spacing w:before="0" w:beforeAutospacing="0" w:after="0" w:afterAutospacing="0"/>
              <w:ind w:right="50"/>
              <w:jc w:val="right"/>
              <w:rPr>
                <w:sz w:val="16"/>
                <w:szCs w:val="16"/>
              </w:rPr>
            </w:pPr>
            <w:r>
              <w:rPr>
                <w:sz w:val="16"/>
                <w:szCs w:val="16"/>
              </w:rPr>
              <w:t>1</w:t>
            </w:r>
          </w:p>
        </w:tc>
        <w:tc>
          <w:tcPr>
            <w:tcW w:w="71" w:type="pct"/>
            <w:shd w:val="clear" w:color="auto" w:fill="CCEEFF"/>
            <w:noWrap/>
            <w:tcMar>
              <w:top w:w="0" w:type="dxa"/>
              <w:left w:w="0" w:type="dxa"/>
              <w:bottom w:w="0" w:type="dxa"/>
              <w:right w:w="0" w:type="dxa"/>
            </w:tcMar>
            <w:vAlign w:val="bottom"/>
            <w:hideMark/>
          </w:tcPr>
          <w:p w14:paraId="165B796B"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4E4DBF35" w14:textId="77777777" w:rsidR="00000000" w:rsidRDefault="00681FE9">
            <w:pPr>
              <w:pStyle w:val="a3"/>
              <w:spacing w:before="0" w:beforeAutospacing="0" w:after="0" w:afterAutospacing="0"/>
              <w:jc w:val="center"/>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14:paraId="17AD3D15" w14:textId="77777777" w:rsidR="00000000" w:rsidRDefault="00681FE9">
            <w:pPr>
              <w:pStyle w:val="a3"/>
              <w:spacing w:before="0" w:beforeAutospacing="0" w:after="0" w:afterAutospacing="0"/>
              <w:ind w:right="50"/>
              <w:jc w:val="right"/>
              <w:rPr>
                <w:sz w:val="16"/>
                <w:szCs w:val="16"/>
              </w:rPr>
            </w:pPr>
            <w:r>
              <w:rPr>
                <w:sz w:val="16"/>
                <w:szCs w:val="16"/>
              </w:rPr>
              <w:t>913,650</w:t>
            </w:r>
          </w:p>
        </w:tc>
        <w:tc>
          <w:tcPr>
            <w:tcW w:w="71" w:type="pct"/>
            <w:shd w:val="clear" w:color="auto" w:fill="CCEEFF"/>
            <w:noWrap/>
            <w:tcMar>
              <w:top w:w="0" w:type="dxa"/>
              <w:left w:w="0" w:type="dxa"/>
              <w:bottom w:w="0" w:type="dxa"/>
              <w:right w:w="0" w:type="dxa"/>
            </w:tcMar>
            <w:vAlign w:val="bottom"/>
            <w:hideMark/>
          </w:tcPr>
          <w:p w14:paraId="6C0D0686" w14:textId="77777777" w:rsidR="00000000" w:rsidRDefault="00681FE9">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14:paraId="4AC02FDA" w14:textId="77777777" w:rsidR="00000000" w:rsidRDefault="00681FE9">
            <w:pPr>
              <w:pStyle w:val="a3"/>
              <w:spacing w:before="0" w:beforeAutospacing="0" w:after="0" w:afterAutospacing="0"/>
              <w:jc w:val="center"/>
              <w:rPr>
                <w:sz w:val="16"/>
                <w:szCs w:val="16"/>
              </w:rPr>
            </w:pPr>
            <w:r>
              <w:rPr>
                <w:sz w:val="16"/>
                <w:szCs w:val="16"/>
              </w:rPr>
              <w:t>$</w:t>
            </w:r>
          </w:p>
        </w:tc>
        <w:tc>
          <w:tcPr>
            <w:tcW w:w="437" w:type="pct"/>
            <w:shd w:val="clear" w:color="auto" w:fill="CCEEFF"/>
            <w:noWrap/>
            <w:tcMar>
              <w:top w:w="0" w:type="dxa"/>
              <w:left w:w="0" w:type="dxa"/>
              <w:bottom w:w="0" w:type="dxa"/>
              <w:right w:w="0" w:type="dxa"/>
            </w:tcMar>
            <w:vAlign w:val="bottom"/>
            <w:hideMark/>
          </w:tcPr>
          <w:p w14:paraId="49F88AB2" w14:textId="77777777" w:rsidR="00000000" w:rsidRDefault="00681FE9">
            <w:pPr>
              <w:pStyle w:val="a3"/>
              <w:spacing w:before="0" w:beforeAutospacing="0" w:after="0" w:afterAutospacing="0"/>
              <w:jc w:val="right"/>
              <w:rPr>
                <w:sz w:val="16"/>
                <w:szCs w:val="16"/>
              </w:rPr>
            </w:pPr>
            <w:r>
              <w:rPr>
                <w:sz w:val="16"/>
                <w:szCs w:val="16"/>
              </w:rPr>
              <w:t>(733)</w:t>
            </w:r>
          </w:p>
        </w:tc>
        <w:tc>
          <w:tcPr>
            <w:tcW w:w="71" w:type="pct"/>
            <w:shd w:val="clear" w:color="auto" w:fill="CCEEFF"/>
            <w:noWrap/>
            <w:tcMar>
              <w:top w:w="0" w:type="dxa"/>
              <w:left w:w="0" w:type="dxa"/>
              <w:bottom w:w="0" w:type="dxa"/>
              <w:right w:w="0" w:type="dxa"/>
            </w:tcMar>
            <w:vAlign w:val="bottom"/>
            <w:hideMark/>
          </w:tcPr>
          <w:p w14:paraId="5EEDB9F6" w14:textId="77777777" w:rsidR="00000000" w:rsidRDefault="00681FE9">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14:paraId="6103F067" w14:textId="77777777" w:rsidR="00000000" w:rsidRDefault="00681FE9">
            <w:pPr>
              <w:pStyle w:val="a3"/>
              <w:spacing w:before="0" w:beforeAutospacing="0" w:after="0" w:afterAutospacing="0"/>
              <w:jc w:val="center"/>
              <w:rPr>
                <w:sz w:val="16"/>
                <w:szCs w:val="16"/>
              </w:rPr>
            </w:pPr>
            <w:r>
              <w:rPr>
                <w:sz w:val="16"/>
                <w:szCs w:val="16"/>
              </w:rPr>
              <w:t>$</w:t>
            </w:r>
          </w:p>
        </w:tc>
        <w:tc>
          <w:tcPr>
            <w:tcW w:w="405" w:type="pct"/>
            <w:shd w:val="clear" w:color="auto" w:fill="CCEEFF"/>
            <w:noWrap/>
            <w:tcMar>
              <w:top w:w="0" w:type="dxa"/>
              <w:left w:w="0" w:type="dxa"/>
              <w:bottom w:w="0" w:type="dxa"/>
              <w:right w:w="0" w:type="dxa"/>
            </w:tcMar>
            <w:vAlign w:val="bottom"/>
            <w:hideMark/>
          </w:tcPr>
          <w:p w14:paraId="6F2A77AE" w14:textId="77777777" w:rsidR="00000000" w:rsidRDefault="00681FE9">
            <w:pPr>
              <w:pStyle w:val="a3"/>
              <w:spacing w:before="0" w:beforeAutospacing="0" w:after="0" w:afterAutospacing="0"/>
              <w:jc w:val="right"/>
              <w:rPr>
                <w:sz w:val="16"/>
                <w:szCs w:val="16"/>
              </w:rPr>
            </w:pPr>
            <w:r>
              <w:rPr>
                <w:sz w:val="16"/>
                <w:szCs w:val="16"/>
              </w:rPr>
              <w:t>(797,740)</w:t>
            </w:r>
          </w:p>
        </w:tc>
        <w:tc>
          <w:tcPr>
            <w:tcW w:w="72" w:type="pct"/>
            <w:shd w:val="clear" w:color="auto" w:fill="CCEEFF"/>
            <w:noWrap/>
            <w:tcMar>
              <w:top w:w="0" w:type="dxa"/>
              <w:left w:w="0" w:type="dxa"/>
              <w:bottom w:w="0" w:type="dxa"/>
              <w:right w:w="0" w:type="dxa"/>
            </w:tcMar>
            <w:vAlign w:val="bottom"/>
            <w:hideMark/>
          </w:tcPr>
          <w:p w14:paraId="4B3E4D5D" w14:textId="77777777" w:rsidR="00000000" w:rsidRDefault="00681FE9">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14:paraId="302ACC11" w14:textId="77777777" w:rsidR="00000000" w:rsidRDefault="00681FE9">
            <w:pPr>
              <w:pStyle w:val="a3"/>
              <w:spacing w:before="0" w:beforeAutospacing="0" w:after="0" w:afterAutospacing="0"/>
              <w:jc w:val="center"/>
              <w:rPr>
                <w:sz w:val="16"/>
                <w:szCs w:val="16"/>
              </w:rPr>
            </w:pPr>
            <w:r>
              <w:rPr>
                <w:sz w:val="16"/>
                <w:szCs w:val="16"/>
              </w:rPr>
              <w:t>$</w:t>
            </w:r>
          </w:p>
        </w:tc>
        <w:tc>
          <w:tcPr>
            <w:tcW w:w="388" w:type="pct"/>
            <w:shd w:val="clear" w:color="auto" w:fill="CCEEFF"/>
            <w:noWrap/>
            <w:tcMar>
              <w:top w:w="0" w:type="dxa"/>
              <w:left w:w="0" w:type="dxa"/>
              <w:bottom w:w="0" w:type="dxa"/>
              <w:right w:w="0" w:type="dxa"/>
            </w:tcMar>
            <w:vAlign w:val="bottom"/>
            <w:hideMark/>
          </w:tcPr>
          <w:p w14:paraId="74E37580" w14:textId="77777777" w:rsidR="00000000" w:rsidRDefault="00681FE9">
            <w:pPr>
              <w:pStyle w:val="a3"/>
              <w:spacing w:before="0" w:beforeAutospacing="0" w:after="0" w:afterAutospacing="0"/>
              <w:ind w:right="50"/>
              <w:jc w:val="right"/>
              <w:rPr>
                <w:sz w:val="16"/>
                <w:szCs w:val="16"/>
              </w:rPr>
            </w:pPr>
            <w:r>
              <w:rPr>
                <w:sz w:val="16"/>
                <w:szCs w:val="16"/>
              </w:rPr>
              <w:t>115,178</w:t>
            </w:r>
          </w:p>
        </w:tc>
      </w:tr>
      <w:tr w:rsidR="00000000" w14:paraId="76C5AECB" w14:textId="77777777">
        <w:trPr>
          <w:divId w:val="309676237"/>
        </w:trPr>
        <w:tc>
          <w:tcPr>
            <w:tcW w:w="1836" w:type="pct"/>
            <w:tcMar>
              <w:top w:w="0" w:type="dxa"/>
              <w:left w:w="0" w:type="dxa"/>
              <w:bottom w:w="0" w:type="dxa"/>
              <w:right w:w="0" w:type="dxa"/>
            </w:tcMar>
            <w:vAlign w:val="bottom"/>
            <w:hideMark/>
          </w:tcPr>
          <w:p w14:paraId="387F8259" w14:textId="77777777" w:rsidR="00000000" w:rsidRDefault="00681FE9">
            <w:pPr>
              <w:pStyle w:val="a3"/>
              <w:spacing w:before="0" w:beforeAutospacing="0" w:after="0" w:afterAutospacing="0"/>
              <w:ind w:left="240"/>
              <w:rPr>
                <w:sz w:val="16"/>
                <w:szCs w:val="16"/>
              </w:rPr>
            </w:pPr>
            <w:r>
              <w:rPr>
                <w:sz w:val="16"/>
                <w:szCs w:val="16"/>
              </w:rPr>
              <w:t>Proceeds from ESPP purchases</w:t>
            </w:r>
          </w:p>
        </w:tc>
        <w:tc>
          <w:tcPr>
            <w:tcW w:w="71" w:type="pct"/>
            <w:noWrap/>
            <w:tcMar>
              <w:top w:w="0" w:type="dxa"/>
              <w:left w:w="0" w:type="dxa"/>
              <w:bottom w:w="0" w:type="dxa"/>
              <w:right w:w="0" w:type="dxa"/>
            </w:tcMar>
            <w:vAlign w:val="bottom"/>
            <w:hideMark/>
          </w:tcPr>
          <w:p w14:paraId="0EB873B1" w14:textId="77777777" w:rsidR="00000000" w:rsidRDefault="00681FE9">
            <w:pPr>
              <w:pStyle w:val="a3"/>
              <w:spacing w:before="0" w:beforeAutospacing="0" w:after="0" w:afterAutospacing="0"/>
              <w:rPr>
                <w:sz w:val="20"/>
                <w:szCs w:val="20"/>
              </w:rPr>
            </w:pPr>
            <w:r>
              <w:rPr>
                <w:sz w:val="16"/>
                <w:szCs w:val="16"/>
              </w:rPr>
              <w:t>​</w:t>
            </w:r>
          </w:p>
        </w:tc>
        <w:tc>
          <w:tcPr>
            <w:tcW w:w="337" w:type="pct"/>
            <w:tcMar>
              <w:top w:w="0" w:type="dxa"/>
              <w:left w:w="0" w:type="dxa"/>
              <w:bottom w:w="0" w:type="dxa"/>
              <w:right w:w="0" w:type="dxa"/>
            </w:tcMar>
            <w:vAlign w:val="bottom"/>
            <w:hideMark/>
          </w:tcPr>
          <w:p w14:paraId="553AFB3B" w14:textId="77777777" w:rsidR="00000000" w:rsidRDefault="00681FE9">
            <w:pPr>
              <w:pStyle w:val="a3"/>
              <w:spacing w:before="0" w:beforeAutospacing="0" w:after="0" w:afterAutospacing="0"/>
              <w:ind w:right="50"/>
              <w:jc w:val="right"/>
              <w:rPr>
                <w:sz w:val="16"/>
                <w:szCs w:val="16"/>
              </w:rPr>
            </w:pPr>
            <w:r>
              <w:rPr>
                <w:sz w:val="16"/>
                <w:szCs w:val="16"/>
              </w:rPr>
              <w:t>204</w:t>
            </w:r>
          </w:p>
        </w:tc>
        <w:tc>
          <w:tcPr>
            <w:tcW w:w="71" w:type="pct"/>
            <w:noWrap/>
            <w:tcMar>
              <w:top w:w="0" w:type="dxa"/>
              <w:left w:w="0" w:type="dxa"/>
              <w:bottom w:w="0" w:type="dxa"/>
              <w:right w:w="0" w:type="dxa"/>
            </w:tcMar>
            <w:vAlign w:val="bottom"/>
            <w:hideMark/>
          </w:tcPr>
          <w:p w14:paraId="52C4ED89"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67D97835" w14:textId="77777777" w:rsidR="00000000" w:rsidRDefault="00681FE9">
            <w:pPr>
              <w:pStyle w:val="a3"/>
              <w:spacing w:before="0" w:beforeAutospacing="0" w:after="0" w:afterAutospacing="0"/>
              <w:jc w:val="center"/>
              <w:rPr>
                <w:sz w:val="20"/>
                <w:szCs w:val="20"/>
              </w:rPr>
            </w:pPr>
            <w:r>
              <w:rPr>
                <w:sz w:val="16"/>
                <w:szCs w:val="16"/>
              </w:rPr>
              <w:t>​</w:t>
            </w:r>
          </w:p>
        </w:tc>
        <w:tc>
          <w:tcPr>
            <w:tcW w:w="337" w:type="pct"/>
            <w:tcMar>
              <w:top w:w="0" w:type="dxa"/>
              <w:left w:w="0" w:type="dxa"/>
              <w:bottom w:w="0" w:type="dxa"/>
              <w:right w:w="0" w:type="dxa"/>
            </w:tcMar>
            <w:vAlign w:val="bottom"/>
            <w:hideMark/>
          </w:tcPr>
          <w:p w14:paraId="1CE5887C"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2CB1C0DC"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3A407A29" w14:textId="77777777" w:rsidR="00000000" w:rsidRDefault="00681FE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569B4040" w14:textId="77777777" w:rsidR="00000000" w:rsidRDefault="00681FE9">
            <w:pPr>
              <w:pStyle w:val="a3"/>
              <w:spacing w:before="0" w:beforeAutospacing="0" w:after="0" w:afterAutospacing="0"/>
              <w:ind w:right="50"/>
              <w:jc w:val="right"/>
              <w:rPr>
                <w:sz w:val="16"/>
                <w:szCs w:val="16"/>
              </w:rPr>
            </w:pPr>
            <w:r>
              <w:rPr>
                <w:sz w:val="16"/>
                <w:szCs w:val="16"/>
              </w:rPr>
              <w:t>4,173</w:t>
            </w:r>
          </w:p>
        </w:tc>
        <w:tc>
          <w:tcPr>
            <w:tcW w:w="71" w:type="pct"/>
            <w:noWrap/>
            <w:tcMar>
              <w:top w:w="0" w:type="dxa"/>
              <w:left w:w="0" w:type="dxa"/>
              <w:bottom w:w="0" w:type="dxa"/>
              <w:right w:w="0" w:type="dxa"/>
            </w:tcMar>
            <w:vAlign w:val="bottom"/>
            <w:hideMark/>
          </w:tcPr>
          <w:p w14:paraId="1CFCAA6C" w14:textId="77777777" w:rsidR="00000000" w:rsidRDefault="00681FE9">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2422BC8A" w14:textId="77777777" w:rsidR="00000000" w:rsidRDefault="00681FE9">
            <w:pPr>
              <w:pStyle w:val="a3"/>
              <w:spacing w:before="0" w:beforeAutospacing="0" w:after="0" w:afterAutospacing="0"/>
              <w:jc w:val="center"/>
              <w:rPr>
                <w:sz w:val="20"/>
                <w:szCs w:val="20"/>
              </w:rPr>
            </w:pPr>
            <w:r>
              <w:rPr>
                <w:sz w:val="16"/>
                <w:szCs w:val="16"/>
              </w:rPr>
              <w:t>​</w:t>
            </w:r>
          </w:p>
        </w:tc>
        <w:tc>
          <w:tcPr>
            <w:tcW w:w="437" w:type="pct"/>
            <w:tcMar>
              <w:top w:w="0" w:type="dxa"/>
              <w:left w:w="0" w:type="dxa"/>
              <w:bottom w:w="0" w:type="dxa"/>
              <w:right w:w="0" w:type="dxa"/>
            </w:tcMar>
            <w:vAlign w:val="bottom"/>
            <w:hideMark/>
          </w:tcPr>
          <w:p w14:paraId="63A7C2A9"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35E3C701" w14:textId="77777777" w:rsidR="00000000" w:rsidRDefault="00681FE9">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14:paraId="7E5643A2" w14:textId="77777777" w:rsidR="00000000" w:rsidRDefault="00681FE9">
            <w:pPr>
              <w:pStyle w:val="a3"/>
              <w:spacing w:before="0" w:beforeAutospacing="0" w:after="0" w:afterAutospacing="0"/>
              <w:jc w:val="center"/>
              <w:rPr>
                <w:sz w:val="20"/>
                <w:szCs w:val="20"/>
              </w:rPr>
            </w:pPr>
            <w:r>
              <w:rPr>
                <w:sz w:val="16"/>
                <w:szCs w:val="16"/>
              </w:rPr>
              <w:t>​</w:t>
            </w:r>
          </w:p>
        </w:tc>
        <w:tc>
          <w:tcPr>
            <w:tcW w:w="405" w:type="pct"/>
            <w:tcMar>
              <w:top w:w="0" w:type="dxa"/>
              <w:left w:w="0" w:type="dxa"/>
              <w:bottom w:w="0" w:type="dxa"/>
              <w:right w:w="0" w:type="dxa"/>
            </w:tcMar>
            <w:vAlign w:val="bottom"/>
            <w:hideMark/>
          </w:tcPr>
          <w:p w14:paraId="4E6D88A0"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noWrap/>
            <w:tcMar>
              <w:top w:w="0" w:type="dxa"/>
              <w:left w:w="0" w:type="dxa"/>
              <w:bottom w:w="0" w:type="dxa"/>
              <w:right w:w="0" w:type="dxa"/>
            </w:tcMar>
            <w:vAlign w:val="bottom"/>
            <w:hideMark/>
          </w:tcPr>
          <w:p w14:paraId="5B1F35D2"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57608F02" w14:textId="77777777" w:rsidR="00000000" w:rsidRDefault="00681FE9">
            <w:pPr>
              <w:pStyle w:val="a3"/>
              <w:spacing w:before="0" w:beforeAutospacing="0" w:after="0" w:afterAutospacing="0"/>
              <w:jc w:val="center"/>
              <w:rPr>
                <w:sz w:val="20"/>
                <w:szCs w:val="20"/>
              </w:rPr>
            </w:pPr>
            <w:r>
              <w:rPr>
                <w:sz w:val="16"/>
                <w:szCs w:val="16"/>
              </w:rPr>
              <w:t>​</w:t>
            </w:r>
          </w:p>
        </w:tc>
        <w:tc>
          <w:tcPr>
            <w:tcW w:w="388" w:type="pct"/>
            <w:tcMar>
              <w:top w:w="0" w:type="dxa"/>
              <w:left w:w="0" w:type="dxa"/>
              <w:bottom w:w="0" w:type="dxa"/>
              <w:right w:w="0" w:type="dxa"/>
            </w:tcMar>
            <w:vAlign w:val="bottom"/>
            <w:hideMark/>
          </w:tcPr>
          <w:p w14:paraId="2E5B11C6" w14:textId="77777777" w:rsidR="00000000" w:rsidRDefault="00681FE9">
            <w:pPr>
              <w:pStyle w:val="a3"/>
              <w:spacing w:before="0" w:beforeAutospacing="0" w:after="0" w:afterAutospacing="0"/>
              <w:ind w:right="50"/>
              <w:jc w:val="right"/>
              <w:rPr>
                <w:sz w:val="16"/>
                <w:szCs w:val="16"/>
              </w:rPr>
            </w:pPr>
            <w:r>
              <w:rPr>
                <w:sz w:val="16"/>
                <w:szCs w:val="16"/>
              </w:rPr>
              <w:t>4,173</w:t>
            </w:r>
          </w:p>
        </w:tc>
      </w:tr>
      <w:tr w:rsidR="00000000" w14:paraId="0EFCC5E8" w14:textId="77777777">
        <w:trPr>
          <w:divId w:val="309676237"/>
        </w:trPr>
        <w:tc>
          <w:tcPr>
            <w:tcW w:w="1836" w:type="pct"/>
            <w:shd w:val="clear" w:color="auto" w:fill="CCEEFF"/>
            <w:tcMar>
              <w:top w:w="0" w:type="dxa"/>
              <w:left w:w="0" w:type="dxa"/>
              <w:bottom w:w="0" w:type="dxa"/>
              <w:right w:w="0" w:type="dxa"/>
            </w:tcMar>
            <w:vAlign w:val="bottom"/>
            <w:hideMark/>
          </w:tcPr>
          <w:p w14:paraId="18CFA818" w14:textId="77777777" w:rsidR="00000000" w:rsidRDefault="00681FE9">
            <w:pPr>
              <w:pStyle w:val="a3"/>
              <w:spacing w:before="0" w:beforeAutospacing="0" w:after="0" w:afterAutospacing="0"/>
              <w:ind w:left="240"/>
              <w:rPr>
                <w:sz w:val="16"/>
                <w:szCs w:val="16"/>
              </w:rPr>
            </w:pPr>
            <w:r>
              <w:rPr>
                <w:sz w:val="16"/>
                <w:szCs w:val="16"/>
              </w:rPr>
              <w:t>Employee share-based compensation expense</w:t>
            </w:r>
          </w:p>
        </w:tc>
        <w:tc>
          <w:tcPr>
            <w:tcW w:w="71" w:type="pct"/>
            <w:shd w:val="clear" w:color="auto" w:fill="CCEEFF"/>
            <w:noWrap/>
            <w:tcMar>
              <w:top w:w="0" w:type="dxa"/>
              <w:left w:w="0" w:type="dxa"/>
              <w:bottom w:w="0" w:type="dxa"/>
              <w:right w:w="0" w:type="dxa"/>
            </w:tcMar>
            <w:vAlign w:val="bottom"/>
            <w:hideMark/>
          </w:tcPr>
          <w:p w14:paraId="71706E6B" w14:textId="77777777" w:rsidR="00000000" w:rsidRDefault="00681FE9">
            <w:pPr>
              <w:pStyle w:val="a3"/>
              <w:spacing w:before="0" w:beforeAutospacing="0" w:after="0" w:afterAutospacing="0"/>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0148E693"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64C257DD"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0EB1978D" w14:textId="77777777" w:rsidR="00000000" w:rsidRDefault="00681FE9">
            <w:pPr>
              <w:pStyle w:val="a3"/>
              <w:spacing w:before="0" w:beforeAutospacing="0" w:after="0" w:afterAutospacing="0"/>
              <w:jc w:val="center"/>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4E0FA821"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49B1E4C3"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48A1E076" w14:textId="77777777" w:rsidR="00000000" w:rsidRDefault="00681FE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052CDD9F" w14:textId="77777777" w:rsidR="00000000" w:rsidRDefault="00681FE9">
            <w:pPr>
              <w:pStyle w:val="a3"/>
              <w:spacing w:before="0" w:beforeAutospacing="0" w:after="0" w:afterAutospacing="0"/>
              <w:ind w:right="50"/>
              <w:jc w:val="right"/>
              <w:rPr>
                <w:sz w:val="16"/>
                <w:szCs w:val="16"/>
              </w:rPr>
            </w:pPr>
            <w:r>
              <w:rPr>
                <w:sz w:val="16"/>
                <w:szCs w:val="16"/>
              </w:rPr>
              <w:t>51,313</w:t>
            </w:r>
          </w:p>
        </w:tc>
        <w:tc>
          <w:tcPr>
            <w:tcW w:w="71" w:type="pct"/>
            <w:shd w:val="clear" w:color="auto" w:fill="CCEEFF"/>
            <w:noWrap/>
            <w:tcMar>
              <w:top w:w="0" w:type="dxa"/>
              <w:left w:w="0" w:type="dxa"/>
              <w:bottom w:w="0" w:type="dxa"/>
              <w:right w:w="0" w:type="dxa"/>
            </w:tcMar>
            <w:vAlign w:val="bottom"/>
            <w:hideMark/>
          </w:tcPr>
          <w:p w14:paraId="253ECC91" w14:textId="77777777" w:rsidR="00000000" w:rsidRDefault="00681FE9">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14:paraId="753AAC2B" w14:textId="77777777" w:rsidR="00000000" w:rsidRDefault="00681FE9">
            <w:pPr>
              <w:pStyle w:val="a3"/>
              <w:spacing w:before="0" w:beforeAutospacing="0" w:after="0" w:afterAutospacing="0"/>
              <w:jc w:val="center"/>
              <w:rPr>
                <w:sz w:val="20"/>
                <w:szCs w:val="20"/>
              </w:rPr>
            </w:pPr>
            <w:r>
              <w:rPr>
                <w:sz w:val="16"/>
                <w:szCs w:val="16"/>
              </w:rPr>
              <w:t>​</w:t>
            </w:r>
          </w:p>
        </w:tc>
        <w:tc>
          <w:tcPr>
            <w:tcW w:w="437" w:type="pct"/>
            <w:shd w:val="clear" w:color="auto" w:fill="CCEEFF"/>
            <w:tcMar>
              <w:top w:w="0" w:type="dxa"/>
              <w:left w:w="0" w:type="dxa"/>
              <w:bottom w:w="0" w:type="dxa"/>
              <w:right w:w="0" w:type="dxa"/>
            </w:tcMar>
            <w:vAlign w:val="bottom"/>
            <w:hideMark/>
          </w:tcPr>
          <w:p w14:paraId="66EBD120"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7FC29ADA" w14:textId="77777777" w:rsidR="00000000" w:rsidRDefault="00681FE9">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14:paraId="67BBA26A" w14:textId="77777777" w:rsidR="00000000" w:rsidRDefault="00681FE9">
            <w:pPr>
              <w:pStyle w:val="a3"/>
              <w:spacing w:before="0" w:beforeAutospacing="0" w:after="0" w:afterAutospacing="0"/>
              <w:jc w:val="center"/>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14:paraId="2452BB37"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14:paraId="14E4E661" w14:textId="77777777" w:rsidR="00000000" w:rsidRDefault="00681FE9">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14:paraId="2C66CFF6" w14:textId="77777777" w:rsidR="00000000" w:rsidRDefault="00681FE9">
            <w:pPr>
              <w:pStyle w:val="a3"/>
              <w:spacing w:before="0" w:beforeAutospacing="0" w:after="0" w:afterAutospacing="0"/>
              <w:jc w:val="center"/>
              <w:rPr>
                <w:sz w:val="20"/>
                <w:szCs w:val="20"/>
              </w:rPr>
            </w:pPr>
            <w:r>
              <w:rPr>
                <w:sz w:val="16"/>
                <w:szCs w:val="16"/>
              </w:rPr>
              <w:t>​</w:t>
            </w:r>
          </w:p>
        </w:tc>
        <w:tc>
          <w:tcPr>
            <w:tcW w:w="388" w:type="pct"/>
            <w:shd w:val="clear" w:color="auto" w:fill="CCEEFF"/>
            <w:tcMar>
              <w:top w:w="0" w:type="dxa"/>
              <w:left w:w="0" w:type="dxa"/>
              <w:bottom w:w="0" w:type="dxa"/>
              <w:right w:w="0" w:type="dxa"/>
            </w:tcMar>
            <w:vAlign w:val="bottom"/>
            <w:hideMark/>
          </w:tcPr>
          <w:p w14:paraId="7F44D719" w14:textId="77777777" w:rsidR="00000000" w:rsidRDefault="00681FE9">
            <w:pPr>
              <w:pStyle w:val="a3"/>
              <w:spacing w:before="0" w:beforeAutospacing="0" w:after="0" w:afterAutospacing="0"/>
              <w:ind w:right="50"/>
              <w:jc w:val="right"/>
              <w:rPr>
                <w:sz w:val="16"/>
                <w:szCs w:val="16"/>
              </w:rPr>
            </w:pPr>
            <w:r>
              <w:rPr>
                <w:sz w:val="16"/>
                <w:szCs w:val="16"/>
              </w:rPr>
              <w:t>51,313</w:t>
            </w:r>
          </w:p>
        </w:tc>
      </w:tr>
      <w:tr w:rsidR="00000000" w14:paraId="34132935" w14:textId="77777777">
        <w:trPr>
          <w:divId w:val="309676237"/>
        </w:trPr>
        <w:tc>
          <w:tcPr>
            <w:tcW w:w="1836" w:type="pct"/>
            <w:tcMar>
              <w:top w:w="0" w:type="dxa"/>
              <w:left w:w="0" w:type="dxa"/>
              <w:bottom w:w="0" w:type="dxa"/>
              <w:right w:w="0" w:type="dxa"/>
            </w:tcMar>
            <w:vAlign w:val="bottom"/>
            <w:hideMark/>
          </w:tcPr>
          <w:p w14:paraId="12411772" w14:textId="77777777" w:rsidR="00000000" w:rsidRDefault="00681FE9">
            <w:pPr>
              <w:pStyle w:val="a3"/>
              <w:spacing w:before="0" w:beforeAutospacing="0" w:after="0" w:afterAutospacing="0"/>
              <w:ind w:left="240"/>
              <w:rPr>
                <w:sz w:val="16"/>
                <w:szCs w:val="16"/>
              </w:rPr>
            </w:pPr>
            <w:r>
              <w:rPr>
                <w:sz w:val="16"/>
                <w:szCs w:val="16"/>
              </w:rPr>
              <w:t>Issuance of restricted shares</w:t>
            </w:r>
          </w:p>
        </w:tc>
        <w:tc>
          <w:tcPr>
            <w:tcW w:w="71" w:type="pct"/>
            <w:noWrap/>
            <w:tcMar>
              <w:top w:w="0" w:type="dxa"/>
              <w:left w:w="0" w:type="dxa"/>
              <w:bottom w:w="0" w:type="dxa"/>
              <w:right w:w="0" w:type="dxa"/>
            </w:tcMar>
            <w:vAlign w:val="bottom"/>
            <w:hideMark/>
          </w:tcPr>
          <w:p w14:paraId="662D32CC" w14:textId="77777777" w:rsidR="00000000" w:rsidRDefault="00681FE9">
            <w:pPr>
              <w:pStyle w:val="a3"/>
              <w:spacing w:before="0" w:beforeAutospacing="0" w:after="0" w:afterAutospacing="0"/>
              <w:rPr>
                <w:sz w:val="20"/>
                <w:szCs w:val="20"/>
              </w:rPr>
            </w:pPr>
            <w:r>
              <w:rPr>
                <w:sz w:val="16"/>
                <w:szCs w:val="16"/>
              </w:rPr>
              <w:t>​</w:t>
            </w:r>
          </w:p>
        </w:tc>
        <w:tc>
          <w:tcPr>
            <w:tcW w:w="337" w:type="pct"/>
            <w:tcMar>
              <w:top w:w="0" w:type="dxa"/>
              <w:left w:w="0" w:type="dxa"/>
              <w:bottom w:w="0" w:type="dxa"/>
              <w:right w:w="0" w:type="dxa"/>
            </w:tcMar>
            <w:vAlign w:val="bottom"/>
            <w:hideMark/>
          </w:tcPr>
          <w:p w14:paraId="6F02B9C3" w14:textId="77777777" w:rsidR="00000000" w:rsidRDefault="00681FE9">
            <w:pPr>
              <w:pStyle w:val="a3"/>
              <w:spacing w:before="0" w:beforeAutospacing="0" w:after="0" w:afterAutospacing="0"/>
              <w:ind w:right="50"/>
              <w:jc w:val="right"/>
              <w:rPr>
                <w:sz w:val="16"/>
                <w:szCs w:val="16"/>
              </w:rPr>
            </w:pPr>
            <w:r>
              <w:rPr>
                <w:sz w:val="16"/>
                <w:szCs w:val="16"/>
              </w:rPr>
              <w:t>1,168</w:t>
            </w:r>
          </w:p>
        </w:tc>
        <w:tc>
          <w:tcPr>
            <w:tcW w:w="71" w:type="pct"/>
            <w:noWrap/>
            <w:tcMar>
              <w:top w:w="0" w:type="dxa"/>
              <w:left w:w="0" w:type="dxa"/>
              <w:bottom w:w="0" w:type="dxa"/>
              <w:right w:w="0" w:type="dxa"/>
            </w:tcMar>
            <w:vAlign w:val="bottom"/>
            <w:hideMark/>
          </w:tcPr>
          <w:p w14:paraId="569D5F21"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6E576767" w14:textId="77777777" w:rsidR="00000000" w:rsidRDefault="00681FE9">
            <w:pPr>
              <w:pStyle w:val="a3"/>
              <w:spacing w:before="0" w:beforeAutospacing="0" w:after="0" w:afterAutospacing="0"/>
              <w:jc w:val="center"/>
              <w:rPr>
                <w:sz w:val="20"/>
                <w:szCs w:val="20"/>
              </w:rPr>
            </w:pPr>
            <w:r>
              <w:rPr>
                <w:sz w:val="16"/>
                <w:szCs w:val="16"/>
              </w:rPr>
              <w:t>​</w:t>
            </w:r>
          </w:p>
        </w:tc>
        <w:tc>
          <w:tcPr>
            <w:tcW w:w="337" w:type="pct"/>
            <w:tcMar>
              <w:top w:w="0" w:type="dxa"/>
              <w:left w:w="0" w:type="dxa"/>
              <w:bottom w:w="0" w:type="dxa"/>
              <w:right w:w="0" w:type="dxa"/>
            </w:tcMar>
            <w:vAlign w:val="bottom"/>
            <w:hideMark/>
          </w:tcPr>
          <w:p w14:paraId="2A26C245"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2BF7A19E"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55FFE7FD" w14:textId="77777777" w:rsidR="00000000" w:rsidRDefault="00681FE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5573BA96"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53C9F8FD" w14:textId="77777777" w:rsidR="00000000" w:rsidRDefault="00681FE9">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0661DC5A" w14:textId="77777777" w:rsidR="00000000" w:rsidRDefault="00681FE9">
            <w:pPr>
              <w:pStyle w:val="a3"/>
              <w:spacing w:before="0" w:beforeAutospacing="0" w:after="0" w:afterAutospacing="0"/>
              <w:jc w:val="center"/>
              <w:rPr>
                <w:sz w:val="20"/>
                <w:szCs w:val="20"/>
              </w:rPr>
            </w:pPr>
            <w:r>
              <w:rPr>
                <w:sz w:val="16"/>
                <w:szCs w:val="16"/>
              </w:rPr>
              <w:t>​</w:t>
            </w:r>
          </w:p>
        </w:tc>
        <w:tc>
          <w:tcPr>
            <w:tcW w:w="437" w:type="pct"/>
            <w:tcMar>
              <w:top w:w="0" w:type="dxa"/>
              <w:left w:w="0" w:type="dxa"/>
              <w:bottom w:w="0" w:type="dxa"/>
              <w:right w:w="0" w:type="dxa"/>
            </w:tcMar>
            <w:vAlign w:val="bottom"/>
            <w:hideMark/>
          </w:tcPr>
          <w:p w14:paraId="734F2562"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3E5A25C0" w14:textId="77777777" w:rsidR="00000000" w:rsidRDefault="00681FE9">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14:paraId="2367080D" w14:textId="77777777" w:rsidR="00000000" w:rsidRDefault="00681FE9">
            <w:pPr>
              <w:pStyle w:val="a3"/>
              <w:spacing w:before="0" w:beforeAutospacing="0" w:after="0" w:afterAutospacing="0"/>
              <w:jc w:val="center"/>
              <w:rPr>
                <w:sz w:val="20"/>
                <w:szCs w:val="20"/>
              </w:rPr>
            </w:pPr>
            <w:r>
              <w:rPr>
                <w:sz w:val="16"/>
                <w:szCs w:val="16"/>
              </w:rPr>
              <w:t>​</w:t>
            </w:r>
          </w:p>
        </w:tc>
        <w:tc>
          <w:tcPr>
            <w:tcW w:w="405" w:type="pct"/>
            <w:tcMar>
              <w:top w:w="0" w:type="dxa"/>
              <w:left w:w="0" w:type="dxa"/>
              <w:bottom w:w="0" w:type="dxa"/>
              <w:right w:w="0" w:type="dxa"/>
            </w:tcMar>
            <w:vAlign w:val="bottom"/>
            <w:hideMark/>
          </w:tcPr>
          <w:p w14:paraId="42AC9145"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noWrap/>
            <w:tcMar>
              <w:top w:w="0" w:type="dxa"/>
              <w:left w:w="0" w:type="dxa"/>
              <w:bottom w:w="0" w:type="dxa"/>
              <w:right w:w="0" w:type="dxa"/>
            </w:tcMar>
            <w:vAlign w:val="bottom"/>
            <w:hideMark/>
          </w:tcPr>
          <w:p w14:paraId="714DE6E5"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549FCF6F" w14:textId="77777777" w:rsidR="00000000" w:rsidRDefault="00681FE9">
            <w:pPr>
              <w:pStyle w:val="a3"/>
              <w:spacing w:before="0" w:beforeAutospacing="0" w:after="0" w:afterAutospacing="0"/>
              <w:jc w:val="center"/>
              <w:rPr>
                <w:sz w:val="20"/>
                <w:szCs w:val="20"/>
              </w:rPr>
            </w:pPr>
            <w:r>
              <w:rPr>
                <w:sz w:val="16"/>
                <w:szCs w:val="16"/>
              </w:rPr>
              <w:t>​</w:t>
            </w:r>
          </w:p>
        </w:tc>
        <w:tc>
          <w:tcPr>
            <w:tcW w:w="388" w:type="pct"/>
            <w:tcMar>
              <w:top w:w="0" w:type="dxa"/>
              <w:left w:w="0" w:type="dxa"/>
              <w:bottom w:w="0" w:type="dxa"/>
              <w:right w:w="0" w:type="dxa"/>
            </w:tcMar>
            <w:vAlign w:val="bottom"/>
            <w:hideMark/>
          </w:tcPr>
          <w:p w14:paraId="11E5B310" w14:textId="77777777" w:rsidR="00000000" w:rsidRDefault="00681FE9">
            <w:pPr>
              <w:pStyle w:val="a3"/>
              <w:spacing w:before="0" w:beforeAutospacing="0" w:after="0" w:afterAutospacing="0"/>
              <w:ind w:right="50"/>
              <w:jc w:val="right"/>
              <w:rPr>
                <w:sz w:val="16"/>
                <w:szCs w:val="16"/>
              </w:rPr>
            </w:pPr>
            <w:r>
              <w:rPr>
                <w:sz w:val="16"/>
                <w:szCs w:val="16"/>
              </w:rPr>
              <w:t>—</w:t>
            </w:r>
          </w:p>
        </w:tc>
      </w:tr>
      <w:tr w:rsidR="00000000" w14:paraId="578BDFE8" w14:textId="77777777">
        <w:trPr>
          <w:divId w:val="309676237"/>
        </w:trPr>
        <w:tc>
          <w:tcPr>
            <w:tcW w:w="1836" w:type="pct"/>
            <w:shd w:val="clear" w:color="auto" w:fill="CCEEFF"/>
            <w:tcMar>
              <w:top w:w="0" w:type="dxa"/>
              <w:left w:w="0" w:type="dxa"/>
              <w:bottom w:w="0" w:type="dxa"/>
              <w:right w:w="0" w:type="dxa"/>
            </w:tcMar>
            <w:vAlign w:val="bottom"/>
            <w:hideMark/>
          </w:tcPr>
          <w:p w14:paraId="5E20992A" w14:textId="77777777" w:rsidR="00000000" w:rsidRDefault="00681FE9">
            <w:pPr>
              <w:pStyle w:val="a3"/>
              <w:spacing w:before="0" w:beforeAutospacing="0" w:after="0" w:afterAutospacing="0"/>
              <w:ind w:left="240"/>
              <w:rPr>
                <w:sz w:val="16"/>
                <w:szCs w:val="16"/>
              </w:rPr>
            </w:pPr>
            <w:r>
              <w:rPr>
                <w:sz w:val="16"/>
                <w:szCs w:val="16"/>
              </w:rPr>
              <w:t>Option exercises</w:t>
            </w:r>
          </w:p>
        </w:tc>
        <w:tc>
          <w:tcPr>
            <w:tcW w:w="71" w:type="pct"/>
            <w:shd w:val="clear" w:color="auto" w:fill="CCEEFF"/>
            <w:noWrap/>
            <w:tcMar>
              <w:top w:w="0" w:type="dxa"/>
              <w:left w:w="0" w:type="dxa"/>
              <w:bottom w:w="0" w:type="dxa"/>
              <w:right w:w="0" w:type="dxa"/>
            </w:tcMar>
            <w:vAlign w:val="bottom"/>
            <w:hideMark/>
          </w:tcPr>
          <w:p w14:paraId="23A0C1F7" w14:textId="77777777" w:rsidR="00000000" w:rsidRDefault="00681FE9">
            <w:pPr>
              <w:pStyle w:val="a3"/>
              <w:spacing w:before="0" w:beforeAutospacing="0" w:after="0" w:afterAutospacing="0"/>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693DF52C" w14:textId="77777777" w:rsidR="00000000" w:rsidRDefault="00681FE9">
            <w:pPr>
              <w:pStyle w:val="a3"/>
              <w:spacing w:before="0" w:beforeAutospacing="0" w:after="0" w:afterAutospacing="0"/>
              <w:ind w:right="50"/>
              <w:jc w:val="right"/>
              <w:rPr>
                <w:sz w:val="16"/>
                <w:szCs w:val="16"/>
              </w:rPr>
            </w:pPr>
            <w:r>
              <w:rPr>
                <w:sz w:val="16"/>
                <w:szCs w:val="16"/>
              </w:rPr>
              <w:t>75</w:t>
            </w:r>
          </w:p>
        </w:tc>
        <w:tc>
          <w:tcPr>
            <w:tcW w:w="71" w:type="pct"/>
            <w:shd w:val="clear" w:color="auto" w:fill="CCEEFF"/>
            <w:noWrap/>
            <w:tcMar>
              <w:top w:w="0" w:type="dxa"/>
              <w:left w:w="0" w:type="dxa"/>
              <w:bottom w:w="0" w:type="dxa"/>
              <w:right w:w="0" w:type="dxa"/>
            </w:tcMar>
            <w:vAlign w:val="bottom"/>
            <w:hideMark/>
          </w:tcPr>
          <w:p w14:paraId="08F38E07"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029C4B62" w14:textId="77777777" w:rsidR="00000000" w:rsidRDefault="00681FE9">
            <w:pPr>
              <w:pStyle w:val="a3"/>
              <w:spacing w:before="0" w:beforeAutospacing="0" w:after="0" w:afterAutospacing="0"/>
              <w:jc w:val="center"/>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4104A1DA"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69C20B53"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54396BE8" w14:textId="77777777" w:rsidR="00000000" w:rsidRDefault="00681FE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39ED8DAE" w14:textId="77777777" w:rsidR="00000000" w:rsidRDefault="00681FE9">
            <w:pPr>
              <w:pStyle w:val="a3"/>
              <w:spacing w:before="0" w:beforeAutospacing="0" w:after="0" w:afterAutospacing="0"/>
              <w:ind w:right="50"/>
              <w:jc w:val="right"/>
              <w:rPr>
                <w:sz w:val="16"/>
                <w:szCs w:val="16"/>
              </w:rPr>
            </w:pPr>
            <w:r>
              <w:rPr>
                <w:sz w:val="16"/>
                <w:szCs w:val="16"/>
              </w:rPr>
              <w:t>1,393</w:t>
            </w:r>
          </w:p>
        </w:tc>
        <w:tc>
          <w:tcPr>
            <w:tcW w:w="71" w:type="pct"/>
            <w:shd w:val="clear" w:color="auto" w:fill="CCEEFF"/>
            <w:noWrap/>
            <w:tcMar>
              <w:top w:w="0" w:type="dxa"/>
              <w:left w:w="0" w:type="dxa"/>
              <w:bottom w:w="0" w:type="dxa"/>
              <w:right w:w="0" w:type="dxa"/>
            </w:tcMar>
            <w:vAlign w:val="bottom"/>
            <w:hideMark/>
          </w:tcPr>
          <w:p w14:paraId="6961235A" w14:textId="77777777" w:rsidR="00000000" w:rsidRDefault="00681FE9">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14:paraId="4E96170D" w14:textId="77777777" w:rsidR="00000000" w:rsidRDefault="00681FE9">
            <w:pPr>
              <w:pStyle w:val="a3"/>
              <w:spacing w:before="0" w:beforeAutospacing="0" w:after="0" w:afterAutospacing="0"/>
              <w:jc w:val="center"/>
              <w:rPr>
                <w:sz w:val="20"/>
                <w:szCs w:val="20"/>
              </w:rPr>
            </w:pPr>
            <w:r>
              <w:rPr>
                <w:sz w:val="16"/>
                <w:szCs w:val="16"/>
              </w:rPr>
              <w:t>​</w:t>
            </w:r>
          </w:p>
        </w:tc>
        <w:tc>
          <w:tcPr>
            <w:tcW w:w="437" w:type="pct"/>
            <w:shd w:val="clear" w:color="auto" w:fill="CCEEFF"/>
            <w:tcMar>
              <w:top w:w="0" w:type="dxa"/>
              <w:left w:w="0" w:type="dxa"/>
              <w:bottom w:w="0" w:type="dxa"/>
              <w:right w:w="0" w:type="dxa"/>
            </w:tcMar>
            <w:vAlign w:val="bottom"/>
            <w:hideMark/>
          </w:tcPr>
          <w:p w14:paraId="6EFF2204"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4CC8DA8E" w14:textId="77777777" w:rsidR="00000000" w:rsidRDefault="00681FE9">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14:paraId="50755107" w14:textId="77777777" w:rsidR="00000000" w:rsidRDefault="00681FE9">
            <w:pPr>
              <w:pStyle w:val="a3"/>
              <w:spacing w:before="0" w:beforeAutospacing="0" w:after="0" w:afterAutospacing="0"/>
              <w:jc w:val="center"/>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14:paraId="3FB25269"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14:paraId="371049F5" w14:textId="77777777" w:rsidR="00000000" w:rsidRDefault="00681FE9">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14:paraId="06F1FE3F" w14:textId="77777777" w:rsidR="00000000" w:rsidRDefault="00681FE9">
            <w:pPr>
              <w:pStyle w:val="a3"/>
              <w:spacing w:before="0" w:beforeAutospacing="0" w:after="0" w:afterAutospacing="0"/>
              <w:jc w:val="center"/>
              <w:rPr>
                <w:sz w:val="20"/>
                <w:szCs w:val="20"/>
              </w:rPr>
            </w:pPr>
            <w:r>
              <w:rPr>
                <w:sz w:val="16"/>
                <w:szCs w:val="16"/>
              </w:rPr>
              <w:t>​</w:t>
            </w:r>
          </w:p>
        </w:tc>
        <w:tc>
          <w:tcPr>
            <w:tcW w:w="388" w:type="pct"/>
            <w:shd w:val="clear" w:color="auto" w:fill="CCEEFF"/>
            <w:tcMar>
              <w:top w:w="0" w:type="dxa"/>
              <w:left w:w="0" w:type="dxa"/>
              <w:bottom w:w="0" w:type="dxa"/>
              <w:right w:w="0" w:type="dxa"/>
            </w:tcMar>
            <w:vAlign w:val="bottom"/>
            <w:hideMark/>
          </w:tcPr>
          <w:p w14:paraId="0CB359E2" w14:textId="77777777" w:rsidR="00000000" w:rsidRDefault="00681FE9">
            <w:pPr>
              <w:pStyle w:val="a3"/>
              <w:spacing w:before="0" w:beforeAutospacing="0" w:after="0" w:afterAutospacing="0"/>
              <w:ind w:right="50"/>
              <w:jc w:val="right"/>
              <w:rPr>
                <w:sz w:val="16"/>
                <w:szCs w:val="16"/>
              </w:rPr>
            </w:pPr>
            <w:r>
              <w:rPr>
                <w:sz w:val="16"/>
                <w:szCs w:val="16"/>
              </w:rPr>
              <w:t>1,393</w:t>
            </w:r>
          </w:p>
        </w:tc>
      </w:tr>
      <w:tr w:rsidR="00000000" w14:paraId="253CA585" w14:textId="77777777">
        <w:trPr>
          <w:divId w:val="309676237"/>
        </w:trPr>
        <w:tc>
          <w:tcPr>
            <w:tcW w:w="1836" w:type="pct"/>
            <w:tcMar>
              <w:top w:w="0" w:type="dxa"/>
              <w:left w:w="0" w:type="dxa"/>
              <w:bottom w:w="0" w:type="dxa"/>
              <w:right w:w="0" w:type="dxa"/>
            </w:tcMar>
            <w:vAlign w:val="bottom"/>
            <w:hideMark/>
          </w:tcPr>
          <w:p w14:paraId="2C19B8F3" w14:textId="77777777" w:rsidR="00000000" w:rsidRDefault="00681FE9">
            <w:pPr>
              <w:pStyle w:val="a3"/>
              <w:spacing w:before="0" w:beforeAutospacing="0" w:after="0" w:afterAutospacing="0"/>
              <w:ind w:left="240"/>
              <w:rPr>
                <w:sz w:val="16"/>
                <w:szCs w:val="16"/>
              </w:rPr>
            </w:pPr>
            <w:r>
              <w:rPr>
                <w:sz w:val="16"/>
                <w:szCs w:val="16"/>
              </w:rPr>
              <w:t>Cumulative effect upon the adoption of ASC 606</w:t>
            </w:r>
          </w:p>
        </w:tc>
        <w:tc>
          <w:tcPr>
            <w:tcW w:w="71" w:type="pct"/>
            <w:noWrap/>
            <w:tcMar>
              <w:top w:w="0" w:type="dxa"/>
              <w:left w:w="0" w:type="dxa"/>
              <w:bottom w:w="0" w:type="dxa"/>
              <w:right w:w="0" w:type="dxa"/>
            </w:tcMar>
            <w:vAlign w:val="bottom"/>
            <w:hideMark/>
          </w:tcPr>
          <w:p w14:paraId="71D90ACE" w14:textId="77777777" w:rsidR="00000000" w:rsidRDefault="00681FE9">
            <w:pPr>
              <w:pStyle w:val="a3"/>
              <w:spacing w:before="0" w:beforeAutospacing="0" w:after="0" w:afterAutospacing="0"/>
              <w:rPr>
                <w:sz w:val="20"/>
                <w:szCs w:val="20"/>
              </w:rPr>
            </w:pPr>
            <w:r>
              <w:rPr>
                <w:sz w:val="16"/>
                <w:szCs w:val="16"/>
              </w:rPr>
              <w:t>​</w:t>
            </w:r>
          </w:p>
        </w:tc>
        <w:tc>
          <w:tcPr>
            <w:tcW w:w="337" w:type="pct"/>
            <w:tcMar>
              <w:top w:w="0" w:type="dxa"/>
              <w:left w:w="0" w:type="dxa"/>
              <w:bottom w:w="0" w:type="dxa"/>
              <w:right w:w="0" w:type="dxa"/>
            </w:tcMar>
            <w:vAlign w:val="bottom"/>
            <w:hideMark/>
          </w:tcPr>
          <w:p w14:paraId="2E807A72"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11E639C3"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4842B938" w14:textId="77777777" w:rsidR="00000000" w:rsidRDefault="00681FE9">
            <w:pPr>
              <w:pStyle w:val="a3"/>
              <w:spacing w:before="0" w:beforeAutospacing="0" w:after="0" w:afterAutospacing="0"/>
              <w:jc w:val="center"/>
              <w:rPr>
                <w:sz w:val="20"/>
                <w:szCs w:val="20"/>
              </w:rPr>
            </w:pPr>
            <w:r>
              <w:rPr>
                <w:sz w:val="16"/>
                <w:szCs w:val="16"/>
              </w:rPr>
              <w:t>​</w:t>
            </w:r>
          </w:p>
        </w:tc>
        <w:tc>
          <w:tcPr>
            <w:tcW w:w="337" w:type="pct"/>
            <w:tcMar>
              <w:top w:w="0" w:type="dxa"/>
              <w:left w:w="0" w:type="dxa"/>
              <w:bottom w:w="0" w:type="dxa"/>
              <w:right w:w="0" w:type="dxa"/>
            </w:tcMar>
            <w:vAlign w:val="bottom"/>
            <w:hideMark/>
          </w:tcPr>
          <w:p w14:paraId="42C868D8"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1D6AF598"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2B5C9ADE" w14:textId="77777777" w:rsidR="00000000" w:rsidRDefault="00681FE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1AADF78A"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1EFE2826" w14:textId="77777777" w:rsidR="00000000" w:rsidRDefault="00681FE9">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17570A6E" w14:textId="77777777" w:rsidR="00000000" w:rsidRDefault="00681FE9">
            <w:pPr>
              <w:pStyle w:val="a3"/>
              <w:spacing w:before="0" w:beforeAutospacing="0" w:after="0" w:afterAutospacing="0"/>
              <w:jc w:val="center"/>
              <w:rPr>
                <w:sz w:val="20"/>
                <w:szCs w:val="20"/>
              </w:rPr>
            </w:pPr>
            <w:r>
              <w:rPr>
                <w:sz w:val="16"/>
                <w:szCs w:val="16"/>
              </w:rPr>
              <w:t>​</w:t>
            </w:r>
          </w:p>
        </w:tc>
        <w:tc>
          <w:tcPr>
            <w:tcW w:w="437" w:type="pct"/>
            <w:tcMar>
              <w:top w:w="0" w:type="dxa"/>
              <w:left w:w="0" w:type="dxa"/>
              <w:bottom w:w="0" w:type="dxa"/>
              <w:right w:w="0" w:type="dxa"/>
            </w:tcMar>
            <w:vAlign w:val="bottom"/>
            <w:hideMark/>
          </w:tcPr>
          <w:p w14:paraId="0137E286"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57F9E9DF" w14:textId="77777777" w:rsidR="00000000" w:rsidRDefault="00681FE9">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14:paraId="298DFCE3" w14:textId="77777777" w:rsidR="00000000" w:rsidRDefault="00681FE9">
            <w:pPr>
              <w:pStyle w:val="a3"/>
              <w:spacing w:before="0" w:beforeAutospacing="0" w:after="0" w:afterAutospacing="0"/>
              <w:jc w:val="center"/>
              <w:rPr>
                <w:sz w:val="20"/>
                <w:szCs w:val="20"/>
              </w:rPr>
            </w:pPr>
            <w:r>
              <w:rPr>
                <w:sz w:val="16"/>
                <w:szCs w:val="16"/>
              </w:rPr>
              <w:t>​</w:t>
            </w:r>
          </w:p>
        </w:tc>
        <w:tc>
          <w:tcPr>
            <w:tcW w:w="405" w:type="pct"/>
            <w:tcMar>
              <w:top w:w="0" w:type="dxa"/>
              <w:left w:w="0" w:type="dxa"/>
              <w:bottom w:w="0" w:type="dxa"/>
              <w:right w:w="0" w:type="dxa"/>
            </w:tcMar>
            <w:vAlign w:val="bottom"/>
            <w:hideMark/>
          </w:tcPr>
          <w:p w14:paraId="472B4C7B" w14:textId="77777777" w:rsidR="00000000" w:rsidRDefault="00681FE9">
            <w:pPr>
              <w:pStyle w:val="a3"/>
              <w:spacing w:before="0" w:beforeAutospacing="0" w:after="0" w:afterAutospacing="0"/>
              <w:ind w:right="50"/>
              <w:jc w:val="right"/>
              <w:rPr>
                <w:sz w:val="16"/>
                <w:szCs w:val="16"/>
              </w:rPr>
            </w:pPr>
            <w:r>
              <w:rPr>
                <w:sz w:val="16"/>
                <w:szCs w:val="16"/>
              </w:rPr>
              <w:t>1,119</w:t>
            </w:r>
          </w:p>
        </w:tc>
        <w:tc>
          <w:tcPr>
            <w:tcW w:w="72" w:type="pct"/>
            <w:noWrap/>
            <w:tcMar>
              <w:top w:w="0" w:type="dxa"/>
              <w:left w:w="0" w:type="dxa"/>
              <w:bottom w:w="0" w:type="dxa"/>
              <w:right w:w="0" w:type="dxa"/>
            </w:tcMar>
            <w:vAlign w:val="bottom"/>
            <w:hideMark/>
          </w:tcPr>
          <w:p w14:paraId="6321F77A"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291FF9A2" w14:textId="77777777" w:rsidR="00000000" w:rsidRDefault="00681FE9">
            <w:pPr>
              <w:pStyle w:val="a3"/>
              <w:spacing w:before="0" w:beforeAutospacing="0" w:after="0" w:afterAutospacing="0"/>
              <w:jc w:val="center"/>
              <w:rPr>
                <w:sz w:val="20"/>
                <w:szCs w:val="20"/>
              </w:rPr>
            </w:pPr>
            <w:r>
              <w:rPr>
                <w:sz w:val="16"/>
                <w:szCs w:val="16"/>
              </w:rPr>
              <w:t>​</w:t>
            </w:r>
          </w:p>
        </w:tc>
        <w:tc>
          <w:tcPr>
            <w:tcW w:w="388" w:type="pct"/>
            <w:tcMar>
              <w:top w:w="0" w:type="dxa"/>
              <w:left w:w="0" w:type="dxa"/>
              <w:bottom w:w="0" w:type="dxa"/>
              <w:right w:w="0" w:type="dxa"/>
            </w:tcMar>
            <w:vAlign w:val="bottom"/>
            <w:hideMark/>
          </w:tcPr>
          <w:p w14:paraId="4AB88E6C" w14:textId="77777777" w:rsidR="00000000" w:rsidRDefault="00681FE9">
            <w:pPr>
              <w:pStyle w:val="a3"/>
              <w:spacing w:before="0" w:beforeAutospacing="0" w:after="0" w:afterAutospacing="0"/>
              <w:ind w:right="50"/>
              <w:jc w:val="right"/>
              <w:rPr>
                <w:sz w:val="16"/>
                <w:szCs w:val="16"/>
              </w:rPr>
            </w:pPr>
            <w:r>
              <w:rPr>
                <w:sz w:val="16"/>
                <w:szCs w:val="16"/>
              </w:rPr>
              <w:t>1,119</w:t>
            </w:r>
          </w:p>
        </w:tc>
      </w:tr>
      <w:tr w:rsidR="00000000" w14:paraId="3FC4CF5C" w14:textId="77777777">
        <w:trPr>
          <w:divId w:val="309676237"/>
        </w:trPr>
        <w:tc>
          <w:tcPr>
            <w:tcW w:w="1836" w:type="pct"/>
            <w:shd w:val="clear" w:color="auto" w:fill="CCEEFF"/>
            <w:tcMar>
              <w:top w:w="0" w:type="dxa"/>
              <w:left w:w="0" w:type="dxa"/>
              <w:bottom w:w="0" w:type="dxa"/>
              <w:right w:w="0" w:type="dxa"/>
            </w:tcMar>
            <w:vAlign w:val="bottom"/>
            <w:hideMark/>
          </w:tcPr>
          <w:p w14:paraId="22A6A274" w14:textId="77777777" w:rsidR="00000000" w:rsidRDefault="00681FE9">
            <w:pPr>
              <w:pStyle w:val="a3"/>
              <w:spacing w:before="0" w:beforeAutospacing="0" w:after="0" w:afterAutospacing="0"/>
              <w:ind w:left="240"/>
              <w:rPr>
                <w:sz w:val="16"/>
                <w:szCs w:val="16"/>
              </w:rPr>
            </w:pPr>
            <w:r>
              <w:rPr>
                <w:sz w:val="16"/>
                <w:szCs w:val="16"/>
              </w:rPr>
              <w:t>Repurchase of shares to satisfy tax withholding</w:t>
            </w:r>
          </w:p>
        </w:tc>
        <w:tc>
          <w:tcPr>
            <w:tcW w:w="71" w:type="pct"/>
            <w:shd w:val="clear" w:color="auto" w:fill="CCEEFF"/>
            <w:noWrap/>
            <w:tcMar>
              <w:top w:w="0" w:type="dxa"/>
              <w:left w:w="0" w:type="dxa"/>
              <w:bottom w:w="0" w:type="dxa"/>
              <w:right w:w="0" w:type="dxa"/>
            </w:tcMar>
            <w:vAlign w:val="bottom"/>
            <w:hideMark/>
          </w:tcPr>
          <w:p w14:paraId="6DB30C63" w14:textId="77777777" w:rsidR="00000000" w:rsidRDefault="00681FE9">
            <w:pPr>
              <w:pStyle w:val="a3"/>
              <w:spacing w:before="0" w:beforeAutospacing="0" w:after="0" w:afterAutospacing="0"/>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08EF206A" w14:textId="77777777" w:rsidR="00000000" w:rsidRDefault="00681FE9">
            <w:pPr>
              <w:pStyle w:val="a3"/>
              <w:spacing w:before="0" w:beforeAutospacing="0" w:after="0" w:afterAutospacing="0"/>
              <w:jc w:val="right"/>
              <w:rPr>
                <w:sz w:val="16"/>
                <w:szCs w:val="16"/>
              </w:rPr>
            </w:pPr>
            <w:r>
              <w:rPr>
                <w:sz w:val="16"/>
                <w:szCs w:val="16"/>
              </w:rPr>
              <w:t>(147)</w:t>
            </w:r>
          </w:p>
        </w:tc>
        <w:tc>
          <w:tcPr>
            <w:tcW w:w="71" w:type="pct"/>
            <w:shd w:val="clear" w:color="auto" w:fill="CCEEFF"/>
            <w:noWrap/>
            <w:tcMar>
              <w:top w:w="0" w:type="dxa"/>
              <w:left w:w="0" w:type="dxa"/>
              <w:bottom w:w="0" w:type="dxa"/>
              <w:right w:w="0" w:type="dxa"/>
            </w:tcMar>
            <w:vAlign w:val="bottom"/>
            <w:hideMark/>
          </w:tcPr>
          <w:p w14:paraId="58BB2C18"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1F97674B" w14:textId="77777777" w:rsidR="00000000" w:rsidRDefault="00681FE9">
            <w:pPr>
              <w:pStyle w:val="a3"/>
              <w:spacing w:before="0" w:beforeAutospacing="0" w:after="0" w:afterAutospacing="0"/>
              <w:jc w:val="center"/>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0E62622B"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6F5CCEC1"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5674B8B9" w14:textId="77777777" w:rsidR="00000000" w:rsidRDefault="00681FE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56DF7FBA" w14:textId="77777777" w:rsidR="00000000" w:rsidRDefault="00681FE9">
            <w:pPr>
              <w:pStyle w:val="a3"/>
              <w:spacing w:before="0" w:beforeAutospacing="0" w:after="0" w:afterAutospacing="0"/>
              <w:jc w:val="right"/>
              <w:rPr>
                <w:sz w:val="16"/>
                <w:szCs w:val="16"/>
              </w:rPr>
            </w:pPr>
            <w:r>
              <w:rPr>
                <w:sz w:val="16"/>
                <w:szCs w:val="16"/>
              </w:rPr>
              <w:t>(9,808)</w:t>
            </w:r>
          </w:p>
        </w:tc>
        <w:tc>
          <w:tcPr>
            <w:tcW w:w="71" w:type="pct"/>
            <w:shd w:val="clear" w:color="auto" w:fill="CCEEFF"/>
            <w:noWrap/>
            <w:tcMar>
              <w:top w:w="0" w:type="dxa"/>
              <w:left w:w="0" w:type="dxa"/>
              <w:bottom w:w="0" w:type="dxa"/>
              <w:right w:w="0" w:type="dxa"/>
            </w:tcMar>
            <w:vAlign w:val="bottom"/>
            <w:hideMark/>
          </w:tcPr>
          <w:p w14:paraId="5733D956" w14:textId="77777777" w:rsidR="00000000" w:rsidRDefault="00681FE9">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14:paraId="7B259F1E" w14:textId="77777777" w:rsidR="00000000" w:rsidRDefault="00681FE9">
            <w:pPr>
              <w:pStyle w:val="a3"/>
              <w:spacing w:before="0" w:beforeAutospacing="0" w:after="0" w:afterAutospacing="0"/>
              <w:jc w:val="center"/>
              <w:rPr>
                <w:sz w:val="20"/>
                <w:szCs w:val="20"/>
              </w:rPr>
            </w:pPr>
            <w:r>
              <w:rPr>
                <w:sz w:val="16"/>
                <w:szCs w:val="16"/>
              </w:rPr>
              <w:t>​</w:t>
            </w:r>
          </w:p>
        </w:tc>
        <w:tc>
          <w:tcPr>
            <w:tcW w:w="437" w:type="pct"/>
            <w:shd w:val="clear" w:color="auto" w:fill="CCEEFF"/>
            <w:tcMar>
              <w:top w:w="0" w:type="dxa"/>
              <w:left w:w="0" w:type="dxa"/>
              <w:bottom w:w="0" w:type="dxa"/>
              <w:right w:w="0" w:type="dxa"/>
            </w:tcMar>
            <w:vAlign w:val="bottom"/>
            <w:hideMark/>
          </w:tcPr>
          <w:p w14:paraId="6D562ACC"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1DB4B957" w14:textId="77777777" w:rsidR="00000000" w:rsidRDefault="00681FE9">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14:paraId="3937015E" w14:textId="77777777" w:rsidR="00000000" w:rsidRDefault="00681FE9">
            <w:pPr>
              <w:pStyle w:val="a3"/>
              <w:spacing w:before="0" w:beforeAutospacing="0" w:after="0" w:afterAutospacing="0"/>
              <w:jc w:val="center"/>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14:paraId="0E3C46EC"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14:paraId="3979820F" w14:textId="77777777" w:rsidR="00000000" w:rsidRDefault="00681FE9">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14:paraId="057F4761" w14:textId="77777777" w:rsidR="00000000" w:rsidRDefault="00681FE9">
            <w:pPr>
              <w:pStyle w:val="a3"/>
              <w:spacing w:before="0" w:beforeAutospacing="0" w:after="0" w:afterAutospacing="0"/>
              <w:jc w:val="center"/>
              <w:rPr>
                <w:sz w:val="20"/>
                <w:szCs w:val="20"/>
              </w:rPr>
            </w:pPr>
            <w:r>
              <w:rPr>
                <w:sz w:val="16"/>
                <w:szCs w:val="16"/>
              </w:rPr>
              <w:t>​</w:t>
            </w:r>
          </w:p>
        </w:tc>
        <w:tc>
          <w:tcPr>
            <w:tcW w:w="388" w:type="pct"/>
            <w:shd w:val="clear" w:color="auto" w:fill="CCEEFF"/>
            <w:tcMar>
              <w:top w:w="0" w:type="dxa"/>
              <w:left w:w="0" w:type="dxa"/>
              <w:bottom w:w="0" w:type="dxa"/>
              <w:right w:w="0" w:type="dxa"/>
            </w:tcMar>
            <w:vAlign w:val="bottom"/>
            <w:hideMark/>
          </w:tcPr>
          <w:p w14:paraId="7EE2041D" w14:textId="77777777" w:rsidR="00000000" w:rsidRDefault="00681FE9">
            <w:pPr>
              <w:pStyle w:val="a3"/>
              <w:spacing w:before="0" w:beforeAutospacing="0" w:after="0" w:afterAutospacing="0"/>
              <w:jc w:val="right"/>
              <w:rPr>
                <w:sz w:val="16"/>
                <w:szCs w:val="16"/>
              </w:rPr>
            </w:pPr>
            <w:r>
              <w:rPr>
                <w:sz w:val="16"/>
                <w:szCs w:val="16"/>
              </w:rPr>
              <w:t>(9,808)</w:t>
            </w:r>
          </w:p>
        </w:tc>
      </w:tr>
      <w:tr w:rsidR="00000000" w14:paraId="263B15B1" w14:textId="77777777">
        <w:trPr>
          <w:divId w:val="309676237"/>
        </w:trPr>
        <w:tc>
          <w:tcPr>
            <w:tcW w:w="1836" w:type="pct"/>
            <w:tcMar>
              <w:top w:w="0" w:type="dxa"/>
              <w:left w:w="0" w:type="dxa"/>
              <w:bottom w:w="0" w:type="dxa"/>
              <w:right w:w="0" w:type="dxa"/>
            </w:tcMar>
            <w:vAlign w:val="bottom"/>
            <w:hideMark/>
          </w:tcPr>
          <w:p w14:paraId="7C53DBF4" w14:textId="77777777" w:rsidR="00000000" w:rsidRDefault="00681FE9">
            <w:pPr>
              <w:pStyle w:val="a3"/>
              <w:spacing w:before="0" w:beforeAutospacing="0" w:after="0" w:afterAutospacing="0"/>
              <w:ind w:left="240"/>
              <w:rPr>
                <w:sz w:val="16"/>
                <w:szCs w:val="16"/>
              </w:rPr>
            </w:pPr>
            <w:r>
              <w:rPr>
                <w:sz w:val="16"/>
                <w:szCs w:val="16"/>
              </w:rPr>
              <w:t>Net unrealized gain on marketable securities</w:t>
            </w:r>
          </w:p>
        </w:tc>
        <w:tc>
          <w:tcPr>
            <w:tcW w:w="71" w:type="pct"/>
            <w:noWrap/>
            <w:tcMar>
              <w:top w:w="0" w:type="dxa"/>
              <w:left w:w="0" w:type="dxa"/>
              <w:bottom w:w="0" w:type="dxa"/>
              <w:right w:w="0" w:type="dxa"/>
            </w:tcMar>
            <w:vAlign w:val="bottom"/>
            <w:hideMark/>
          </w:tcPr>
          <w:p w14:paraId="382A102F" w14:textId="77777777" w:rsidR="00000000" w:rsidRDefault="00681FE9">
            <w:pPr>
              <w:pStyle w:val="a3"/>
              <w:spacing w:before="0" w:beforeAutospacing="0" w:after="0" w:afterAutospacing="0"/>
              <w:rPr>
                <w:sz w:val="20"/>
                <w:szCs w:val="20"/>
              </w:rPr>
            </w:pPr>
            <w:r>
              <w:rPr>
                <w:sz w:val="16"/>
                <w:szCs w:val="16"/>
              </w:rPr>
              <w:t>​</w:t>
            </w:r>
          </w:p>
        </w:tc>
        <w:tc>
          <w:tcPr>
            <w:tcW w:w="337" w:type="pct"/>
            <w:tcMar>
              <w:top w:w="0" w:type="dxa"/>
              <w:left w:w="0" w:type="dxa"/>
              <w:bottom w:w="0" w:type="dxa"/>
              <w:right w:w="0" w:type="dxa"/>
            </w:tcMar>
            <w:vAlign w:val="bottom"/>
            <w:hideMark/>
          </w:tcPr>
          <w:p w14:paraId="40BBAE52"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7B1B520F"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6227F438" w14:textId="77777777" w:rsidR="00000000" w:rsidRDefault="00681FE9">
            <w:pPr>
              <w:pStyle w:val="a3"/>
              <w:spacing w:before="0" w:beforeAutospacing="0" w:after="0" w:afterAutospacing="0"/>
              <w:jc w:val="center"/>
              <w:rPr>
                <w:sz w:val="20"/>
                <w:szCs w:val="20"/>
              </w:rPr>
            </w:pPr>
            <w:r>
              <w:rPr>
                <w:sz w:val="16"/>
                <w:szCs w:val="16"/>
              </w:rPr>
              <w:t>​</w:t>
            </w:r>
          </w:p>
        </w:tc>
        <w:tc>
          <w:tcPr>
            <w:tcW w:w="337" w:type="pct"/>
            <w:tcMar>
              <w:top w:w="0" w:type="dxa"/>
              <w:left w:w="0" w:type="dxa"/>
              <w:bottom w:w="0" w:type="dxa"/>
              <w:right w:w="0" w:type="dxa"/>
            </w:tcMar>
            <w:vAlign w:val="bottom"/>
            <w:hideMark/>
          </w:tcPr>
          <w:p w14:paraId="31D10267"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3A55FF23"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1029B3C4" w14:textId="77777777" w:rsidR="00000000" w:rsidRDefault="00681FE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2AE215B6"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3E67A0BD" w14:textId="77777777" w:rsidR="00000000" w:rsidRDefault="00681FE9">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288E404A" w14:textId="77777777" w:rsidR="00000000" w:rsidRDefault="00681FE9">
            <w:pPr>
              <w:pStyle w:val="a3"/>
              <w:spacing w:before="0" w:beforeAutospacing="0" w:after="0" w:afterAutospacing="0"/>
              <w:jc w:val="center"/>
              <w:rPr>
                <w:sz w:val="20"/>
                <w:szCs w:val="20"/>
              </w:rPr>
            </w:pPr>
            <w:r>
              <w:rPr>
                <w:sz w:val="16"/>
                <w:szCs w:val="16"/>
              </w:rPr>
              <w:t>​</w:t>
            </w:r>
          </w:p>
        </w:tc>
        <w:tc>
          <w:tcPr>
            <w:tcW w:w="437" w:type="pct"/>
            <w:tcMar>
              <w:top w:w="0" w:type="dxa"/>
              <w:left w:w="0" w:type="dxa"/>
              <w:bottom w:w="0" w:type="dxa"/>
              <w:right w:w="0" w:type="dxa"/>
            </w:tcMar>
            <w:vAlign w:val="bottom"/>
            <w:hideMark/>
          </w:tcPr>
          <w:p w14:paraId="74451140" w14:textId="77777777" w:rsidR="00000000" w:rsidRDefault="00681FE9">
            <w:pPr>
              <w:pStyle w:val="a3"/>
              <w:spacing w:before="0" w:beforeAutospacing="0" w:after="0" w:afterAutospacing="0"/>
              <w:ind w:right="50"/>
              <w:jc w:val="right"/>
              <w:rPr>
                <w:sz w:val="16"/>
                <w:szCs w:val="16"/>
              </w:rPr>
            </w:pPr>
            <w:r>
              <w:rPr>
                <w:sz w:val="16"/>
                <w:szCs w:val="16"/>
              </w:rPr>
              <w:t>567</w:t>
            </w:r>
          </w:p>
        </w:tc>
        <w:tc>
          <w:tcPr>
            <w:tcW w:w="71" w:type="pct"/>
            <w:noWrap/>
            <w:tcMar>
              <w:top w:w="0" w:type="dxa"/>
              <w:left w:w="0" w:type="dxa"/>
              <w:bottom w:w="0" w:type="dxa"/>
              <w:right w:w="0" w:type="dxa"/>
            </w:tcMar>
            <w:vAlign w:val="bottom"/>
            <w:hideMark/>
          </w:tcPr>
          <w:p w14:paraId="18B3B133" w14:textId="77777777" w:rsidR="00000000" w:rsidRDefault="00681FE9">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14:paraId="40A1A933" w14:textId="77777777" w:rsidR="00000000" w:rsidRDefault="00681FE9">
            <w:pPr>
              <w:pStyle w:val="a3"/>
              <w:spacing w:before="0" w:beforeAutospacing="0" w:after="0" w:afterAutospacing="0"/>
              <w:jc w:val="center"/>
              <w:rPr>
                <w:sz w:val="20"/>
                <w:szCs w:val="20"/>
              </w:rPr>
            </w:pPr>
            <w:r>
              <w:rPr>
                <w:sz w:val="16"/>
                <w:szCs w:val="16"/>
              </w:rPr>
              <w:t>​</w:t>
            </w:r>
          </w:p>
        </w:tc>
        <w:tc>
          <w:tcPr>
            <w:tcW w:w="405" w:type="pct"/>
            <w:tcMar>
              <w:top w:w="0" w:type="dxa"/>
              <w:left w:w="0" w:type="dxa"/>
              <w:bottom w:w="0" w:type="dxa"/>
              <w:right w:w="0" w:type="dxa"/>
            </w:tcMar>
            <w:vAlign w:val="bottom"/>
            <w:hideMark/>
          </w:tcPr>
          <w:p w14:paraId="14E4E1CC"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noWrap/>
            <w:tcMar>
              <w:top w:w="0" w:type="dxa"/>
              <w:left w:w="0" w:type="dxa"/>
              <w:bottom w:w="0" w:type="dxa"/>
              <w:right w:w="0" w:type="dxa"/>
            </w:tcMar>
            <w:vAlign w:val="bottom"/>
            <w:hideMark/>
          </w:tcPr>
          <w:p w14:paraId="2BB7018A"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26C2C7FA" w14:textId="77777777" w:rsidR="00000000" w:rsidRDefault="00681FE9">
            <w:pPr>
              <w:pStyle w:val="a3"/>
              <w:spacing w:before="0" w:beforeAutospacing="0" w:after="0" w:afterAutospacing="0"/>
              <w:jc w:val="center"/>
              <w:rPr>
                <w:sz w:val="20"/>
                <w:szCs w:val="20"/>
              </w:rPr>
            </w:pPr>
            <w:r>
              <w:rPr>
                <w:sz w:val="16"/>
                <w:szCs w:val="16"/>
              </w:rPr>
              <w:t>​</w:t>
            </w:r>
          </w:p>
        </w:tc>
        <w:tc>
          <w:tcPr>
            <w:tcW w:w="388" w:type="pct"/>
            <w:tcMar>
              <w:top w:w="0" w:type="dxa"/>
              <w:left w:w="0" w:type="dxa"/>
              <w:bottom w:w="0" w:type="dxa"/>
              <w:right w:w="0" w:type="dxa"/>
            </w:tcMar>
            <w:vAlign w:val="bottom"/>
            <w:hideMark/>
          </w:tcPr>
          <w:p w14:paraId="197E882E" w14:textId="77777777" w:rsidR="00000000" w:rsidRDefault="00681FE9">
            <w:pPr>
              <w:pStyle w:val="a3"/>
              <w:spacing w:before="0" w:beforeAutospacing="0" w:after="0" w:afterAutospacing="0"/>
              <w:ind w:right="50"/>
              <w:jc w:val="right"/>
              <w:rPr>
                <w:sz w:val="16"/>
                <w:szCs w:val="16"/>
              </w:rPr>
            </w:pPr>
            <w:r>
              <w:rPr>
                <w:sz w:val="16"/>
                <w:szCs w:val="16"/>
              </w:rPr>
              <w:t>567</w:t>
            </w:r>
          </w:p>
        </w:tc>
      </w:tr>
      <w:tr w:rsidR="00000000" w14:paraId="67EF5753" w14:textId="77777777">
        <w:trPr>
          <w:divId w:val="309676237"/>
        </w:trPr>
        <w:tc>
          <w:tcPr>
            <w:tcW w:w="1836" w:type="pct"/>
            <w:shd w:val="clear" w:color="auto" w:fill="CCEEFF"/>
            <w:tcMar>
              <w:top w:w="0" w:type="dxa"/>
              <w:left w:w="0" w:type="dxa"/>
              <w:bottom w:w="0" w:type="dxa"/>
              <w:right w:w="0" w:type="dxa"/>
            </w:tcMar>
            <w:vAlign w:val="bottom"/>
            <w:hideMark/>
          </w:tcPr>
          <w:p w14:paraId="43BBFDFE" w14:textId="77777777" w:rsidR="00000000" w:rsidRDefault="00681FE9">
            <w:pPr>
              <w:pStyle w:val="a3"/>
              <w:spacing w:before="0" w:beforeAutospacing="0" w:after="0" w:afterAutospacing="0"/>
              <w:ind w:left="240"/>
              <w:rPr>
                <w:sz w:val="16"/>
                <w:szCs w:val="16"/>
              </w:rPr>
            </w:pPr>
            <w:r>
              <w:rPr>
                <w:sz w:val="16"/>
                <w:szCs w:val="16"/>
              </w:rPr>
              <w:t>Net loss</w:t>
            </w:r>
          </w:p>
        </w:tc>
        <w:tc>
          <w:tcPr>
            <w:tcW w:w="71" w:type="pct"/>
            <w:shd w:val="clear" w:color="auto" w:fill="CCEEFF"/>
            <w:noWrap/>
            <w:tcMar>
              <w:top w:w="0" w:type="dxa"/>
              <w:left w:w="0" w:type="dxa"/>
              <w:bottom w:w="0" w:type="dxa"/>
              <w:right w:w="0" w:type="dxa"/>
            </w:tcMar>
            <w:vAlign w:val="bottom"/>
            <w:hideMark/>
          </w:tcPr>
          <w:p w14:paraId="1E0BD92F" w14:textId="77777777" w:rsidR="00000000" w:rsidRDefault="00681FE9">
            <w:pPr>
              <w:pStyle w:val="a3"/>
              <w:spacing w:before="0" w:beforeAutospacing="0" w:after="0" w:afterAutospacing="0"/>
              <w:rPr>
                <w:sz w:val="20"/>
                <w:szCs w:val="20"/>
              </w:rPr>
            </w:pPr>
            <w:r>
              <w:rPr>
                <w:sz w:val="16"/>
                <w:szCs w:val="16"/>
              </w:rPr>
              <w:t>​</w:t>
            </w:r>
          </w:p>
        </w:tc>
        <w:tc>
          <w:tcPr>
            <w:tcW w:w="337" w:type="pct"/>
            <w:tcBorders>
              <w:bottom w:val="single" w:sz="6" w:space="0" w:color="000000"/>
            </w:tcBorders>
            <w:shd w:val="clear" w:color="auto" w:fill="CCEEFF"/>
            <w:tcMar>
              <w:top w:w="0" w:type="dxa"/>
              <w:left w:w="0" w:type="dxa"/>
              <w:bottom w:w="0" w:type="dxa"/>
              <w:right w:w="0" w:type="dxa"/>
            </w:tcMar>
            <w:vAlign w:val="bottom"/>
            <w:hideMark/>
          </w:tcPr>
          <w:p w14:paraId="4797A6BB"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1FE438CA" w14:textId="77777777" w:rsidR="00000000" w:rsidRDefault="00681FE9">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14:paraId="11636398" w14:textId="77777777" w:rsidR="00000000" w:rsidRDefault="00681FE9">
            <w:pPr>
              <w:pStyle w:val="a3"/>
              <w:spacing w:before="0" w:beforeAutospacing="0" w:after="0" w:afterAutospacing="0"/>
              <w:jc w:val="center"/>
              <w:rPr>
                <w:sz w:val="20"/>
                <w:szCs w:val="20"/>
              </w:rPr>
            </w:pPr>
            <w:r>
              <w:rPr>
                <w:sz w:val="16"/>
                <w:szCs w:val="16"/>
              </w:rPr>
              <w:t>​</w:t>
            </w:r>
          </w:p>
        </w:tc>
        <w:tc>
          <w:tcPr>
            <w:tcW w:w="337" w:type="pct"/>
            <w:tcBorders>
              <w:bottom w:val="single" w:sz="6" w:space="0" w:color="000000"/>
            </w:tcBorders>
            <w:shd w:val="clear" w:color="auto" w:fill="CCEEFF"/>
            <w:tcMar>
              <w:top w:w="0" w:type="dxa"/>
              <w:left w:w="0" w:type="dxa"/>
              <w:bottom w:w="0" w:type="dxa"/>
              <w:right w:w="0" w:type="dxa"/>
            </w:tcMar>
            <w:vAlign w:val="bottom"/>
            <w:hideMark/>
          </w:tcPr>
          <w:p w14:paraId="2CF07944"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2068DE47" w14:textId="77777777" w:rsidR="00000000" w:rsidRDefault="00681FE9">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14:paraId="72240296" w14:textId="77777777" w:rsidR="00000000" w:rsidRDefault="00681FE9">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shd w:val="clear" w:color="auto" w:fill="CCEEFF"/>
            <w:tcMar>
              <w:top w:w="0" w:type="dxa"/>
              <w:left w:w="0" w:type="dxa"/>
              <w:bottom w:w="0" w:type="dxa"/>
              <w:right w:w="0" w:type="dxa"/>
            </w:tcMar>
            <w:vAlign w:val="bottom"/>
            <w:hideMark/>
          </w:tcPr>
          <w:p w14:paraId="6A84288E"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6B14B75C" w14:textId="77777777" w:rsidR="00000000" w:rsidRDefault="00681FE9">
            <w:pPr>
              <w:pStyle w:val="a3"/>
              <w:spacing w:before="0" w:beforeAutospacing="0" w:after="0" w:afterAutospacing="0"/>
              <w:rPr>
                <w:sz w:val="20"/>
                <w:szCs w:val="20"/>
              </w:rPr>
            </w:pPr>
            <w:r>
              <w:rPr>
                <w:sz w:val="16"/>
                <w:szCs w:val="16"/>
              </w:rPr>
              <w:t>​</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14:paraId="14CB3438" w14:textId="77777777" w:rsidR="00000000" w:rsidRDefault="00681FE9">
            <w:pPr>
              <w:pStyle w:val="a3"/>
              <w:spacing w:before="0" w:beforeAutospacing="0" w:after="0" w:afterAutospacing="0"/>
              <w:jc w:val="center"/>
              <w:rPr>
                <w:sz w:val="20"/>
                <w:szCs w:val="20"/>
              </w:rPr>
            </w:pPr>
            <w:r>
              <w:rPr>
                <w:sz w:val="16"/>
                <w:szCs w:val="16"/>
              </w:rPr>
              <w:t>​</w:t>
            </w:r>
          </w:p>
        </w:tc>
        <w:tc>
          <w:tcPr>
            <w:tcW w:w="437" w:type="pct"/>
            <w:tcBorders>
              <w:bottom w:val="single" w:sz="6" w:space="0" w:color="000000"/>
            </w:tcBorders>
            <w:shd w:val="clear" w:color="auto" w:fill="CCEEFF"/>
            <w:tcMar>
              <w:top w:w="0" w:type="dxa"/>
              <w:left w:w="0" w:type="dxa"/>
              <w:bottom w:w="0" w:type="dxa"/>
              <w:right w:w="0" w:type="dxa"/>
            </w:tcMar>
            <w:vAlign w:val="bottom"/>
            <w:hideMark/>
          </w:tcPr>
          <w:p w14:paraId="529EFC1E"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383AF872" w14:textId="77777777" w:rsidR="00000000" w:rsidRDefault="00681FE9">
            <w:pPr>
              <w:pStyle w:val="a3"/>
              <w:spacing w:before="0" w:beforeAutospacing="0" w:after="0" w:afterAutospacing="0"/>
              <w:rPr>
                <w:sz w:val="20"/>
                <w:szCs w:val="20"/>
              </w:rPr>
            </w:pPr>
            <w:r>
              <w:rPr>
                <w:sz w:val="16"/>
                <w:szCs w:val="16"/>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14:paraId="4959F652" w14:textId="77777777" w:rsidR="00000000" w:rsidRDefault="00681FE9">
            <w:pPr>
              <w:pStyle w:val="a3"/>
              <w:spacing w:before="0" w:beforeAutospacing="0" w:after="0" w:afterAutospacing="0"/>
              <w:jc w:val="center"/>
              <w:rPr>
                <w:sz w:val="20"/>
                <w:szCs w:val="20"/>
              </w:rPr>
            </w:pPr>
            <w:r>
              <w:rPr>
                <w:sz w:val="16"/>
                <w:szCs w:val="16"/>
              </w:rPr>
              <w:t>​</w:t>
            </w:r>
          </w:p>
        </w:tc>
        <w:tc>
          <w:tcPr>
            <w:tcW w:w="405" w:type="pct"/>
            <w:tcBorders>
              <w:bottom w:val="single" w:sz="6" w:space="0" w:color="000000"/>
            </w:tcBorders>
            <w:shd w:val="clear" w:color="auto" w:fill="CCEEFF"/>
            <w:tcMar>
              <w:top w:w="0" w:type="dxa"/>
              <w:left w:w="0" w:type="dxa"/>
              <w:bottom w:w="0" w:type="dxa"/>
              <w:right w:w="0" w:type="dxa"/>
            </w:tcMar>
            <w:vAlign w:val="bottom"/>
            <w:hideMark/>
          </w:tcPr>
          <w:p w14:paraId="1B4B7784" w14:textId="77777777" w:rsidR="00000000" w:rsidRDefault="00681FE9">
            <w:pPr>
              <w:pStyle w:val="a3"/>
              <w:spacing w:before="0" w:beforeAutospacing="0" w:after="0" w:afterAutospacing="0"/>
              <w:jc w:val="right"/>
              <w:rPr>
                <w:sz w:val="16"/>
                <w:szCs w:val="16"/>
              </w:rPr>
            </w:pPr>
            <w:r>
              <w:rPr>
                <w:sz w:val="16"/>
                <w:szCs w:val="16"/>
              </w:rPr>
              <w:t>(215,524)</w:t>
            </w:r>
          </w:p>
        </w:tc>
        <w:tc>
          <w:tcPr>
            <w:tcW w:w="72" w:type="pct"/>
            <w:shd w:val="clear" w:color="auto" w:fill="CCEEFF"/>
            <w:noWrap/>
            <w:tcMar>
              <w:top w:w="0" w:type="dxa"/>
              <w:left w:w="0" w:type="dxa"/>
              <w:bottom w:w="0" w:type="dxa"/>
              <w:right w:w="0" w:type="dxa"/>
            </w:tcMar>
            <w:vAlign w:val="bottom"/>
            <w:hideMark/>
          </w:tcPr>
          <w:p w14:paraId="3934C09F" w14:textId="77777777" w:rsidR="00000000" w:rsidRDefault="00681FE9">
            <w:pPr>
              <w:pStyle w:val="a3"/>
              <w:spacing w:before="0" w:beforeAutospacing="0" w:after="0" w:afterAutospacing="0"/>
              <w:rPr>
                <w:sz w:val="20"/>
                <w:szCs w:val="20"/>
              </w:rPr>
            </w:pPr>
            <w:r>
              <w:rPr>
                <w:sz w:val="16"/>
                <w:szCs w:val="16"/>
              </w:rPr>
              <w:t>​</w:t>
            </w:r>
          </w:p>
        </w:tc>
        <w:tc>
          <w:tcPr>
            <w:tcW w:w="101" w:type="pct"/>
            <w:tcBorders>
              <w:bottom w:val="single" w:sz="6" w:space="0" w:color="000000"/>
            </w:tcBorders>
            <w:shd w:val="clear" w:color="auto" w:fill="CCEEFF"/>
            <w:noWrap/>
            <w:tcMar>
              <w:top w:w="0" w:type="dxa"/>
              <w:left w:w="0" w:type="dxa"/>
              <w:bottom w:w="0" w:type="dxa"/>
              <w:right w:w="0" w:type="dxa"/>
            </w:tcMar>
            <w:vAlign w:val="bottom"/>
            <w:hideMark/>
          </w:tcPr>
          <w:p w14:paraId="37CE5A0C" w14:textId="77777777" w:rsidR="00000000" w:rsidRDefault="00681FE9">
            <w:pPr>
              <w:pStyle w:val="a3"/>
              <w:spacing w:before="0" w:beforeAutospacing="0" w:after="0" w:afterAutospacing="0"/>
              <w:jc w:val="center"/>
              <w:rPr>
                <w:sz w:val="20"/>
                <w:szCs w:val="20"/>
              </w:rPr>
            </w:pPr>
            <w:r>
              <w:rPr>
                <w:sz w:val="16"/>
                <w:szCs w:val="16"/>
              </w:rPr>
              <w:t>​</w:t>
            </w:r>
          </w:p>
        </w:tc>
        <w:tc>
          <w:tcPr>
            <w:tcW w:w="388" w:type="pct"/>
            <w:tcBorders>
              <w:bottom w:val="single" w:sz="6" w:space="0" w:color="000000"/>
            </w:tcBorders>
            <w:shd w:val="clear" w:color="auto" w:fill="CCEEFF"/>
            <w:tcMar>
              <w:top w:w="0" w:type="dxa"/>
              <w:left w:w="0" w:type="dxa"/>
              <w:bottom w:w="0" w:type="dxa"/>
              <w:right w:w="0" w:type="dxa"/>
            </w:tcMar>
            <w:vAlign w:val="bottom"/>
            <w:hideMark/>
          </w:tcPr>
          <w:p w14:paraId="02614060" w14:textId="77777777" w:rsidR="00000000" w:rsidRDefault="00681FE9">
            <w:pPr>
              <w:pStyle w:val="a3"/>
              <w:spacing w:before="0" w:beforeAutospacing="0" w:after="0" w:afterAutospacing="0"/>
              <w:jc w:val="right"/>
              <w:rPr>
                <w:sz w:val="16"/>
                <w:szCs w:val="16"/>
              </w:rPr>
            </w:pPr>
            <w:r>
              <w:rPr>
                <w:sz w:val="16"/>
                <w:szCs w:val="16"/>
              </w:rPr>
              <w:t>(215,524)</w:t>
            </w:r>
          </w:p>
        </w:tc>
      </w:tr>
      <w:tr w:rsidR="00000000" w14:paraId="1C350D16" w14:textId="77777777">
        <w:trPr>
          <w:divId w:val="309676237"/>
        </w:trPr>
        <w:tc>
          <w:tcPr>
            <w:tcW w:w="1836" w:type="pct"/>
            <w:tcMar>
              <w:top w:w="0" w:type="dxa"/>
              <w:left w:w="0" w:type="dxa"/>
              <w:bottom w:w="0" w:type="dxa"/>
              <w:right w:w="0" w:type="dxa"/>
            </w:tcMar>
            <w:vAlign w:val="bottom"/>
            <w:hideMark/>
          </w:tcPr>
          <w:p w14:paraId="63F5EAB0" w14:textId="77777777" w:rsidR="00000000" w:rsidRDefault="00681FE9">
            <w:pPr>
              <w:pStyle w:val="a3"/>
              <w:spacing w:before="0" w:beforeAutospacing="0" w:after="0" w:afterAutospacing="0"/>
              <w:rPr>
                <w:sz w:val="16"/>
                <w:szCs w:val="16"/>
              </w:rPr>
            </w:pPr>
            <w:r>
              <w:rPr>
                <w:sz w:val="16"/>
                <w:szCs w:val="16"/>
              </w:rPr>
              <w:t>Balances at December 31, 2018</w:t>
            </w:r>
          </w:p>
        </w:tc>
        <w:tc>
          <w:tcPr>
            <w:tcW w:w="71" w:type="pct"/>
            <w:noWrap/>
            <w:tcMar>
              <w:top w:w="0" w:type="dxa"/>
              <w:left w:w="0" w:type="dxa"/>
              <w:bottom w:w="0" w:type="dxa"/>
              <w:right w:w="0" w:type="dxa"/>
            </w:tcMar>
            <w:vAlign w:val="bottom"/>
            <w:hideMark/>
          </w:tcPr>
          <w:p w14:paraId="6C39431E" w14:textId="77777777" w:rsidR="00000000" w:rsidRDefault="00681FE9">
            <w:pPr>
              <w:pStyle w:val="a3"/>
              <w:spacing w:before="0" w:beforeAutospacing="0" w:after="0" w:afterAutospacing="0"/>
              <w:rPr>
                <w:sz w:val="20"/>
                <w:szCs w:val="20"/>
              </w:rPr>
            </w:pPr>
            <w:r>
              <w:rPr>
                <w:sz w:val="16"/>
                <w:szCs w:val="16"/>
              </w:rPr>
              <w:t>​</w:t>
            </w:r>
          </w:p>
        </w:tc>
        <w:tc>
          <w:tcPr>
            <w:tcW w:w="337" w:type="pct"/>
            <w:noWrap/>
            <w:tcMar>
              <w:top w:w="0" w:type="dxa"/>
              <w:left w:w="0" w:type="dxa"/>
              <w:bottom w:w="0" w:type="dxa"/>
              <w:right w:w="0" w:type="dxa"/>
            </w:tcMar>
            <w:vAlign w:val="bottom"/>
            <w:hideMark/>
          </w:tcPr>
          <w:p w14:paraId="6BD0C64A" w14:textId="77777777" w:rsidR="00000000" w:rsidRDefault="00681FE9">
            <w:pPr>
              <w:pStyle w:val="a3"/>
              <w:spacing w:before="0" w:beforeAutospacing="0" w:after="0" w:afterAutospacing="0"/>
              <w:ind w:right="50"/>
              <w:jc w:val="right"/>
              <w:rPr>
                <w:sz w:val="16"/>
                <w:szCs w:val="16"/>
              </w:rPr>
            </w:pPr>
            <w:r>
              <w:rPr>
                <w:sz w:val="16"/>
                <w:szCs w:val="16"/>
              </w:rPr>
              <w:t>55,681</w:t>
            </w:r>
          </w:p>
        </w:tc>
        <w:tc>
          <w:tcPr>
            <w:tcW w:w="71" w:type="pct"/>
            <w:noWrap/>
            <w:tcMar>
              <w:top w:w="0" w:type="dxa"/>
              <w:left w:w="0" w:type="dxa"/>
              <w:bottom w:w="0" w:type="dxa"/>
              <w:right w:w="0" w:type="dxa"/>
            </w:tcMar>
            <w:vAlign w:val="bottom"/>
            <w:hideMark/>
          </w:tcPr>
          <w:p w14:paraId="4353F068"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063A9270" w14:textId="77777777" w:rsidR="00000000" w:rsidRDefault="00681FE9">
            <w:pPr>
              <w:pStyle w:val="a3"/>
              <w:spacing w:before="0" w:beforeAutospacing="0" w:after="0" w:afterAutospacing="0"/>
              <w:jc w:val="center"/>
              <w:rPr>
                <w:sz w:val="16"/>
                <w:szCs w:val="16"/>
              </w:rPr>
            </w:pPr>
            <w:r>
              <w:rPr>
                <w:sz w:val="16"/>
                <w:szCs w:val="16"/>
              </w:rPr>
              <w:t>$</w:t>
            </w:r>
          </w:p>
        </w:tc>
        <w:tc>
          <w:tcPr>
            <w:tcW w:w="337" w:type="pct"/>
            <w:noWrap/>
            <w:tcMar>
              <w:top w:w="0" w:type="dxa"/>
              <w:left w:w="0" w:type="dxa"/>
              <w:bottom w:w="0" w:type="dxa"/>
              <w:right w:w="0" w:type="dxa"/>
            </w:tcMar>
            <w:vAlign w:val="bottom"/>
            <w:hideMark/>
          </w:tcPr>
          <w:p w14:paraId="10107F33" w14:textId="77777777" w:rsidR="00000000" w:rsidRDefault="00681FE9">
            <w:pPr>
              <w:pStyle w:val="a3"/>
              <w:spacing w:before="0" w:beforeAutospacing="0" w:after="0" w:afterAutospacing="0"/>
              <w:ind w:right="50"/>
              <w:jc w:val="right"/>
              <w:rPr>
                <w:sz w:val="16"/>
                <w:szCs w:val="16"/>
              </w:rPr>
            </w:pPr>
            <w:r>
              <w:rPr>
                <w:sz w:val="16"/>
                <w:szCs w:val="16"/>
              </w:rPr>
              <w:t>1</w:t>
            </w:r>
          </w:p>
        </w:tc>
        <w:tc>
          <w:tcPr>
            <w:tcW w:w="71" w:type="pct"/>
            <w:noWrap/>
            <w:tcMar>
              <w:top w:w="0" w:type="dxa"/>
              <w:left w:w="0" w:type="dxa"/>
              <w:bottom w:w="0" w:type="dxa"/>
              <w:right w:w="0" w:type="dxa"/>
            </w:tcMar>
            <w:vAlign w:val="bottom"/>
            <w:hideMark/>
          </w:tcPr>
          <w:p w14:paraId="63EC76F5"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019C6E06" w14:textId="77777777" w:rsidR="00000000" w:rsidRDefault="00681FE9">
            <w:pPr>
              <w:pStyle w:val="a3"/>
              <w:spacing w:before="0" w:beforeAutospacing="0" w:after="0" w:afterAutospacing="0"/>
              <w:jc w:val="center"/>
              <w:rPr>
                <w:sz w:val="16"/>
                <w:szCs w:val="16"/>
              </w:rPr>
            </w:pPr>
            <w:r>
              <w:rPr>
                <w:sz w:val="16"/>
                <w:szCs w:val="16"/>
              </w:rPr>
              <w:t>$</w:t>
            </w:r>
          </w:p>
        </w:tc>
        <w:tc>
          <w:tcPr>
            <w:tcW w:w="375" w:type="pct"/>
            <w:noWrap/>
            <w:tcMar>
              <w:top w:w="0" w:type="dxa"/>
              <w:left w:w="0" w:type="dxa"/>
              <w:bottom w:w="0" w:type="dxa"/>
              <w:right w:w="0" w:type="dxa"/>
            </w:tcMar>
            <w:vAlign w:val="bottom"/>
            <w:hideMark/>
          </w:tcPr>
          <w:p w14:paraId="69358790" w14:textId="77777777" w:rsidR="00000000" w:rsidRDefault="00681FE9">
            <w:pPr>
              <w:pStyle w:val="a3"/>
              <w:spacing w:before="0" w:beforeAutospacing="0" w:after="0" w:afterAutospacing="0"/>
              <w:ind w:right="50"/>
              <w:jc w:val="right"/>
              <w:rPr>
                <w:sz w:val="16"/>
                <w:szCs w:val="16"/>
              </w:rPr>
            </w:pPr>
            <w:r>
              <w:rPr>
                <w:sz w:val="16"/>
                <w:szCs w:val="16"/>
              </w:rPr>
              <w:t>960,721</w:t>
            </w:r>
          </w:p>
        </w:tc>
        <w:tc>
          <w:tcPr>
            <w:tcW w:w="71" w:type="pct"/>
            <w:noWrap/>
            <w:tcMar>
              <w:top w:w="0" w:type="dxa"/>
              <w:left w:w="0" w:type="dxa"/>
              <w:bottom w:w="0" w:type="dxa"/>
              <w:right w:w="0" w:type="dxa"/>
            </w:tcMar>
            <w:vAlign w:val="bottom"/>
            <w:hideMark/>
          </w:tcPr>
          <w:p w14:paraId="459E7FAC" w14:textId="77777777" w:rsidR="00000000" w:rsidRDefault="00681FE9">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6C94BF0D" w14:textId="77777777" w:rsidR="00000000" w:rsidRDefault="00681FE9">
            <w:pPr>
              <w:pStyle w:val="a3"/>
              <w:spacing w:before="0" w:beforeAutospacing="0" w:after="0" w:afterAutospacing="0"/>
              <w:jc w:val="center"/>
              <w:rPr>
                <w:sz w:val="16"/>
                <w:szCs w:val="16"/>
              </w:rPr>
            </w:pPr>
            <w:r>
              <w:rPr>
                <w:sz w:val="16"/>
                <w:szCs w:val="16"/>
              </w:rPr>
              <w:t>$</w:t>
            </w:r>
          </w:p>
        </w:tc>
        <w:tc>
          <w:tcPr>
            <w:tcW w:w="437" w:type="pct"/>
            <w:noWrap/>
            <w:tcMar>
              <w:top w:w="0" w:type="dxa"/>
              <w:left w:w="0" w:type="dxa"/>
              <w:bottom w:w="0" w:type="dxa"/>
              <w:right w:w="0" w:type="dxa"/>
            </w:tcMar>
            <w:vAlign w:val="bottom"/>
            <w:hideMark/>
          </w:tcPr>
          <w:p w14:paraId="21724033" w14:textId="77777777" w:rsidR="00000000" w:rsidRDefault="00681FE9">
            <w:pPr>
              <w:pStyle w:val="a3"/>
              <w:spacing w:before="0" w:beforeAutospacing="0" w:after="0" w:afterAutospacing="0"/>
              <w:jc w:val="right"/>
              <w:rPr>
                <w:sz w:val="16"/>
                <w:szCs w:val="16"/>
              </w:rPr>
            </w:pPr>
            <w:r>
              <w:rPr>
                <w:sz w:val="16"/>
                <w:szCs w:val="16"/>
              </w:rPr>
              <w:t>(166)</w:t>
            </w:r>
          </w:p>
        </w:tc>
        <w:tc>
          <w:tcPr>
            <w:tcW w:w="71" w:type="pct"/>
            <w:noWrap/>
            <w:tcMar>
              <w:top w:w="0" w:type="dxa"/>
              <w:left w:w="0" w:type="dxa"/>
              <w:bottom w:w="0" w:type="dxa"/>
              <w:right w:w="0" w:type="dxa"/>
            </w:tcMar>
            <w:vAlign w:val="bottom"/>
            <w:hideMark/>
          </w:tcPr>
          <w:p w14:paraId="37159C5A" w14:textId="77777777" w:rsidR="00000000" w:rsidRDefault="00681FE9">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14:paraId="531BE889" w14:textId="77777777" w:rsidR="00000000" w:rsidRDefault="00681FE9">
            <w:pPr>
              <w:pStyle w:val="a3"/>
              <w:spacing w:before="0" w:beforeAutospacing="0" w:after="0" w:afterAutospacing="0"/>
              <w:jc w:val="center"/>
              <w:rPr>
                <w:sz w:val="16"/>
                <w:szCs w:val="16"/>
              </w:rPr>
            </w:pPr>
            <w:r>
              <w:rPr>
                <w:sz w:val="16"/>
                <w:szCs w:val="16"/>
              </w:rPr>
              <w:t>$</w:t>
            </w:r>
          </w:p>
        </w:tc>
        <w:tc>
          <w:tcPr>
            <w:tcW w:w="405" w:type="pct"/>
            <w:noWrap/>
            <w:tcMar>
              <w:top w:w="0" w:type="dxa"/>
              <w:left w:w="0" w:type="dxa"/>
              <w:bottom w:w="0" w:type="dxa"/>
              <w:right w:w="0" w:type="dxa"/>
            </w:tcMar>
            <w:vAlign w:val="bottom"/>
            <w:hideMark/>
          </w:tcPr>
          <w:p w14:paraId="70B4A051" w14:textId="77777777" w:rsidR="00000000" w:rsidRDefault="00681FE9">
            <w:pPr>
              <w:pStyle w:val="a3"/>
              <w:spacing w:before="0" w:beforeAutospacing="0" w:after="0" w:afterAutospacing="0"/>
              <w:jc w:val="right"/>
              <w:rPr>
                <w:sz w:val="16"/>
                <w:szCs w:val="16"/>
              </w:rPr>
            </w:pPr>
            <w:r>
              <w:rPr>
                <w:sz w:val="16"/>
                <w:szCs w:val="16"/>
              </w:rPr>
              <w:t>(1,012,145)</w:t>
            </w:r>
          </w:p>
        </w:tc>
        <w:tc>
          <w:tcPr>
            <w:tcW w:w="72" w:type="pct"/>
            <w:noWrap/>
            <w:tcMar>
              <w:top w:w="0" w:type="dxa"/>
              <w:left w:w="0" w:type="dxa"/>
              <w:bottom w:w="0" w:type="dxa"/>
              <w:right w:w="0" w:type="dxa"/>
            </w:tcMar>
            <w:vAlign w:val="bottom"/>
            <w:hideMark/>
          </w:tcPr>
          <w:p w14:paraId="5C772761"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622E9A10" w14:textId="77777777" w:rsidR="00000000" w:rsidRDefault="00681FE9">
            <w:pPr>
              <w:pStyle w:val="a3"/>
              <w:spacing w:before="0" w:beforeAutospacing="0" w:after="0" w:afterAutospacing="0"/>
              <w:jc w:val="center"/>
              <w:rPr>
                <w:sz w:val="16"/>
                <w:szCs w:val="16"/>
              </w:rPr>
            </w:pPr>
            <w:r>
              <w:rPr>
                <w:sz w:val="16"/>
                <w:szCs w:val="16"/>
              </w:rPr>
              <w:t>$</w:t>
            </w:r>
          </w:p>
        </w:tc>
        <w:tc>
          <w:tcPr>
            <w:tcW w:w="388" w:type="pct"/>
            <w:noWrap/>
            <w:tcMar>
              <w:top w:w="0" w:type="dxa"/>
              <w:left w:w="0" w:type="dxa"/>
              <w:bottom w:w="0" w:type="dxa"/>
              <w:right w:w="0" w:type="dxa"/>
            </w:tcMar>
            <w:vAlign w:val="bottom"/>
            <w:hideMark/>
          </w:tcPr>
          <w:p w14:paraId="30D9523F" w14:textId="77777777" w:rsidR="00000000" w:rsidRDefault="00681FE9">
            <w:pPr>
              <w:pStyle w:val="a3"/>
              <w:spacing w:before="0" w:beforeAutospacing="0" w:after="0" w:afterAutospacing="0"/>
              <w:jc w:val="right"/>
              <w:rPr>
                <w:sz w:val="16"/>
                <w:szCs w:val="16"/>
              </w:rPr>
            </w:pPr>
            <w:r>
              <w:rPr>
                <w:sz w:val="16"/>
                <w:szCs w:val="16"/>
              </w:rPr>
              <w:t>(51,589)</w:t>
            </w:r>
          </w:p>
        </w:tc>
      </w:tr>
      <w:tr w:rsidR="00000000" w14:paraId="025AEF48" w14:textId="77777777">
        <w:trPr>
          <w:divId w:val="309676237"/>
        </w:trPr>
        <w:tc>
          <w:tcPr>
            <w:tcW w:w="1836" w:type="pct"/>
            <w:shd w:val="clear" w:color="auto" w:fill="CCEEFF"/>
            <w:tcMar>
              <w:top w:w="0" w:type="dxa"/>
              <w:left w:w="0" w:type="dxa"/>
              <w:bottom w:w="0" w:type="dxa"/>
              <w:right w:w="0" w:type="dxa"/>
            </w:tcMar>
            <w:vAlign w:val="bottom"/>
            <w:hideMark/>
          </w:tcPr>
          <w:p w14:paraId="3A43C26F"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5486F410" w14:textId="77777777" w:rsidR="00000000" w:rsidRDefault="00681FE9">
            <w:pPr>
              <w:pStyle w:val="a3"/>
              <w:spacing w:before="0" w:beforeAutospacing="0" w:after="0" w:afterAutospacing="0"/>
              <w:rPr>
                <w:sz w:val="20"/>
                <w:szCs w:val="20"/>
              </w:rPr>
            </w:pPr>
            <w:r>
              <w:rPr>
                <w:sz w:val="16"/>
                <w:szCs w:val="16"/>
              </w:rPr>
              <w:t>​</w:t>
            </w:r>
          </w:p>
        </w:tc>
        <w:tc>
          <w:tcPr>
            <w:tcW w:w="337" w:type="pct"/>
            <w:shd w:val="clear" w:color="auto" w:fill="CCEEFF"/>
            <w:noWrap/>
            <w:tcMar>
              <w:top w:w="0" w:type="dxa"/>
              <w:left w:w="0" w:type="dxa"/>
              <w:bottom w:w="0" w:type="dxa"/>
              <w:right w:w="0" w:type="dxa"/>
            </w:tcMar>
            <w:vAlign w:val="bottom"/>
            <w:hideMark/>
          </w:tcPr>
          <w:p w14:paraId="584DFE8D" w14:textId="77777777" w:rsidR="00000000" w:rsidRDefault="00681FE9">
            <w:pPr>
              <w:pStyle w:val="a3"/>
              <w:spacing w:before="0" w:beforeAutospacing="0" w:after="0"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432B40E9"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6D6614BE" w14:textId="77777777" w:rsidR="00000000" w:rsidRDefault="00681FE9">
            <w:pPr>
              <w:pStyle w:val="a3"/>
              <w:spacing w:before="0" w:beforeAutospacing="0" w:after="0" w:afterAutospacing="0"/>
              <w:jc w:val="center"/>
              <w:rPr>
                <w:sz w:val="20"/>
                <w:szCs w:val="20"/>
              </w:rPr>
            </w:pPr>
            <w:r>
              <w:rPr>
                <w:sz w:val="16"/>
                <w:szCs w:val="16"/>
              </w:rPr>
              <w:t>​</w:t>
            </w:r>
          </w:p>
        </w:tc>
        <w:tc>
          <w:tcPr>
            <w:tcW w:w="337" w:type="pct"/>
            <w:shd w:val="clear" w:color="auto" w:fill="CCEEFF"/>
            <w:noWrap/>
            <w:tcMar>
              <w:top w:w="0" w:type="dxa"/>
              <w:left w:w="0" w:type="dxa"/>
              <w:bottom w:w="0" w:type="dxa"/>
              <w:right w:w="0" w:type="dxa"/>
            </w:tcMar>
            <w:vAlign w:val="bottom"/>
            <w:hideMark/>
          </w:tcPr>
          <w:p w14:paraId="00369EA9" w14:textId="77777777" w:rsidR="00000000" w:rsidRDefault="00681FE9">
            <w:pPr>
              <w:pStyle w:val="a3"/>
              <w:spacing w:before="0" w:beforeAutospacing="0" w:after="0"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4A716095"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7A930DE4" w14:textId="77777777" w:rsidR="00000000" w:rsidRDefault="00681FE9">
            <w:pPr>
              <w:pStyle w:val="a3"/>
              <w:spacing w:before="0" w:beforeAutospacing="0" w:after="0" w:afterAutospacing="0"/>
              <w:jc w:val="center"/>
              <w:rPr>
                <w:sz w:val="20"/>
                <w:szCs w:val="20"/>
              </w:rPr>
            </w:pPr>
            <w:r>
              <w:rPr>
                <w:sz w:val="16"/>
                <w:szCs w:val="16"/>
              </w:rPr>
              <w:t>​</w:t>
            </w:r>
          </w:p>
        </w:tc>
        <w:tc>
          <w:tcPr>
            <w:tcW w:w="375" w:type="pct"/>
            <w:shd w:val="clear" w:color="auto" w:fill="CCEEFF"/>
            <w:noWrap/>
            <w:tcMar>
              <w:top w:w="0" w:type="dxa"/>
              <w:left w:w="0" w:type="dxa"/>
              <w:bottom w:w="0" w:type="dxa"/>
              <w:right w:w="0" w:type="dxa"/>
            </w:tcMar>
            <w:vAlign w:val="bottom"/>
            <w:hideMark/>
          </w:tcPr>
          <w:p w14:paraId="7688E347" w14:textId="77777777" w:rsidR="00000000" w:rsidRDefault="00681FE9">
            <w:pPr>
              <w:pStyle w:val="a3"/>
              <w:spacing w:before="0" w:beforeAutospacing="0" w:after="0"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7C8419F1" w14:textId="77777777" w:rsidR="00000000" w:rsidRDefault="00681FE9">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14:paraId="72E43C31" w14:textId="77777777" w:rsidR="00000000" w:rsidRDefault="00681FE9">
            <w:pPr>
              <w:pStyle w:val="a3"/>
              <w:spacing w:before="0" w:beforeAutospacing="0" w:after="0" w:afterAutospacing="0"/>
              <w:jc w:val="center"/>
              <w:rPr>
                <w:sz w:val="20"/>
                <w:szCs w:val="20"/>
              </w:rPr>
            </w:pPr>
            <w:r>
              <w:rPr>
                <w:sz w:val="16"/>
                <w:szCs w:val="16"/>
              </w:rPr>
              <w:t>​</w:t>
            </w:r>
          </w:p>
        </w:tc>
        <w:tc>
          <w:tcPr>
            <w:tcW w:w="437" w:type="pct"/>
            <w:shd w:val="clear" w:color="auto" w:fill="CCEEFF"/>
            <w:noWrap/>
            <w:tcMar>
              <w:top w:w="0" w:type="dxa"/>
              <w:left w:w="0" w:type="dxa"/>
              <w:bottom w:w="0" w:type="dxa"/>
              <w:right w:w="0" w:type="dxa"/>
            </w:tcMar>
            <w:vAlign w:val="bottom"/>
            <w:hideMark/>
          </w:tcPr>
          <w:p w14:paraId="38E61791" w14:textId="77777777" w:rsidR="00000000" w:rsidRDefault="00681FE9">
            <w:pPr>
              <w:pStyle w:val="a3"/>
              <w:spacing w:before="0" w:beforeAutospacing="0" w:after="0"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6E22E193" w14:textId="77777777" w:rsidR="00000000" w:rsidRDefault="00681FE9">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14:paraId="4B34C4AE" w14:textId="77777777" w:rsidR="00000000" w:rsidRDefault="00681FE9">
            <w:pPr>
              <w:pStyle w:val="a3"/>
              <w:spacing w:before="0" w:beforeAutospacing="0" w:after="0" w:afterAutospacing="0"/>
              <w:jc w:val="center"/>
              <w:rPr>
                <w:sz w:val="20"/>
                <w:szCs w:val="20"/>
              </w:rPr>
            </w:pPr>
            <w:r>
              <w:rPr>
                <w:sz w:val="16"/>
                <w:szCs w:val="16"/>
              </w:rPr>
              <w:t>​</w:t>
            </w:r>
          </w:p>
        </w:tc>
        <w:tc>
          <w:tcPr>
            <w:tcW w:w="405" w:type="pct"/>
            <w:shd w:val="clear" w:color="auto" w:fill="CCEEFF"/>
            <w:noWrap/>
            <w:tcMar>
              <w:top w:w="0" w:type="dxa"/>
              <w:left w:w="0" w:type="dxa"/>
              <w:bottom w:w="0" w:type="dxa"/>
              <w:right w:w="0" w:type="dxa"/>
            </w:tcMar>
            <w:vAlign w:val="bottom"/>
            <w:hideMark/>
          </w:tcPr>
          <w:p w14:paraId="426A1FDA" w14:textId="77777777" w:rsidR="00000000" w:rsidRDefault="00681FE9">
            <w:pPr>
              <w:pStyle w:val="a3"/>
              <w:spacing w:before="0" w:beforeAutospacing="0" w:after="0" w:afterAutospacing="0"/>
              <w:jc w:val="right"/>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14:paraId="7C54C376" w14:textId="77777777" w:rsidR="00000000" w:rsidRDefault="00681FE9">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14:paraId="5ADB7AD4" w14:textId="77777777" w:rsidR="00000000" w:rsidRDefault="00681FE9">
            <w:pPr>
              <w:pStyle w:val="a3"/>
              <w:spacing w:before="0" w:beforeAutospacing="0" w:after="0" w:afterAutospacing="0"/>
              <w:jc w:val="center"/>
              <w:rPr>
                <w:sz w:val="20"/>
                <w:szCs w:val="20"/>
              </w:rPr>
            </w:pPr>
            <w:r>
              <w:rPr>
                <w:sz w:val="16"/>
                <w:szCs w:val="16"/>
              </w:rPr>
              <w:t>​</w:t>
            </w:r>
          </w:p>
        </w:tc>
        <w:tc>
          <w:tcPr>
            <w:tcW w:w="388" w:type="pct"/>
            <w:shd w:val="clear" w:color="auto" w:fill="CCEEFF"/>
            <w:noWrap/>
            <w:tcMar>
              <w:top w:w="0" w:type="dxa"/>
              <w:left w:w="0" w:type="dxa"/>
              <w:bottom w:w="0" w:type="dxa"/>
              <w:right w:w="0" w:type="dxa"/>
            </w:tcMar>
            <w:vAlign w:val="bottom"/>
            <w:hideMark/>
          </w:tcPr>
          <w:p w14:paraId="310405B0" w14:textId="77777777" w:rsidR="00000000" w:rsidRDefault="00681FE9">
            <w:pPr>
              <w:pStyle w:val="a3"/>
              <w:spacing w:before="0" w:beforeAutospacing="0" w:after="0" w:afterAutospacing="0"/>
              <w:jc w:val="right"/>
              <w:rPr>
                <w:sz w:val="20"/>
                <w:szCs w:val="20"/>
              </w:rPr>
            </w:pPr>
            <w:r>
              <w:rPr>
                <w:sz w:val="16"/>
                <w:szCs w:val="16"/>
              </w:rPr>
              <w:t>​</w:t>
            </w:r>
          </w:p>
        </w:tc>
      </w:tr>
      <w:tr w:rsidR="00000000" w14:paraId="1B4C89F0" w14:textId="77777777">
        <w:trPr>
          <w:divId w:val="309676237"/>
        </w:trPr>
        <w:tc>
          <w:tcPr>
            <w:tcW w:w="1836" w:type="pct"/>
            <w:noWrap/>
            <w:tcMar>
              <w:top w:w="0" w:type="dxa"/>
              <w:left w:w="0" w:type="dxa"/>
              <w:bottom w:w="0" w:type="dxa"/>
              <w:right w:w="0" w:type="dxa"/>
            </w:tcMar>
            <w:vAlign w:val="bottom"/>
            <w:hideMark/>
          </w:tcPr>
          <w:p w14:paraId="759A556D" w14:textId="77777777" w:rsidR="00000000" w:rsidRDefault="00681FE9">
            <w:pPr>
              <w:pStyle w:val="a3"/>
              <w:spacing w:before="0" w:beforeAutospacing="0" w:after="0" w:afterAutospacing="0"/>
              <w:rPr>
                <w:sz w:val="20"/>
                <w:szCs w:val="20"/>
              </w:rPr>
            </w:pPr>
            <w:r>
              <w:rPr>
                <w:b/>
                <w:bCs/>
                <w:color w:val="0563C1"/>
                <w:sz w:val="16"/>
                <w:szCs w:val="16"/>
                <w:u w:val="single"/>
              </w:rPr>
              <w:t>​</w:t>
            </w:r>
          </w:p>
        </w:tc>
        <w:tc>
          <w:tcPr>
            <w:tcW w:w="71" w:type="pct"/>
            <w:noWrap/>
            <w:tcMar>
              <w:top w:w="0" w:type="dxa"/>
              <w:left w:w="0" w:type="dxa"/>
              <w:bottom w:w="0" w:type="dxa"/>
              <w:right w:w="0" w:type="dxa"/>
            </w:tcMar>
            <w:vAlign w:val="bottom"/>
            <w:hideMark/>
          </w:tcPr>
          <w:p w14:paraId="3CCC2040" w14:textId="77777777" w:rsidR="00000000" w:rsidRDefault="00681FE9">
            <w:pPr>
              <w:pStyle w:val="a3"/>
              <w:spacing w:before="0" w:beforeAutospacing="0" w:after="0" w:afterAutospacing="0"/>
              <w:rPr>
                <w:sz w:val="20"/>
                <w:szCs w:val="20"/>
              </w:rPr>
            </w:pPr>
            <w:r>
              <w:rPr>
                <w:sz w:val="16"/>
                <w:szCs w:val="16"/>
              </w:rPr>
              <w:t>​</w:t>
            </w:r>
          </w:p>
        </w:tc>
        <w:tc>
          <w:tcPr>
            <w:tcW w:w="337" w:type="pct"/>
            <w:noWrap/>
            <w:tcMar>
              <w:top w:w="0" w:type="dxa"/>
              <w:left w:w="0" w:type="dxa"/>
              <w:bottom w:w="0" w:type="dxa"/>
              <w:right w:w="0" w:type="dxa"/>
            </w:tcMar>
            <w:vAlign w:val="bottom"/>
            <w:hideMark/>
          </w:tcPr>
          <w:p w14:paraId="7DFE0625"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153EC3E9"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23EE8EE6" w14:textId="77777777" w:rsidR="00000000" w:rsidRDefault="00681FE9">
            <w:pPr>
              <w:pStyle w:val="a3"/>
              <w:spacing w:before="0" w:beforeAutospacing="0" w:after="0" w:afterAutospacing="0"/>
              <w:jc w:val="center"/>
              <w:rPr>
                <w:sz w:val="20"/>
                <w:szCs w:val="20"/>
              </w:rPr>
            </w:pPr>
            <w:r>
              <w:rPr>
                <w:sz w:val="16"/>
                <w:szCs w:val="16"/>
              </w:rPr>
              <w:t>​</w:t>
            </w:r>
          </w:p>
        </w:tc>
        <w:tc>
          <w:tcPr>
            <w:tcW w:w="337" w:type="pct"/>
            <w:noWrap/>
            <w:tcMar>
              <w:top w:w="0" w:type="dxa"/>
              <w:left w:w="0" w:type="dxa"/>
              <w:bottom w:w="0" w:type="dxa"/>
              <w:right w:w="0" w:type="dxa"/>
            </w:tcMar>
            <w:vAlign w:val="bottom"/>
            <w:hideMark/>
          </w:tcPr>
          <w:p w14:paraId="11ECCB73"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4445AF9A"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406E82F5" w14:textId="77777777" w:rsidR="00000000" w:rsidRDefault="00681FE9">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6AA2CCF0"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029D0E86" w14:textId="77777777" w:rsidR="00000000" w:rsidRDefault="00681FE9">
            <w:pPr>
              <w:pStyle w:val="a3"/>
              <w:spacing w:before="0" w:beforeAutospacing="0" w:after="0" w:afterAutospacing="0"/>
              <w:rPr>
                <w:sz w:val="20"/>
                <w:szCs w:val="20"/>
              </w:rPr>
            </w:pPr>
            <w:r>
              <w:rPr>
                <w:sz w:val="16"/>
                <w:szCs w:val="16"/>
              </w:rPr>
              <w:t>​</w:t>
            </w:r>
          </w:p>
        </w:tc>
        <w:tc>
          <w:tcPr>
            <w:tcW w:w="549" w:type="pct"/>
            <w:gridSpan w:val="2"/>
            <w:noWrap/>
            <w:tcMar>
              <w:top w:w="0" w:type="dxa"/>
              <w:left w:w="0" w:type="dxa"/>
              <w:bottom w:w="0" w:type="dxa"/>
              <w:right w:w="0" w:type="dxa"/>
            </w:tcMar>
            <w:vAlign w:val="bottom"/>
            <w:hideMark/>
          </w:tcPr>
          <w:p w14:paraId="5E42DD68" w14:textId="77777777" w:rsidR="00000000" w:rsidRDefault="00681FE9">
            <w:pPr>
              <w:pStyle w:val="a3"/>
              <w:spacing w:before="0" w:beforeAutospacing="0" w:after="0" w:afterAutospacing="0"/>
              <w:jc w:val="center"/>
              <w:rPr>
                <w:sz w:val="16"/>
                <w:szCs w:val="16"/>
              </w:rPr>
            </w:pPr>
            <w:r>
              <w:rPr>
                <w:b/>
                <w:bCs/>
                <w:sz w:val="16"/>
                <w:szCs w:val="16"/>
              </w:rPr>
              <w:t>Accumulated</w:t>
            </w:r>
          </w:p>
        </w:tc>
        <w:tc>
          <w:tcPr>
            <w:tcW w:w="71" w:type="pct"/>
            <w:tcMar>
              <w:top w:w="0" w:type="dxa"/>
              <w:left w:w="0" w:type="dxa"/>
              <w:bottom w:w="0" w:type="dxa"/>
              <w:right w:w="0" w:type="dxa"/>
            </w:tcMar>
            <w:vAlign w:val="bottom"/>
            <w:hideMark/>
          </w:tcPr>
          <w:p w14:paraId="4634B780" w14:textId="77777777" w:rsidR="00000000" w:rsidRDefault="00681FE9">
            <w:pPr>
              <w:pStyle w:val="a3"/>
              <w:spacing w:before="0" w:beforeAutospacing="0" w:after="0" w:afterAutospacing="0"/>
              <w:rPr>
                <w:sz w:val="20"/>
                <w:szCs w:val="20"/>
              </w:rPr>
            </w:pPr>
            <w:r>
              <w:rPr>
                <w:b/>
                <w:bCs/>
                <w:sz w:val="16"/>
                <w:szCs w:val="16"/>
              </w:rPr>
              <w:t>​</w:t>
            </w:r>
          </w:p>
        </w:tc>
        <w:tc>
          <w:tcPr>
            <w:tcW w:w="94" w:type="pct"/>
            <w:noWrap/>
            <w:tcMar>
              <w:top w:w="0" w:type="dxa"/>
              <w:left w:w="0" w:type="dxa"/>
              <w:bottom w:w="0" w:type="dxa"/>
              <w:right w:w="0" w:type="dxa"/>
            </w:tcMar>
            <w:vAlign w:val="bottom"/>
            <w:hideMark/>
          </w:tcPr>
          <w:p w14:paraId="6F707660" w14:textId="77777777" w:rsidR="00000000" w:rsidRDefault="00681FE9">
            <w:pPr>
              <w:pStyle w:val="a3"/>
              <w:spacing w:before="0" w:beforeAutospacing="0" w:after="0" w:afterAutospacing="0"/>
              <w:jc w:val="center"/>
              <w:rPr>
                <w:sz w:val="20"/>
                <w:szCs w:val="20"/>
              </w:rPr>
            </w:pPr>
            <w:r>
              <w:rPr>
                <w:sz w:val="16"/>
                <w:szCs w:val="16"/>
              </w:rPr>
              <w:t>​</w:t>
            </w:r>
          </w:p>
        </w:tc>
        <w:tc>
          <w:tcPr>
            <w:tcW w:w="405" w:type="pct"/>
            <w:noWrap/>
            <w:tcMar>
              <w:top w:w="0" w:type="dxa"/>
              <w:left w:w="0" w:type="dxa"/>
              <w:bottom w:w="0" w:type="dxa"/>
              <w:right w:w="0" w:type="dxa"/>
            </w:tcMar>
            <w:vAlign w:val="bottom"/>
            <w:hideMark/>
          </w:tcPr>
          <w:p w14:paraId="487A28A7" w14:textId="77777777" w:rsidR="00000000" w:rsidRDefault="00681FE9">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14:paraId="1176582D"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04217118" w14:textId="77777777" w:rsidR="00000000" w:rsidRDefault="00681FE9">
            <w:pPr>
              <w:pStyle w:val="a3"/>
              <w:spacing w:before="0" w:beforeAutospacing="0" w:after="0" w:afterAutospacing="0"/>
              <w:jc w:val="center"/>
              <w:rPr>
                <w:sz w:val="20"/>
                <w:szCs w:val="20"/>
              </w:rPr>
            </w:pPr>
            <w:r>
              <w:rPr>
                <w:sz w:val="16"/>
                <w:szCs w:val="16"/>
              </w:rPr>
              <w:t>​</w:t>
            </w:r>
          </w:p>
        </w:tc>
        <w:tc>
          <w:tcPr>
            <w:tcW w:w="388" w:type="pct"/>
            <w:noWrap/>
            <w:tcMar>
              <w:top w:w="0" w:type="dxa"/>
              <w:left w:w="0" w:type="dxa"/>
              <w:bottom w:w="0" w:type="dxa"/>
              <w:right w:w="0" w:type="dxa"/>
            </w:tcMar>
            <w:vAlign w:val="bottom"/>
            <w:hideMark/>
          </w:tcPr>
          <w:p w14:paraId="11FC68C8" w14:textId="77777777" w:rsidR="00000000" w:rsidRDefault="00681FE9">
            <w:pPr>
              <w:pStyle w:val="a3"/>
              <w:spacing w:before="0" w:beforeAutospacing="0" w:after="0" w:afterAutospacing="0"/>
              <w:rPr>
                <w:sz w:val="20"/>
                <w:szCs w:val="20"/>
              </w:rPr>
            </w:pPr>
            <w:r>
              <w:rPr>
                <w:sz w:val="16"/>
                <w:szCs w:val="16"/>
              </w:rPr>
              <w:t>​</w:t>
            </w:r>
          </w:p>
        </w:tc>
      </w:tr>
      <w:tr w:rsidR="00000000" w14:paraId="1A8546DC" w14:textId="77777777">
        <w:trPr>
          <w:divId w:val="309676237"/>
        </w:trPr>
        <w:tc>
          <w:tcPr>
            <w:tcW w:w="1836" w:type="pct"/>
            <w:shd w:val="clear" w:color="auto" w:fill="CCEEFF"/>
            <w:tcMar>
              <w:top w:w="0" w:type="dxa"/>
              <w:left w:w="0" w:type="dxa"/>
              <w:bottom w:w="0" w:type="dxa"/>
              <w:right w:w="0" w:type="dxa"/>
            </w:tcMar>
            <w:vAlign w:val="bottom"/>
            <w:hideMark/>
          </w:tcPr>
          <w:p w14:paraId="62548863" w14:textId="77777777" w:rsidR="00000000" w:rsidRDefault="00681FE9">
            <w:pPr>
              <w:pStyle w:val="a3"/>
              <w:spacing w:before="0" w:beforeAutospacing="0" w:after="0" w:afterAutospacing="0"/>
              <w:jc w:val="center"/>
              <w:rPr>
                <w:sz w:val="20"/>
                <w:szCs w:val="20"/>
              </w:rPr>
            </w:pPr>
            <w:r>
              <w:rPr>
                <w:b/>
                <w:bCs/>
                <w:sz w:val="16"/>
                <w:szCs w:val="16"/>
              </w:rPr>
              <w:t>​</w:t>
            </w:r>
          </w:p>
        </w:tc>
        <w:tc>
          <w:tcPr>
            <w:tcW w:w="71" w:type="pct"/>
            <w:shd w:val="clear" w:color="auto" w:fill="CCEEFF"/>
            <w:tcMar>
              <w:top w:w="0" w:type="dxa"/>
              <w:left w:w="0" w:type="dxa"/>
              <w:bottom w:w="0" w:type="dxa"/>
              <w:right w:w="0" w:type="dxa"/>
            </w:tcMar>
            <w:vAlign w:val="bottom"/>
            <w:hideMark/>
          </w:tcPr>
          <w:p w14:paraId="600133C0" w14:textId="77777777" w:rsidR="00000000" w:rsidRDefault="00681FE9">
            <w:pPr>
              <w:pStyle w:val="a3"/>
              <w:spacing w:before="0" w:beforeAutospacing="0" w:after="0" w:afterAutospacing="0"/>
              <w:rPr>
                <w:sz w:val="20"/>
                <w:szCs w:val="20"/>
              </w:rPr>
            </w:pPr>
            <w:r>
              <w:rPr>
                <w:b/>
                <w:bCs/>
                <w:sz w:val="16"/>
                <w:szCs w:val="16"/>
              </w:rPr>
              <w:t>​</w:t>
            </w:r>
          </w:p>
        </w:tc>
        <w:tc>
          <w:tcPr>
            <w:tcW w:w="337" w:type="pct"/>
            <w:shd w:val="clear" w:color="auto" w:fill="CCEEFF"/>
            <w:tcMar>
              <w:top w:w="0" w:type="dxa"/>
              <w:left w:w="0" w:type="dxa"/>
              <w:bottom w:w="0" w:type="dxa"/>
              <w:right w:w="0" w:type="dxa"/>
            </w:tcMar>
            <w:vAlign w:val="bottom"/>
            <w:hideMark/>
          </w:tcPr>
          <w:p w14:paraId="292B3B45" w14:textId="77777777" w:rsidR="00000000" w:rsidRDefault="00681FE9">
            <w:pPr>
              <w:pStyle w:val="a3"/>
              <w:spacing w:before="0" w:beforeAutospacing="0" w:after="0" w:afterAutospacing="0"/>
              <w:jc w:val="center"/>
              <w:rPr>
                <w:sz w:val="20"/>
                <w:szCs w:val="20"/>
              </w:rPr>
            </w:pPr>
            <w:r>
              <w:rPr>
                <w:b/>
                <w:bCs/>
                <w:sz w:val="16"/>
                <w:szCs w:val="16"/>
              </w:rPr>
              <w:t>​</w:t>
            </w:r>
          </w:p>
        </w:tc>
        <w:tc>
          <w:tcPr>
            <w:tcW w:w="71" w:type="pct"/>
            <w:shd w:val="clear" w:color="auto" w:fill="CCEEFF"/>
            <w:tcMar>
              <w:top w:w="0" w:type="dxa"/>
              <w:left w:w="0" w:type="dxa"/>
              <w:bottom w:w="0" w:type="dxa"/>
              <w:right w:w="0" w:type="dxa"/>
            </w:tcMar>
            <w:vAlign w:val="bottom"/>
            <w:hideMark/>
          </w:tcPr>
          <w:p w14:paraId="7A8D9CD5" w14:textId="77777777" w:rsidR="00000000" w:rsidRDefault="00681FE9">
            <w:pPr>
              <w:pStyle w:val="a3"/>
              <w:spacing w:before="0" w:beforeAutospacing="0" w:after="0" w:afterAutospacing="0"/>
              <w:jc w:val="center"/>
              <w:rPr>
                <w:sz w:val="20"/>
                <w:szCs w:val="20"/>
              </w:rPr>
            </w:pPr>
            <w:r>
              <w:rPr>
                <w:b/>
                <w:bCs/>
                <w:sz w:val="16"/>
                <w:szCs w:val="16"/>
              </w:rPr>
              <w:t>​</w:t>
            </w:r>
          </w:p>
        </w:tc>
        <w:tc>
          <w:tcPr>
            <w:tcW w:w="71" w:type="pct"/>
            <w:shd w:val="clear" w:color="auto" w:fill="CCEEFF"/>
            <w:tcMar>
              <w:top w:w="0" w:type="dxa"/>
              <w:left w:w="0" w:type="dxa"/>
              <w:bottom w:w="0" w:type="dxa"/>
              <w:right w:w="0" w:type="dxa"/>
            </w:tcMar>
            <w:vAlign w:val="bottom"/>
            <w:hideMark/>
          </w:tcPr>
          <w:p w14:paraId="25C67E42" w14:textId="77777777" w:rsidR="00000000" w:rsidRDefault="00681FE9">
            <w:pPr>
              <w:pStyle w:val="a3"/>
              <w:spacing w:before="0" w:beforeAutospacing="0" w:after="0" w:afterAutospacing="0"/>
              <w:jc w:val="center"/>
              <w:rPr>
                <w:sz w:val="20"/>
                <w:szCs w:val="20"/>
              </w:rPr>
            </w:pPr>
            <w:r>
              <w:rPr>
                <w:b/>
                <w:bCs/>
                <w:sz w:val="16"/>
                <w:szCs w:val="16"/>
              </w:rPr>
              <w:t>​</w:t>
            </w:r>
          </w:p>
        </w:tc>
        <w:tc>
          <w:tcPr>
            <w:tcW w:w="337" w:type="pct"/>
            <w:shd w:val="clear" w:color="auto" w:fill="CCEEFF"/>
            <w:tcMar>
              <w:top w:w="0" w:type="dxa"/>
              <w:left w:w="0" w:type="dxa"/>
              <w:bottom w:w="0" w:type="dxa"/>
              <w:right w:w="0" w:type="dxa"/>
            </w:tcMar>
            <w:vAlign w:val="bottom"/>
            <w:hideMark/>
          </w:tcPr>
          <w:p w14:paraId="4AE66C96" w14:textId="77777777" w:rsidR="00000000" w:rsidRDefault="00681FE9">
            <w:pPr>
              <w:pStyle w:val="a3"/>
              <w:spacing w:before="0" w:beforeAutospacing="0" w:after="0" w:afterAutospacing="0"/>
              <w:jc w:val="center"/>
              <w:rPr>
                <w:sz w:val="20"/>
                <w:szCs w:val="20"/>
              </w:rPr>
            </w:pPr>
            <w:r>
              <w:rPr>
                <w:b/>
                <w:bCs/>
                <w:sz w:val="16"/>
                <w:szCs w:val="16"/>
              </w:rPr>
              <w:t>​</w:t>
            </w:r>
          </w:p>
        </w:tc>
        <w:tc>
          <w:tcPr>
            <w:tcW w:w="71" w:type="pct"/>
            <w:shd w:val="clear" w:color="auto" w:fill="CCEEFF"/>
            <w:tcMar>
              <w:top w:w="0" w:type="dxa"/>
              <w:left w:w="0" w:type="dxa"/>
              <w:bottom w:w="0" w:type="dxa"/>
              <w:right w:w="0" w:type="dxa"/>
            </w:tcMar>
            <w:vAlign w:val="bottom"/>
            <w:hideMark/>
          </w:tcPr>
          <w:p w14:paraId="04E0A2B1" w14:textId="77777777" w:rsidR="00000000" w:rsidRDefault="00681FE9">
            <w:pPr>
              <w:pStyle w:val="a3"/>
              <w:spacing w:before="0" w:beforeAutospacing="0" w:after="0" w:afterAutospacing="0"/>
              <w:rPr>
                <w:sz w:val="20"/>
                <w:szCs w:val="20"/>
              </w:rPr>
            </w:pPr>
            <w:r>
              <w:rPr>
                <w:b/>
                <w:bCs/>
                <w:sz w:val="16"/>
                <w:szCs w:val="16"/>
              </w:rPr>
              <w:t>​</w:t>
            </w:r>
          </w:p>
        </w:tc>
        <w:tc>
          <w:tcPr>
            <w:tcW w:w="447" w:type="pct"/>
            <w:gridSpan w:val="2"/>
            <w:shd w:val="clear" w:color="auto" w:fill="CCEEFF"/>
            <w:noWrap/>
            <w:tcMar>
              <w:top w:w="0" w:type="dxa"/>
              <w:left w:w="0" w:type="dxa"/>
              <w:bottom w:w="0" w:type="dxa"/>
              <w:right w:w="0" w:type="dxa"/>
            </w:tcMar>
            <w:vAlign w:val="bottom"/>
            <w:hideMark/>
          </w:tcPr>
          <w:p w14:paraId="38CE1EDE" w14:textId="77777777" w:rsidR="00000000" w:rsidRDefault="00681FE9">
            <w:pPr>
              <w:pStyle w:val="a3"/>
              <w:spacing w:before="0" w:beforeAutospacing="0" w:after="0" w:afterAutospacing="0"/>
              <w:jc w:val="center"/>
              <w:rPr>
                <w:sz w:val="16"/>
                <w:szCs w:val="16"/>
              </w:rPr>
            </w:pPr>
            <w:r>
              <w:rPr>
                <w:b/>
                <w:bCs/>
                <w:sz w:val="16"/>
                <w:szCs w:val="16"/>
              </w:rPr>
              <w:t>Additional</w:t>
            </w:r>
          </w:p>
        </w:tc>
        <w:tc>
          <w:tcPr>
            <w:tcW w:w="71" w:type="pct"/>
            <w:shd w:val="clear" w:color="auto" w:fill="CCEEFF"/>
            <w:tcMar>
              <w:top w:w="0" w:type="dxa"/>
              <w:left w:w="0" w:type="dxa"/>
              <w:bottom w:w="0" w:type="dxa"/>
              <w:right w:w="0" w:type="dxa"/>
            </w:tcMar>
            <w:vAlign w:val="bottom"/>
            <w:hideMark/>
          </w:tcPr>
          <w:p w14:paraId="5682F7D3" w14:textId="77777777" w:rsidR="00000000" w:rsidRDefault="00681FE9">
            <w:pPr>
              <w:pStyle w:val="a3"/>
              <w:spacing w:before="0" w:beforeAutospacing="0" w:after="0" w:afterAutospacing="0"/>
              <w:rPr>
                <w:sz w:val="20"/>
                <w:szCs w:val="20"/>
              </w:rPr>
            </w:pPr>
            <w:r>
              <w:rPr>
                <w:b/>
                <w:bCs/>
                <w:sz w:val="16"/>
                <w:szCs w:val="16"/>
              </w:rPr>
              <w:t>​</w:t>
            </w:r>
          </w:p>
        </w:tc>
        <w:tc>
          <w:tcPr>
            <w:tcW w:w="549" w:type="pct"/>
            <w:gridSpan w:val="2"/>
            <w:shd w:val="clear" w:color="auto" w:fill="CCEEFF"/>
            <w:noWrap/>
            <w:tcMar>
              <w:top w:w="0" w:type="dxa"/>
              <w:left w:w="0" w:type="dxa"/>
              <w:bottom w:w="0" w:type="dxa"/>
              <w:right w:w="0" w:type="dxa"/>
            </w:tcMar>
            <w:vAlign w:val="bottom"/>
            <w:hideMark/>
          </w:tcPr>
          <w:p w14:paraId="796A36EF" w14:textId="77777777" w:rsidR="00000000" w:rsidRDefault="00681FE9">
            <w:pPr>
              <w:pStyle w:val="a3"/>
              <w:spacing w:before="0" w:beforeAutospacing="0" w:after="0" w:afterAutospacing="0"/>
              <w:jc w:val="center"/>
              <w:rPr>
                <w:sz w:val="16"/>
                <w:szCs w:val="16"/>
              </w:rPr>
            </w:pPr>
            <w:r>
              <w:rPr>
                <w:b/>
                <w:bCs/>
                <w:sz w:val="16"/>
                <w:szCs w:val="16"/>
              </w:rPr>
              <w:t>Other</w:t>
            </w:r>
          </w:p>
        </w:tc>
        <w:tc>
          <w:tcPr>
            <w:tcW w:w="71" w:type="pct"/>
            <w:shd w:val="clear" w:color="auto" w:fill="CCEEFF"/>
            <w:tcMar>
              <w:top w:w="0" w:type="dxa"/>
              <w:left w:w="0" w:type="dxa"/>
              <w:bottom w:w="0" w:type="dxa"/>
              <w:right w:w="0" w:type="dxa"/>
            </w:tcMar>
            <w:vAlign w:val="bottom"/>
            <w:hideMark/>
          </w:tcPr>
          <w:p w14:paraId="7ACA747E" w14:textId="77777777" w:rsidR="00000000" w:rsidRDefault="00681FE9">
            <w:pPr>
              <w:pStyle w:val="a3"/>
              <w:spacing w:before="0" w:beforeAutospacing="0" w:after="0" w:afterAutospacing="0"/>
              <w:rPr>
                <w:sz w:val="20"/>
                <w:szCs w:val="20"/>
              </w:rPr>
            </w:pPr>
            <w:r>
              <w:rPr>
                <w:b/>
                <w:bCs/>
                <w:sz w:val="16"/>
                <w:szCs w:val="16"/>
              </w:rPr>
              <w:t>​</w:t>
            </w:r>
          </w:p>
        </w:tc>
        <w:tc>
          <w:tcPr>
            <w:tcW w:w="94" w:type="pct"/>
            <w:shd w:val="clear" w:color="auto" w:fill="CCEEFF"/>
            <w:tcMar>
              <w:top w:w="0" w:type="dxa"/>
              <w:left w:w="0" w:type="dxa"/>
              <w:bottom w:w="0" w:type="dxa"/>
              <w:right w:w="0" w:type="dxa"/>
            </w:tcMar>
            <w:vAlign w:val="bottom"/>
            <w:hideMark/>
          </w:tcPr>
          <w:p w14:paraId="43E407C6" w14:textId="77777777" w:rsidR="00000000" w:rsidRDefault="00681FE9">
            <w:pPr>
              <w:pStyle w:val="a3"/>
              <w:spacing w:before="0" w:beforeAutospacing="0" w:after="0" w:afterAutospacing="0"/>
              <w:jc w:val="center"/>
              <w:rPr>
                <w:sz w:val="20"/>
                <w:szCs w:val="20"/>
              </w:rPr>
            </w:pPr>
            <w:r>
              <w:rPr>
                <w:b/>
                <w:bCs/>
                <w:sz w:val="16"/>
                <w:szCs w:val="16"/>
              </w:rPr>
              <w:t>​</w:t>
            </w:r>
          </w:p>
        </w:tc>
        <w:tc>
          <w:tcPr>
            <w:tcW w:w="405" w:type="pct"/>
            <w:shd w:val="clear" w:color="auto" w:fill="CCEEFF"/>
            <w:tcMar>
              <w:top w:w="0" w:type="dxa"/>
              <w:left w:w="0" w:type="dxa"/>
              <w:bottom w:w="0" w:type="dxa"/>
              <w:right w:w="0" w:type="dxa"/>
            </w:tcMar>
            <w:vAlign w:val="bottom"/>
            <w:hideMark/>
          </w:tcPr>
          <w:p w14:paraId="1E0B1677" w14:textId="77777777" w:rsidR="00000000" w:rsidRDefault="00681FE9">
            <w:pPr>
              <w:pStyle w:val="a3"/>
              <w:spacing w:before="0" w:beforeAutospacing="0" w:after="0" w:afterAutospacing="0"/>
              <w:jc w:val="center"/>
              <w:rPr>
                <w:sz w:val="20"/>
                <w:szCs w:val="20"/>
              </w:rPr>
            </w:pPr>
            <w:r>
              <w:rPr>
                <w:b/>
                <w:bCs/>
                <w:sz w:val="16"/>
                <w:szCs w:val="16"/>
              </w:rPr>
              <w:t>​</w:t>
            </w:r>
          </w:p>
        </w:tc>
        <w:tc>
          <w:tcPr>
            <w:tcW w:w="72" w:type="pct"/>
            <w:shd w:val="clear" w:color="auto" w:fill="CCEEFF"/>
            <w:tcMar>
              <w:top w:w="0" w:type="dxa"/>
              <w:left w:w="0" w:type="dxa"/>
              <w:bottom w:w="0" w:type="dxa"/>
              <w:right w:w="0" w:type="dxa"/>
            </w:tcMar>
            <w:vAlign w:val="bottom"/>
            <w:hideMark/>
          </w:tcPr>
          <w:p w14:paraId="2A699D69" w14:textId="77777777" w:rsidR="00000000" w:rsidRDefault="00681FE9">
            <w:pPr>
              <w:pStyle w:val="a3"/>
              <w:spacing w:before="0" w:beforeAutospacing="0" w:after="0" w:afterAutospacing="0"/>
              <w:rPr>
                <w:sz w:val="20"/>
                <w:szCs w:val="20"/>
              </w:rPr>
            </w:pPr>
            <w:r>
              <w:rPr>
                <w:b/>
                <w:bCs/>
                <w:sz w:val="16"/>
                <w:szCs w:val="16"/>
              </w:rPr>
              <w:t>​</w:t>
            </w:r>
          </w:p>
        </w:tc>
        <w:tc>
          <w:tcPr>
            <w:tcW w:w="490" w:type="pct"/>
            <w:gridSpan w:val="2"/>
            <w:shd w:val="clear" w:color="auto" w:fill="CCEEFF"/>
            <w:noWrap/>
            <w:tcMar>
              <w:top w:w="0" w:type="dxa"/>
              <w:left w:w="0" w:type="dxa"/>
              <w:bottom w:w="0" w:type="dxa"/>
              <w:right w:w="0" w:type="dxa"/>
            </w:tcMar>
            <w:vAlign w:val="bottom"/>
            <w:hideMark/>
          </w:tcPr>
          <w:p w14:paraId="30C8983E" w14:textId="77777777" w:rsidR="00000000" w:rsidRDefault="00681FE9">
            <w:pPr>
              <w:pStyle w:val="a3"/>
              <w:spacing w:before="0" w:beforeAutospacing="0" w:after="0" w:afterAutospacing="0"/>
              <w:jc w:val="center"/>
              <w:rPr>
                <w:sz w:val="16"/>
                <w:szCs w:val="16"/>
              </w:rPr>
            </w:pPr>
            <w:r>
              <w:rPr>
                <w:b/>
                <w:bCs/>
                <w:sz w:val="16"/>
                <w:szCs w:val="16"/>
              </w:rPr>
              <w:t>Total</w:t>
            </w:r>
          </w:p>
        </w:tc>
      </w:tr>
      <w:tr w:rsidR="00000000" w14:paraId="7C062BD9" w14:textId="77777777">
        <w:trPr>
          <w:divId w:val="309676237"/>
        </w:trPr>
        <w:tc>
          <w:tcPr>
            <w:tcW w:w="1836" w:type="pct"/>
            <w:tcMar>
              <w:top w:w="0" w:type="dxa"/>
              <w:left w:w="0" w:type="dxa"/>
              <w:bottom w:w="0" w:type="dxa"/>
              <w:right w:w="0" w:type="dxa"/>
            </w:tcMar>
            <w:vAlign w:val="bottom"/>
            <w:hideMark/>
          </w:tcPr>
          <w:p w14:paraId="05FC3294" w14:textId="77777777" w:rsidR="00000000" w:rsidRDefault="00681FE9">
            <w:pPr>
              <w:pStyle w:val="a3"/>
              <w:spacing w:before="0" w:beforeAutospacing="0" w:after="0" w:afterAutospacing="0"/>
              <w:jc w:val="center"/>
              <w:rPr>
                <w:sz w:val="20"/>
                <w:szCs w:val="20"/>
              </w:rPr>
            </w:pPr>
            <w:r>
              <w:rPr>
                <w:b/>
                <w:bCs/>
                <w:sz w:val="16"/>
                <w:szCs w:val="16"/>
              </w:rPr>
              <w:t>​</w:t>
            </w:r>
          </w:p>
        </w:tc>
        <w:tc>
          <w:tcPr>
            <w:tcW w:w="71" w:type="pct"/>
            <w:tcMar>
              <w:top w:w="0" w:type="dxa"/>
              <w:left w:w="0" w:type="dxa"/>
              <w:bottom w:w="0" w:type="dxa"/>
              <w:right w:w="0" w:type="dxa"/>
            </w:tcMar>
            <w:vAlign w:val="bottom"/>
            <w:hideMark/>
          </w:tcPr>
          <w:p w14:paraId="372D0446" w14:textId="77777777" w:rsidR="00000000" w:rsidRDefault="00681FE9">
            <w:pPr>
              <w:pStyle w:val="a3"/>
              <w:spacing w:before="0" w:beforeAutospacing="0" w:after="0" w:afterAutospacing="0"/>
              <w:rPr>
                <w:sz w:val="20"/>
                <w:szCs w:val="20"/>
              </w:rPr>
            </w:pPr>
            <w:r>
              <w:rPr>
                <w:b/>
                <w:bCs/>
                <w:sz w:val="16"/>
                <w:szCs w:val="16"/>
              </w:rPr>
              <w:t>​</w:t>
            </w:r>
          </w:p>
        </w:tc>
        <w:tc>
          <w:tcPr>
            <w:tcW w:w="818" w:type="pct"/>
            <w:gridSpan w:val="4"/>
            <w:tcBorders>
              <w:bottom w:val="single" w:sz="6" w:space="0" w:color="000000"/>
            </w:tcBorders>
            <w:noWrap/>
            <w:tcMar>
              <w:top w:w="0" w:type="dxa"/>
              <w:left w:w="0" w:type="dxa"/>
              <w:bottom w:w="0" w:type="dxa"/>
              <w:right w:w="0" w:type="dxa"/>
            </w:tcMar>
            <w:vAlign w:val="bottom"/>
            <w:hideMark/>
          </w:tcPr>
          <w:p w14:paraId="5509C739" w14:textId="77777777" w:rsidR="00000000" w:rsidRDefault="00681FE9">
            <w:pPr>
              <w:pStyle w:val="a3"/>
              <w:spacing w:before="0" w:beforeAutospacing="0" w:after="0" w:afterAutospacing="0"/>
              <w:jc w:val="center"/>
              <w:rPr>
                <w:sz w:val="16"/>
                <w:szCs w:val="16"/>
              </w:rPr>
            </w:pPr>
            <w:r>
              <w:rPr>
                <w:b/>
                <w:bCs/>
                <w:sz w:val="16"/>
                <w:szCs w:val="16"/>
              </w:rPr>
              <w:t>Ordinary Shares</w:t>
            </w:r>
          </w:p>
        </w:tc>
        <w:tc>
          <w:tcPr>
            <w:tcW w:w="71" w:type="pct"/>
            <w:tcMar>
              <w:top w:w="0" w:type="dxa"/>
              <w:left w:w="0" w:type="dxa"/>
              <w:bottom w:w="0" w:type="dxa"/>
              <w:right w:w="0" w:type="dxa"/>
            </w:tcMar>
            <w:vAlign w:val="bottom"/>
            <w:hideMark/>
          </w:tcPr>
          <w:p w14:paraId="732CAEB8" w14:textId="77777777" w:rsidR="00000000" w:rsidRDefault="00681FE9">
            <w:pPr>
              <w:pStyle w:val="a3"/>
              <w:spacing w:before="0" w:beforeAutospacing="0" w:after="0" w:afterAutospacing="0"/>
              <w:rPr>
                <w:sz w:val="20"/>
                <w:szCs w:val="20"/>
              </w:rPr>
            </w:pPr>
            <w:r>
              <w:rPr>
                <w:b/>
                <w:bCs/>
                <w:sz w:val="16"/>
                <w:szCs w:val="16"/>
              </w:rPr>
              <w:t>​</w:t>
            </w:r>
          </w:p>
        </w:tc>
        <w:tc>
          <w:tcPr>
            <w:tcW w:w="447" w:type="pct"/>
            <w:gridSpan w:val="2"/>
            <w:noWrap/>
            <w:tcMar>
              <w:top w:w="0" w:type="dxa"/>
              <w:left w:w="0" w:type="dxa"/>
              <w:bottom w:w="0" w:type="dxa"/>
              <w:right w:w="0" w:type="dxa"/>
            </w:tcMar>
            <w:vAlign w:val="bottom"/>
            <w:hideMark/>
          </w:tcPr>
          <w:p w14:paraId="1437C0F5" w14:textId="77777777" w:rsidR="00000000" w:rsidRDefault="00681FE9">
            <w:pPr>
              <w:pStyle w:val="a3"/>
              <w:spacing w:before="0" w:beforeAutospacing="0" w:after="0" w:afterAutospacing="0"/>
              <w:jc w:val="center"/>
              <w:rPr>
                <w:sz w:val="16"/>
                <w:szCs w:val="16"/>
              </w:rPr>
            </w:pPr>
            <w:r>
              <w:rPr>
                <w:b/>
                <w:bCs/>
                <w:sz w:val="16"/>
                <w:szCs w:val="16"/>
              </w:rPr>
              <w:t>Paid-In</w:t>
            </w:r>
          </w:p>
        </w:tc>
        <w:tc>
          <w:tcPr>
            <w:tcW w:w="71" w:type="pct"/>
            <w:tcMar>
              <w:top w:w="0" w:type="dxa"/>
              <w:left w:w="0" w:type="dxa"/>
              <w:bottom w:w="0" w:type="dxa"/>
              <w:right w:w="0" w:type="dxa"/>
            </w:tcMar>
            <w:vAlign w:val="bottom"/>
            <w:hideMark/>
          </w:tcPr>
          <w:p w14:paraId="39F23113" w14:textId="77777777" w:rsidR="00000000" w:rsidRDefault="00681FE9">
            <w:pPr>
              <w:pStyle w:val="a3"/>
              <w:spacing w:before="0" w:beforeAutospacing="0" w:after="0" w:afterAutospacing="0"/>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14:paraId="1B5176FA" w14:textId="77777777" w:rsidR="00000000" w:rsidRDefault="00681FE9">
            <w:pPr>
              <w:pStyle w:val="a3"/>
              <w:spacing w:before="0" w:beforeAutospacing="0" w:after="0" w:afterAutospacing="0"/>
              <w:jc w:val="center"/>
              <w:rPr>
                <w:sz w:val="16"/>
                <w:szCs w:val="16"/>
              </w:rPr>
            </w:pPr>
            <w:r>
              <w:rPr>
                <w:b/>
                <w:bCs/>
                <w:sz w:val="16"/>
                <w:szCs w:val="16"/>
              </w:rPr>
              <w:t>Comprehensive</w:t>
            </w:r>
          </w:p>
        </w:tc>
        <w:tc>
          <w:tcPr>
            <w:tcW w:w="71" w:type="pct"/>
            <w:tcMar>
              <w:top w:w="0" w:type="dxa"/>
              <w:left w:w="0" w:type="dxa"/>
              <w:bottom w:w="0" w:type="dxa"/>
              <w:right w:w="0" w:type="dxa"/>
            </w:tcMar>
            <w:vAlign w:val="bottom"/>
            <w:hideMark/>
          </w:tcPr>
          <w:p w14:paraId="1F4E1CD4" w14:textId="77777777" w:rsidR="00000000" w:rsidRDefault="00681FE9">
            <w:pPr>
              <w:pStyle w:val="a3"/>
              <w:spacing w:before="0" w:beforeAutospacing="0" w:after="0" w:afterAutospacing="0"/>
              <w:rPr>
                <w:sz w:val="20"/>
                <w:szCs w:val="20"/>
              </w:rPr>
            </w:pPr>
            <w:r>
              <w:rPr>
                <w:b/>
                <w:bCs/>
                <w:sz w:val="16"/>
                <w:szCs w:val="16"/>
              </w:rPr>
              <w:t>​</w:t>
            </w:r>
          </w:p>
        </w:tc>
        <w:tc>
          <w:tcPr>
            <w:tcW w:w="499" w:type="pct"/>
            <w:gridSpan w:val="2"/>
            <w:noWrap/>
            <w:tcMar>
              <w:top w:w="0" w:type="dxa"/>
              <w:left w:w="0" w:type="dxa"/>
              <w:bottom w:w="0" w:type="dxa"/>
              <w:right w:w="0" w:type="dxa"/>
            </w:tcMar>
            <w:vAlign w:val="bottom"/>
            <w:hideMark/>
          </w:tcPr>
          <w:p w14:paraId="12B4B9D9" w14:textId="77777777" w:rsidR="00000000" w:rsidRDefault="00681FE9">
            <w:pPr>
              <w:pStyle w:val="a3"/>
              <w:spacing w:before="0" w:beforeAutospacing="0" w:after="0" w:afterAutospacing="0"/>
              <w:jc w:val="center"/>
              <w:rPr>
                <w:sz w:val="16"/>
                <w:szCs w:val="16"/>
              </w:rPr>
            </w:pPr>
            <w:r>
              <w:rPr>
                <w:b/>
                <w:bCs/>
                <w:sz w:val="16"/>
                <w:szCs w:val="16"/>
              </w:rPr>
              <w:t>Accumulated</w:t>
            </w:r>
          </w:p>
        </w:tc>
        <w:tc>
          <w:tcPr>
            <w:tcW w:w="72" w:type="pct"/>
            <w:tcMar>
              <w:top w:w="0" w:type="dxa"/>
              <w:left w:w="0" w:type="dxa"/>
              <w:bottom w:w="0" w:type="dxa"/>
              <w:right w:w="0" w:type="dxa"/>
            </w:tcMar>
            <w:vAlign w:val="bottom"/>
            <w:hideMark/>
          </w:tcPr>
          <w:p w14:paraId="3A4A8297" w14:textId="77777777" w:rsidR="00000000" w:rsidRDefault="00681FE9">
            <w:pPr>
              <w:pStyle w:val="a3"/>
              <w:spacing w:before="0" w:beforeAutospacing="0" w:after="0" w:afterAutospacing="0"/>
              <w:rPr>
                <w:sz w:val="20"/>
                <w:szCs w:val="20"/>
              </w:rPr>
            </w:pPr>
            <w:r>
              <w:rPr>
                <w:b/>
                <w:bCs/>
                <w:sz w:val="16"/>
                <w:szCs w:val="16"/>
              </w:rPr>
              <w:t>​</w:t>
            </w:r>
          </w:p>
        </w:tc>
        <w:tc>
          <w:tcPr>
            <w:tcW w:w="490" w:type="pct"/>
            <w:gridSpan w:val="2"/>
            <w:noWrap/>
            <w:tcMar>
              <w:top w:w="0" w:type="dxa"/>
              <w:left w:w="0" w:type="dxa"/>
              <w:bottom w:w="0" w:type="dxa"/>
              <w:right w:w="0" w:type="dxa"/>
            </w:tcMar>
            <w:vAlign w:val="bottom"/>
            <w:hideMark/>
          </w:tcPr>
          <w:p w14:paraId="57809CA4" w14:textId="77777777" w:rsidR="00000000" w:rsidRDefault="00681FE9">
            <w:pPr>
              <w:pStyle w:val="a3"/>
              <w:spacing w:before="0" w:beforeAutospacing="0" w:after="0" w:afterAutospacing="0"/>
              <w:jc w:val="center"/>
              <w:rPr>
                <w:sz w:val="16"/>
                <w:szCs w:val="16"/>
              </w:rPr>
            </w:pPr>
            <w:r>
              <w:rPr>
                <w:b/>
                <w:bCs/>
                <w:sz w:val="16"/>
                <w:szCs w:val="16"/>
              </w:rPr>
              <w:t>Shareholders'</w:t>
            </w:r>
          </w:p>
        </w:tc>
      </w:tr>
      <w:tr w:rsidR="00000000" w14:paraId="24798298" w14:textId="77777777">
        <w:trPr>
          <w:divId w:val="309676237"/>
        </w:trPr>
        <w:tc>
          <w:tcPr>
            <w:tcW w:w="1836" w:type="pct"/>
            <w:shd w:val="clear" w:color="auto" w:fill="CCEEFF"/>
            <w:tcMar>
              <w:top w:w="0" w:type="dxa"/>
              <w:left w:w="0" w:type="dxa"/>
              <w:bottom w:w="0" w:type="dxa"/>
              <w:right w:w="0" w:type="dxa"/>
            </w:tcMar>
            <w:vAlign w:val="bottom"/>
            <w:hideMark/>
          </w:tcPr>
          <w:p w14:paraId="13CD0FBB" w14:textId="77777777" w:rsidR="00000000" w:rsidRDefault="00681FE9">
            <w:pPr>
              <w:pStyle w:val="a3"/>
              <w:spacing w:before="0" w:beforeAutospacing="0" w:after="0" w:afterAutospacing="0"/>
              <w:jc w:val="center"/>
              <w:rPr>
                <w:sz w:val="20"/>
                <w:szCs w:val="20"/>
              </w:rPr>
            </w:pPr>
            <w:r>
              <w:rPr>
                <w:b/>
                <w:bCs/>
                <w:sz w:val="16"/>
                <w:szCs w:val="16"/>
              </w:rPr>
              <w:t>​</w:t>
            </w:r>
          </w:p>
        </w:tc>
        <w:tc>
          <w:tcPr>
            <w:tcW w:w="71" w:type="pct"/>
            <w:shd w:val="clear" w:color="auto" w:fill="CCEEFF"/>
            <w:noWrap/>
            <w:tcMar>
              <w:top w:w="0" w:type="dxa"/>
              <w:left w:w="0" w:type="dxa"/>
              <w:bottom w:w="0" w:type="dxa"/>
              <w:right w:w="0" w:type="dxa"/>
            </w:tcMar>
            <w:vAlign w:val="bottom"/>
            <w:hideMark/>
          </w:tcPr>
          <w:p w14:paraId="3CE141FD" w14:textId="77777777" w:rsidR="00000000" w:rsidRDefault="00681FE9">
            <w:pPr>
              <w:pStyle w:val="a3"/>
              <w:spacing w:before="0" w:beforeAutospacing="0" w:after="0" w:afterAutospacing="0"/>
              <w:rPr>
                <w:sz w:val="16"/>
                <w:szCs w:val="16"/>
              </w:rPr>
            </w:pPr>
            <w:r>
              <w:rPr>
                <w:sz w:val="16"/>
                <w:szCs w:val="16"/>
              </w:rPr>
              <w:t>   </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14:paraId="28AD6493" w14:textId="77777777" w:rsidR="00000000" w:rsidRDefault="00681FE9">
            <w:pPr>
              <w:pStyle w:val="a3"/>
              <w:spacing w:before="0" w:beforeAutospacing="0" w:after="0" w:afterAutospacing="0"/>
              <w:jc w:val="center"/>
              <w:rPr>
                <w:sz w:val="16"/>
                <w:szCs w:val="16"/>
              </w:rPr>
            </w:pPr>
            <w:r>
              <w:rPr>
                <w:b/>
                <w:bCs/>
                <w:sz w:val="16"/>
                <w:szCs w:val="16"/>
              </w:rPr>
              <w:t>Shares</w:t>
            </w:r>
          </w:p>
        </w:tc>
        <w:tc>
          <w:tcPr>
            <w:tcW w:w="71" w:type="pct"/>
            <w:shd w:val="clear" w:color="auto" w:fill="CCEEFF"/>
            <w:noWrap/>
            <w:tcMar>
              <w:top w:w="0" w:type="dxa"/>
              <w:left w:w="0" w:type="dxa"/>
              <w:bottom w:w="0" w:type="dxa"/>
              <w:right w:w="0" w:type="dxa"/>
            </w:tcMar>
            <w:vAlign w:val="bottom"/>
            <w:hideMark/>
          </w:tcPr>
          <w:p w14:paraId="1EF810D4" w14:textId="77777777" w:rsidR="00000000" w:rsidRDefault="00681FE9">
            <w:pPr>
              <w:pStyle w:val="a3"/>
              <w:spacing w:before="0" w:beforeAutospacing="0" w:after="0" w:afterAutospacing="0"/>
              <w:rPr>
                <w:sz w:val="16"/>
                <w:szCs w:val="16"/>
              </w:rPr>
            </w:pPr>
            <w:r>
              <w:rPr>
                <w:sz w:val="16"/>
                <w:szCs w:val="16"/>
              </w:rPr>
              <w:t>   </w:t>
            </w:r>
          </w:p>
        </w:tc>
        <w:tc>
          <w:tcPr>
            <w:tcW w:w="409" w:type="pct"/>
            <w:gridSpan w:val="2"/>
            <w:tcBorders>
              <w:bottom w:val="single" w:sz="6" w:space="0" w:color="000000"/>
            </w:tcBorders>
            <w:shd w:val="clear" w:color="auto" w:fill="CCEEFF"/>
            <w:noWrap/>
            <w:tcMar>
              <w:top w:w="0" w:type="dxa"/>
              <w:left w:w="0" w:type="dxa"/>
              <w:bottom w:w="0" w:type="dxa"/>
              <w:right w:w="0" w:type="dxa"/>
            </w:tcMar>
            <w:vAlign w:val="bottom"/>
            <w:hideMark/>
          </w:tcPr>
          <w:p w14:paraId="2DAA5C0D" w14:textId="77777777" w:rsidR="00000000" w:rsidRDefault="00681FE9">
            <w:pPr>
              <w:pStyle w:val="a3"/>
              <w:spacing w:before="0" w:beforeAutospacing="0" w:after="0" w:afterAutospacing="0"/>
              <w:jc w:val="center"/>
              <w:rPr>
                <w:sz w:val="16"/>
                <w:szCs w:val="16"/>
              </w:rPr>
            </w:pPr>
            <w:r>
              <w:rPr>
                <w:b/>
                <w:bCs/>
                <w:sz w:val="16"/>
                <w:szCs w:val="16"/>
              </w:rPr>
              <w:t>Amount</w:t>
            </w:r>
          </w:p>
        </w:tc>
        <w:tc>
          <w:tcPr>
            <w:tcW w:w="71" w:type="pct"/>
            <w:shd w:val="clear" w:color="auto" w:fill="CCEEFF"/>
            <w:noWrap/>
            <w:tcMar>
              <w:top w:w="0" w:type="dxa"/>
              <w:left w:w="0" w:type="dxa"/>
              <w:bottom w:w="0" w:type="dxa"/>
              <w:right w:w="0" w:type="dxa"/>
            </w:tcMar>
            <w:vAlign w:val="bottom"/>
            <w:hideMark/>
          </w:tcPr>
          <w:p w14:paraId="7B9A19B0" w14:textId="77777777" w:rsidR="00000000" w:rsidRDefault="00681FE9">
            <w:pPr>
              <w:pStyle w:val="a3"/>
              <w:spacing w:before="0" w:beforeAutospacing="0" w:after="0" w:afterAutospacing="0"/>
              <w:rPr>
                <w:sz w:val="16"/>
                <w:szCs w:val="16"/>
              </w:rPr>
            </w:pPr>
            <w:r>
              <w:rPr>
                <w:sz w:val="16"/>
                <w:szCs w:val="16"/>
              </w:rPr>
              <w:t>   </w:t>
            </w:r>
          </w:p>
        </w:tc>
        <w:tc>
          <w:tcPr>
            <w:tcW w:w="447" w:type="pct"/>
            <w:gridSpan w:val="2"/>
            <w:tcBorders>
              <w:bottom w:val="single" w:sz="6" w:space="0" w:color="000000"/>
            </w:tcBorders>
            <w:shd w:val="clear" w:color="auto" w:fill="CCEEFF"/>
            <w:noWrap/>
            <w:tcMar>
              <w:top w:w="0" w:type="dxa"/>
              <w:left w:w="0" w:type="dxa"/>
              <w:bottom w:w="0" w:type="dxa"/>
              <w:right w:w="0" w:type="dxa"/>
            </w:tcMar>
            <w:vAlign w:val="bottom"/>
            <w:hideMark/>
          </w:tcPr>
          <w:p w14:paraId="61D87344" w14:textId="77777777" w:rsidR="00000000" w:rsidRDefault="00681FE9">
            <w:pPr>
              <w:pStyle w:val="a3"/>
              <w:spacing w:before="0" w:beforeAutospacing="0" w:after="0" w:afterAutospacing="0"/>
              <w:jc w:val="center"/>
              <w:rPr>
                <w:sz w:val="16"/>
                <w:szCs w:val="16"/>
              </w:rPr>
            </w:pPr>
            <w:r>
              <w:rPr>
                <w:b/>
                <w:bCs/>
                <w:sz w:val="16"/>
                <w:szCs w:val="16"/>
              </w:rPr>
              <w:t>Capital</w:t>
            </w:r>
          </w:p>
        </w:tc>
        <w:tc>
          <w:tcPr>
            <w:tcW w:w="71" w:type="pct"/>
            <w:shd w:val="clear" w:color="auto" w:fill="CCEEFF"/>
            <w:noWrap/>
            <w:tcMar>
              <w:top w:w="0" w:type="dxa"/>
              <w:left w:w="0" w:type="dxa"/>
              <w:bottom w:w="0" w:type="dxa"/>
              <w:right w:w="0" w:type="dxa"/>
            </w:tcMar>
            <w:vAlign w:val="bottom"/>
            <w:hideMark/>
          </w:tcPr>
          <w:p w14:paraId="47CADB22" w14:textId="77777777" w:rsidR="00000000" w:rsidRDefault="00681FE9">
            <w:pPr>
              <w:pStyle w:val="a3"/>
              <w:spacing w:before="0" w:beforeAutospacing="0" w:after="0" w:afterAutospacing="0"/>
              <w:rPr>
                <w:sz w:val="16"/>
                <w:szCs w:val="16"/>
              </w:rPr>
            </w:pPr>
            <w:r>
              <w:rPr>
                <w:sz w:val="16"/>
                <w:szCs w:val="16"/>
              </w:rPr>
              <w:t>   </w:t>
            </w:r>
          </w:p>
        </w:tc>
        <w:tc>
          <w:tcPr>
            <w:tcW w:w="549" w:type="pct"/>
            <w:gridSpan w:val="2"/>
            <w:tcBorders>
              <w:bottom w:val="single" w:sz="6" w:space="0" w:color="000000"/>
            </w:tcBorders>
            <w:shd w:val="clear" w:color="auto" w:fill="CCEEFF"/>
            <w:noWrap/>
            <w:tcMar>
              <w:top w:w="0" w:type="dxa"/>
              <w:left w:w="0" w:type="dxa"/>
              <w:bottom w:w="0" w:type="dxa"/>
              <w:right w:w="0" w:type="dxa"/>
            </w:tcMar>
            <w:vAlign w:val="bottom"/>
            <w:hideMark/>
          </w:tcPr>
          <w:p w14:paraId="4C45829D" w14:textId="77777777" w:rsidR="00000000" w:rsidRDefault="00681FE9">
            <w:pPr>
              <w:pStyle w:val="a3"/>
              <w:spacing w:before="0" w:beforeAutospacing="0" w:after="0" w:afterAutospacing="0"/>
              <w:jc w:val="center"/>
              <w:rPr>
                <w:sz w:val="16"/>
                <w:szCs w:val="16"/>
              </w:rPr>
            </w:pPr>
            <w:r>
              <w:rPr>
                <w:b/>
                <w:bCs/>
                <w:sz w:val="16"/>
                <w:szCs w:val="16"/>
              </w:rPr>
              <w:t>Income (Loss)</w:t>
            </w:r>
          </w:p>
        </w:tc>
        <w:tc>
          <w:tcPr>
            <w:tcW w:w="71" w:type="pct"/>
            <w:shd w:val="clear" w:color="auto" w:fill="CCEEFF"/>
            <w:noWrap/>
            <w:tcMar>
              <w:top w:w="0" w:type="dxa"/>
              <w:left w:w="0" w:type="dxa"/>
              <w:bottom w:w="0" w:type="dxa"/>
              <w:right w:w="0" w:type="dxa"/>
            </w:tcMar>
            <w:vAlign w:val="bottom"/>
            <w:hideMark/>
          </w:tcPr>
          <w:p w14:paraId="21B0A405" w14:textId="77777777" w:rsidR="00000000" w:rsidRDefault="00681FE9">
            <w:pPr>
              <w:pStyle w:val="a3"/>
              <w:spacing w:before="0" w:beforeAutospacing="0" w:after="0" w:afterAutospacing="0"/>
              <w:rPr>
                <w:sz w:val="16"/>
                <w:szCs w:val="16"/>
              </w:rPr>
            </w:pPr>
            <w:r>
              <w:rPr>
                <w:sz w:val="16"/>
                <w:szCs w:val="16"/>
              </w:rPr>
              <w:t>   </w:t>
            </w:r>
          </w:p>
        </w:tc>
        <w:tc>
          <w:tcPr>
            <w:tcW w:w="499" w:type="pct"/>
            <w:gridSpan w:val="2"/>
            <w:tcBorders>
              <w:bottom w:val="single" w:sz="6" w:space="0" w:color="000000"/>
            </w:tcBorders>
            <w:shd w:val="clear" w:color="auto" w:fill="CCEEFF"/>
            <w:noWrap/>
            <w:tcMar>
              <w:top w:w="0" w:type="dxa"/>
              <w:left w:w="0" w:type="dxa"/>
              <w:bottom w:w="0" w:type="dxa"/>
              <w:right w:w="0" w:type="dxa"/>
            </w:tcMar>
            <w:vAlign w:val="bottom"/>
            <w:hideMark/>
          </w:tcPr>
          <w:p w14:paraId="10910546" w14:textId="77777777" w:rsidR="00000000" w:rsidRDefault="00681FE9">
            <w:pPr>
              <w:pStyle w:val="a3"/>
              <w:spacing w:before="0" w:beforeAutospacing="0" w:after="0" w:afterAutospacing="0"/>
              <w:jc w:val="center"/>
              <w:rPr>
                <w:sz w:val="16"/>
                <w:szCs w:val="16"/>
              </w:rPr>
            </w:pPr>
            <w:r>
              <w:rPr>
                <w:b/>
                <w:bCs/>
                <w:sz w:val="16"/>
                <w:szCs w:val="16"/>
              </w:rPr>
              <w:t>Deficit</w:t>
            </w:r>
          </w:p>
        </w:tc>
        <w:tc>
          <w:tcPr>
            <w:tcW w:w="72" w:type="pct"/>
            <w:shd w:val="clear" w:color="auto" w:fill="CCEEFF"/>
            <w:noWrap/>
            <w:tcMar>
              <w:top w:w="0" w:type="dxa"/>
              <w:left w:w="0" w:type="dxa"/>
              <w:bottom w:w="0" w:type="dxa"/>
              <w:right w:w="0" w:type="dxa"/>
            </w:tcMar>
            <w:vAlign w:val="bottom"/>
            <w:hideMark/>
          </w:tcPr>
          <w:p w14:paraId="2683FD69" w14:textId="77777777" w:rsidR="00000000" w:rsidRDefault="00681FE9">
            <w:pPr>
              <w:pStyle w:val="a3"/>
              <w:spacing w:before="0" w:beforeAutospacing="0" w:after="0" w:afterAutospacing="0"/>
              <w:rPr>
                <w:sz w:val="16"/>
                <w:szCs w:val="16"/>
              </w:rPr>
            </w:pPr>
            <w:r>
              <w:rPr>
                <w:sz w:val="16"/>
                <w:szCs w:val="16"/>
              </w:rPr>
              <w:t>   </w:t>
            </w:r>
          </w:p>
        </w:tc>
        <w:tc>
          <w:tcPr>
            <w:tcW w:w="490" w:type="pct"/>
            <w:gridSpan w:val="2"/>
            <w:tcBorders>
              <w:bottom w:val="single" w:sz="6" w:space="0" w:color="000000"/>
            </w:tcBorders>
            <w:shd w:val="clear" w:color="auto" w:fill="CCEEFF"/>
            <w:noWrap/>
            <w:tcMar>
              <w:top w:w="0" w:type="dxa"/>
              <w:left w:w="0" w:type="dxa"/>
              <w:bottom w:w="0" w:type="dxa"/>
              <w:right w:w="0" w:type="dxa"/>
            </w:tcMar>
            <w:vAlign w:val="bottom"/>
            <w:hideMark/>
          </w:tcPr>
          <w:p w14:paraId="309D7AB7" w14:textId="77777777" w:rsidR="00000000" w:rsidRDefault="00681FE9">
            <w:pPr>
              <w:pStyle w:val="a3"/>
              <w:spacing w:before="0" w:beforeAutospacing="0" w:after="0" w:afterAutospacing="0"/>
              <w:jc w:val="center"/>
              <w:rPr>
                <w:sz w:val="16"/>
                <w:szCs w:val="16"/>
              </w:rPr>
            </w:pPr>
            <w:r>
              <w:rPr>
                <w:b/>
                <w:bCs/>
                <w:sz w:val="16"/>
                <w:szCs w:val="16"/>
              </w:rPr>
              <w:t>Deficit</w:t>
            </w:r>
          </w:p>
        </w:tc>
      </w:tr>
      <w:tr w:rsidR="00000000" w14:paraId="2509307C" w14:textId="77777777">
        <w:trPr>
          <w:divId w:val="309676237"/>
        </w:trPr>
        <w:tc>
          <w:tcPr>
            <w:tcW w:w="1836" w:type="pct"/>
            <w:tcMar>
              <w:top w:w="0" w:type="dxa"/>
              <w:left w:w="0" w:type="dxa"/>
              <w:bottom w:w="0" w:type="dxa"/>
              <w:right w:w="0" w:type="dxa"/>
            </w:tcMar>
            <w:vAlign w:val="bottom"/>
            <w:hideMark/>
          </w:tcPr>
          <w:p w14:paraId="6493B8F7" w14:textId="77777777" w:rsidR="00000000" w:rsidRDefault="00681FE9">
            <w:pPr>
              <w:pStyle w:val="a3"/>
              <w:spacing w:before="0" w:beforeAutospacing="0" w:after="0" w:afterAutospacing="0"/>
              <w:rPr>
                <w:sz w:val="16"/>
                <w:szCs w:val="16"/>
              </w:rPr>
            </w:pPr>
            <w:r>
              <w:rPr>
                <w:sz w:val="16"/>
                <w:szCs w:val="16"/>
              </w:rPr>
              <w:t>Balances at December 31, 2018</w:t>
            </w:r>
          </w:p>
        </w:tc>
        <w:tc>
          <w:tcPr>
            <w:tcW w:w="71" w:type="pct"/>
            <w:noWrap/>
            <w:tcMar>
              <w:top w:w="0" w:type="dxa"/>
              <w:left w:w="0" w:type="dxa"/>
              <w:bottom w:w="0" w:type="dxa"/>
              <w:right w:w="0" w:type="dxa"/>
            </w:tcMar>
            <w:vAlign w:val="bottom"/>
            <w:hideMark/>
          </w:tcPr>
          <w:p w14:paraId="122BBAF8" w14:textId="77777777" w:rsidR="00000000" w:rsidRDefault="00681FE9">
            <w:pPr>
              <w:pStyle w:val="a3"/>
              <w:spacing w:before="0" w:beforeAutospacing="0" w:after="0" w:afterAutospacing="0"/>
              <w:rPr>
                <w:sz w:val="20"/>
                <w:szCs w:val="20"/>
              </w:rPr>
            </w:pPr>
            <w:r>
              <w:rPr>
                <w:sz w:val="16"/>
                <w:szCs w:val="16"/>
              </w:rPr>
              <w:t>​</w:t>
            </w:r>
          </w:p>
        </w:tc>
        <w:tc>
          <w:tcPr>
            <w:tcW w:w="337" w:type="pct"/>
            <w:noWrap/>
            <w:tcMar>
              <w:top w:w="0" w:type="dxa"/>
              <w:left w:w="0" w:type="dxa"/>
              <w:bottom w:w="0" w:type="dxa"/>
              <w:right w:w="0" w:type="dxa"/>
            </w:tcMar>
            <w:vAlign w:val="bottom"/>
            <w:hideMark/>
          </w:tcPr>
          <w:p w14:paraId="32B06A67" w14:textId="77777777" w:rsidR="00000000" w:rsidRDefault="00681FE9">
            <w:pPr>
              <w:pStyle w:val="a3"/>
              <w:spacing w:before="0" w:beforeAutospacing="0" w:after="0" w:afterAutospacing="0"/>
              <w:ind w:right="50"/>
              <w:jc w:val="right"/>
              <w:rPr>
                <w:sz w:val="16"/>
                <w:szCs w:val="16"/>
              </w:rPr>
            </w:pPr>
            <w:r>
              <w:rPr>
                <w:sz w:val="16"/>
                <w:szCs w:val="16"/>
              </w:rPr>
              <w:t>55,681</w:t>
            </w:r>
          </w:p>
        </w:tc>
        <w:tc>
          <w:tcPr>
            <w:tcW w:w="71" w:type="pct"/>
            <w:noWrap/>
            <w:tcMar>
              <w:top w:w="0" w:type="dxa"/>
              <w:left w:w="0" w:type="dxa"/>
              <w:bottom w:w="0" w:type="dxa"/>
              <w:right w:w="0" w:type="dxa"/>
            </w:tcMar>
            <w:vAlign w:val="bottom"/>
            <w:hideMark/>
          </w:tcPr>
          <w:p w14:paraId="34EEAEA3"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43AE660D" w14:textId="77777777" w:rsidR="00000000" w:rsidRDefault="00681FE9">
            <w:pPr>
              <w:pStyle w:val="a3"/>
              <w:spacing w:before="0" w:beforeAutospacing="0" w:after="0" w:afterAutospacing="0"/>
              <w:jc w:val="center"/>
              <w:rPr>
                <w:sz w:val="16"/>
                <w:szCs w:val="16"/>
              </w:rPr>
            </w:pPr>
            <w:r>
              <w:rPr>
                <w:sz w:val="16"/>
                <w:szCs w:val="16"/>
              </w:rPr>
              <w:t>$</w:t>
            </w:r>
          </w:p>
        </w:tc>
        <w:tc>
          <w:tcPr>
            <w:tcW w:w="337" w:type="pct"/>
            <w:noWrap/>
            <w:tcMar>
              <w:top w:w="0" w:type="dxa"/>
              <w:left w:w="0" w:type="dxa"/>
              <w:bottom w:w="0" w:type="dxa"/>
              <w:right w:w="0" w:type="dxa"/>
            </w:tcMar>
            <w:vAlign w:val="bottom"/>
            <w:hideMark/>
          </w:tcPr>
          <w:p w14:paraId="148DDB77" w14:textId="77777777" w:rsidR="00000000" w:rsidRDefault="00681FE9">
            <w:pPr>
              <w:pStyle w:val="a3"/>
              <w:spacing w:before="0" w:beforeAutospacing="0" w:after="0" w:afterAutospacing="0"/>
              <w:ind w:right="50"/>
              <w:jc w:val="right"/>
              <w:rPr>
                <w:sz w:val="16"/>
                <w:szCs w:val="16"/>
              </w:rPr>
            </w:pPr>
            <w:r>
              <w:rPr>
                <w:sz w:val="16"/>
                <w:szCs w:val="16"/>
              </w:rPr>
              <w:t>1</w:t>
            </w:r>
          </w:p>
        </w:tc>
        <w:tc>
          <w:tcPr>
            <w:tcW w:w="71" w:type="pct"/>
            <w:noWrap/>
            <w:tcMar>
              <w:top w:w="0" w:type="dxa"/>
              <w:left w:w="0" w:type="dxa"/>
              <w:bottom w:w="0" w:type="dxa"/>
              <w:right w:w="0" w:type="dxa"/>
            </w:tcMar>
            <w:vAlign w:val="bottom"/>
            <w:hideMark/>
          </w:tcPr>
          <w:p w14:paraId="2129166F"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404E6EA0" w14:textId="77777777" w:rsidR="00000000" w:rsidRDefault="00681FE9">
            <w:pPr>
              <w:pStyle w:val="a3"/>
              <w:spacing w:before="0" w:beforeAutospacing="0" w:after="0" w:afterAutospacing="0"/>
              <w:jc w:val="center"/>
              <w:rPr>
                <w:sz w:val="16"/>
                <w:szCs w:val="16"/>
              </w:rPr>
            </w:pPr>
            <w:r>
              <w:rPr>
                <w:sz w:val="16"/>
                <w:szCs w:val="16"/>
              </w:rPr>
              <w:t>$</w:t>
            </w:r>
          </w:p>
        </w:tc>
        <w:tc>
          <w:tcPr>
            <w:tcW w:w="375" w:type="pct"/>
            <w:noWrap/>
            <w:tcMar>
              <w:top w:w="0" w:type="dxa"/>
              <w:left w:w="0" w:type="dxa"/>
              <w:bottom w:w="0" w:type="dxa"/>
              <w:right w:w="0" w:type="dxa"/>
            </w:tcMar>
            <w:vAlign w:val="bottom"/>
            <w:hideMark/>
          </w:tcPr>
          <w:p w14:paraId="1BF6C2D9" w14:textId="77777777" w:rsidR="00000000" w:rsidRDefault="00681FE9">
            <w:pPr>
              <w:pStyle w:val="a3"/>
              <w:spacing w:before="0" w:beforeAutospacing="0" w:after="0" w:afterAutospacing="0"/>
              <w:ind w:right="50"/>
              <w:jc w:val="right"/>
              <w:rPr>
                <w:sz w:val="16"/>
                <w:szCs w:val="16"/>
              </w:rPr>
            </w:pPr>
            <w:r>
              <w:rPr>
                <w:sz w:val="16"/>
                <w:szCs w:val="16"/>
              </w:rPr>
              <w:t>960,721</w:t>
            </w:r>
          </w:p>
        </w:tc>
        <w:tc>
          <w:tcPr>
            <w:tcW w:w="71" w:type="pct"/>
            <w:noWrap/>
            <w:tcMar>
              <w:top w:w="0" w:type="dxa"/>
              <w:left w:w="0" w:type="dxa"/>
              <w:bottom w:w="0" w:type="dxa"/>
              <w:right w:w="0" w:type="dxa"/>
            </w:tcMar>
            <w:vAlign w:val="bottom"/>
            <w:hideMark/>
          </w:tcPr>
          <w:p w14:paraId="649DC6B0" w14:textId="77777777" w:rsidR="00000000" w:rsidRDefault="00681FE9">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13DC2F33" w14:textId="77777777" w:rsidR="00000000" w:rsidRDefault="00681FE9">
            <w:pPr>
              <w:pStyle w:val="a3"/>
              <w:spacing w:before="0" w:beforeAutospacing="0" w:after="0" w:afterAutospacing="0"/>
              <w:jc w:val="center"/>
              <w:rPr>
                <w:sz w:val="16"/>
                <w:szCs w:val="16"/>
              </w:rPr>
            </w:pPr>
            <w:r>
              <w:rPr>
                <w:sz w:val="16"/>
                <w:szCs w:val="16"/>
              </w:rPr>
              <w:t>$</w:t>
            </w:r>
          </w:p>
        </w:tc>
        <w:tc>
          <w:tcPr>
            <w:tcW w:w="437" w:type="pct"/>
            <w:noWrap/>
            <w:tcMar>
              <w:top w:w="0" w:type="dxa"/>
              <w:left w:w="0" w:type="dxa"/>
              <w:bottom w:w="0" w:type="dxa"/>
              <w:right w:w="0" w:type="dxa"/>
            </w:tcMar>
            <w:vAlign w:val="bottom"/>
            <w:hideMark/>
          </w:tcPr>
          <w:p w14:paraId="010B622A" w14:textId="77777777" w:rsidR="00000000" w:rsidRDefault="00681FE9">
            <w:pPr>
              <w:pStyle w:val="a3"/>
              <w:spacing w:before="0" w:beforeAutospacing="0" w:after="0" w:afterAutospacing="0"/>
              <w:jc w:val="right"/>
              <w:rPr>
                <w:sz w:val="16"/>
                <w:szCs w:val="16"/>
              </w:rPr>
            </w:pPr>
            <w:r>
              <w:rPr>
                <w:sz w:val="16"/>
                <w:szCs w:val="16"/>
              </w:rPr>
              <w:t>(166)</w:t>
            </w:r>
          </w:p>
        </w:tc>
        <w:tc>
          <w:tcPr>
            <w:tcW w:w="71" w:type="pct"/>
            <w:noWrap/>
            <w:tcMar>
              <w:top w:w="0" w:type="dxa"/>
              <w:left w:w="0" w:type="dxa"/>
              <w:bottom w:w="0" w:type="dxa"/>
              <w:right w:w="0" w:type="dxa"/>
            </w:tcMar>
            <w:vAlign w:val="bottom"/>
            <w:hideMark/>
          </w:tcPr>
          <w:p w14:paraId="2CC1A64C" w14:textId="77777777" w:rsidR="00000000" w:rsidRDefault="00681FE9">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14:paraId="1C157E90" w14:textId="77777777" w:rsidR="00000000" w:rsidRDefault="00681FE9">
            <w:pPr>
              <w:pStyle w:val="a3"/>
              <w:spacing w:before="0" w:beforeAutospacing="0" w:after="0" w:afterAutospacing="0"/>
              <w:jc w:val="center"/>
              <w:rPr>
                <w:sz w:val="16"/>
                <w:szCs w:val="16"/>
              </w:rPr>
            </w:pPr>
            <w:r>
              <w:rPr>
                <w:sz w:val="16"/>
                <w:szCs w:val="16"/>
              </w:rPr>
              <w:t>$</w:t>
            </w:r>
          </w:p>
        </w:tc>
        <w:tc>
          <w:tcPr>
            <w:tcW w:w="405" w:type="pct"/>
            <w:noWrap/>
            <w:tcMar>
              <w:top w:w="0" w:type="dxa"/>
              <w:left w:w="0" w:type="dxa"/>
              <w:bottom w:w="0" w:type="dxa"/>
              <w:right w:w="0" w:type="dxa"/>
            </w:tcMar>
            <w:vAlign w:val="bottom"/>
            <w:hideMark/>
          </w:tcPr>
          <w:p w14:paraId="7FA52E31" w14:textId="77777777" w:rsidR="00000000" w:rsidRDefault="00681FE9">
            <w:pPr>
              <w:pStyle w:val="a3"/>
              <w:spacing w:before="0" w:beforeAutospacing="0" w:after="0" w:afterAutospacing="0"/>
              <w:jc w:val="right"/>
              <w:rPr>
                <w:sz w:val="16"/>
                <w:szCs w:val="16"/>
              </w:rPr>
            </w:pPr>
            <w:r>
              <w:rPr>
                <w:sz w:val="16"/>
                <w:szCs w:val="16"/>
              </w:rPr>
              <w:t>(1,012,145)</w:t>
            </w:r>
          </w:p>
        </w:tc>
        <w:tc>
          <w:tcPr>
            <w:tcW w:w="72" w:type="pct"/>
            <w:noWrap/>
            <w:tcMar>
              <w:top w:w="0" w:type="dxa"/>
              <w:left w:w="0" w:type="dxa"/>
              <w:bottom w:w="0" w:type="dxa"/>
              <w:right w:w="0" w:type="dxa"/>
            </w:tcMar>
            <w:vAlign w:val="bottom"/>
            <w:hideMark/>
          </w:tcPr>
          <w:p w14:paraId="7EEA081E"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7346684C" w14:textId="77777777" w:rsidR="00000000" w:rsidRDefault="00681FE9">
            <w:pPr>
              <w:pStyle w:val="a3"/>
              <w:spacing w:before="0" w:beforeAutospacing="0" w:after="0" w:afterAutospacing="0"/>
              <w:jc w:val="center"/>
              <w:rPr>
                <w:sz w:val="16"/>
                <w:szCs w:val="16"/>
              </w:rPr>
            </w:pPr>
            <w:r>
              <w:rPr>
                <w:sz w:val="16"/>
                <w:szCs w:val="16"/>
              </w:rPr>
              <w:t>$</w:t>
            </w:r>
          </w:p>
        </w:tc>
        <w:tc>
          <w:tcPr>
            <w:tcW w:w="388" w:type="pct"/>
            <w:noWrap/>
            <w:tcMar>
              <w:top w:w="0" w:type="dxa"/>
              <w:left w:w="0" w:type="dxa"/>
              <w:bottom w:w="0" w:type="dxa"/>
              <w:right w:w="0" w:type="dxa"/>
            </w:tcMar>
            <w:vAlign w:val="bottom"/>
            <w:hideMark/>
          </w:tcPr>
          <w:p w14:paraId="6F1C201F" w14:textId="77777777" w:rsidR="00000000" w:rsidRDefault="00681FE9">
            <w:pPr>
              <w:pStyle w:val="a3"/>
              <w:spacing w:before="0" w:beforeAutospacing="0" w:after="0" w:afterAutospacing="0"/>
              <w:jc w:val="right"/>
              <w:rPr>
                <w:sz w:val="16"/>
                <w:szCs w:val="16"/>
              </w:rPr>
            </w:pPr>
            <w:r>
              <w:rPr>
                <w:sz w:val="16"/>
                <w:szCs w:val="16"/>
              </w:rPr>
              <w:t>(51,589)</w:t>
            </w:r>
          </w:p>
        </w:tc>
      </w:tr>
      <w:tr w:rsidR="00000000" w14:paraId="11F38D99" w14:textId="77777777">
        <w:trPr>
          <w:divId w:val="309676237"/>
        </w:trPr>
        <w:tc>
          <w:tcPr>
            <w:tcW w:w="1836" w:type="pct"/>
            <w:shd w:val="clear" w:color="auto" w:fill="CCEEFF"/>
            <w:tcMar>
              <w:top w:w="0" w:type="dxa"/>
              <w:left w:w="0" w:type="dxa"/>
              <w:bottom w:w="0" w:type="dxa"/>
              <w:right w:w="0" w:type="dxa"/>
            </w:tcMar>
            <w:vAlign w:val="bottom"/>
            <w:hideMark/>
          </w:tcPr>
          <w:p w14:paraId="6C95DC30" w14:textId="77777777" w:rsidR="00000000" w:rsidRDefault="00681FE9">
            <w:pPr>
              <w:pStyle w:val="a3"/>
              <w:spacing w:before="0" w:beforeAutospacing="0" w:after="0" w:afterAutospacing="0"/>
              <w:ind w:left="240"/>
              <w:rPr>
                <w:sz w:val="16"/>
                <w:szCs w:val="16"/>
              </w:rPr>
            </w:pPr>
            <w:r>
              <w:rPr>
                <w:sz w:val="16"/>
                <w:szCs w:val="16"/>
              </w:rPr>
              <w:t>Proceeds from ESPP purchases</w:t>
            </w:r>
          </w:p>
        </w:tc>
        <w:tc>
          <w:tcPr>
            <w:tcW w:w="71" w:type="pct"/>
            <w:shd w:val="clear" w:color="auto" w:fill="CCEEFF"/>
            <w:noWrap/>
            <w:tcMar>
              <w:top w:w="0" w:type="dxa"/>
              <w:left w:w="0" w:type="dxa"/>
              <w:bottom w:w="0" w:type="dxa"/>
              <w:right w:w="0" w:type="dxa"/>
            </w:tcMar>
            <w:vAlign w:val="bottom"/>
            <w:hideMark/>
          </w:tcPr>
          <w:p w14:paraId="4C2D00CB" w14:textId="77777777" w:rsidR="00000000" w:rsidRDefault="00681FE9">
            <w:pPr>
              <w:pStyle w:val="a3"/>
              <w:spacing w:before="0" w:beforeAutospacing="0" w:after="0" w:afterAutospacing="0"/>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75844030" w14:textId="77777777" w:rsidR="00000000" w:rsidRDefault="00681FE9">
            <w:pPr>
              <w:pStyle w:val="a3"/>
              <w:spacing w:before="0" w:beforeAutospacing="0" w:after="0" w:afterAutospacing="0"/>
              <w:ind w:right="50"/>
              <w:jc w:val="right"/>
              <w:rPr>
                <w:sz w:val="16"/>
                <w:szCs w:val="16"/>
              </w:rPr>
            </w:pPr>
            <w:r>
              <w:rPr>
                <w:sz w:val="16"/>
                <w:szCs w:val="16"/>
              </w:rPr>
              <w:t>203</w:t>
            </w:r>
          </w:p>
        </w:tc>
        <w:tc>
          <w:tcPr>
            <w:tcW w:w="71" w:type="pct"/>
            <w:shd w:val="clear" w:color="auto" w:fill="CCEEFF"/>
            <w:noWrap/>
            <w:tcMar>
              <w:top w:w="0" w:type="dxa"/>
              <w:left w:w="0" w:type="dxa"/>
              <w:bottom w:w="0" w:type="dxa"/>
              <w:right w:w="0" w:type="dxa"/>
            </w:tcMar>
            <w:vAlign w:val="bottom"/>
            <w:hideMark/>
          </w:tcPr>
          <w:p w14:paraId="6D9F6679"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172B25AC" w14:textId="77777777" w:rsidR="00000000" w:rsidRDefault="00681FE9">
            <w:pPr>
              <w:pStyle w:val="a3"/>
              <w:spacing w:before="0" w:beforeAutospacing="0" w:after="0" w:afterAutospacing="0"/>
              <w:jc w:val="center"/>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6D50F8BF"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5663993E"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45FAC20E" w14:textId="77777777" w:rsidR="00000000" w:rsidRDefault="00681FE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3FF36775" w14:textId="77777777" w:rsidR="00000000" w:rsidRDefault="00681FE9">
            <w:pPr>
              <w:pStyle w:val="a3"/>
              <w:spacing w:before="0" w:beforeAutospacing="0" w:after="0" w:afterAutospacing="0"/>
              <w:ind w:right="50"/>
              <w:jc w:val="right"/>
              <w:rPr>
                <w:sz w:val="16"/>
                <w:szCs w:val="16"/>
              </w:rPr>
            </w:pPr>
            <w:r>
              <w:rPr>
                <w:sz w:val="16"/>
                <w:szCs w:val="16"/>
              </w:rPr>
              <w:t>3,474</w:t>
            </w:r>
          </w:p>
        </w:tc>
        <w:tc>
          <w:tcPr>
            <w:tcW w:w="71" w:type="pct"/>
            <w:shd w:val="clear" w:color="auto" w:fill="CCEEFF"/>
            <w:noWrap/>
            <w:tcMar>
              <w:top w:w="0" w:type="dxa"/>
              <w:left w:w="0" w:type="dxa"/>
              <w:bottom w:w="0" w:type="dxa"/>
              <w:right w:w="0" w:type="dxa"/>
            </w:tcMar>
            <w:vAlign w:val="bottom"/>
            <w:hideMark/>
          </w:tcPr>
          <w:p w14:paraId="77D4BB35" w14:textId="77777777" w:rsidR="00000000" w:rsidRDefault="00681FE9">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14:paraId="371ED9F0" w14:textId="77777777" w:rsidR="00000000" w:rsidRDefault="00681FE9">
            <w:pPr>
              <w:pStyle w:val="a3"/>
              <w:spacing w:before="0" w:beforeAutospacing="0" w:after="0" w:afterAutospacing="0"/>
              <w:jc w:val="center"/>
              <w:rPr>
                <w:sz w:val="20"/>
                <w:szCs w:val="20"/>
              </w:rPr>
            </w:pPr>
            <w:r>
              <w:rPr>
                <w:sz w:val="16"/>
                <w:szCs w:val="16"/>
              </w:rPr>
              <w:t>​</w:t>
            </w:r>
          </w:p>
        </w:tc>
        <w:tc>
          <w:tcPr>
            <w:tcW w:w="437" w:type="pct"/>
            <w:shd w:val="clear" w:color="auto" w:fill="CCEEFF"/>
            <w:tcMar>
              <w:top w:w="0" w:type="dxa"/>
              <w:left w:w="0" w:type="dxa"/>
              <w:bottom w:w="0" w:type="dxa"/>
              <w:right w:w="0" w:type="dxa"/>
            </w:tcMar>
            <w:vAlign w:val="bottom"/>
            <w:hideMark/>
          </w:tcPr>
          <w:p w14:paraId="359BA56E"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2F262D40" w14:textId="77777777" w:rsidR="00000000" w:rsidRDefault="00681FE9">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14:paraId="66A2C43E" w14:textId="77777777" w:rsidR="00000000" w:rsidRDefault="00681FE9">
            <w:pPr>
              <w:pStyle w:val="a3"/>
              <w:spacing w:before="0" w:beforeAutospacing="0" w:after="0" w:afterAutospacing="0"/>
              <w:jc w:val="center"/>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14:paraId="0D4F701E"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14:paraId="3B8CF076" w14:textId="77777777" w:rsidR="00000000" w:rsidRDefault="00681FE9">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14:paraId="28F1B63C" w14:textId="77777777" w:rsidR="00000000" w:rsidRDefault="00681FE9">
            <w:pPr>
              <w:pStyle w:val="a3"/>
              <w:spacing w:before="0" w:beforeAutospacing="0" w:after="0" w:afterAutospacing="0"/>
              <w:jc w:val="center"/>
              <w:rPr>
                <w:sz w:val="20"/>
                <w:szCs w:val="20"/>
              </w:rPr>
            </w:pPr>
            <w:r>
              <w:rPr>
                <w:sz w:val="16"/>
                <w:szCs w:val="16"/>
              </w:rPr>
              <w:t>​</w:t>
            </w:r>
          </w:p>
        </w:tc>
        <w:tc>
          <w:tcPr>
            <w:tcW w:w="388" w:type="pct"/>
            <w:shd w:val="clear" w:color="auto" w:fill="CCEEFF"/>
            <w:tcMar>
              <w:top w:w="0" w:type="dxa"/>
              <w:left w:w="0" w:type="dxa"/>
              <w:bottom w:w="0" w:type="dxa"/>
              <w:right w:w="0" w:type="dxa"/>
            </w:tcMar>
            <w:vAlign w:val="bottom"/>
            <w:hideMark/>
          </w:tcPr>
          <w:p w14:paraId="5BE8EDB1" w14:textId="77777777" w:rsidR="00000000" w:rsidRDefault="00681FE9">
            <w:pPr>
              <w:pStyle w:val="a3"/>
              <w:spacing w:before="0" w:beforeAutospacing="0" w:after="0" w:afterAutospacing="0"/>
              <w:ind w:right="50"/>
              <w:jc w:val="right"/>
              <w:rPr>
                <w:sz w:val="16"/>
                <w:szCs w:val="16"/>
              </w:rPr>
            </w:pPr>
            <w:r>
              <w:rPr>
                <w:sz w:val="16"/>
                <w:szCs w:val="16"/>
              </w:rPr>
              <w:t>3,474</w:t>
            </w:r>
          </w:p>
        </w:tc>
      </w:tr>
      <w:tr w:rsidR="00000000" w14:paraId="7EFC4E85" w14:textId="77777777">
        <w:trPr>
          <w:divId w:val="309676237"/>
        </w:trPr>
        <w:tc>
          <w:tcPr>
            <w:tcW w:w="1836" w:type="pct"/>
            <w:tcMar>
              <w:top w:w="0" w:type="dxa"/>
              <w:left w:w="0" w:type="dxa"/>
              <w:bottom w:w="0" w:type="dxa"/>
              <w:right w:w="0" w:type="dxa"/>
            </w:tcMar>
            <w:vAlign w:val="bottom"/>
            <w:hideMark/>
          </w:tcPr>
          <w:p w14:paraId="478BE872" w14:textId="77777777" w:rsidR="00000000" w:rsidRDefault="00681FE9">
            <w:pPr>
              <w:pStyle w:val="a3"/>
              <w:spacing w:before="0" w:beforeAutospacing="0" w:after="0" w:afterAutospacing="0"/>
              <w:ind w:left="240"/>
              <w:rPr>
                <w:sz w:val="16"/>
                <w:szCs w:val="16"/>
              </w:rPr>
            </w:pPr>
            <w:r>
              <w:rPr>
                <w:sz w:val="16"/>
                <w:szCs w:val="16"/>
              </w:rPr>
              <w:t>Employee share-based compensation expense</w:t>
            </w:r>
          </w:p>
        </w:tc>
        <w:tc>
          <w:tcPr>
            <w:tcW w:w="71" w:type="pct"/>
            <w:noWrap/>
            <w:tcMar>
              <w:top w:w="0" w:type="dxa"/>
              <w:left w:w="0" w:type="dxa"/>
              <w:bottom w:w="0" w:type="dxa"/>
              <w:right w:w="0" w:type="dxa"/>
            </w:tcMar>
            <w:vAlign w:val="bottom"/>
            <w:hideMark/>
          </w:tcPr>
          <w:p w14:paraId="5D612A4A" w14:textId="77777777" w:rsidR="00000000" w:rsidRDefault="00681FE9">
            <w:pPr>
              <w:pStyle w:val="a3"/>
              <w:spacing w:before="0" w:beforeAutospacing="0" w:after="0" w:afterAutospacing="0"/>
              <w:rPr>
                <w:sz w:val="20"/>
                <w:szCs w:val="20"/>
              </w:rPr>
            </w:pPr>
            <w:r>
              <w:rPr>
                <w:sz w:val="16"/>
                <w:szCs w:val="16"/>
              </w:rPr>
              <w:t>​</w:t>
            </w:r>
          </w:p>
        </w:tc>
        <w:tc>
          <w:tcPr>
            <w:tcW w:w="337" w:type="pct"/>
            <w:tcMar>
              <w:top w:w="0" w:type="dxa"/>
              <w:left w:w="0" w:type="dxa"/>
              <w:bottom w:w="0" w:type="dxa"/>
              <w:right w:w="0" w:type="dxa"/>
            </w:tcMar>
            <w:vAlign w:val="bottom"/>
            <w:hideMark/>
          </w:tcPr>
          <w:p w14:paraId="73A040A8"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65DD5CD3"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783EE4CA" w14:textId="77777777" w:rsidR="00000000" w:rsidRDefault="00681FE9">
            <w:pPr>
              <w:pStyle w:val="a3"/>
              <w:spacing w:before="0" w:beforeAutospacing="0" w:after="0" w:afterAutospacing="0"/>
              <w:jc w:val="center"/>
              <w:rPr>
                <w:sz w:val="20"/>
                <w:szCs w:val="20"/>
              </w:rPr>
            </w:pPr>
            <w:r>
              <w:rPr>
                <w:sz w:val="16"/>
                <w:szCs w:val="16"/>
              </w:rPr>
              <w:t>​</w:t>
            </w:r>
          </w:p>
        </w:tc>
        <w:tc>
          <w:tcPr>
            <w:tcW w:w="337" w:type="pct"/>
            <w:tcMar>
              <w:top w:w="0" w:type="dxa"/>
              <w:left w:w="0" w:type="dxa"/>
              <w:bottom w:w="0" w:type="dxa"/>
              <w:right w:w="0" w:type="dxa"/>
            </w:tcMar>
            <w:vAlign w:val="bottom"/>
            <w:hideMark/>
          </w:tcPr>
          <w:p w14:paraId="1FDC06EE"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5702A184"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1AFB229E" w14:textId="77777777" w:rsidR="00000000" w:rsidRDefault="00681FE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2F6BBCD3" w14:textId="77777777" w:rsidR="00000000" w:rsidRDefault="00681FE9">
            <w:pPr>
              <w:pStyle w:val="a3"/>
              <w:spacing w:before="0" w:beforeAutospacing="0" w:after="0" w:afterAutospacing="0"/>
              <w:ind w:right="50"/>
              <w:jc w:val="right"/>
              <w:rPr>
                <w:sz w:val="16"/>
                <w:szCs w:val="16"/>
              </w:rPr>
            </w:pPr>
            <w:r>
              <w:rPr>
                <w:sz w:val="16"/>
                <w:szCs w:val="16"/>
              </w:rPr>
              <w:t>60,450</w:t>
            </w:r>
          </w:p>
        </w:tc>
        <w:tc>
          <w:tcPr>
            <w:tcW w:w="71" w:type="pct"/>
            <w:noWrap/>
            <w:tcMar>
              <w:top w:w="0" w:type="dxa"/>
              <w:left w:w="0" w:type="dxa"/>
              <w:bottom w:w="0" w:type="dxa"/>
              <w:right w:w="0" w:type="dxa"/>
            </w:tcMar>
            <w:vAlign w:val="bottom"/>
            <w:hideMark/>
          </w:tcPr>
          <w:p w14:paraId="5337B1AF" w14:textId="77777777" w:rsidR="00000000" w:rsidRDefault="00681FE9">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1AA867E9" w14:textId="77777777" w:rsidR="00000000" w:rsidRDefault="00681FE9">
            <w:pPr>
              <w:pStyle w:val="a3"/>
              <w:spacing w:before="0" w:beforeAutospacing="0" w:after="0" w:afterAutospacing="0"/>
              <w:jc w:val="center"/>
              <w:rPr>
                <w:sz w:val="20"/>
                <w:szCs w:val="20"/>
              </w:rPr>
            </w:pPr>
            <w:r>
              <w:rPr>
                <w:sz w:val="16"/>
                <w:szCs w:val="16"/>
              </w:rPr>
              <w:t>​</w:t>
            </w:r>
          </w:p>
        </w:tc>
        <w:tc>
          <w:tcPr>
            <w:tcW w:w="437" w:type="pct"/>
            <w:tcMar>
              <w:top w:w="0" w:type="dxa"/>
              <w:left w:w="0" w:type="dxa"/>
              <w:bottom w:w="0" w:type="dxa"/>
              <w:right w:w="0" w:type="dxa"/>
            </w:tcMar>
            <w:vAlign w:val="bottom"/>
            <w:hideMark/>
          </w:tcPr>
          <w:p w14:paraId="49A7073F"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27CDDF2B" w14:textId="77777777" w:rsidR="00000000" w:rsidRDefault="00681FE9">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14:paraId="1FF741F3" w14:textId="77777777" w:rsidR="00000000" w:rsidRDefault="00681FE9">
            <w:pPr>
              <w:pStyle w:val="a3"/>
              <w:spacing w:before="0" w:beforeAutospacing="0" w:after="0" w:afterAutospacing="0"/>
              <w:jc w:val="center"/>
              <w:rPr>
                <w:sz w:val="20"/>
                <w:szCs w:val="20"/>
              </w:rPr>
            </w:pPr>
            <w:r>
              <w:rPr>
                <w:sz w:val="16"/>
                <w:szCs w:val="16"/>
              </w:rPr>
              <w:t>​</w:t>
            </w:r>
          </w:p>
        </w:tc>
        <w:tc>
          <w:tcPr>
            <w:tcW w:w="405" w:type="pct"/>
            <w:tcMar>
              <w:top w:w="0" w:type="dxa"/>
              <w:left w:w="0" w:type="dxa"/>
              <w:bottom w:w="0" w:type="dxa"/>
              <w:right w:w="0" w:type="dxa"/>
            </w:tcMar>
            <w:vAlign w:val="bottom"/>
            <w:hideMark/>
          </w:tcPr>
          <w:p w14:paraId="6BA9CC22"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noWrap/>
            <w:tcMar>
              <w:top w:w="0" w:type="dxa"/>
              <w:left w:w="0" w:type="dxa"/>
              <w:bottom w:w="0" w:type="dxa"/>
              <w:right w:w="0" w:type="dxa"/>
            </w:tcMar>
            <w:vAlign w:val="bottom"/>
            <w:hideMark/>
          </w:tcPr>
          <w:p w14:paraId="6C0931C7"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37C7A232" w14:textId="77777777" w:rsidR="00000000" w:rsidRDefault="00681FE9">
            <w:pPr>
              <w:pStyle w:val="a3"/>
              <w:spacing w:before="0" w:beforeAutospacing="0" w:after="0" w:afterAutospacing="0"/>
              <w:jc w:val="center"/>
              <w:rPr>
                <w:sz w:val="20"/>
                <w:szCs w:val="20"/>
              </w:rPr>
            </w:pPr>
            <w:r>
              <w:rPr>
                <w:sz w:val="16"/>
                <w:szCs w:val="16"/>
              </w:rPr>
              <w:t>​</w:t>
            </w:r>
          </w:p>
        </w:tc>
        <w:tc>
          <w:tcPr>
            <w:tcW w:w="388" w:type="pct"/>
            <w:tcMar>
              <w:top w:w="0" w:type="dxa"/>
              <w:left w:w="0" w:type="dxa"/>
              <w:bottom w:w="0" w:type="dxa"/>
              <w:right w:w="0" w:type="dxa"/>
            </w:tcMar>
            <w:vAlign w:val="bottom"/>
            <w:hideMark/>
          </w:tcPr>
          <w:p w14:paraId="00A6183B" w14:textId="77777777" w:rsidR="00000000" w:rsidRDefault="00681FE9">
            <w:pPr>
              <w:pStyle w:val="a3"/>
              <w:spacing w:before="0" w:beforeAutospacing="0" w:after="0" w:afterAutospacing="0"/>
              <w:ind w:right="50"/>
              <w:jc w:val="right"/>
              <w:rPr>
                <w:sz w:val="16"/>
                <w:szCs w:val="16"/>
              </w:rPr>
            </w:pPr>
            <w:r>
              <w:rPr>
                <w:sz w:val="16"/>
                <w:szCs w:val="16"/>
              </w:rPr>
              <w:t>60,450</w:t>
            </w:r>
          </w:p>
        </w:tc>
      </w:tr>
      <w:tr w:rsidR="00000000" w14:paraId="780ABCB9" w14:textId="77777777">
        <w:trPr>
          <w:divId w:val="309676237"/>
        </w:trPr>
        <w:tc>
          <w:tcPr>
            <w:tcW w:w="1836" w:type="pct"/>
            <w:shd w:val="clear" w:color="auto" w:fill="CCEEFF"/>
            <w:tcMar>
              <w:top w:w="0" w:type="dxa"/>
              <w:left w:w="0" w:type="dxa"/>
              <w:bottom w:w="0" w:type="dxa"/>
              <w:right w:w="0" w:type="dxa"/>
            </w:tcMar>
            <w:vAlign w:val="bottom"/>
            <w:hideMark/>
          </w:tcPr>
          <w:p w14:paraId="305D4246" w14:textId="77777777" w:rsidR="00000000" w:rsidRDefault="00681FE9">
            <w:pPr>
              <w:pStyle w:val="a3"/>
              <w:spacing w:before="0" w:beforeAutospacing="0" w:after="0" w:afterAutospacing="0"/>
              <w:ind w:left="240"/>
              <w:rPr>
                <w:sz w:val="16"/>
                <w:szCs w:val="16"/>
              </w:rPr>
            </w:pPr>
            <w:r>
              <w:rPr>
                <w:sz w:val="16"/>
                <w:szCs w:val="16"/>
              </w:rPr>
              <w:t>Issuance of restricted shares</w:t>
            </w:r>
          </w:p>
        </w:tc>
        <w:tc>
          <w:tcPr>
            <w:tcW w:w="71" w:type="pct"/>
            <w:shd w:val="clear" w:color="auto" w:fill="CCEEFF"/>
            <w:noWrap/>
            <w:tcMar>
              <w:top w:w="0" w:type="dxa"/>
              <w:left w:w="0" w:type="dxa"/>
              <w:bottom w:w="0" w:type="dxa"/>
              <w:right w:w="0" w:type="dxa"/>
            </w:tcMar>
            <w:vAlign w:val="bottom"/>
            <w:hideMark/>
          </w:tcPr>
          <w:p w14:paraId="04C4437C" w14:textId="77777777" w:rsidR="00000000" w:rsidRDefault="00681FE9">
            <w:pPr>
              <w:pStyle w:val="a3"/>
              <w:spacing w:before="0" w:beforeAutospacing="0" w:after="0" w:afterAutospacing="0"/>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785DAD88" w14:textId="77777777" w:rsidR="00000000" w:rsidRDefault="00681FE9">
            <w:pPr>
              <w:pStyle w:val="a3"/>
              <w:spacing w:before="0" w:beforeAutospacing="0" w:after="0" w:afterAutospacing="0"/>
              <w:ind w:right="50"/>
              <w:jc w:val="right"/>
              <w:rPr>
                <w:sz w:val="16"/>
                <w:szCs w:val="16"/>
              </w:rPr>
            </w:pPr>
            <w:r>
              <w:rPr>
                <w:sz w:val="16"/>
                <w:szCs w:val="16"/>
              </w:rPr>
              <w:t>1,105</w:t>
            </w:r>
          </w:p>
        </w:tc>
        <w:tc>
          <w:tcPr>
            <w:tcW w:w="71" w:type="pct"/>
            <w:shd w:val="clear" w:color="auto" w:fill="CCEEFF"/>
            <w:noWrap/>
            <w:tcMar>
              <w:top w:w="0" w:type="dxa"/>
              <w:left w:w="0" w:type="dxa"/>
              <w:bottom w:w="0" w:type="dxa"/>
              <w:right w:w="0" w:type="dxa"/>
            </w:tcMar>
            <w:vAlign w:val="bottom"/>
            <w:hideMark/>
          </w:tcPr>
          <w:p w14:paraId="3CD7312B"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268614B7" w14:textId="77777777" w:rsidR="00000000" w:rsidRDefault="00681FE9">
            <w:pPr>
              <w:pStyle w:val="a3"/>
              <w:spacing w:before="0" w:beforeAutospacing="0" w:after="0" w:afterAutospacing="0"/>
              <w:jc w:val="center"/>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00D57F02"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197630FE"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66423BC4" w14:textId="77777777" w:rsidR="00000000" w:rsidRDefault="00681FE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15FBBC17"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756B6D1C" w14:textId="77777777" w:rsidR="00000000" w:rsidRDefault="00681FE9">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14:paraId="3545B233" w14:textId="77777777" w:rsidR="00000000" w:rsidRDefault="00681FE9">
            <w:pPr>
              <w:pStyle w:val="a3"/>
              <w:spacing w:before="0" w:beforeAutospacing="0" w:after="0" w:afterAutospacing="0"/>
              <w:jc w:val="center"/>
              <w:rPr>
                <w:sz w:val="20"/>
                <w:szCs w:val="20"/>
              </w:rPr>
            </w:pPr>
            <w:r>
              <w:rPr>
                <w:sz w:val="16"/>
                <w:szCs w:val="16"/>
              </w:rPr>
              <w:t>​</w:t>
            </w:r>
          </w:p>
        </w:tc>
        <w:tc>
          <w:tcPr>
            <w:tcW w:w="437" w:type="pct"/>
            <w:shd w:val="clear" w:color="auto" w:fill="CCEEFF"/>
            <w:tcMar>
              <w:top w:w="0" w:type="dxa"/>
              <w:left w:w="0" w:type="dxa"/>
              <w:bottom w:w="0" w:type="dxa"/>
              <w:right w:w="0" w:type="dxa"/>
            </w:tcMar>
            <w:vAlign w:val="bottom"/>
            <w:hideMark/>
          </w:tcPr>
          <w:p w14:paraId="4DD21F13"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10FEFFDC" w14:textId="77777777" w:rsidR="00000000" w:rsidRDefault="00681FE9">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14:paraId="21AA5A3D" w14:textId="77777777" w:rsidR="00000000" w:rsidRDefault="00681FE9">
            <w:pPr>
              <w:pStyle w:val="a3"/>
              <w:spacing w:before="0" w:beforeAutospacing="0" w:after="0" w:afterAutospacing="0"/>
              <w:jc w:val="center"/>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14:paraId="1F549C4C"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14:paraId="0BFCC3B0" w14:textId="77777777" w:rsidR="00000000" w:rsidRDefault="00681FE9">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14:paraId="7AEBF3A0" w14:textId="77777777" w:rsidR="00000000" w:rsidRDefault="00681FE9">
            <w:pPr>
              <w:pStyle w:val="a3"/>
              <w:spacing w:before="0" w:beforeAutospacing="0" w:after="0" w:afterAutospacing="0"/>
              <w:jc w:val="center"/>
              <w:rPr>
                <w:sz w:val="20"/>
                <w:szCs w:val="20"/>
              </w:rPr>
            </w:pPr>
            <w:r>
              <w:rPr>
                <w:sz w:val="16"/>
                <w:szCs w:val="16"/>
              </w:rPr>
              <w:t>​</w:t>
            </w:r>
          </w:p>
        </w:tc>
        <w:tc>
          <w:tcPr>
            <w:tcW w:w="388" w:type="pct"/>
            <w:shd w:val="clear" w:color="auto" w:fill="CCEEFF"/>
            <w:tcMar>
              <w:top w:w="0" w:type="dxa"/>
              <w:left w:w="0" w:type="dxa"/>
              <w:bottom w:w="0" w:type="dxa"/>
              <w:right w:w="0" w:type="dxa"/>
            </w:tcMar>
            <w:vAlign w:val="bottom"/>
            <w:hideMark/>
          </w:tcPr>
          <w:p w14:paraId="48EE4646" w14:textId="77777777" w:rsidR="00000000" w:rsidRDefault="00681FE9">
            <w:pPr>
              <w:pStyle w:val="a3"/>
              <w:spacing w:before="0" w:beforeAutospacing="0" w:after="0" w:afterAutospacing="0"/>
              <w:ind w:right="50"/>
              <w:jc w:val="right"/>
              <w:rPr>
                <w:sz w:val="16"/>
                <w:szCs w:val="16"/>
              </w:rPr>
            </w:pPr>
            <w:r>
              <w:rPr>
                <w:sz w:val="16"/>
                <w:szCs w:val="16"/>
              </w:rPr>
              <w:t>—</w:t>
            </w:r>
          </w:p>
        </w:tc>
      </w:tr>
      <w:tr w:rsidR="00000000" w14:paraId="34424C9B" w14:textId="77777777">
        <w:trPr>
          <w:divId w:val="309676237"/>
        </w:trPr>
        <w:tc>
          <w:tcPr>
            <w:tcW w:w="1836" w:type="pct"/>
            <w:tcMar>
              <w:top w:w="0" w:type="dxa"/>
              <w:left w:w="0" w:type="dxa"/>
              <w:bottom w:w="0" w:type="dxa"/>
              <w:right w:w="0" w:type="dxa"/>
            </w:tcMar>
            <w:vAlign w:val="bottom"/>
            <w:hideMark/>
          </w:tcPr>
          <w:p w14:paraId="4EF7087B" w14:textId="77777777" w:rsidR="00000000" w:rsidRDefault="00681FE9">
            <w:pPr>
              <w:pStyle w:val="a3"/>
              <w:spacing w:before="0" w:beforeAutospacing="0" w:after="0" w:afterAutospacing="0"/>
              <w:ind w:left="240"/>
              <w:rPr>
                <w:sz w:val="16"/>
                <w:szCs w:val="16"/>
              </w:rPr>
            </w:pPr>
            <w:r>
              <w:rPr>
                <w:sz w:val="16"/>
                <w:szCs w:val="16"/>
              </w:rPr>
              <w:t>Option exercises</w:t>
            </w:r>
          </w:p>
        </w:tc>
        <w:tc>
          <w:tcPr>
            <w:tcW w:w="71" w:type="pct"/>
            <w:noWrap/>
            <w:tcMar>
              <w:top w:w="0" w:type="dxa"/>
              <w:left w:w="0" w:type="dxa"/>
              <w:bottom w:w="0" w:type="dxa"/>
              <w:right w:w="0" w:type="dxa"/>
            </w:tcMar>
            <w:vAlign w:val="bottom"/>
            <w:hideMark/>
          </w:tcPr>
          <w:p w14:paraId="760D3983" w14:textId="77777777" w:rsidR="00000000" w:rsidRDefault="00681FE9">
            <w:pPr>
              <w:pStyle w:val="a3"/>
              <w:spacing w:before="0" w:beforeAutospacing="0" w:after="0" w:afterAutospacing="0"/>
              <w:rPr>
                <w:sz w:val="20"/>
                <w:szCs w:val="20"/>
              </w:rPr>
            </w:pPr>
            <w:r>
              <w:rPr>
                <w:sz w:val="16"/>
                <w:szCs w:val="16"/>
              </w:rPr>
              <w:t>​</w:t>
            </w:r>
          </w:p>
        </w:tc>
        <w:tc>
          <w:tcPr>
            <w:tcW w:w="337" w:type="pct"/>
            <w:tcMar>
              <w:top w:w="0" w:type="dxa"/>
              <w:left w:w="0" w:type="dxa"/>
              <w:bottom w:w="0" w:type="dxa"/>
              <w:right w:w="0" w:type="dxa"/>
            </w:tcMar>
            <w:vAlign w:val="bottom"/>
            <w:hideMark/>
          </w:tcPr>
          <w:p w14:paraId="746446D4" w14:textId="77777777" w:rsidR="00000000" w:rsidRDefault="00681FE9">
            <w:pPr>
              <w:pStyle w:val="a3"/>
              <w:spacing w:before="0" w:beforeAutospacing="0" w:after="0" w:afterAutospacing="0"/>
              <w:ind w:right="50"/>
              <w:jc w:val="right"/>
              <w:rPr>
                <w:sz w:val="16"/>
                <w:szCs w:val="16"/>
              </w:rPr>
            </w:pPr>
            <w:r>
              <w:rPr>
                <w:sz w:val="16"/>
                <w:szCs w:val="16"/>
              </w:rPr>
              <w:t>164</w:t>
            </w:r>
          </w:p>
        </w:tc>
        <w:tc>
          <w:tcPr>
            <w:tcW w:w="71" w:type="pct"/>
            <w:noWrap/>
            <w:tcMar>
              <w:top w:w="0" w:type="dxa"/>
              <w:left w:w="0" w:type="dxa"/>
              <w:bottom w:w="0" w:type="dxa"/>
              <w:right w:w="0" w:type="dxa"/>
            </w:tcMar>
            <w:vAlign w:val="bottom"/>
            <w:hideMark/>
          </w:tcPr>
          <w:p w14:paraId="45FE371D"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4495365E" w14:textId="77777777" w:rsidR="00000000" w:rsidRDefault="00681FE9">
            <w:pPr>
              <w:pStyle w:val="a3"/>
              <w:spacing w:before="0" w:beforeAutospacing="0" w:after="0" w:afterAutospacing="0"/>
              <w:jc w:val="center"/>
              <w:rPr>
                <w:sz w:val="20"/>
                <w:szCs w:val="20"/>
              </w:rPr>
            </w:pPr>
            <w:r>
              <w:rPr>
                <w:sz w:val="16"/>
                <w:szCs w:val="16"/>
              </w:rPr>
              <w:t>​</w:t>
            </w:r>
          </w:p>
        </w:tc>
        <w:tc>
          <w:tcPr>
            <w:tcW w:w="337" w:type="pct"/>
            <w:tcMar>
              <w:top w:w="0" w:type="dxa"/>
              <w:left w:w="0" w:type="dxa"/>
              <w:bottom w:w="0" w:type="dxa"/>
              <w:right w:w="0" w:type="dxa"/>
            </w:tcMar>
            <w:vAlign w:val="bottom"/>
            <w:hideMark/>
          </w:tcPr>
          <w:p w14:paraId="2B537E08"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3D16B021"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2A6FB6CF" w14:textId="77777777" w:rsidR="00000000" w:rsidRDefault="00681FE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1AC4EE5B" w14:textId="77777777" w:rsidR="00000000" w:rsidRDefault="00681FE9">
            <w:pPr>
              <w:pStyle w:val="a3"/>
              <w:spacing w:before="0" w:beforeAutospacing="0" w:after="0" w:afterAutospacing="0"/>
              <w:ind w:right="50"/>
              <w:jc w:val="right"/>
              <w:rPr>
                <w:sz w:val="16"/>
                <w:szCs w:val="16"/>
              </w:rPr>
            </w:pPr>
            <w:r>
              <w:rPr>
                <w:sz w:val="16"/>
                <w:szCs w:val="16"/>
              </w:rPr>
              <w:t>3,142</w:t>
            </w:r>
          </w:p>
        </w:tc>
        <w:tc>
          <w:tcPr>
            <w:tcW w:w="71" w:type="pct"/>
            <w:noWrap/>
            <w:tcMar>
              <w:top w:w="0" w:type="dxa"/>
              <w:left w:w="0" w:type="dxa"/>
              <w:bottom w:w="0" w:type="dxa"/>
              <w:right w:w="0" w:type="dxa"/>
            </w:tcMar>
            <w:vAlign w:val="bottom"/>
            <w:hideMark/>
          </w:tcPr>
          <w:p w14:paraId="0FF8D3A8" w14:textId="77777777" w:rsidR="00000000" w:rsidRDefault="00681FE9">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57DC8927" w14:textId="77777777" w:rsidR="00000000" w:rsidRDefault="00681FE9">
            <w:pPr>
              <w:pStyle w:val="a3"/>
              <w:spacing w:before="0" w:beforeAutospacing="0" w:after="0" w:afterAutospacing="0"/>
              <w:jc w:val="center"/>
              <w:rPr>
                <w:sz w:val="20"/>
                <w:szCs w:val="20"/>
              </w:rPr>
            </w:pPr>
            <w:r>
              <w:rPr>
                <w:sz w:val="16"/>
                <w:szCs w:val="16"/>
              </w:rPr>
              <w:t>​</w:t>
            </w:r>
          </w:p>
        </w:tc>
        <w:tc>
          <w:tcPr>
            <w:tcW w:w="437" w:type="pct"/>
            <w:tcMar>
              <w:top w:w="0" w:type="dxa"/>
              <w:left w:w="0" w:type="dxa"/>
              <w:bottom w:w="0" w:type="dxa"/>
              <w:right w:w="0" w:type="dxa"/>
            </w:tcMar>
            <w:vAlign w:val="bottom"/>
            <w:hideMark/>
          </w:tcPr>
          <w:p w14:paraId="4286950E"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4011058A" w14:textId="77777777" w:rsidR="00000000" w:rsidRDefault="00681FE9">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14:paraId="680E5599" w14:textId="77777777" w:rsidR="00000000" w:rsidRDefault="00681FE9">
            <w:pPr>
              <w:pStyle w:val="a3"/>
              <w:spacing w:before="0" w:beforeAutospacing="0" w:after="0" w:afterAutospacing="0"/>
              <w:jc w:val="center"/>
              <w:rPr>
                <w:sz w:val="20"/>
                <w:szCs w:val="20"/>
              </w:rPr>
            </w:pPr>
            <w:r>
              <w:rPr>
                <w:sz w:val="16"/>
                <w:szCs w:val="16"/>
              </w:rPr>
              <w:t>​</w:t>
            </w:r>
          </w:p>
        </w:tc>
        <w:tc>
          <w:tcPr>
            <w:tcW w:w="405" w:type="pct"/>
            <w:tcMar>
              <w:top w:w="0" w:type="dxa"/>
              <w:left w:w="0" w:type="dxa"/>
              <w:bottom w:w="0" w:type="dxa"/>
              <w:right w:w="0" w:type="dxa"/>
            </w:tcMar>
            <w:vAlign w:val="bottom"/>
            <w:hideMark/>
          </w:tcPr>
          <w:p w14:paraId="08F6BFF4"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noWrap/>
            <w:tcMar>
              <w:top w:w="0" w:type="dxa"/>
              <w:left w:w="0" w:type="dxa"/>
              <w:bottom w:w="0" w:type="dxa"/>
              <w:right w:w="0" w:type="dxa"/>
            </w:tcMar>
            <w:vAlign w:val="bottom"/>
            <w:hideMark/>
          </w:tcPr>
          <w:p w14:paraId="7D2EA04B"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00C86758" w14:textId="77777777" w:rsidR="00000000" w:rsidRDefault="00681FE9">
            <w:pPr>
              <w:pStyle w:val="a3"/>
              <w:spacing w:before="0" w:beforeAutospacing="0" w:after="0" w:afterAutospacing="0"/>
              <w:jc w:val="center"/>
              <w:rPr>
                <w:sz w:val="20"/>
                <w:szCs w:val="20"/>
              </w:rPr>
            </w:pPr>
            <w:r>
              <w:rPr>
                <w:sz w:val="16"/>
                <w:szCs w:val="16"/>
              </w:rPr>
              <w:t>​</w:t>
            </w:r>
          </w:p>
        </w:tc>
        <w:tc>
          <w:tcPr>
            <w:tcW w:w="388" w:type="pct"/>
            <w:tcMar>
              <w:top w:w="0" w:type="dxa"/>
              <w:left w:w="0" w:type="dxa"/>
              <w:bottom w:w="0" w:type="dxa"/>
              <w:right w:w="0" w:type="dxa"/>
            </w:tcMar>
            <w:vAlign w:val="bottom"/>
            <w:hideMark/>
          </w:tcPr>
          <w:p w14:paraId="23314575" w14:textId="77777777" w:rsidR="00000000" w:rsidRDefault="00681FE9">
            <w:pPr>
              <w:pStyle w:val="a3"/>
              <w:spacing w:before="0" w:beforeAutospacing="0" w:after="0" w:afterAutospacing="0"/>
              <w:ind w:right="50"/>
              <w:jc w:val="right"/>
              <w:rPr>
                <w:sz w:val="16"/>
                <w:szCs w:val="16"/>
              </w:rPr>
            </w:pPr>
            <w:r>
              <w:rPr>
                <w:sz w:val="16"/>
                <w:szCs w:val="16"/>
              </w:rPr>
              <w:t>3,142</w:t>
            </w:r>
          </w:p>
        </w:tc>
      </w:tr>
      <w:tr w:rsidR="00000000" w14:paraId="6CA412A5" w14:textId="77777777">
        <w:trPr>
          <w:divId w:val="309676237"/>
        </w:trPr>
        <w:tc>
          <w:tcPr>
            <w:tcW w:w="1836" w:type="pct"/>
            <w:shd w:val="clear" w:color="auto" w:fill="CCEEFF"/>
            <w:tcMar>
              <w:top w:w="0" w:type="dxa"/>
              <w:left w:w="0" w:type="dxa"/>
              <w:bottom w:w="0" w:type="dxa"/>
              <w:right w:w="0" w:type="dxa"/>
            </w:tcMar>
            <w:vAlign w:val="bottom"/>
            <w:hideMark/>
          </w:tcPr>
          <w:p w14:paraId="6E81B700" w14:textId="77777777" w:rsidR="00000000" w:rsidRDefault="00681FE9">
            <w:pPr>
              <w:pStyle w:val="a3"/>
              <w:spacing w:before="0" w:beforeAutospacing="0" w:after="0" w:afterAutospacing="0"/>
              <w:ind w:left="240"/>
              <w:rPr>
                <w:sz w:val="16"/>
                <w:szCs w:val="16"/>
              </w:rPr>
            </w:pPr>
            <w:r>
              <w:rPr>
                <w:sz w:val="16"/>
                <w:szCs w:val="16"/>
              </w:rPr>
              <w:t>Repurchase of shares to satisfy tax withholding</w:t>
            </w:r>
          </w:p>
        </w:tc>
        <w:tc>
          <w:tcPr>
            <w:tcW w:w="71" w:type="pct"/>
            <w:shd w:val="clear" w:color="auto" w:fill="CCEEFF"/>
            <w:noWrap/>
            <w:tcMar>
              <w:top w:w="0" w:type="dxa"/>
              <w:left w:w="0" w:type="dxa"/>
              <w:bottom w:w="0" w:type="dxa"/>
              <w:right w:w="0" w:type="dxa"/>
            </w:tcMar>
            <w:vAlign w:val="bottom"/>
            <w:hideMark/>
          </w:tcPr>
          <w:p w14:paraId="015677A6" w14:textId="77777777" w:rsidR="00000000" w:rsidRDefault="00681FE9">
            <w:pPr>
              <w:pStyle w:val="a3"/>
              <w:spacing w:before="0" w:beforeAutospacing="0" w:after="0" w:afterAutospacing="0"/>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6D38C1BE" w14:textId="77777777" w:rsidR="00000000" w:rsidRDefault="00681FE9">
            <w:pPr>
              <w:pStyle w:val="a3"/>
              <w:spacing w:before="0" w:beforeAutospacing="0" w:after="0" w:afterAutospacing="0"/>
              <w:jc w:val="right"/>
              <w:rPr>
                <w:sz w:val="16"/>
                <w:szCs w:val="16"/>
              </w:rPr>
            </w:pPr>
            <w:r>
              <w:rPr>
                <w:sz w:val="16"/>
                <w:szCs w:val="16"/>
              </w:rPr>
              <w:t>(138)</w:t>
            </w:r>
          </w:p>
        </w:tc>
        <w:tc>
          <w:tcPr>
            <w:tcW w:w="71" w:type="pct"/>
            <w:shd w:val="clear" w:color="auto" w:fill="CCEEFF"/>
            <w:noWrap/>
            <w:tcMar>
              <w:top w:w="0" w:type="dxa"/>
              <w:left w:w="0" w:type="dxa"/>
              <w:bottom w:w="0" w:type="dxa"/>
              <w:right w:w="0" w:type="dxa"/>
            </w:tcMar>
            <w:vAlign w:val="bottom"/>
            <w:hideMark/>
          </w:tcPr>
          <w:p w14:paraId="356D76D5"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4374A278" w14:textId="77777777" w:rsidR="00000000" w:rsidRDefault="00681FE9">
            <w:pPr>
              <w:pStyle w:val="a3"/>
              <w:spacing w:before="0" w:beforeAutospacing="0" w:after="0" w:afterAutospacing="0"/>
              <w:jc w:val="center"/>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6C89AE4E"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78F0E8EF"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4D2509BE" w14:textId="77777777" w:rsidR="00000000" w:rsidRDefault="00681FE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20F38DAD" w14:textId="77777777" w:rsidR="00000000" w:rsidRDefault="00681FE9">
            <w:pPr>
              <w:pStyle w:val="a3"/>
              <w:spacing w:before="0" w:beforeAutospacing="0" w:after="0" w:afterAutospacing="0"/>
              <w:jc w:val="right"/>
              <w:rPr>
                <w:sz w:val="16"/>
                <w:szCs w:val="16"/>
              </w:rPr>
            </w:pPr>
            <w:r>
              <w:rPr>
                <w:sz w:val="16"/>
                <w:szCs w:val="16"/>
              </w:rPr>
              <w:t>(3,173)</w:t>
            </w:r>
          </w:p>
        </w:tc>
        <w:tc>
          <w:tcPr>
            <w:tcW w:w="71" w:type="pct"/>
            <w:shd w:val="clear" w:color="auto" w:fill="CCEEFF"/>
            <w:noWrap/>
            <w:tcMar>
              <w:top w:w="0" w:type="dxa"/>
              <w:left w:w="0" w:type="dxa"/>
              <w:bottom w:w="0" w:type="dxa"/>
              <w:right w:w="0" w:type="dxa"/>
            </w:tcMar>
            <w:vAlign w:val="bottom"/>
            <w:hideMark/>
          </w:tcPr>
          <w:p w14:paraId="3A8EDC8C" w14:textId="77777777" w:rsidR="00000000" w:rsidRDefault="00681FE9">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14:paraId="15AFB144" w14:textId="77777777" w:rsidR="00000000" w:rsidRDefault="00681FE9">
            <w:pPr>
              <w:pStyle w:val="a3"/>
              <w:spacing w:before="0" w:beforeAutospacing="0" w:after="0" w:afterAutospacing="0"/>
              <w:jc w:val="center"/>
              <w:rPr>
                <w:sz w:val="20"/>
                <w:szCs w:val="20"/>
              </w:rPr>
            </w:pPr>
            <w:r>
              <w:rPr>
                <w:sz w:val="16"/>
                <w:szCs w:val="16"/>
              </w:rPr>
              <w:t>​</w:t>
            </w:r>
          </w:p>
        </w:tc>
        <w:tc>
          <w:tcPr>
            <w:tcW w:w="437" w:type="pct"/>
            <w:shd w:val="clear" w:color="auto" w:fill="CCEEFF"/>
            <w:tcMar>
              <w:top w:w="0" w:type="dxa"/>
              <w:left w:w="0" w:type="dxa"/>
              <w:bottom w:w="0" w:type="dxa"/>
              <w:right w:w="0" w:type="dxa"/>
            </w:tcMar>
            <w:vAlign w:val="bottom"/>
            <w:hideMark/>
          </w:tcPr>
          <w:p w14:paraId="10303F58"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25FACAF1" w14:textId="77777777" w:rsidR="00000000" w:rsidRDefault="00681FE9">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14:paraId="21484D54" w14:textId="77777777" w:rsidR="00000000" w:rsidRDefault="00681FE9">
            <w:pPr>
              <w:pStyle w:val="a3"/>
              <w:spacing w:before="0" w:beforeAutospacing="0" w:after="0" w:afterAutospacing="0"/>
              <w:jc w:val="center"/>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14:paraId="6DCB57D2"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14:paraId="2CF4F7FF" w14:textId="77777777" w:rsidR="00000000" w:rsidRDefault="00681FE9">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14:paraId="4CDAA9E8" w14:textId="77777777" w:rsidR="00000000" w:rsidRDefault="00681FE9">
            <w:pPr>
              <w:pStyle w:val="a3"/>
              <w:spacing w:before="0" w:beforeAutospacing="0" w:after="0" w:afterAutospacing="0"/>
              <w:jc w:val="center"/>
              <w:rPr>
                <w:sz w:val="20"/>
                <w:szCs w:val="20"/>
              </w:rPr>
            </w:pPr>
            <w:r>
              <w:rPr>
                <w:sz w:val="16"/>
                <w:szCs w:val="16"/>
              </w:rPr>
              <w:t>​</w:t>
            </w:r>
          </w:p>
        </w:tc>
        <w:tc>
          <w:tcPr>
            <w:tcW w:w="388" w:type="pct"/>
            <w:shd w:val="clear" w:color="auto" w:fill="CCEEFF"/>
            <w:tcMar>
              <w:top w:w="0" w:type="dxa"/>
              <w:left w:w="0" w:type="dxa"/>
              <w:bottom w:w="0" w:type="dxa"/>
              <w:right w:w="0" w:type="dxa"/>
            </w:tcMar>
            <w:vAlign w:val="bottom"/>
            <w:hideMark/>
          </w:tcPr>
          <w:p w14:paraId="7BB512ED" w14:textId="77777777" w:rsidR="00000000" w:rsidRDefault="00681FE9">
            <w:pPr>
              <w:pStyle w:val="a3"/>
              <w:spacing w:before="0" w:beforeAutospacing="0" w:after="0" w:afterAutospacing="0"/>
              <w:jc w:val="right"/>
              <w:rPr>
                <w:sz w:val="16"/>
                <w:szCs w:val="16"/>
              </w:rPr>
            </w:pPr>
            <w:r>
              <w:rPr>
                <w:sz w:val="16"/>
                <w:szCs w:val="16"/>
              </w:rPr>
              <w:t>(3,173)</w:t>
            </w:r>
          </w:p>
        </w:tc>
      </w:tr>
      <w:tr w:rsidR="00000000" w14:paraId="59908D1A" w14:textId="77777777">
        <w:trPr>
          <w:divId w:val="309676237"/>
        </w:trPr>
        <w:tc>
          <w:tcPr>
            <w:tcW w:w="1836" w:type="pct"/>
            <w:tcMar>
              <w:top w:w="0" w:type="dxa"/>
              <w:left w:w="0" w:type="dxa"/>
              <w:bottom w:w="0" w:type="dxa"/>
              <w:right w:w="0" w:type="dxa"/>
            </w:tcMar>
            <w:vAlign w:val="bottom"/>
            <w:hideMark/>
          </w:tcPr>
          <w:p w14:paraId="6D6C2A37" w14:textId="77777777" w:rsidR="00000000" w:rsidRDefault="00681FE9">
            <w:pPr>
              <w:pStyle w:val="a3"/>
              <w:spacing w:before="0" w:beforeAutospacing="0" w:after="0" w:afterAutospacing="0"/>
              <w:ind w:left="240"/>
              <w:rPr>
                <w:sz w:val="16"/>
                <w:szCs w:val="16"/>
              </w:rPr>
            </w:pPr>
            <w:r>
              <w:rPr>
                <w:sz w:val="16"/>
                <w:szCs w:val="16"/>
              </w:rPr>
              <w:t>Net unrealized gain on marketable securities</w:t>
            </w:r>
          </w:p>
        </w:tc>
        <w:tc>
          <w:tcPr>
            <w:tcW w:w="71" w:type="pct"/>
            <w:noWrap/>
            <w:tcMar>
              <w:top w:w="0" w:type="dxa"/>
              <w:left w:w="0" w:type="dxa"/>
              <w:bottom w:w="0" w:type="dxa"/>
              <w:right w:w="0" w:type="dxa"/>
            </w:tcMar>
            <w:vAlign w:val="bottom"/>
            <w:hideMark/>
          </w:tcPr>
          <w:p w14:paraId="699C7DEF" w14:textId="77777777" w:rsidR="00000000" w:rsidRDefault="00681FE9">
            <w:pPr>
              <w:pStyle w:val="a3"/>
              <w:spacing w:before="0" w:beforeAutospacing="0" w:after="0" w:afterAutospacing="0"/>
              <w:rPr>
                <w:sz w:val="20"/>
                <w:szCs w:val="20"/>
              </w:rPr>
            </w:pPr>
            <w:r>
              <w:rPr>
                <w:sz w:val="16"/>
                <w:szCs w:val="16"/>
              </w:rPr>
              <w:t>​</w:t>
            </w:r>
          </w:p>
        </w:tc>
        <w:tc>
          <w:tcPr>
            <w:tcW w:w="337" w:type="pct"/>
            <w:tcMar>
              <w:top w:w="0" w:type="dxa"/>
              <w:left w:w="0" w:type="dxa"/>
              <w:bottom w:w="0" w:type="dxa"/>
              <w:right w:w="0" w:type="dxa"/>
            </w:tcMar>
            <w:vAlign w:val="bottom"/>
            <w:hideMark/>
          </w:tcPr>
          <w:p w14:paraId="339820B4"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6E2B5BED"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10727854" w14:textId="77777777" w:rsidR="00000000" w:rsidRDefault="00681FE9">
            <w:pPr>
              <w:pStyle w:val="a3"/>
              <w:spacing w:before="0" w:beforeAutospacing="0" w:after="0" w:afterAutospacing="0"/>
              <w:jc w:val="center"/>
              <w:rPr>
                <w:sz w:val="20"/>
                <w:szCs w:val="20"/>
              </w:rPr>
            </w:pPr>
            <w:r>
              <w:rPr>
                <w:sz w:val="16"/>
                <w:szCs w:val="16"/>
              </w:rPr>
              <w:t>​</w:t>
            </w:r>
          </w:p>
        </w:tc>
        <w:tc>
          <w:tcPr>
            <w:tcW w:w="337" w:type="pct"/>
            <w:tcMar>
              <w:top w:w="0" w:type="dxa"/>
              <w:left w:w="0" w:type="dxa"/>
              <w:bottom w:w="0" w:type="dxa"/>
              <w:right w:w="0" w:type="dxa"/>
            </w:tcMar>
            <w:vAlign w:val="bottom"/>
            <w:hideMark/>
          </w:tcPr>
          <w:p w14:paraId="127EF148"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2AFB0490"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7AEAE4FF" w14:textId="77777777" w:rsidR="00000000" w:rsidRDefault="00681FE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205FFEED"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1DC3A058" w14:textId="77777777" w:rsidR="00000000" w:rsidRDefault="00681FE9">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74EB0610" w14:textId="77777777" w:rsidR="00000000" w:rsidRDefault="00681FE9">
            <w:pPr>
              <w:pStyle w:val="a3"/>
              <w:spacing w:before="0" w:beforeAutospacing="0" w:after="0" w:afterAutospacing="0"/>
              <w:jc w:val="center"/>
              <w:rPr>
                <w:sz w:val="20"/>
                <w:szCs w:val="20"/>
              </w:rPr>
            </w:pPr>
            <w:r>
              <w:rPr>
                <w:sz w:val="16"/>
                <w:szCs w:val="16"/>
              </w:rPr>
              <w:t>​</w:t>
            </w:r>
          </w:p>
        </w:tc>
        <w:tc>
          <w:tcPr>
            <w:tcW w:w="437" w:type="pct"/>
            <w:tcMar>
              <w:top w:w="0" w:type="dxa"/>
              <w:left w:w="0" w:type="dxa"/>
              <w:bottom w:w="0" w:type="dxa"/>
              <w:right w:w="0" w:type="dxa"/>
            </w:tcMar>
            <w:vAlign w:val="bottom"/>
            <w:hideMark/>
          </w:tcPr>
          <w:p w14:paraId="7754998E" w14:textId="77777777" w:rsidR="00000000" w:rsidRDefault="00681FE9">
            <w:pPr>
              <w:pStyle w:val="a3"/>
              <w:spacing w:before="0" w:beforeAutospacing="0" w:after="0" w:afterAutospacing="0"/>
              <w:ind w:right="50"/>
              <w:jc w:val="right"/>
              <w:rPr>
                <w:sz w:val="16"/>
                <w:szCs w:val="16"/>
              </w:rPr>
            </w:pPr>
            <w:r>
              <w:rPr>
                <w:sz w:val="16"/>
                <w:szCs w:val="16"/>
              </w:rPr>
              <w:t>311</w:t>
            </w:r>
          </w:p>
        </w:tc>
        <w:tc>
          <w:tcPr>
            <w:tcW w:w="71" w:type="pct"/>
            <w:noWrap/>
            <w:tcMar>
              <w:top w:w="0" w:type="dxa"/>
              <w:left w:w="0" w:type="dxa"/>
              <w:bottom w:w="0" w:type="dxa"/>
              <w:right w:w="0" w:type="dxa"/>
            </w:tcMar>
            <w:vAlign w:val="bottom"/>
            <w:hideMark/>
          </w:tcPr>
          <w:p w14:paraId="0393E5A2" w14:textId="77777777" w:rsidR="00000000" w:rsidRDefault="00681FE9">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14:paraId="5BDD33DE" w14:textId="77777777" w:rsidR="00000000" w:rsidRDefault="00681FE9">
            <w:pPr>
              <w:pStyle w:val="a3"/>
              <w:spacing w:before="0" w:beforeAutospacing="0" w:after="0" w:afterAutospacing="0"/>
              <w:jc w:val="center"/>
              <w:rPr>
                <w:sz w:val="20"/>
                <w:szCs w:val="20"/>
              </w:rPr>
            </w:pPr>
            <w:r>
              <w:rPr>
                <w:sz w:val="16"/>
                <w:szCs w:val="16"/>
              </w:rPr>
              <w:t>​</w:t>
            </w:r>
          </w:p>
        </w:tc>
        <w:tc>
          <w:tcPr>
            <w:tcW w:w="405" w:type="pct"/>
            <w:tcMar>
              <w:top w:w="0" w:type="dxa"/>
              <w:left w:w="0" w:type="dxa"/>
              <w:bottom w:w="0" w:type="dxa"/>
              <w:right w:w="0" w:type="dxa"/>
            </w:tcMar>
            <w:vAlign w:val="bottom"/>
            <w:hideMark/>
          </w:tcPr>
          <w:p w14:paraId="501BB872"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noWrap/>
            <w:tcMar>
              <w:top w:w="0" w:type="dxa"/>
              <w:left w:w="0" w:type="dxa"/>
              <w:bottom w:w="0" w:type="dxa"/>
              <w:right w:w="0" w:type="dxa"/>
            </w:tcMar>
            <w:vAlign w:val="bottom"/>
            <w:hideMark/>
          </w:tcPr>
          <w:p w14:paraId="527FBD5D"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09906B5C" w14:textId="77777777" w:rsidR="00000000" w:rsidRDefault="00681FE9">
            <w:pPr>
              <w:pStyle w:val="a3"/>
              <w:spacing w:before="0" w:beforeAutospacing="0" w:after="0" w:afterAutospacing="0"/>
              <w:jc w:val="center"/>
              <w:rPr>
                <w:sz w:val="20"/>
                <w:szCs w:val="20"/>
              </w:rPr>
            </w:pPr>
            <w:r>
              <w:rPr>
                <w:sz w:val="16"/>
                <w:szCs w:val="16"/>
              </w:rPr>
              <w:t>​</w:t>
            </w:r>
          </w:p>
        </w:tc>
        <w:tc>
          <w:tcPr>
            <w:tcW w:w="388" w:type="pct"/>
            <w:tcMar>
              <w:top w:w="0" w:type="dxa"/>
              <w:left w:w="0" w:type="dxa"/>
              <w:bottom w:w="0" w:type="dxa"/>
              <w:right w:w="0" w:type="dxa"/>
            </w:tcMar>
            <w:vAlign w:val="bottom"/>
            <w:hideMark/>
          </w:tcPr>
          <w:p w14:paraId="04736258" w14:textId="77777777" w:rsidR="00000000" w:rsidRDefault="00681FE9">
            <w:pPr>
              <w:pStyle w:val="a3"/>
              <w:spacing w:before="0" w:beforeAutospacing="0" w:after="0" w:afterAutospacing="0"/>
              <w:ind w:right="50"/>
              <w:jc w:val="right"/>
              <w:rPr>
                <w:sz w:val="16"/>
                <w:szCs w:val="16"/>
              </w:rPr>
            </w:pPr>
            <w:r>
              <w:rPr>
                <w:sz w:val="16"/>
                <w:szCs w:val="16"/>
              </w:rPr>
              <w:t>311</w:t>
            </w:r>
          </w:p>
        </w:tc>
      </w:tr>
      <w:tr w:rsidR="00000000" w14:paraId="28E7544A" w14:textId="77777777">
        <w:trPr>
          <w:divId w:val="309676237"/>
        </w:trPr>
        <w:tc>
          <w:tcPr>
            <w:tcW w:w="1836" w:type="pct"/>
            <w:shd w:val="clear" w:color="auto" w:fill="CCEEFF"/>
            <w:tcMar>
              <w:top w:w="0" w:type="dxa"/>
              <w:left w:w="0" w:type="dxa"/>
              <w:bottom w:w="0" w:type="dxa"/>
              <w:right w:w="0" w:type="dxa"/>
            </w:tcMar>
            <w:vAlign w:val="bottom"/>
            <w:hideMark/>
          </w:tcPr>
          <w:p w14:paraId="1982150F" w14:textId="77777777" w:rsidR="00000000" w:rsidRDefault="00681FE9">
            <w:pPr>
              <w:pStyle w:val="a3"/>
              <w:spacing w:before="0" w:beforeAutospacing="0" w:after="0" w:afterAutospacing="0"/>
              <w:ind w:left="240"/>
              <w:rPr>
                <w:sz w:val="16"/>
                <w:szCs w:val="16"/>
              </w:rPr>
            </w:pPr>
            <w:r>
              <w:rPr>
                <w:sz w:val="16"/>
                <w:szCs w:val="16"/>
              </w:rPr>
              <w:t>Net loss</w:t>
            </w:r>
          </w:p>
        </w:tc>
        <w:tc>
          <w:tcPr>
            <w:tcW w:w="71" w:type="pct"/>
            <w:shd w:val="clear" w:color="auto" w:fill="CCEEFF"/>
            <w:noWrap/>
            <w:tcMar>
              <w:top w:w="0" w:type="dxa"/>
              <w:left w:w="0" w:type="dxa"/>
              <w:bottom w:w="0" w:type="dxa"/>
              <w:right w:w="0" w:type="dxa"/>
            </w:tcMar>
            <w:vAlign w:val="bottom"/>
            <w:hideMark/>
          </w:tcPr>
          <w:p w14:paraId="2E6EA888" w14:textId="77777777" w:rsidR="00000000" w:rsidRDefault="00681FE9">
            <w:pPr>
              <w:pStyle w:val="a3"/>
              <w:spacing w:before="0" w:beforeAutospacing="0" w:after="0" w:afterAutospacing="0"/>
              <w:rPr>
                <w:sz w:val="20"/>
                <w:szCs w:val="20"/>
              </w:rPr>
            </w:pPr>
            <w:r>
              <w:rPr>
                <w:sz w:val="16"/>
                <w:szCs w:val="16"/>
              </w:rPr>
              <w:t>​</w:t>
            </w:r>
          </w:p>
        </w:tc>
        <w:tc>
          <w:tcPr>
            <w:tcW w:w="337" w:type="pct"/>
            <w:tcBorders>
              <w:bottom w:val="single" w:sz="6" w:space="0" w:color="000000"/>
            </w:tcBorders>
            <w:shd w:val="clear" w:color="auto" w:fill="CCEEFF"/>
            <w:tcMar>
              <w:top w:w="0" w:type="dxa"/>
              <w:left w:w="0" w:type="dxa"/>
              <w:bottom w:w="0" w:type="dxa"/>
              <w:right w:w="0" w:type="dxa"/>
            </w:tcMar>
            <w:vAlign w:val="bottom"/>
            <w:hideMark/>
          </w:tcPr>
          <w:p w14:paraId="66443934"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62536AE3" w14:textId="77777777" w:rsidR="00000000" w:rsidRDefault="00681FE9">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14:paraId="35386EFE" w14:textId="77777777" w:rsidR="00000000" w:rsidRDefault="00681FE9">
            <w:pPr>
              <w:pStyle w:val="a3"/>
              <w:spacing w:before="0" w:beforeAutospacing="0" w:after="0" w:afterAutospacing="0"/>
              <w:jc w:val="center"/>
              <w:rPr>
                <w:sz w:val="20"/>
                <w:szCs w:val="20"/>
              </w:rPr>
            </w:pPr>
            <w:r>
              <w:rPr>
                <w:sz w:val="16"/>
                <w:szCs w:val="16"/>
              </w:rPr>
              <w:t>​</w:t>
            </w:r>
          </w:p>
        </w:tc>
        <w:tc>
          <w:tcPr>
            <w:tcW w:w="337" w:type="pct"/>
            <w:tcBorders>
              <w:bottom w:val="single" w:sz="6" w:space="0" w:color="000000"/>
            </w:tcBorders>
            <w:shd w:val="clear" w:color="auto" w:fill="CCEEFF"/>
            <w:tcMar>
              <w:top w:w="0" w:type="dxa"/>
              <w:left w:w="0" w:type="dxa"/>
              <w:bottom w:w="0" w:type="dxa"/>
              <w:right w:w="0" w:type="dxa"/>
            </w:tcMar>
            <w:vAlign w:val="bottom"/>
            <w:hideMark/>
          </w:tcPr>
          <w:p w14:paraId="5106C8A9"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0C4CD2B1" w14:textId="77777777" w:rsidR="00000000" w:rsidRDefault="00681FE9">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14:paraId="7A3B74DD" w14:textId="77777777" w:rsidR="00000000" w:rsidRDefault="00681FE9">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shd w:val="clear" w:color="auto" w:fill="CCEEFF"/>
            <w:tcMar>
              <w:top w:w="0" w:type="dxa"/>
              <w:left w:w="0" w:type="dxa"/>
              <w:bottom w:w="0" w:type="dxa"/>
              <w:right w:w="0" w:type="dxa"/>
            </w:tcMar>
            <w:vAlign w:val="bottom"/>
            <w:hideMark/>
          </w:tcPr>
          <w:p w14:paraId="55FF34B3"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3A959EF4" w14:textId="77777777" w:rsidR="00000000" w:rsidRDefault="00681FE9">
            <w:pPr>
              <w:pStyle w:val="a3"/>
              <w:spacing w:before="0" w:beforeAutospacing="0" w:after="0" w:afterAutospacing="0"/>
              <w:rPr>
                <w:sz w:val="20"/>
                <w:szCs w:val="20"/>
              </w:rPr>
            </w:pPr>
            <w:r>
              <w:rPr>
                <w:sz w:val="16"/>
                <w:szCs w:val="16"/>
              </w:rPr>
              <w:t>​</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14:paraId="18FFCE02" w14:textId="77777777" w:rsidR="00000000" w:rsidRDefault="00681FE9">
            <w:pPr>
              <w:pStyle w:val="a3"/>
              <w:spacing w:before="0" w:beforeAutospacing="0" w:after="0" w:afterAutospacing="0"/>
              <w:jc w:val="center"/>
              <w:rPr>
                <w:sz w:val="20"/>
                <w:szCs w:val="20"/>
              </w:rPr>
            </w:pPr>
            <w:r>
              <w:rPr>
                <w:sz w:val="16"/>
                <w:szCs w:val="16"/>
              </w:rPr>
              <w:t>​</w:t>
            </w:r>
          </w:p>
        </w:tc>
        <w:tc>
          <w:tcPr>
            <w:tcW w:w="437" w:type="pct"/>
            <w:tcBorders>
              <w:bottom w:val="single" w:sz="6" w:space="0" w:color="000000"/>
            </w:tcBorders>
            <w:shd w:val="clear" w:color="auto" w:fill="CCEEFF"/>
            <w:tcMar>
              <w:top w:w="0" w:type="dxa"/>
              <w:left w:w="0" w:type="dxa"/>
              <w:bottom w:w="0" w:type="dxa"/>
              <w:right w:w="0" w:type="dxa"/>
            </w:tcMar>
            <w:vAlign w:val="bottom"/>
            <w:hideMark/>
          </w:tcPr>
          <w:p w14:paraId="288EF4A0"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0F4B660F" w14:textId="77777777" w:rsidR="00000000" w:rsidRDefault="00681FE9">
            <w:pPr>
              <w:pStyle w:val="a3"/>
              <w:spacing w:before="0" w:beforeAutospacing="0" w:after="0" w:afterAutospacing="0"/>
              <w:rPr>
                <w:sz w:val="20"/>
                <w:szCs w:val="20"/>
              </w:rPr>
            </w:pPr>
            <w:r>
              <w:rPr>
                <w:sz w:val="16"/>
                <w:szCs w:val="16"/>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14:paraId="5A970F4F" w14:textId="77777777" w:rsidR="00000000" w:rsidRDefault="00681FE9">
            <w:pPr>
              <w:pStyle w:val="a3"/>
              <w:spacing w:before="0" w:beforeAutospacing="0" w:after="0" w:afterAutospacing="0"/>
              <w:jc w:val="center"/>
              <w:rPr>
                <w:sz w:val="20"/>
                <w:szCs w:val="20"/>
              </w:rPr>
            </w:pPr>
            <w:r>
              <w:rPr>
                <w:sz w:val="16"/>
                <w:szCs w:val="16"/>
              </w:rPr>
              <w:t>​</w:t>
            </w:r>
          </w:p>
        </w:tc>
        <w:tc>
          <w:tcPr>
            <w:tcW w:w="405" w:type="pct"/>
            <w:tcBorders>
              <w:bottom w:val="single" w:sz="6" w:space="0" w:color="000000"/>
            </w:tcBorders>
            <w:shd w:val="clear" w:color="auto" w:fill="CCEEFF"/>
            <w:tcMar>
              <w:top w:w="0" w:type="dxa"/>
              <w:left w:w="0" w:type="dxa"/>
              <w:bottom w:w="0" w:type="dxa"/>
              <w:right w:w="0" w:type="dxa"/>
            </w:tcMar>
            <w:vAlign w:val="bottom"/>
            <w:hideMark/>
          </w:tcPr>
          <w:p w14:paraId="70333CF0" w14:textId="77777777" w:rsidR="00000000" w:rsidRDefault="00681FE9">
            <w:pPr>
              <w:pStyle w:val="a3"/>
              <w:spacing w:before="0" w:beforeAutospacing="0" w:after="0" w:afterAutospacing="0"/>
              <w:jc w:val="right"/>
              <w:rPr>
                <w:sz w:val="16"/>
                <w:szCs w:val="16"/>
              </w:rPr>
            </w:pPr>
            <w:r>
              <w:rPr>
                <w:sz w:val="16"/>
                <w:szCs w:val="16"/>
              </w:rPr>
              <w:t>(236,455)</w:t>
            </w:r>
          </w:p>
        </w:tc>
        <w:tc>
          <w:tcPr>
            <w:tcW w:w="72" w:type="pct"/>
            <w:shd w:val="clear" w:color="auto" w:fill="CCEEFF"/>
            <w:noWrap/>
            <w:tcMar>
              <w:top w:w="0" w:type="dxa"/>
              <w:left w:w="0" w:type="dxa"/>
              <w:bottom w:w="0" w:type="dxa"/>
              <w:right w:w="0" w:type="dxa"/>
            </w:tcMar>
            <w:vAlign w:val="bottom"/>
            <w:hideMark/>
          </w:tcPr>
          <w:p w14:paraId="78B5AAF6" w14:textId="77777777" w:rsidR="00000000" w:rsidRDefault="00681FE9">
            <w:pPr>
              <w:pStyle w:val="a3"/>
              <w:spacing w:before="0" w:beforeAutospacing="0" w:after="0" w:afterAutospacing="0"/>
              <w:rPr>
                <w:sz w:val="20"/>
                <w:szCs w:val="20"/>
              </w:rPr>
            </w:pPr>
            <w:r>
              <w:rPr>
                <w:sz w:val="16"/>
                <w:szCs w:val="16"/>
              </w:rPr>
              <w:t>​</w:t>
            </w:r>
          </w:p>
        </w:tc>
        <w:tc>
          <w:tcPr>
            <w:tcW w:w="101" w:type="pct"/>
            <w:tcBorders>
              <w:bottom w:val="single" w:sz="6" w:space="0" w:color="000000"/>
            </w:tcBorders>
            <w:shd w:val="clear" w:color="auto" w:fill="CCEEFF"/>
            <w:noWrap/>
            <w:tcMar>
              <w:top w:w="0" w:type="dxa"/>
              <w:left w:w="0" w:type="dxa"/>
              <w:bottom w:w="0" w:type="dxa"/>
              <w:right w:w="0" w:type="dxa"/>
            </w:tcMar>
            <w:vAlign w:val="bottom"/>
            <w:hideMark/>
          </w:tcPr>
          <w:p w14:paraId="6C6C8F3C" w14:textId="77777777" w:rsidR="00000000" w:rsidRDefault="00681FE9">
            <w:pPr>
              <w:pStyle w:val="a3"/>
              <w:spacing w:before="0" w:beforeAutospacing="0" w:after="0" w:afterAutospacing="0"/>
              <w:jc w:val="center"/>
              <w:rPr>
                <w:sz w:val="20"/>
                <w:szCs w:val="20"/>
              </w:rPr>
            </w:pPr>
            <w:r>
              <w:rPr>
                <w:sz w:val="16"/>
                <w:szCs w:val="16"/>
              </w:rPr>
              <w:t>​</w:t>
            </w:r>
          </w:p>
        </w:tc>
        <w:tc>
          <w:tcPr>
            <w:tcW w:w="388" w:type="pct"/>
            <w:tcBorders>
              <w:bottom w:val="single" w:sz="6" w:space="0" w:color="000000"/>
            </w:tcBorders>
            <w:shd w:val="clear" w:color="auto" w:fill="CCEEFF"/>
            <w:tcMar>
              <w:top w:w="0" w:type="dxa"/>
              <w:left w:w="0" w:type="dxa"/>
              <w:bottom w:w="0" w:type="dxa"/>
              <w:right w:w="0" w:type="dxa"/>
            </w:tcMar>
            <w:vAlign w:val="bottom"/>
            <w:hideMark/>
          </w:tcPr>
          <w:p w14:paraId="1BBFD1FB" w14:textId="77777777" w:rsidR="00000000" w:rsidRDefault="00681FE9">
            <w:pPr>
              <w:pStyle w:val="a3"/>
              <w:spacing w:before="0" w:beforeAutospacing="0" w:after="0" w:afterAutospacing="0"/>
              <w:jc w:val="right"/>
              <w:rPr>
                <w:sz w:val="16"/>
                <w:szCs w:val="16"/>
              </w:rPr>
            </w:pPr>
            <w:r>
              <w:rPr>
                <w:sz w:val="16"/>
                <w:szCs w:val="16"/>
              </w:rPr>
              <w:t>(236,455)</w:t>
            </w:r>
          </w:p>
        </w:tc>
      </w:tr>
      <w:tr w:rsidR="00000000" w14:paraId="75614544" w14:textId="77777777">
        <w:trPr>
          <w:divId w:val="309676237"/>
        </w:trPr>
        <w:tc>
          <w:tcPr>
            <w:tcW w:w="1836" w:type="pct"/>
            <w:tcMar>
              <w:top w:w="0" w:type="dxa"/>
              <w:left w:w="0" w:type="dxa"/>
              <w:bottom w:w="0" w:type="dxa"/>
              <w:right w:w="0" w:type="dxa"/>
            </w:tcMar>
            <w:vAlign w:val="bottom"/>
            <w:hideMark/>
          </w:tcPr>
          <w:p w14:paraId="4D996702" w14:textId="77777777" w:rsidR="00000000" w:rsidRDefault="00681FE9">
            <w:pPr>
              <w:pStyle w:val="a3"/>
              <w:spacing w:before="0" w:beforeAutospacing="0" w:after="0" w:afterAutospacing="0"/>
              <w:rPr>
                <w:sz w:val="16"/>
                <w:szCs w:val="16"/>
              </w:rPr>
            </w:pPr>
            <w:r>
              <w:rPr>
                <w:sz w:val="16"/>
                <w:szCs w:val="16"/>
              </w:rPr>
              <w:t>Balances at December 31, 2019</w:t>
            </w:r>
          </w:p>
        </w:tc>
        <w:tc>
          <w:tcPr>
            <w:tcW w:w="71" w:type="pct"/>
            <w:noWrap/>
            <w:tcMar>
              <w:top w:w="0" w:type="dxa"/>
              <w:left w:w="0" w:type="dxa"/>
              <w:bottom w:w="0" w:type="dxa"/>
              <w:right w:w="0" w:type="dxa"/>
            </w:tcMar>
            <w:vAlign w:val="bottom"/>
            <w:hideMark/>
          </w:tcPr>
          <w:p w14:paraId="1111A68C" w14:textId="77777777" w:rsidR="00000000" w:rsidRDefault="00681FE9">
            <w:pPr>
              <w:pStyle w:val="a3"/>
              <w:spacing w:before="0" w:beforeAutospacing="0" w:after="0" w:afterAutospacing="0"/>
              <w:rPr>
                <w:sz w:val="20"/>
                <w:szCs w:val="20"/>
              </w:rPr>
            </w:pPr>
            <w:r>
              <w:rPr>
                <w:sz w:val="16"/>
                <w:szCs w:val="16"/>
              </w:rPr>
              <w:t>​</w:t>
            </w:r>
          </w:p>
        </w:tc>
        <w:tc>
          <w:tcPr>
            <w:tcW w:w="337" w:type="pct"/>
            <w:noWrap/>
            <w:tcMar>
              <w:top w:w="0" w:type="dxa"/>
              <w:left w:w="0" w:type="dxa"/>
              <w:bottom w:w="0" w:type="dxa"/>
              <w:right w:w="0" w:type="dxa"/>
            </w:tcMar>
            <w:vAlign w:val="bottom"/>
            <w:hideMark/>
          </w:tcPr>
          <w:p w14:paraId="6D2F1522" w14:textId="77777777" w:rsidR="00000000" w:rsidRDefault="00681FE9">
            <w:pPr>
              <w:pStyle w:val="a3"/>
              <w:spacing w:before="0" w:beforeAutospacing="0" w:after="0" w:afterAutospacing="0"/>
              <w:ind w:right="50"/>
              <w:jc w:val="right"/>
              <w:rPr>
                <w:sz w:val="16"/>
                <w:szCs w:val="16"/>
              </w:rPr>
            </w:pPr>
            <w:r>
              <w:rPr>
                <w:sz w:val="16"/>
                <w:szCs w:val="16"/>
              </w:rPr>
              <w:t>57,015</w:t>
            </w:r>
          </w:p>
        </w:tc>
        <w:tc>
          <w:tcPr>
            <w:tcW w:w="71" w:type="pct"/>
            <w:noWrap/>
            <w:tcMar>
              <w:top w:w="0" w:type="dxa"/>
              <w:left w:w="0" w:type="dxa"/>
              <w:bottom w:w="0" w:type="dxa"/>
              <w:right w:w="0" w:type="dxa"/>
            </w:tcMar>
            <w:vAlign w:val="bottom"/>
            <w:hideMark/>
          </w:tcPr>
          <w:p w14:paraId="424AB61B"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47391448" w14:textId="77777777" w:rsidR="00000000" w:rsidRDefault="00681FE9">
            <w:pPr>
              <w:pStyle w:val="a3"/>
              <w:spacing w:before="0" w:beforeAutospacing="0" w:after="0" w:afterAutospacing="0"/>
              <w:jc w:val="center"/>
              <w:rPr>
                <w:sz w:val="16"/>
                <w:szCs w:val="16"/>
              </w:rPr>
            </w:pPr>
            <w:r>
              <w:rPr>
                <w:sz w:val="16"/>
                <w:szCs w:val="16"/>
              </w:rPr>
              <w:t>$</w:t>
            </w:r>
          </w:p>
        </w:tc>
        <w:tc>
          <w:tcPr>
            <w:tcW w:w="337" w:type="pct"/>
            <w:noWrap/>
            <w:tcMar>
              <w:top w:w="0" w:type="dxa"/>
              <w:left w:w="0" w:type="dxa"/>
              <w:bottom w:w="0" w:type="dxa"/>
              <w:right w:w="0" w:type="dxa"/>
            </w:tcMar>
            <w:vAlign w:val="bottom"/>
            <w:hideMark/>
          </w:tcPr>
          <w:p w14:paraId="73CBEC43" w14:textId="77777777" w:rsidR="00000000" w:rsidRDefault="00681FE9">
            <w:pPr>
              <w:pStyle w:val="a3"/>
              <w:spacing w:before="0" w:beforeAutospacing="0" w:after="0" w:afterAutospacing="0"/>
              <w:ind w:right="50"/>
              <w:jc w:val="right"/>
              <w:rPr>
                <w:sz w:val="16"/>
                <w:szCs w:val="16"/>
              </w:rPr>
            </w:pPr>
            <w:r>
              <w:rPr>
                <w:sz w:val="16"/>
                <w:szCs w:val="16"/>
              </w:rPr>
              <w:t>1</w:t>
            </w:r>
          </w:p>
        </w:tc>
        <w:tc>
          <w:tcPr>
            <w:tcW w:w="71" w:type="pct"/>
            <w:noWrap/>
            <w:tcMar>
              <w:top w:w="0" w:type="dxa"/>
              <w:left w:w="0" w:type="dxa"/>
              <w:bottom w:w="0" w:type="dxa"/>
              <w:right w:w="0" w:type="dxa"/>
            </w:tcMar>
            <w:vAlign w:val="bottom"/>
            <w:hideMark/>
          </w:tcPr>
          <w:p w14:paraId="7133CBEF"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6B238AEE" w14:textId="77777777" w:rsidR="00000000" w:rsidRDefault="00681FE9">
            <w:pPr>
              <w:pStyle w:val="a3"/>
              <w:spacing w:before="0" w:beforeAutospacing="0" w:after="0" w:afterAutospacing="0"/>
              <w:jc w:val="center"/>
              <w:rPr>
                <w:sz w:val="16"/>
                <w:szCs w:val="16"/>
              </w:rPr>
            </w:pPr>
            <w:r>
              <w:rPr>
                <w:sz w:val="16"/>
                <w:szCs w:val="16"/>
              </w:rPr>
              <w:t>$</w:t>
            </w:r>
          </w:p>
        </w:tc>
        <w:tc>
          <w:tcPr>
            <w:tcW w:w="375" w:type="pct"/>
            <w:noWrap/>
            <w:tcMar>
              <w:top w:w="0" w:type="dxa"/>
              <w:left w:w="0" w:type="dxa"/>
              <w:bottom w:w="0" w:type="dxa"/>
              <w:right w:w="0" w:type="dxa"/>
            </w:tcMar>
            <w:vAlign w:val="bottom"/>
            <w:hideMark/>
          </w:tcPr>
          <w:p w14:paraId="4D95B715" w14:textId="77777777" w:rsidR="00000000" w:rsidRDefault="00681FE9">
            <w:pPr>
              <w:pStyle w:val="a3"/>
              <w:spacing w:before="0" w:beforeAutospacing="0" w:after="0" w:afterAutospacing="0"/>
              <w:ind w:right="50"/>
              <w:jc w:val="right"/>
              <w:rPr>
                <w:sz w:val="16"/>
                <w:szCs w:val="16"/>
              </w:rPr>
            </w:pPr>
            <w:r>
              <w:rPr>
                <w:sz w:val="16"/>
                <w:szCs w:val="16"/>
              </w:rPr>
              <w:t>1,024,614</w:t>
            </w:r>
          </w:p>
        </w:tc>
        <w:tc>
          <w:tcPr>
            <w:tcW w:w="71" w:type="pct"/>
            <w:noWrap/>
            <w:tcMar>
              <w:top w:w="0" w:type="dxa"/>
              <w:left w:w="0" w:type="dxa"/>
              <w:bottom w:w="0" w:type="dxa"/>
              <w:right w:w="0" w:type="dxa"/>
            </w:tcMar>
            <w:vAlign w:val="bottom"/>
            <w:hideMark/>
          </w:tcPr>
          <w:p w14:paraId="039D8CC1" w14:textId="77777777" w:rsidR="00000000" w:rsidRDefault="00681FE9">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4E2D7FB6" w14:textId="77777777" w:rsidR="00000000" w:rsidRDefault="00681FE9">
            <w:pPr>
              <w:pStyle w:val="a3"/>
              <w:spacing w:before="0" w:beforeAutospacing="0" w:after="0" w:afterAutospacing="0"/>
              <w:jc w:val="center"/>
              <w:rPr>
                <w:sz w:val="16"/>
                <w:szCs w:val="16"/>
              </w:rPr>
            </w:pPr>
            <w:r>
              <w:rPr>
                <w:sz w:val="16"/>
                <w:szCs w:val="16"/>
              </w:rPr>
              <w:t>$</w:t>
            </w:r>
          </w:p>
        </w:tc>
        <w:tc>
          <w:tcPr>
            <w:tcW w:w="437" w:type="pct"/>
            <w:noWrap/>
            <w:tcMar>
              <w:top w:w="0" w:type="dxa"/>
              <w:left w:w="0" w:type="dxa"/>
              <w:bottom w:w="0" w:type="dxa"/>
              <w:right w:w="0" w:type="dxa"/>
            </w:tcMar>
            <w:vAlign w:val="bottom"/>
            <w:hideMark/>
          </w:tcPr>
          <w:p w14:paraId="42893A6A" w14:textId="77777777" w:rsidR="00000000" w:rsidRDefault="00681FE9">
            <w:pPr>
              <w:pStyle w:val="a3"/>
              <w:spacing w:before="0" w:beforeAutospacing="0" w:after="0" w:afterAutospacing="0"/>
              <w:ind w:right="50"/>
              <w:jc w:val="right"/>
              <w:rPr>
                <w:sz w:val="16"/>
                <w:szCs w:val="16"/>
              </w:rPr>
            </w:pPr>
            <w:r>
              <w:rPr>
                <w:sz w:val="16"/>
                <w:szCs w:val="16"/>
              </w:rPr>
              <w:t>145</w:t>
            </w:r>
          </w:p>
        </w:tc>
        <w:tc>
          <w:tcPr>
            <w:tcW w:w="71" w:type="pct"/>
            <w:noWrap/>
            <w:tcMar>
              <w:top w:w="0" w:type="dxa"/>
              <w:left w:w="0" w:type="dxa"/>
              <w:bottom w:w="0" w:type="dxa"/>
              <w:right w:w="0" w:type="dxa"/>
            </w:tcMar>
            <w:vAlign w:val="bottom"/>
            <w:hideMark/>
          </w:tcPr>
          <w:p w14:paraId="2592D16C" w14:textId="77777777" w:rsidR="00000000" w:rsidRDefault="00681FE9">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14:paraId="0C78D8B4" w14:textId="77777777" w:rsidR="00000000" w:rsidRDefault="00681FE9">
            <w:pPr>
              <w:pStyle w:val="a3"/>
              <w:spacing w:before="0" w:beforeAutospacing="0" w:after="0" w:afterAutospacing="0"/>
              <w:jc w:val="center"/>
              <w:rPr>
                <w:sz w:val="16"/>
                <w:szCs w:val="16"/>
              </w:rPr>
            </w:pPr>
            <w:r>
              <w:rPr>
                <w:sz w:val="16"/>
                <w:szCs w:val="16"/>
              </w:rPr>
              <w:t>$</w:t>
            </w:r>
          </w:p>
        </w:tc>
        <w:tc>
          <w:tcPr>
            <w:tcW w:w="405" w:type="pct"/>
            <w:noWrap/>
            <w:tcMar>
              <w:top w:w="0" w:type="dxa"/>
              <w:left w:w="0" w:type="dxa"/>
              <w:bottom w:w="0" w:type="dxa"/>
              <w:right w:w="0" w:type="dxa"/>
            </w:tcMar>
            <w:vAlign w:val="bottom"/>
            <w:hideMark/>
          </w:tcPr>
          <w:p w14:paraId="131E3B46" w14:textId="77777777" w:rsidR="00000000" w:rsidRDefault="00681FE9">
            <w:pPr>
              <w:pStyle w:val="a3"/>
              <w:spacing w:before="0" w:beforeAutospacing="0" w:after="0" w:afterAutospacing="0"/>
              <w:jc w:val="right"/>
              <w:rPr>
                <w:sz w:val="16"/>
                <w:szCs w:val="16"/>
              </w:rPr>
            </w:pPr>
            <w:r>
              <w:rPr>
                <w:sz w:val="16"/>
                <w:szCs w:val="16"/>
              </w:rPr>
              <w:t>(1,248,600)</w:t>
            </w:r>
          </w:p>
        </w:tc>
        <w:tc>
          <w:tcPr>
            <w:tcW w:w="72" w:type="pct"/>
            <w:noWrap/>
            <w:tcMar>
              <w:top w:w="0" w:type="dxa"/>
              <w:left w:w="0" w:type="dxa"/>
              <w:bottom w:w="0" w:type="dxa"/>
              <w:right w:w="0" w:type="dxa"/>
            </w:tcMar>
            <w:vAlign w:val="bottom"/>
            <w:hideMark/>
          </w:tcPr>
          <w:p w14:paraId="09D4A3A8"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3D97127D" w14:textId="77777777" w:rsidR="00000000" w:rsidRDefault="00681FE9">
            <w:pPr>
              <w:pStyle w:val="a3"/>
              <w:spacing w:before="0" w:beforeAutospacing="0" w:after="0" w:afterAutospacing="0"/>
              <w:jc w:val="center"/>
              <w:rPr>
                <w:sz w:val="16"/>
                <w:szCs w:val="16"/>
              </w:rPr>
            </w:pPr>
            <w:r>
              <w:rPr>
                <w:sz w:val="16"/>
                <w:szCs w:val="16"/>
              </w:rPr>
              <w:t>$</w:t>
            </w:r>
          </w:p>
        </w:tc>
        <w:tc>
          <w:tcPr>
            <w:tcW w:w="388" w:type="pct"/>
            <w:noWrap/>
            <w:tcMar>
              <w:top w:w="0" w:type="dxa"/>
              <w:left w:w="0" w:type="dxa"/>
              <w:bottom w:w="0" w:type="dxa"/>
              <w:right w:w="0" w:type="dxa"/>
            </w:tcMar>
            <w:vAlign w:val="bottom"/>
            <w:hideMark/>
          </w:tcPr>
          <w:p w14:paraId="67AD1090" w14:textId="77777777" w:rsidR="00000000" w:rsidRDefault="00681FE9">
            <w:pPr>
              <w:pStyle w:val="a3"/>
              <w:spacing w:before="0" w:beforeAutospacing="0" w:after="0" w:afterAutospacing="0"/>
              <w:jc w:val="right"/>
              <w:rPr>
                <w:sz w:val="16"/>
                <w:szCs w:val="16"/>
              </w:rPr>
            </w:pPr>
            <w:r>
              <w:rPr>
                <w:sz w:val="16"/>
                <w:szCs w:val="16"/>
              </w:rPr>
              <w:t>(223,840)</w:t>
            </w:r>
          </w:p>
        </w:tc>
      </w:tr>
      <w:tr w:rsidR="00000000" w14:paraId="212B623F" w14:textId="77777777">
        <w:trPr>
          <w:divId w:val="309676237"/>
        </w:trPr>
        <w:tc>
          <w:tcPr>
            <w:tcW w:w="1836" w:type="pct"/>
            <w:shd w:val="clear" w:color="auto" w:fill="CCEEFF"/>
            <w:tcMar>
              <w:top w:w="0" w:type="dxa"/>
              <w:left w:w="0" w:type="dxa"/>
              <w:bottom w:w="0" w:type="dxa"/>
              <w:right w:w="0" w:type="dxa"/>
            </w:tcMar>
            <w:vAlign w:val="bottom"/>
            <w:hideMark/>
          </w:tcPr>
          <w:p w14:paraId="2FAB438E"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584B702F" w14:textId="77777777" w:rsidR="00000000" w:rsidRDefault="00681FE9">
            <w:pPr>
              <w:pStyle w:val="a3"/>
              <w:spacing w:before="0" w:beforeAutospacing="0" w:after="0" w:afterAutospacing="0"/>
              <w:rPr>
                <w:sz w:val="20"/>
                <w:szCs w:val="20"/>
              </w:rPr>
            </w:pPr>
            <w:r>
              <w:rPr>
                <w:sz w:val="16"/>
                <w:szCs w:val="16"/>
              </w:rPr>
              <w:t>​</w:t>
            </w:r>
          </w:p>
        </w:tc>
        <w:tc>
          <w:tcPr>
            <w:tcW w:w="337" w:type="pct"/>
            <w:shd w:val="clear" w:color="auto" w:fill="CCEEFF"/>
            <w:noWrap/>
            <w:tcMar>
              <w:top w:w="0" w:type="dxa"/>
              <w:left w:w="0" w:type="dxa"/>
              <w:bottom w:w="0" w:type="dxa"/>
              <w:right w:w="0" w:type="dxa"/>
            </w:tcMar>
            <w:vAlign w:val="bottom"/>
            <w:hideMark/>
          </w:tcPr>
          <w:p w14:paraId="611B8D7E" w14:textId="77777777" w:rsidR="00000000" w:rsidRDefault="00681FE9">
            <w:pPr>
              <w:pStyle w:val="a3"/>
              <w:spacing w:before="0" w:beforeAutospacing="0" w:after="0"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7910137B"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78C8476C" w14:textId="77777777" w:rsidR="00000000" w:rsidRDefault="00681FE9">
            <w:pPr>
              <w:pStyle w:val="a3"/>
              <w:spacing w:before="0" w:beforeAutospacing="0" w:after="0" w:afterAutospacing="0"/>
              <w:jc w:val="center"/>
              <w:rPr>
                <w:sz w:val="20"/>
                <w:szCs w:val="20"/>
              </w:rPr>
            </w:pPr>
            <w:r>
              <w:rPr>
                <w:sz w:val="16"/>
                <w:szCs w:val="16"/>
              </w:rPr>
              <w:t>​</w:t>
            </w:r>
          </w:p>
        </w:tc>
        <w:tc>
          <w:tcPr>
            <w:tcW w:w="337" w:type="pct"/>
            <w:shd w:val="clear" w:color="auto" w:fill="CCEEFF"/>
            <w:noWrap/>
            <w:tcMar>
              <w:top w:w="0" w:type="dxa"/>
              <w:left w:w="0" w:type="dxa"/>
              <w:bottom w:w="0" w:type="dxa"/>
              <w:right w:w="0" w:type="dxa"/>
            </w:tcMar>
            <w:vAlign w:val="bottom"/>
            <w:hideMark/>
          </w:tcPr>
          <w:p w14:paraId="3668F03F" w14:textId="77777777" w:rsidR="00000000" w:rsidRDefault="00681FE9">
            <w:pPr>
              <w:pStyle w:val="a3"/>
              <w:spacing w:before="0" w:beforeAutospacing="0" w:after="0"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72D57E05"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03507D8E" w14:textId="77777777" w:rsidR="00000000" w:rsidRDefault="00681FE9">
            <w:pPr>
              <w:pStyle w:val="a3"/>
              <w:spacing w:before="0" w:beforeAutospacing="0" w:after="0" w:afterAutospacing="0"/>
              <w:jc w:val="center"/>
              <w:rPr>
                <w:sz w:val="20"/>
                <w:szCs w:val="20"/>
              </w:rPr>
            </w:pPr>
            <w:r>
              <w:rPr>
                <w:sz w:val="16"/>
                <w:szCs w:val="16"/>
              </w:rPr>
              <w:t>​</w:t>
            </w:r>
          </w:p>
        </w:tc>
        <w:tc>
          <w:tcPr>
            <w:tcW w:w="375" w:type="pct"/>
            <w:shd w:val="clear" w:color="auto" w:fill="CCEEFF"/>
            <w:noWrap/>
            <w:tcMar>
              <w:top w:w="0" w:type="dxa"/>
              <w:left w:w="0" w:type="dxa"/>
              <w:bottom w:w="0" w:type="dxa"/>
              <w:right w:w="0" w:type="dxa"/>
            </w:tcMar>
            <w:vAlign w:val="bottom"/>
            <w:hideMark/>
          </w:tcPr>
          <w:p w14:paraId="41ED6E41" w14:textId="77777777" w:rsidR="00000000" w:rsidRDefault="00681FE9">
            <w:pPr>
              <w:pStyle w:val="a3"/>
              <w:spacing w:before="0" w:beforeAutospacing="0" w:after="0"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4CAB79E6" w14:textId="77777777" w:rsidR="00000000" w:rsidRDefault="00681FE9">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14:paraId="69704591" w14:textId="77777777" w:rsidR="00000000" w:rsidRDefault="00681FE9">
            <w:pPr>
              <w:pStyle w:val="a3"/>
              <w:spacing w:before="0" w:beforeAutospacing="0" w:after="0" w:afterAutospacing="0"/>
              <w:jc w:val="center"/>
              <w:rPr>
                <w:sz w:val="20"/>
                <w:szCs w:val="20"/>
              </w:rPr>
            </w:pPr>
            <w:r>
              <w:rPr>
                <w:sz w:val="16"/>
                <w:szCs w:val="16"/>
              </w:rPr>
              <w:t>​</w:t>
            </w:r>
          </w:p>
        </w:tc>
        <w:tc>
          <w:tcPr>
            <w:tcW w:w="437" w:type="pct"/>
            <w:shd w:val="clear" w:color="auto" w:fill="CCEEFF"/>
            <w:noWrap/>
            <w:tcMar>
              <w:top w:w="0" w:type="dxa"/>
              <w:left w:w="0" w:type="dxa"/>
              <w:bottom w:w="0" w:type="dxa"/>
              <w:right w:w="0" w:type="dxa"/>
            </w:tcMar>
            <w:vAlign w:val="bottom"/>
            <w:hideMark/>
          </w:tcPr>
          <w:p w14:paraId="1329C3CA" w14:textId="77777777" w:rsidR="00000000" w:rsidRDefault="00681FE9">
            <w:pPr>
              <w:pStyle w:val="a3"/>
              <w:spacing w:before="0" w:beforeAutospacing="0" w:after="0"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4448D661" w14:textId="77777777" w:rsidR="00000000" w:rsidRDefault="00681FE9">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14:paraId="39551158" w14:textId="77777777" w:rsidR="00000000" w:rsidRDefault="00681FE9">
            <w:pPr>
              <w:pStyle w:val="a3"/>
              <w:spacing w:before="0" w:beforeAutospacing="0" w:after="0" w:afterAutospacing="0"/>
              <w:jc w:val="center"/>
              <w:rPr>
                <w:sz w:val="20"/>
                <w:szCs w:val="20"/>
              </w:rPr>
            </w:pPr>
            <w:r>
              <w:rPr>
                <w:sz w:val="16"/>
                <w:szCs w:val="16"/>
              </w:rPr>
              <w:t>​</w:t>
            </w:r>
          </w:p>
        </w:tc>
        <w:tc>
          <w:tcPr>
            <w:tcW w:w="405" w:type="pct"/>
            <w:shd w:val="clear" w:color="auto" w:fill="CCEEFF"/>
            <w:noWrap/>
            <w:tcMar>
              <w:top w:w="0" w:type="dxa"/>
              <w:left w:w="0" w:type="dxa"/>
              <w:bottom w:w="0" w:type="dxa"/>
              <w:right w:w="0" w:type="dxa"/>
            </w:tcMar>
            <w:vAlign w:val="bottom"/>
            <w:hideMark/>
          </w:tcPr>
          <w:p w14:paraId="0F872919" w14:textId="77777777" w:rsidR="00000000" w:rsidRDefault="00681FE9">
            <w:pPr>
              <w:pStyle w:val="a3"/>
              <w:spacing w:before="0" w:beforeAutospacing="0" w:after="0" w:afterAutospacing="0"/>
              <w:jc w:val="right"/>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14:paraId="4F406C89" w14:textId="77777777" w:rsidR="00000000" w:rsidRDefault="00681FE9">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14:paraId="7590B668" w14:textId="77777777" w:rsidR="00000000" w:rsidRDefault="00681FE9">
            <w:pPr>
              <w:pStyle w:val="a3"/>
              <w:spacing w:before="0" w:beforeAutospacing="0" w:after="0" w:afterAutospacing="0"/>
              <w:jc w:val="center"/>
              <w:rPr>
                <w:sz w:val="20"/>
                <w:szCs w:val="20"/>
              </w:rPr>
            </w:pPr>
            <w:r>
              <w:rPr>
                <w:sz w:val="16"/>
                <w:szCs w:val="16"/>
              </w:rPr>
              <w:t>​</w:t>
            </w:r>
          </w:p>
        </w:tc>
        <w:tc>
          <w:tcPr>
            <w:tcW w:w="388" w:type="pct"/>
            <w:shd w:val="clear" w:color="auto" w:fill="CCEEFF"/>
            <w:noWrap/>
            <w:tcMar>
              <w:top w:w="0" w:type="dxa"/>
              <w:left w:w="0" w:type="dxa"/>
              <w:bottom w:w="0" w:type="dxa"/>
              <w:right w:w="0" w:type="dxa"/>
            </w:tcMar>
            <w:vAlign w:val="bottom"/>
            <w:hideMark/>
          </w:tcPr>
          <w:p w14:paraId="4BB2B089" w14:textId="77777777" w:rsidR="00000000" w:rsidRDefault="00681FE9">
            <w:pPr>
              <w:pStyle w:val="a3"/>
              <w:spacing w:before="0" w:beforeAutospacing="0" w:after="0" w:afterAutospacing="0"/>
              <w:jc w:val="right"/>
              <w:rPr>
                <w:sz w:val="20"/>
                <w:szCs w:val="20"/>
              </w:rPr>
            </w:pPr>
            <w:r>
              <w:rPr>
                <w:sz w:val="16"/>
                <w:szCs w:val="16"/>
              </w:rPr>
              <w:t>​</w:t>
            </w:r>
          </w:p>
        </w:tc>
      </w:tr>
      <w:tr w:rsidR="00000000" w14:paraId="0CA13D3E" w14:textId="77777777">
        <w:trPr>
          <w:divId w:val="309676237"/>
        </w:trPr>
        <w:tc>
          <w:tcPr>
            <w:tcW w:w="1836" w:type="pct"/>
            <w:tcMar>
              <w:top w:w="0" w:type="dxa"/>
              <w:left w:w="0" w:type="dxa"/>
              <w:bottom w:w="0" w:type="dxa"/>
              <w:right w:w="0" w:type="dxa"/>
            </w:tcMar>
            <w:vAlign w:val="bottom"/>
            <w:hideMark/>
          </w:tcPr>
          <w:p w14:paraId="1864C2A3"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6C8BA015" w14:textId="77777777" w:rsidR="00000000" w:rsidRDefault="00681FE9">
            <w:pPr>
              <w:pStyle w:val="a3"/>
              <w:spacing w:before="0" w:beforeAutospacing="0" w:after="0" w:afterAutospacing="0"/>
              <w:rPr>
                <w:sz w:val="20"/>
                <w:szCs w:val="20"/>
              </w:rPr>
            </w:pPr>
            <w:r>
              <w:rPr>
                <w:sz w:val="16"/>
                <w:szCs w:val="16"/>
              </w:rPr>
              <w:t>​</w:t>
            </w:r>
          </w:p>
        </w:tc>
        <w:tc>
          <w:tcPr>
            <w:tcW w:w="337" w:type="pct"/>
            <w:noWrap/>
            <w:tcMar>
              <w:top w:w="0" w:type="dxa"/>
              <w:left w:w="0" w:type="dxa"/>
              <w:bottom w:w="0" w:type="dxa"/>
              <w:right w:w="0" w:type="dxa"/>
            </w:tcMar>
            <w:vAlign w:val="bottom"/>
            <w:hideMark/>
          </w:tcPr>
          <w:p w14:paraId="438940A9"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03827721"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3F20D766" w14:textId="77777777" w:rsidR="00000000" w:rsidRDefault="00681FE9">
            <w:pPr>
              <w:pStyle w:val="a3"/>
              <w:spacing w:before="0" w:beforeAutospacing="0" w:after="0" w:afterAutospacing="0"/>
              <w:jc w:val="center"/>
              <w:rPr>
                <w:sz w:val="20"/>
                <w:szCs w:val="20"/>
              </w:rPr>
            </w:pPr>
            <w:r>
              <w:rPr>
                <w:sz w:val="16"/>
                <w:szCs w:val="16"/>
              </w:rPr>
              <w:t>​</w:t>
            </w:r>
          </w:p>
        </w:tc>
        <w:tc>
          <w:tcPr>
            <w:tcW w:w="337" w:type="pct"/>
            <w:noWrap/>
            <w:tcMar>
              <w:top w:w="0" w:type="dxa"/>
              <w:left w:w="0" w:type="dxa"/>
              <w:bottom w:w="0" w:type="dxa"/>
              <w:right w:w="0" w:type="dxa"/>
            </w:tcMar>
            <w:vAlign w:val="bottom"/>
            <w:hideMark/>
          </w:tcPr>
          <w:p w14:paraId="69F4368C"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58DD9889"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4831AD64" w14:textId="77777777" w:rsidR="00000000" w:rsidRDefault="00681FE9">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34D5A534"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032F877F" w14:textId="77777777" w:rsidR="00000000" w:rsidRDefault="00681FE9">
            <w:pPr>
              <w:pStyle w:val="a3"/>
              <w:spacing w:before="0" w:beforeAutospacing="0" w:after="0" w:afterAutospacing="0"/>
              <w:rPr>
                <w:sz w:val="20"/>
                <w:szCs w:val="20"/>
              </w:rPr>
            </w:pPr>
            <w:r>
              <w:rPr>
                <w:sz w:val="16"/>
                <w:szCs w:val="16"/>
              </w:rPr>
              <w:t>​</w:t>
            </w:r>
          </w:p>
        </w:tc>
        <w:tc>
          <w:tcPr>
            <w:tcW w:w="549" w:type="pct"/>
            <w:gridSpan w:val="2"/>
            <w:noWrap/>
            <w:tcMar>
              <w:top w:w="0" w:type="dxa"/>
              <w:left w:w="0" w:type="dxa"/>
              <w:bottom w:w="0" w:type="dxa"/>
              <w:right w:w="0" w:type="dxa"/>
            </w:tcMar>
            <w:vAlign w:val="bottom"/>
            <w:hideMark/>
          </w:tcPr>
          <w:p w14:paraId="516DD12D" w14:textId="77777777" w:rsidR="00000000" w:rsidRDefault="00681FE9">
            <w:pPr>
              <w:pStyle w:val="a3"/>
              <w:spacing w:before="0" w:beforeAutospacing="0" w:after="0" w:afterAutospacing="0"/>
              <w:jc w:val="center"/>
              <w:rPr>
                <w:sz w:val="16"/>
                <w:szCs w:val="16"/>
              </w:rPr>
            </w:pPr>
            <w:r>
              <w:rPr>
                <w:b/>
                <w:bCs/>
                <w:sz w:val="16"/>
                <w:szCs w:val="16"/>
              </w:rPr>
              <w:t>Accumulated</w:t>
            </w:r>
          </w:p>
        </w:tc>
        <w:tc>
          <w:tcPr>
            <w:tcW w:w="71" w:type="pct"/>
            <w:tcMar>
              <w:top w:w="0" w:type="dxa"/>
              <w:left w:w="0" w:type="dxa"/>
              <w:bottom w:w="0" w:type="dxa"/>
              <w:right w:w="0" w:type="dxa"/>
            </w:tcMar>
            <w:vAlign w:val="bottom"/>
            <w:hideMark/>
          </w:tcPr>
          <w:p w14:paraId="7CFE9479" w14:textId="77777777" w:rsidR="00000000" w:rsidRDefault="00681FE9">
            <w:pPr>
              <w:pStyle w:val="a3"/>
              <w:spacing w:before="0" w:beforeAutospacing="0" w:after="0" w:afterAutospacing="0"/>
              <w:rPr>
                <w:sz w:val="20"/>
                <w:szCs w:val="20"/>
              </w:rPr>
            </w:pPr>
            <w:r>
              <w:rPr>
                <w:b/>
                <w:bCs/>
                <w:sz w:val="16"/>
                <w:szCs w:val="16"/>
              </w:rPr>
              <w:t>​</w:t>
            </w:r>
          </w:p>
        </w:tc>
        <w:tc>
          <w:tcPr>
            <w:tcW w:w="94" w:type="pct"/>
            <w:noWrap/>
            <w:tcMar>
              <w:top w:w="0" w:type="dxa"/>
              <w:left w:w="0" w:type="dxa"/>
              <w:bottom w:w="0" w:type="dxa"/>
              <w:right w:w="0" w:type="dxa"/>
            </w:tcMar>
            <w:vAlign w:val="bottom"/>
            <w:hideMark/>
          </w:tcPr>
          <w:p w14:paraId="4D92D0BB" w14:textId="77777777" w:rsidR="00000000" w:rsidRDefault="00681FE9">
            <w:pPr>
              <w:pStyle w:val="a3"/>
              <w:spacing w:before="0" w:beforeAutospacing="0" w:after="0" w:afterAutospacing="0"/>
              <w:jc w:val="center"/>
              <w:rPr>
                <w:sz w:val="20"/>
                <w:szCs w:val="20"/>
              </w:rPr>
            </w:pPr>
            <w:r>
              <w:rPr>
                <w:sz w:val="16"/>
                <w:szCs w:val="16"/>
              </w:rPr>
              <w:t>​</w:t>
            </w:r>
          </w:p>
        </w:tc>
        <w:tc>
          <w:tcPr>
            <w:tcW w:w="405" w:type="pct"/>
            <w:noWrap/>
            <w:tcMar>
              <w:top w:w="0" w:type="dxa"/>
              <w:left w:w="0" w:type="dxa"/>
              <w:bottom w:w="0" w:type="dxa"/>
              <w:right w:w="0" w:type="dxa"/>
            </w:tcMar>
            <w:vAlign w:val="bottom"/>
            <w:hideMark/>
          </w:tcPr>
          <w:p w14:paraId="145E69A2" w14:textId="77777777" w:rsidR="00000000" w:rsidRDefault="00681FE9">
            <w:pPr>
              <w:pStyle w:val="a3"/>
              <w:spacing w:before="0" w:beforeAutospacing="0" w:after="0" w:afterAutospacing="0"/>
              <w:rPr>
                <w:sz w:val="20"/>
                <w:szCs w:val="20"/>
              </w:rPr>
            </w:pPr>
            <w:r>
              <w:rPr>
                <w:sz w:val="16"/>
                <w:szCs w:val="16"/>
              </w:rPr>
              <w:t>​</w:t>
            </w:r>
          </w:p>
        </w:tc>
        <w:tc>
          <w:tcPr>
            <w:tcW w:w="72" w:type="pct"/>
            <w:noWrap/>
            <w:tcMar>
              <w:top w:w="0" w:type="dxa"/>
              <w:left w:w="0" w:type="dxa"/>
              <w:bottom w:w="0" w:type="dxa"/>
              <w:right w:w="0" w:type="dxa"/>
            </w:tcMar>
            <w:vAlign w:val="bottom"/>
            <w:hideMark/>
          </w:tcPr>
          <w:p w14:paraId="05071B36"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7CAB924C" w14:textId="77777777" w:rsidR="00000000" w:rsidRDefault="00681FE9">
            <w:pPr>
              <w:pStyle w:val="a3"/>
              <w:spacing w:before="0" w:beforeAutospacing="0" w:after="0" w:afterAutospacing="0"/>
              <w:jc w:val="center"/>
              <w:rPr>
                <w:sz w:val="20"/>
                <w:szCs w:val="20"/>
              </w:rPr>
            </w:pPr>
            <w:r>
              <w:rPr>
                <w:sz w:val="16"/>
                <w:szCs w:val="16"/>
              </w:rPr>
              <w:t>​</w:t>
            </w:r>
          </w:p>
        </w:tc>
        <w:tc>
          <w:tcPr>
            <w:tcW w:w="388" w:type="pct"/>
            <w:noWrap/>
            <w:tcMar>
              <w:top w:w="0" w:type="dxa"/>
              <w:left w:w="0" w:type="dxa"/>
              <w:bottom w:w="0" w:type="dxa"/>
              <w:right w:w="0" w:type="dxa"/>
            </w:tcMar>
            <w:vAlign w:val="bottom"/>
            <w:hideMark/>
          </w:tcPr>
          <w:p w14:paraId="5D1869D7" w14:textId="77777777" w:rsidR="00000000" w:rsidRDefault="00681FE9">
            <w:pPr>
              <w:pStyle w:val="a3"/>
              <w:spacing w:before="0" w:beforeAutospacing="0" w:after="0" w:afterAutospacing="0"/>
              <w:rPr>
                <w:sz w:val="20"/>
                <w:szCs w:val="20"/>
              </w:rPr>
            </w:pPr>
            <w:r>
              <w:rPr>
                <w:sz w:val="16"/>
                <w:szCs w:val="16"/>
              </w:rPr>
              <w:t>​</w:t>
            </w:r>
          </w:p>
        </w:tc>
      </w:tr>
      <w:tr w:rsidR="00000000" w14:paraId="59ED9251" w14:textId="77777777">
        <w:trPr>
          <w:divId w:val="309676237"/>
        </w:trPr>
        <w:tc>
          <w:tcPr>
            <w:tcW w:w="1836" w:type="pct"/>
            <w:shd w:val="clear" w:color="auto" w:fill="CCEEFF"/>
            <w:tcMar>
              <w:top w:w="0" w:type="dxa"/>
              <w:left w:w="0" w:type="dxa"/>
              <w:bottom w:w="0" w:type="dxa"/>
              <w:right w:w="0" w:type="dxa"/>
            </w:tcMar>
            <w:vAlign w:val="bottom"/>
            <w:hideMark/>
          </w:tcPr>
          <w:p w14:paraId="20B728BA"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2DA219B3" w14:textId="77777777" w:rsidR="00000000" w:rsidRDefault="00681FE9">
            <w:pPr>
              <w:pStyle w:val="a3"/>
              <w:spacing w:before="0" w:beforeAutospacing="0" w:after="0" w:afterAutospacing="0"/>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3EC0AF5C" w14:textId="77777777" w:rsidR="00000000" w:rsidRDefault="00681FE9">
            <w:pPr>
              <w:pStyle w:val="a3"/>
              <w:spacing w:before="0" w:beforeAutospacing="0" w:after="0" w:afterAutospacing="0"/>
              <w:jc w:val="center"/>
              <w:rPr>
                <w:sz w:val="20"/>
                <w:szCs w:val="20"/>
              </w:rPr>
            </w:pPr>
            <w:r>
              <w:rPr>
                <w:b/>
                <w:bCs/>
                <w:sz w:val="16"/>
                <w:szCs w:val="16"/>
              </w:rPr>
              <w:t>​</w:t>
            </w:r>
          </w:p>
        </w:tc>
        <w:tc>
          <w:tcPr>
            <w:tcW w:w="71" w:type="pct"/>
            <w:shd w:val="clear" w:color="auto" w:fill="CCEEFF"/>
            <w:tcMar>
              <w:top w:w="0" w:type="dxa"/>
              <w:left w:w="0" w:type="dxa"/>
              <w:bottom w:w="0" w:type="dxa"/>
              <w:right w:w="0" w:type="dxa"/>
            </w:tcMar>
            <w:vAlign w:val="bottom"/>
            <w:hideMark/>
          </w:tcPr>
          <w:p w14:paraId="01143345" w14:textId="77777777" w:rsidR="00000000" w:rsidRDefault="00681FE9">
            <w:pPr>
              <w:pStyle w:val="a3"/>
              <w:spacing w:before="0" w:beforeAutospacing="0" w:after="0" w:afterAutospacing="0"/>
              <w:jc w:val="center"/>
              <w:rPr>
                <w:sz w:val="20"/>
                <w:szCs w:val="20"/>
              </w:rPr>
            </w:pPr>
            <w:r>
              <w:rPr>
                <w:b/>
                <w:bCs/>
                <w:sz w:val="16"/>
                <w:szCs w:val="16"/>
              </w:rPr>
              <w:t>​</w:t>
            </w:r>
          </w:p>
        </w:tc>
        <w:tc>
          <w:tcPr>
            <w:tcW w:w="71" w:type="pct"/>
            <w:shd w:val="clear" w:color="auto" w:fill="CCEEFF"/>
            <w:tcMar>
              <w:top w:w="0" w:type="dxa"/>
              <w:left w:w="0" w:type="dxa"/>
              <w:bottom w:w="0" w:type="dxa"/>
              <w:right w:w="0" w:type="dxa"/>
            </w:tcMar>
            <w:vAlign w:val="bottom"/>
            <w:hideMark/>
          </w:tcPr>
          <w:p w14:paraId="7EFF7F2E" w14:textId="77777777" w:rsidR="00000000" w:rsidRDefault="00681FE9">
            <w:pPr>
              <w:pStyle w:val="a3"/>
              <w:spacing w:before="0" w:beforeAutospacing="0" w:after="0" w:afterAutospacing="0"/>
              <w:jc w:val="center"/>
              <w:rPr>
                <w:sz w:val="20"/>
                <w:szCs w:val="20"/>
              </w:rPr>
            </w:pPr>
            <w:r>
              <w:rPr>
                <w:b/>
                <w:bCs/>
                <w:sz w:val="16"/>
                <w:szCs w:val="16"/>
              </w:rPr>
              <w:t>​</w:t>
            </w:r>
          </w:p>
        </w:tc>
        <w:tc>
          <w:tcPr>
            <w:tcW w:w="337" w:type="pct"/>
            <w:shd w:val="clear" w:color="auto" w:fill="CCEEFF"/>
            <w:tcMar>
              <w:top w:w="0" w:type="dxa"/>
              <w:left w:w="0" w:type="dxa"/>
              <w:bottom w:w="0" w:type="dxa"/>
              <w:right w:w="0" w:type="dxa"/>
            </w:tcMar>
            <w:vAlign w:val="bottom"/>
            <w:hideMark/>
          </w:tcPr>
          <w:p w14:paraId="2ABF12DB" w14:textId="77777777" w:rsidR="00000000" w:rsidRDefault="00681FE9">
            <w:pPr>
              <w:pStyle w:val="a3"/>
              <w:spacing w:before="0" w:beforeAutospacing="0" w:after="0" w:afterAutospacing="0"/>
              <w:jc w:val="center"/>
              <w:rPr>
                <w:sz w:val="20"/>
                <w:szCs w:val="20"/>
              </w:rPr>
            </w:pPr>
            <w:r>
              <w:rPr>
                <w:b/>
                <w:bCs/>
                <w:sz w:val="16"/>
                <w:szCs w:val="16"/>
              </w:rPr>
              <w:t>​</w:t>
            </w:r>
          </w:p>
        </w:tc>
        <w:tc>
          <w:tcPr>
            <w:tcW w:w="71" w:type="pct"/>
            <w:shd w:val="clear" w:color="auto" w:fill="CCEEFF"/>
            <w:tcMar>
              <w:top w:w="0" w:type="dxa"/>
              <w:left w:w="0" w:type="dxa"/>
              <w:bottom w:w="0" w:type="dxa"/>
              <w:right w:w="0" w:type="dxa"/>
            </w:tcMar>
            <w:vAlign w:val="bottom"/>
            <w:hideMark/>
          </w:tcPr>
          <w:p w14:paraId="7F432669" w14:textId="77777777" w:rsidR="00000000" w:rsidRDefault="00681FE9">
            <w:pPr>
              <w:pStyle w:val="a3"/>
              <w:spacing w:before="0" w:beforeAutospacing="0" w:after="0" w:afterAutospacing="0"/>
              <w:rPr>
                <w:sz w:val="20"/>
                <w:szCs w:val="20"/>
              </w:rPr>
            </w:pPr>
            <w:r>
              <w:rPr>
                <w:b/>
                <w:bCs/>
                <w:sz w:val="16"/>
                <w:szCs w:val="16"/>
              </w:rPr>
              <w:t>​</w:t>
            </w:r>
          </w:p>
        </w:tc>
        <w:tc>
          <w:tcPr>
            <w:tcW w:w="447" w:type="pct"/>
            <w:gridSpan w:val="2"/>
            <w:shd w:val="clear" w:color="auto" w:fill="CCEEFF"/>
            <w:noWrap/>
            <w:tcMar>
              <w:top w:w="0" w:type="dxa"/>
              <w:left w:w="0" w:type="dxa"/>
              <w:bottom w:w="0" w:type="dxa"/>
              <w:right w:w="0" w:type="dxa"/>
            </w:tcMar>
            <w:vAlign w:val="bottom"/>
            <w:hideMark/>
          </w:tcPr>
          <w:p w14:paraId="4E257597" w14:textId="77777777" w:rsidR="00000000" w:rsidRDefault="00681FE9">
            <w:pPr>
              <w:pStyle w:val="a3"/>
              <w:spacing w:before="0" w:beforeAutospacing="0" w:after="0" w:afterAutospacing="0"/>
              <w:jc w:val="center"/>
              <w:rPr>
                <w:sz w:val="16"/>
                <w:szCs w:val="16"/>
              </w:rPr>
            </w:pPr>
            <w:r>
              <w:rPr>
                <w:b/>
                <w:bCs/>
                <w:sz w:val="16"/>
                <w:szCs w:val="16"/>
              </w:rPr>
              <w:t>Additional</w:t>
            </w:r>
          </w:p>
        </w:tc>
        <w:tc>
          <w:tcPr>
            <w:tcW w:w="71" w:type="pct"/>
            <w:shd w:val="clear" w:color="auto" w:fill="CCEEFF"/>
            <w:tcMar>
              <w:top w:w="0" w:type="dxa"/>
              <w:left w:w="0" w:type="dxa"/>
              <w:bottom w:w="0" w:type="dxa"/>
              <w:right w:w="0" w:type="dxa"/>
            </w:tcMar>
            <w:vAlign w:val="bottom"/>
            <w:hideMark/>
          </w:tcPr>
          <w:p w14:paraId="0E1D0DFB" w14:textId="77777777" w:rsidR="00000000" w:rsidRDefault="00681FE9">
            <w:pPr>
              <w:pStyle w:val="a3"/>
              <w:spacing w:before="0" w:beforeAutospacing="0" w:after="0" w:afterAutospacing="0"/>
              <w:rPr>
                <w:sz w:val="20"/>
                <w:szCs w:val="20"/>
              </w:rPr>
            </w:pPr>
            <w:r>
              <w:rPr>
                <w:b/>
                <w:bCs/>
                <w:sz w:val="16"/>
                <w:szCs w:val="16"/>
              </w:rPr>
              <w:t>​</w:t>
            </w:r>
          </w:p>
        </w:tc>
        <w:tc>
          <w:tcPr>
            <w:tcW w:w="549" w:type="pct"/>
            <w:gridSpan w:val="2"/>
            <w:shd w:val="clear" w:color="auto" w:fill="CCEEFF"/>
            <w:noWrap/>
            <w:tcMar>
              <w:top w:w="0" w:type="dxa"/>
              <w:left w:w="0" w:type="dxa"/>
              <w:bottom w:w="0" w:type="dxa"/>
              <w:right w:w="0" w:type="dxa"/>
            </w:tcMar>
            <w:vAlign w:val="bottom"/>
            <w:hideMark/>
          </w:tcPr>
          <w:p w14:paraId="0BAE0DC9" w14:textId="77777777" w:rsidR="00000000" w:rsidRDefault="00681FE9">
            <w:pPr>
              <w:pStyle w:val="a3"/>
              <w:spacing w:before="0" w:beforeAutospacing="0" w:after="0" w:afterAutospacing="0"/>
              <w:jc w:val="center"/>
              <w:rPr>
                <w:sz w:val="16"/>
                <w:szCs w:val="16"/>
              </w:rPr>
            </w:pPr>
            <w:r>
              <w:rPr>
                <w:b/>
                <w:bCs/>
                <w:sz w:val="16"/>
                <w:szCs w:val="16"/>
              </w:rPr>
              <w:t>Other</w:t>
            </w:r>
          </w:p>
        </w:tc>
        <w:tc>
          <w:tcPr>
            <w:tcW w:w="71" w:type="pct"/>
            <w:shd w:val="clear" w:color="auto" w:fill="CCEEFF"/>
            <w:tcMar>
              <w:top w:w="0" w:type="dxa"/>
              <w:left w:w="0" w:type="dxa"/>
              <w:bottom w:w="0" w:type="dxa"/>
              <w:right w:w="0" w:type="dxa"/>
            </w:tcMar>
            <w:vAlign w:val="bottom"/>
            <w:hideMark/>
          </w:tcPr>
          <w:p w14:paraId="2F5382F4" w14:textId="77777777" w:rsidR="00000000" w:rsidRDefault="00681FE9">
            <w:pPr>
              <w:pStyle w:val="a3"/>
              <w:spacing w:before="0" w:beforeAutospacing="0" w:after="0" w:afterAutospacing="0"/>
              <w:rPr>
                <w:sz w:val="20"/>
                <w:szCs w:val="20"/>
              </w:rPr>
            </w:pPr>
            <w:r>
              <w:rPr>
                <w:b/>
                <w:bCs/>
                <w:sz w:val="16"/>
                <w:szCs w:val="16"/>
              </w:rPr>
              <w:t>​</w:t>
            </w:r>
          </w:p>
        </w:tc>
        <w:tc>
          <w:tcPr>
            <w:tcW w:w="94" w:type="pct"/>
            <w:shd w:val="clear" w:color="auto" w:fill="CCEEFF"/>
            <w:tcMar>
              <w:top w:w="0" w:type="dxa"/>
              <w:left w:w="0" w:type="dxa"/>
              <w:bottom w:w="0" w:type="dxa"/>
              <w:right w:w="0" w:type="dxa"/>
            </w:tcMar>
            <w:vAlign w:val="bottom"/>
            <w:hideMark/>
          </w:tcPr>
          <w:p w14:paraId="31D3A78E" w14:textId="77777777" w:rsidR="00000000" w:rsidRDefault="00681FE9">
            <w:pPr>
              <w:pStyle w:val="a3"/>
              <w:spacing w:before="0" w:beforeAutospacing="0" w:after="0" w:afterAutospacing="0"/>
              <w:jc w:val="center"/>
              <w:rPr>
                <w:sz w:val="20"/>
                <w:szCs w:val="20"/>
              </w:rPr>
            </w:pPr>
            <w:r>
              <w:rPr>
                <w:b/>
                <w:bCs/>
                <w:sz w:val="16"/>
                <w:szCs w:val="16"/>
              </w:rPr>
              <w:t>​</w:t>
            </w:r>
          </w:p>
        </w:tc>
        <w:tc>
          <w:tcPr>
            <w:tcW w:w="405" w:type="pct"/>
            <w:shd w:val="clear" w:color="auto" w:fill="CCEEFF"/>
            <w:tcMar>
              <w:top w:w="0" w:type="dxa"/>
              <w:left w:w="0" w:type="dxa"/>
              <w:bottom w:w="0" w:type="dxa"/>
              <w:right w:w="0" w:type="dxa"/>
            </w:tcMar>
            <w:vAlign w:val="bottom"/>
            <w:hideMark/>
          </w:tcPr>
          <w:p w14:paraId="1FCFAF0E" w14:textId="77777777" w:rsidR="00000000" w:rsidRDefault="00681FE9">
            <w:pPr>
              <w:pStyle w:val="a3"/>
              <w:spacing w:before="0" w:beforeAutospacing="0" w:after="0" w:afterAutospacing="0"/>
              <w:jc w:val="center"/>
              <w:rPr>
                <w:sz w:val="20"/>
                <w:szCs w:val="20"/>
              </w:rPr>
            </w:pPr>
            <w:r>
              <w:rPr>
                <w:b/>
                <w:bCs/>
                <w:sz w:val="16"/>
                <w:szCs w:val="16"/>
              </w:rPr>
              <w:t>​</w:t>
            </w:r>
          </w:p>
        </w:tc>
        <w:tc>
          <w:tcPr>
            <w:tcW w:w="72" w:type="pct"/>
            <w:shd w:val="clear" w:color="auto" w:fill="CCEEFF"/>
            <w:tcMar>
              <w:top w:w="0" w:type="dxa"/>
              <w:left w:w="0" w:type="dxa"/>
              <w:bottom w:w="0" w:type="dxa"/>
              <w:right w:w="0" w:type="dxa"/>
            </w:tcMar>
            <w:vAlign w:val="bottom"/>
            <w:hideMark/>
          </w:tcPr>
          <w:p w14:paraId="7D7B75F6" w14:textId="77777777" w:rsidR="00000000" w:rsidRDefault="00681FE9">
            <w:pPr>
              <w:pStyle w:val="a3"/>
              <w:spacing w:before="0" w:beforeAutospacing="0" w:after="0" w:afterAutospacing="0"/>
              <w:rPr>
                <w:sz w:val="20"/>
                <w:szCs w:val="20"/>
              </w:rPr>
            </w:pPr>
            <w:r>
              <w:rPr>
                <w:b/>
                <w:bCs/>
                <w:sz w:val="16"/>
                <w:szCs w:val="16"/>
              </w:rPr>
              <w:t>​</w:t>
            </w:r>
          </w:p>
        </w:tc>
        <w:tc>
          <w:tcPr>
            <w:tcW w:w="490" w:type="pct"/>
            <w:gridSpan w:val="2"/>
            <w:shd w:val="clear" w:color="auto" w:fill="CCEEFF"/>
            <w:noWrap/>
            <w:tcMar>
              <w:top w:w="0" w:type="dxa"/>
              <w:left w:w="0" w:type="dxa"/>
              <w:bottom w:w="0" w:type="dxa"/>
              <w:right w:w="0" w:type="dxa"/>
            </w:tcMar>
            <w:vAlign w:val="bottom"/>
            <w:hideMark/>
          </w:tcPr>
          <w:p w14:paraId="04696252" w14:textId="77777777" w:rsidR="00000000" w:rsidRDefault="00681FE9">
            <w:pPr>
              <w:pStyle w:val="a3"/>
              <w:spacing w:before="0" w:beforeAutospacing="0" w:after="0" w:afterAutospacing="0"/>
              <w:jc w:val="center"/>
              <w:rPr>
                <w:sz w:val="16"/>
                <w:szCs w:val="16"/>
              </w:rPr>
            </w:pPr>
            <w:r>
              <w:rPr>
                <w:b/>
                <w:bCs/>
                <w:sz w:val="16"/>
                <w:szCs w:val="16"/>
              </w:rPr>
              <w:t>Total</w:t>
            </w:r>
          </w:p>
        </w:tc>
      </w:tr>
      <w:tr w:rsidR="00000000" w14:paraId="3FADCE1E" w14:textId="77777777">
        <w:trPr>
          <w:divId w:val="309676237"/>
        </w:trPr>
        <w:tc>
          <w:tcPr>
            <w:tcW w:w="1836" w:type="pct"/>
            <w:tcMar>
              <w:top w:w="0" w:type="dxa"/>
              <w:left w:w="0" w:type="dxa"/>
              <w:bottom w:w="0" w:type="dxa"/>
              <w:right w:w="0" w:type="dxa"/>
            </w:tcMar>
            <w:vAlign w:val="bottom"/>
            <w:hideMark/>
          </w:tcPr>
          <w:p w14:paraId="0A1325EA"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1BA2387C" w14:textId="77777777" w:rsidR="00000000" w:rsidRDefault="00681FE9">
            <w:pPr>
              <w:pStyle w:val="a3"/>
              <w:spacing w:before="0" w:beforeAutospacing="0" w:after="0" w:afterAutospacing="0"/>
              <w:rPr>
                <w:sz w:val="20"/>
                <w:szCs w:val="20"/>
              </w:rPr>
            </w:pPr>
            <w:r>
              <w:rPr>
                <w:sz w:val="16"/>
                <w:szCs w:val="16"/>
              </w:rPr>
              <w:t>​</w:t>
            </w:r>
          </w:p>
        </w:tc>
        <w:tc>
          <w:tcPr>
            <w:tcW w:w="818" w:type="pct"/>
            <w:gridSpan w:val="4"/>
            <w:tcBorders>
              <w:bottom w:val="single" w:sz="6" w:space="0" w:color="000000"/>
            </w:tcBorders>
            <w:noWrap/>
            <w:tcMar>
              <w:top w:w="0" w:type="dxa"/>
              <w:left w:w="0" w:type="dxa"/>
              <w:bottom w:w="0" w:type="dxa"/>
              <w:right w:w="0" w:type="dxa"/>
            </w:tcMar>
            <w:vAlign w:val="bottom"/>
            <w:hideMark/>
          </w:tcPr>
          <w:p w14:paraId="395DA28C" w14:textId="77777777" w:rsidR="00000000" w:rsidRDefault="00681FE9">
            <w:pPr>
              <w:pStyle w:val="a3"/>
              <w:spacing w:before="0" w:beforeAutospacing="0" w:after="0" w:afterAutospacing="0"/>
              <w:jc w:val="center"/>
              <w:rPr>
                <w:sz w:val="16"/>
                <w:szCs w:val="16"/>
              </w:rPr>
            </w:pPr>
            <w:r>
              <w:rPr>
                <w:b/>
                <w:bCs/>
                <w:sz w:val="16"/>
                <w:szCs w:val="16"/>
              </w:rPr>
              <w:t>Ordinary Shares</w:t>
            </w:r>
          </w:p>
        </w:tc>
        <w:tc>
          <w:tcPr>
            <w:tcW w:w="71" w:type="pct"/>
            <w:tcMar>
              <w:top w:w="0" w:type="dxa"/>
              <w:left w:w="0" w:type="dxa"/>
              <w:bottom w:w="0" w:type="dxa"/>
              <w:right w:w="0" w:type="dxa"/>
            </w:tcMar>
            <w:vAlign w:val="bottom"/>
            <w:hideMark/>
          </w:tcPr>
          <w:p w14:paraId="5831A2DC" w14:textId="77777777" w:rsidR="00000000" w:rsidRDefault="00681FE9">
            <w:pPr>
              <w:pStyle w:val="a3"/>
              <w:spacing w:before="0" w:beforeAutospacing="0" w:after="0" w:afterAutospacing="0"/>
              <w:rPr>
                <w:sz w:val="20"/>
                <w:szCs w:val="20"/>
              </w:rPr>
            </w:pPr>
            <w:r>
              <w:rPr>
                <w:b/>
                <w:bCs/>
                <w:sz w:val="16"/>
                <w:szCs w:val="16"/>
              </w:rPr>
              <w:t>​</w:t>
            </w:r>
          </w:p>
        </w:tc>
        <w:tc>
          <w:tcPr>
            <w:tcW w:w="447" w:type="pct"/>
            <w:gridSpan w:val="2"/>
            <w:noWrap/>
            <w:tcMar>
              <w:top w:w="0" w:type="dxa"/>
              <w:left w:w="0" w:type="dxa"/>
              <w:bottom w:w="0" w:type="dxa"/>
              <w:right w:w="0" w:type="dxa"/>
            </w:tcMar>
            <w:vAlign w:val="bottom"/>
            <w:hideMark/>
          </w:tcPr>
          <w:p w14:paraId="0341AF23" w14:textId="77777777" w:rsidR="00000000" w:rsidRDefault="00681FE9">
            <w:pPr>
              <w:pStyle w:val="a3"/>
              <w:spacing w:before="0" w:beforeAutospacing="0" w:after="0" w:afterAutospacing="0"/>
              <w:jc w:val="center"/>
              <w:rPr>
                <w:sz w:val="16"/>
                <w:szCs w:val="16"/>
              </w:rPr>
            </w:pPr>
            <w:r>
              <w:rPr>
                <w:b/>
                <w:bCs/>
                <w:sz w:val="16"/>
                <w:szCs w:val="16"/>
              </w:rPr>
              <w:t>Paid-In</w:t>
            </w:r>
          </w:p>
        </w:tc>
        <w:tc>
          <w:tcPr>
            <w:tcW w:w="71" w:type="pct"/>
            <w:tcMar>
              <w:top w:w="0" w:type="dxa"/>
              <w:left w:w="0" w:type="dxa"/>
              <w:bottom w:w="0" w:type="dxa"/>
              <w:right w:w="0" w:type="dxa"/>
            </w:tcMar>
            <w:vAlign w:val="bottom"/>
            <w:hideMark/>
          </w:tcPr>
          <w:p w14:paraId="09E883B2" w14:textId="77777777" w:rsidR="00000000" w:rsidRDefault="00681FE9">
            <w:pPr>
              <w:pStyle w:val="a3"/>
              <w:spacing w:before="0" w:beforeAutospacing="0" w:after="0" w:afterAutospacing="0"/>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14:paraId="3810FD10" w14:textId="77777777" w:rsidR="00000000" w:rsidRDefault="00681FE9">
            <w:pPr>
              <w:pStyle w:val="a3"/>
              <w:spacing w:before="0" w:beforeAutospacing="0" w:after="0" w:afterAutospacing="0"/>
              <w:jc w:val="center"/>
              <w:rPr>
                <w:sz w:val="16"/>
                <w:szCs w:val="16"/>
              </w:rPr>
            </w:pPr>
            <w:r>
              <w:rPr>
                <w:b/>
                <w:bCs/>
                <w:sz w:val="16"/>
                <w:szCs w:val="16"/>
              </w:rPr>
              <w:t>Comprehensive</w:t>
            </w:r>
          </w:p>
        </w:tc>
        <w:tc>
          <w:tcPr>
            <w:tcW w:w="71" w:type="pct"/>
            <w:tcMar>
              <w:top w:w="0" w:type="dxa"/>
              <w:left w:w="0" w:type="dxa"/>
              <w:bottom w:w="0" w:type="dxa"/>
              <w:right w:w="0" w:type="dxa"/>
            </w:tcMar>
            <w:vAlign w:val="bottom"/>
            <w:hideMark/>
          </w:tcPr>
          <w:p w14:paraId="7EC91E86" w14:textId="77777777" w:rsidR="00000000" w:rsidRDefault="00681FE9">
            <w:pPr>
              <w:pStyle w:val="a3"/>
              <w:spacing w:before="0" w:beforeAutospacing="0" w:after="0" w:afterAutospacing="0"/>
              <w:rPr>
                <w:sz w:val="20"/>
                <w:szCs w:val="20"/>
              </w:rPr>
            </w:pPr>
            <w:r>
              <w:rPr>
                <w:b/>
                <w:bCs/>
                <w:sz w:val="16"/>
                <w:szCs w:val="16"/>
              </w:rPr>
              <w:t>​</w:t>
            </w:r>
          </w:p>
        </w:tc>
        <w:tc>
          <w:tcPr>
            <w:tcW w:w="499" w:type="pct"/>
            <w:gridSpan w:val="2"/>
            <w:noWrap/>
            <w:tcMar>
              <w:top w:w="0" w:type="dxa"/>
              <w:left w:w="0" w:type="dxa"/>
              <w:bottom w:w="0" w:type="dxa"/>
              <w:right w:w="0" w:type="dxa"/>
            </w:tcMar>
            <w:vAlign w:val="bottom"/>
            <w:hideMark/>
          </w:tcPr>
          <w:p w14:paraId="04A4F5CA" w14:textId="77777777" w:rsidR="00000000" w:rsidRDefault="00681FE9">
            <w:pPr>
              <w:pStyle w:val="a3"/>
              <w:spacing w:before="0" w:beforeAutospacing="0" w:after="0" w:afterAutospacing="0"/>
              <w:jc w:val="center"/>
              <w:rPr>
                <w:sz w:val="16"/>
                <w:szCs w:val="16"/>
              </w:rPr>
            </w:pPr>
            <w:r>
              <w:rPr>
                <w:b/>
                <w:bCs/>
                <w:sz w:val="16"/>
                <w:szCs w:val="16"/>
              </w:rPr>
              <w:t>Accumulated</w:t>
            </w:r>
          </w:p>
        </w:tc>
        <w:tc>
          <w:tcPr>
            <w:tcW w:w="72" w:type="pct"/>
            <w:tcMar>
              <w:top w:w="0" w:type="dxa"/>
              <w:left w:w="0" w:type="dxa"/>
              <w:bottom w:w="0" w:type="dxa"/>
              <w:right w:w="0" w:type="dxa"/>
            </w:tcMar>
            <w:vAlign w:val="bottom"/>
            <w:hideMark/>
          </w:tcPr>
          <w:p w14:paraId="47760AA4" w14:textId="77777777" w:rsidR="00000000" w:rsidRDefault="00681FE9">
            <w:pPr>
              <w:pStyle w:val="a3"/>
              <w:spacing w:before="0" w:beforeAutospacing="0" w:after="0" w:afterAutospacing="0"/>
              <w:rPr>
                <w:sz w:val="20"/>
                <w:szCs w:val="20"/>
              </w:rPr>
            </w:pPr>
            <w:r>
              <w:rPr>
                <w:b/>
                <w:bCs/>
                <w:sz w:val="16"/>
                <w:szCs w:val="16"/>
              </w:rPr>
              <w:t>​</w:t>
            </w:r>
          </w:p>
        </w:tc>
        <w:tc>
          <w:tcPr>
            <w:tcW w:w="490" w:type="pct"/>
            <w:gridSpan w:val="2"/>
            <w:noWrap/>
            <w:tcMar>
              <w:top w:w="0" w:type="dxa"/>
              <w:left w:w="0" w:type="dxa"/>
              <w:bottom w:w="0" w:type="dxa"/>
              <w:right w:w="0" w:type="dxa"/>
            </w:tcMar>
            <w:vAlign w:val="bottom"/>
            <w:hideMark/>
          </w:tcPr>
          <w:p w14:paraId="168321A1" w14:textId="77777777" w:rsidR="00000000" w:rsidRDefault="00681FE9">
            <w:pPr>
              <w:pStyle w:val="a3"/>
              <w:spacing w:before="0" w:beforeAutospacing="0" w:after="0" w:afterAutospacing="0"/>
              <w:jc w:val="center"/>
              <w:rPr>
                <w:sz w:val="16"/>
                <w:szCs w:val="16"/>
              </w:rPr>
            </w:pPr>
            <w:r>
              <w:rPr>
                <w:b/>
                <w:bCs/>
                <w:sz w:val="16"/>
                <w:szCs w:val="16"/>
              </w:rPr>
              <w:t>Shareholders'</w:t>
            </w:r>
          </w:p>
        </w:tc>
      </w:tr>
      <w:tr w:rsidR="00000000" w14:paraId="03DB16FF" w14:textId="77777777">
        <w:trPr>
          <w:divId w:val="309676237"/>
        </w:trPr>
        <w:tc>
          <w:tcPr>
            <w:tcW w:w="1836" w:type="pct"/>
            <w:shd w:val="clear" w:color="auto" w:fill="CCEEFF"/>
            <w:tcMar>
              <w:top w:w="0" w:type="dxa"/>
              <w:left w:w="0" w:type="dxa"/>
              <w:bottom w:w="0" w:type="dxa"/>
              <w:right w:w="0" w:type="dxa"/>
            </w:tcMar>
            <w:vAlign w:val="bottom"/>
            <w:hideMark/>
          </w:tcPr>
          <w:p w14:paraId="09C92A52"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056941F7" w14:textId="77777777" w:rsidR="00000000" w:rsidRDefault="00681FE9">
            <w:pPr>
              <w:pStyle w:val="a3"/>
              <w:spacing w:before="0" w:beforeAutospacing="0" w:after="0" w:afterAutospacing="0"/>
              <w:rPr>
                <w:sz w:val="20"/>
                <w:szCs w:val="20"/>
              </w:rPr>
            </w:pPr>
            <w:r>
              <w:rPr>
                <w:sz w:val="16"/>
                <w:szCs w:val="16"/>
              </w:rPr>
              <w:t>​</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14:paraId="321460B8" w14:textId="77777777" w:rsidR="00000000" w:rsidRDefault="00681FE9">
            <w:pPr>
              <w:pStyle w:val="a3"/>
              <w:spacing w:before="0" w:beforeAutospacing="0" w:after="0" w:afterAutospacing="0"/>
              <w:jc w:val="center"/>
              <w:rPr>
                <w:sz w:val="16"/>
                <w:szCs w:val="16"/>
              </w:rPr>
            </w:pPr>
            <w:r>
              <w:rPr>
                <w:b/>
                <w:bCs/>
                <w:sz w:val="16"/>
                <w:szCs w:val="16"/>
              </w:rPr>
              <w:t>Shares</w:t>
            </w:r>
          </w:p>
        </w:tc>
        <w:tc>
          <w:tcPr>
            <w:tcW w:w="71" w:type="pct"/>
            <w:shd w:val="clear" w:color="auto" w:fill="CCEEFF"/>
            <w:noWrap/>
            <w:tcMar>
              <w:top w:w="0" w:type="dxa"/>
              <w:left w:w="0" w:type="dxa"/>
              <w:bottom w:w="0" w:type="dxa"/>
              <w:right w:w="0" w:type="dxa"/>
            </w:tcMar>
            <w:vAlign w:val="bottom"/>
            <w:hideMark/>
          </w:tcPr>
          <w:p w14:paraId="52CF5154" w14:textId="77777777" w:rsidR="00000000" w:rsidRDefault="00681FE9">
            <w:pPr>
              <w:pStyle w:val="a3"/>
              <w:spacing w:before="0" w:beforeAutospacing="0" w:after="0" w:afterAutospacing="0"/>
              <w:rPr>
                <w:sz w:val="16"/>
                <w:szCs w:val="16"/>
              </w:rPr>
            </w:pPr>
            <w:r>
              <w:rPr>
                <w:sz w:val="16"/>
                <w:szCs w:val="16"/>
              </w:rPr>
              <w:t>   </w:t>
            </w:r>
          </w:p>
        </w:tc>
        <w:tc>
          <w:tcPr>
            <w:tcW w:w="409" w:type="pct"/>
            <w:gridSpan w:val="2"/>
            <w:tcBorders>
              <w:bottom w:val="single" w:sz="6" w:space="0" w:color="000000"/>
            </w:tcBorders>
            <w:shd w:val="clear" w:color="auto" w:fill="CCEEFF"/>
            <w:noWrap/>
            <w:tcMar>
              <w:top w:w="0" w:type="dxa"/>
              <w:left w:w="0" w:type="dxa"/>
              <w:bottom w:w="0" w:type="dxa"/>
              <w:right w:w="0" w:type="dxa"/>
            </w:tcMar>
            <w:vAlign w:val="bottom"/>
            <w:hideMark/>
          </w:tcPr>
          <w:p w14:paraId="766FDF3A" w14:textId="77777777" w:rsidR="00000000" w:rsidRDefault="00681FE9">
            <w:pPr>
              <w:pStyle w:val="a3"/>
              <w:spacing w:before="0" w:beforeAutospacing="0" w:after="0" w:afterAutospacing="0"/>
              <w:jc w:val="center"/>
              <w:rPr>
                <w:sz w:val="16"/>
                <w:szCs w:val="16"/>
              </w:rPr>
            </w:pPr>
            <w:r>
              <w:rPr>
                <w:b/>
                <w:bCs/>
                <w:sz w:val="16"/>
                <w:szCs w:val="16"/>
              </w:rPr>
              <w:t>Amount</w:t>
            </w:r>
          </w:p>
        </w:tc>
        <w:tc>
          <w:tcPr>
            <w:tcW w:w="71" w:type="pct"/>
            <w:shd w:val="clear" w:color="auto" w:fill="CCEEFF"/>
            <w:noWrap/>
            <w:tcMar>
              <w:top w:w="0" w:type="dxa"/>
              <w:left w:w="0" w:type="dxa"/>
              <w:bottom w:w="0" w:type="dxa"/>
              <w:right w:w="0" w:type="dxa"/>
            </w:tcMar>
            <w:vAlign w:val="bottom"/>
            <w:hideMark/>
          </w:tcPr>
          <w:p w14:paraId="3CD39A7F" w14:textId="77777777" w:rsidR="00000000" w:rsidRDefault="00681FE9">
            <w:pPr>
              <w:pStyle w:val="a3"/>
              <w:spacing w:before="0" w:beforeAutospacing="0" w:after="0" w:afterAutospacing="0"/>
              <w:rPr>
                <w:sz w:val="16"/>
                <w:szCs w:val="16"/>
              </w:rPr>
            </w:pPr>
            <w:r>
              <w:rPr>
                <w:sz w:val="16"/>
                <w:szCs w:val="16"/>
              </w:rPr>
              <w:t>   </w:t>
            </w:r>
          </w:p>
        </w:tc>
        <w:tc>
          <w:tcPr>
            <w:tcW w:w="447" w:type="pct"/>
            <w:gridSpan w:val="2"/>
            <w:tcBorders>
              <w:bottom w:val="single" w:sz="6" w:space="0" w:color="000000"/>
            </w:tcBorders>
            <w:shd w:val="clear" w:color="auto" w:fill="CCEEFF"/>
            <w:noWrap/>
            <w:tcMar>
              <w:top w:w="0" w:type="dxa"/>
              <w:left w:w="0" w:type="dxa"/>
              <w:bottom w:w="0" w:type="dxa"/>
              <w:right w:w="0" w:type="dxa"/>
            </w:tcMar>
            <w:vAlign w:val="bottom"/>
            <w:hideMark/>
          </w:tcPr>
          <w:p w14:paraId="1CDADFAB" w14:textId="77777777" w:rsidR="00000000" w:rsidRDefault="00681FE9">
            <w:pPr>
              <w:pStyle w:val="a3"/>
              <w:spacing w:before="0" w:beforeAutospacing="0" w:after="0" w:afterAutospacing="0"/>
              <w:jc w:val="center"/>
              <w:rPr>
                <w:sz w:val="16"/>
                <w:szCs w:val="16"/>
              </w:rPr>
            </w:pPr>
            <w:r>
              <w:rPr>
                <w:b/>
                <w:bCs/>
                <w:sz w:val="16"/>
                <w:szCs w:val="16"/>
              </w:rPr>
              <w:t>Capital</w:t>
            </w:r>
          </w:p>
        </w:tc>
        <w:tc>
          <w:tcPr>
            <w:tcW w:w="71" w:type="pct"/>
            <w:shd w:val="clear" w:color="auto" w:fill="CCEEFF"/>
            <w:noWrap/>
            <w:tcMar>
              <w:top w:w="0" w:type="dxa"/>
              <w:left w:w="0" w:type="dxa"/>
              <w:bottom w:w="0" w:type="dxa"/>
              <w:right w:w="0" w:type="dxa"/>
            </w:tcMar>
            <w:vAlign w:val="bottom"/>
            <w:hideMark/>
          </w:tcPr>
          <w:p w14:paraId="13C35B52" w14:textId="77777777" w:rsidR="00000000" w:rsidRDefault="00681FE9">
            <w:pPr>
              <w:pStyle w:val="a3"/>
              <w:spacing w:before="0" w:beforeAutospacing="0" w:after="0" w:afterAutospacing="0"/>
              <w:rPr>
                <w:sz w:val="16"/>
                <w:szCs w:val="16"/>
              </w:rPr>
            </w:pPr>
            <w:r>
              <w:rPr>
                <w:sz w:val="16"/>
                <w:szCs w:val="16"/>
              </w:rPr>
              <w:t>   </w:t>
            </w:r>
          </w:p>
        </w:tc>
        <w:tc>
          <w:tcPr>
            <w:tcW w:w="549" w:type="pct"/>
            <w:gridSpan w:val="2"/>
            <w:tcBorders>
              <w:bottom w:val="single" w:sz="6" w:space="0" w:color="000000"/>
            </w:tcBorders>
            <w:shd w:val="clear" w:color="auto" w:fill="CCEEFF"/>
            <w:noWrap/>
            <w:tcMar>
              <w:top w:w="0" w:type="dxa"/>
              <w:left w:w="0" w:type="dxa"/>
              <w:bottom w:w="0" w:type="dxa"/>
              <w:right w:w="0" w:type="dxa"/>
            </w:tcMar>
            <w:vAlign w:val="bottom"/>
            <w:hideMark/>
          </w:tcPr>
          <w:p w14:paraId="4893151B" w14:textId="77777777" w:rsidR="00000000" w:rsidRDefault="00681FE9">
            <w:pPr>
              <w:pStyle w:val="a3"/>
              <w:spacing w:before="0" w:beforeAutospacing="0" w:after="0" w:afterAutospacing="0"/>
              <w:jc w:val="center"/>
              <w:rPr>
                <w:sz w:val="16"/>
                <w:szCs w:val="16"/>
              </w:rPr>
            </w:pPr>
            <w:r>
              <w:rPr>
                <w:b/>
                <w:bCs/>
                <w:sz w:val="16"/>
                <w:szCs w:val="16"/>
              </w:rPr>
              <w:t>Income (Loss)</w:t>
            </w:r>
          </w:p>
        </w:tc>
        <w:tc>
          <w:tcPr>
            <w:tcW w:w="71" w:type="pct"/>
            <w:shd w:val="clear" w:color="auto" w:fill="CCEEFF"/>
            <w:noWrap/>
            <w:tcMar>
              <w:top w:w="0" w:type="dxa"/>
              <w:left w:w="0" w:type="dxa"/>
              <w:bottom w:w="0" w:type="dxa"/>
              <w:right w:w="0" w:type="dxa"/>
            </w:tcMar>
            <w:vAlign w:val="bottom"/>
            <w:hideMark/>
          </w:tcPr>
          <w:p w14:paraId="4D9D8F1D" w14:textId="77777777" w:rsidR="00000000" w:rsidRDefault="00681FE9">
            <w:pPr>
              <w:pStyle w:val="a3"/>
              <w:spacing w:before="0" w:beforeAutospacing="0" w:after="0" w:afterAutospacing="0"/>
              <w:rPr>
                <w:sz w:val="16"/>
                <w:szCs w:val="16"/>
              </w:rPr>
            </w:pPr>
            <w:r>
              <w:rPr>
                <w:sz w:val="16"/>
                <w:szCs w:val="16"/>
              </w:rPr>
              <w:t>   </w:t>
            </w:r>
          </w:p>
        </w:tc>
        <w:tc>
          <w:tcPr>
            <w:tcW w:w="499" w:type="pct"/>
            <w:gridSpan w:val="2"/>
            <w:tcBorders>
              <w:bottom w:val="single" w:sz="6" w:space="0" w:color="000000"/>
            </w:tcBorders>
            <w:shd w:val="clear" w:color="auto" w:fill="CCEEFF"/>
            <w:noWrap/>
            <w:tcMar>
              <w:top w:w="0" w:type="dxa"/>
              <w:left w:w="0" w:type="dxa"/>
              <w:bottom w:w="0" w:type="dxa"/>
              <w:right w:w="0" w:type="dxa"/>
            </w:tcMar>
            <w:vAlign w:val="bottom"/>
            <w:hideMark/>
          </w:tcPr>
          <w:p w14:paraId="3088315D" w14:textId="77777777" w:rsidR="00000000" w:rsidRDefault="00681FE9">
            <w:pPr>
              <w:pStyle w:val="a3"/>
              <w:spacing w:before="0" w:beforeAutospacing="0" w:after="0" w:afterAutospacing="0"/>
              <w:jc w:val="center"/>
              <w:rPr>
                <w:sz w:val="16"/>
                <w:szCs w:val="16"/>
              </w:rPr>
            </w:pPr>
            <w:r>
              <w:rPr>
                <w:b/>
                <w:bCs/>
                <w:sz w:val="16"/>
                <w:szCs w:val="16"/>
              </w:rPr>
              <w:t>Deficit</w:t>
            </w:r>
          </w:p>
        </w:tc>
        <w:tc>
          <w:tcPr>
            <w:tcW w:w="72" w:type="pct"/>
            <w:shd w:val="clear" w:color="auto" w:fill="CCEEFF"/>
            <w:noWrap/>
            <w:tcMar>
              <w:top w:w="0" w:type="dxa"/>
              <w:left w:w="0" w:type="dxa"/>
              <w:bottom w:w="0" w:type="dxa"/>
              <w:right w:w="0" w:type="dxa"/>
            </w:tcMar>
            <w:vAlign w:val="bottom"/>
            <w:hideMark/>
          </w:tcPr>
          <w:p w14:paraId="73DA90DA" w14:textId="77777777" w:rsidR="00000000" w:rsidRDefault="00681FE9">
            <w:pPr>
              <w:pStyle w:val="a3"/>
              <w:spacing w:before="0" w:beforeAutospacing="0" w:after="0" w:afterAutospacing="0"/>
              <w:rPr>
                <w:sz w:val="16"/>
                <w:szCs w:val="16"/>
              </w:rPr>
            </w:pPr>
            <w:r>
              <w:rPr>
                <w:sz w:val="16"/>
                <w:szCs w:val="16"/>
              </w:rPr>
              <w:t>   </w:t>
            </w:r>
          </w:p>
        </w:tc>
        <w:tc>
          <w:tcPr>
            <w:tcW w:w="490" w:type="pct"/>
            <w:gridSpan w:val="2"/>
            <w:tcBorders>
              <w:bottom w:val="single" w:sz="6" w:space="0" w:color="000000"/>
            </w:tcBorders>
            <w:shd w:val="clear" w:color="auto" w:fill="CCEEFF"/>
            <w:noWrap/>
            <w:tcMar>
              <w:top w:w="0" w:type="dxa"/>
              <w:left w:w="0" w:type="dxa"/>
              <w:bottom w:w="0" w:type="dxa"/>
              <w:right w:w="0" w:type="dxa"/>
            </w:tcMar>
            <w:vAlign w:val="bottom"/>
            <w:hideMark/>
          </w:tcPr>
          <w:p w14:paraId="22F3F3C2" w14:textId="77777777" w:rsidR="00000000" w:rsidRDefault="00681FE9">
            <w:pPr>
              <w:pStyle w:val="a3"/>
              <w:spacing w:before="0" w:beforeAutospacing="0" w:after="0" w:afterAutospacing="0"/>
              <w:jc w:val="center"/>
              <w:rPr>
                <w:sz w:val="16"/>
                <w:szCs w:val="16"/>
              </w:rPr>
            </w:pPr>
            <w:r>
              <w:rPr>
                <w:b/>
                <w:bCs/>
                <w:sz w:val="16"/>
                <w:szCs w:val="16"/>
              </w:rPr>
              <w:t>Deficit</w:t>
            </w:r>
          </w:p>
        </w:tc>
      </w:tr>
      <w:tr w:rsidR="00000000" w14:paraId="281FC513" w14:textId="77777777">
        <w:trPr>
          <w:divId w:val="309676237"/>
        </w:trPr>
        <w:tc>
          <w:tcPr>
            <w:tcW w:w="1836" w:type="pct"/>
            <w:tcMar>
              <w:top w:w="0" w:type="dxa"/>
              <w:left w:w="0" w:type="dxa"/>
              <w:bottom w:w="0" w:type="dxa"/>
              <w:right w:w="0" w:type="dxa"/>
            </w:tcMar>
            <w:vAlign w:val="bottom"/>
            <w:hideMark/>
          </w:tcPr>
          <w:p w14:paraId="070DECFD" w14:textId="77777777" w:rsidR="00000000" w:rsidRDefault="00681FE9">
            <w:pPr>
              <w:pStyle w:val="a3"/>
              <w:spacing w:before="0" w:beforeAutospacing="0" w:after="0" w:afterAutospacing="0"/>
              <w:rPr>
                <w:sz w:val="16"/>
                <w:szCs w:val="16"/>
              </w:rPr>
            </w:pPr>
            <w:r>
              <w:rPr>
                <w:sz w:val="16"/>
                <w:szCs w:val="16"/>
              </w:rPr>
              <w:t>Balances at December 31, 2019</w:t>
            </w:r>
          </w:p>
        </w:tc>
        <w:tc>
          <w:tcPr>
            <w:tcW w:w="71" w:type="pct"/>
            <w:noWrap/>
            <w:tcMar>
              <w:top w:w="0" w:type="dxa"/>
              <w:left w:w="0" w:type="dxa"/>
              <w:bottom w:w="0" w:type="dxa"/>
              <w:right w:w="0" w:type="dxa"/>
            </w:tcMar>
            <w:vAlign w:val="bottom"/>
            <w:hideMark/>
          </w:tcPr>
          <w:p w14:paraId="3C4949CD" w14:textId="77777777" w:rsidR="00000000" w:rsidRDefault="00681FE9">
            <w:pPr>
              <w:pStyle w:val="a3"/>
              <w:spacing w:before="0" w:beforeAutospacing="0" w:after="0" w:afterAutospacing="0"/>
              <w:rPr>
                <w:sz w:val="20"/>
                <w:szCs w:val="20"/>
              </w:rPr>
            </w:pPr>
            <w:r>
              <w:rPr>
                <w:sz w:val="16"/>
                <w:szCs w:val="16"/>
              </w:rPr>
              <w:t>​</w:t>
            </w:r>
          </w:p>
        </w:tc>
        <w:tc>
          <w:tcPr>
            <w:tcW w:w="337" w:type="pct"/>
            <w:tcMar>
              <w:top w:w="0" w:type="dxa"/>
              <w:left w:w="0" w:type="dxa"/>
              <w:bottom w:w="0" w:type="dxa"/>
              <w:right w:w="0" w:type="dxa"/>
            </w:tcMar>
            <w:vAlign w:val="bottom"/>
            <w:hideMark/>
          </w:tcPr>
          <w:p w14:paraId="62A11789" w14:textId="77777777" w:rsidR="00000000" w:rsidRDefault="00681FE9">
            <w:pPr>
              <w:pStyle w:val="a3"/>
              <w:spacing w:before="0" w:beforeAutospacing="0" w:after="0" w:afterAutospacing="0"/>
              <w:ind w:right="50"/>
              <w:jc w:val="right"/>
              <w:rPr>
                <w:sz w:val="16"/>
                <w:szCs w:val="16"/>
              </w:rPr>
            </w:pPr>
            <w:r>
              <w:rPr>
                <w:sz w:val="16"/>
                <w:szCs w:val="16"/>
              </w:rPr>
              <w:t>57,015</w:t>
            </w:r>
          </w:p>
        </w:tc>
        <w:tc>
          <w:tcPr>
            <w:tcW w:w="71" w:type="pct"/>
            <w:noWrap/>
            <w:tcMar>
              <w:top w:w="0" w:type="dxa"/>
              <w:left w:w="0" w:type="dxa"/>
              <w:bottom w:w="0" w:type="dxa"/>
              <w:right w:w="0" w:type="dxa"/>
            </w:tcMar>
            <w:vAlign w:val="bottom"/>
            <w:hideMark/>
          </w:tcPr>
          <w:p w14:paraId="5910C958"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7409285B" w14:textId="77777777" w:rsidR="00000000" w:rsidRDefault="00681FE9">
            <w:pPr>
              <w:pStyle w:val="a3"/>
              <w:spacing w:before="0" w:beforeAutospacing="0" w:after="0" w:afterAutospacing="0"/>
              <w:jc w:val="center"/>
              <w:rPr>
                <w:sz w:val="16"/>
                <w:szCs w:val="16"/>
              </w:rPr>
            </w:pPr>
            <w:r>
              <w:rPr>
                <w:sz w:val="16"/>
                <w:szCs w:val="16"/>
              </w:rPr>
              <w:t>$</w:t>
            </w:r>
          </w:p>
        </w:tc>
        <w:tc>
          <w:tcPr>
            <w:tcW w:w="337" w:type="pct"/>
            <w:noWrap/>
            <w:tcMar>
              <w:top w:w="0" w:type="dxa"/>
              <w:left w:w="0" w:type="dxa"/>
              <w:bottom w:w="0" w:type="dxa"/>
              <w:right w:w="0" w:type="dxa"/>
            </w:tcMar>
            <w:vAlign w:val="bottom"/>
            <w:hideMark/>
          </w:tcPr>
          <w:p w14:paraId="1E5E20C6" w14:textId="77777777" w:rsidR="00000000" w:rsidRDefault="00681FE9">
            <w:pPr>
              <w:pStyle w:val="a3"/>
              <w:spacing w:before="0" w:beforeAutospacing="0" w:after="0" w:afterAutospacing="0"/>
              <w:ind w:right="50"/>
              <w:jc w:val="right"/>
              <w:rPr>
                <w:sz w:val="16"/>
                <w:szCs w:val="16"/>
              </w:rPr>
            </w:pPr>
            <w:r>
              <w:rPr>
                <w:sz w:val="16"/>
                <w:szCs w:val="16"/>
              </w:rPr>
              <w:t>1</w:t>
            </w:r>
          </w:p>
        </w:tc>
        <w:tc>
          <w:tcPr>
            <w:tcW w:w="71" w:type="pct"/>
            <w:noWrap/>
            <w:tcMar>
              <w:top w:w="0" w:type="dxa"/>
              <w:left w:w="0" w:type="dxa"/>
              <w:bottom w:w="0" w:type="dxa"/>
              <w:right w:w="0" w:type="dxa"/>
            </w:tcMar>
            <w:vAlign w:val="bottom"/>
            <w:hideMark/>
          </w:tcPr>
          <w:p w14:paraId="1C1C0D32"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7B32F2A7" w14:textId="77777777" w:rsidR="00000000" w:rsidRDefault="00681FE9">
            <w:pPr>
              <w:pStyle w:val="a3"/>
              <w:spacing w:before="0" w:beforeAutospacing="0" w:after="0" w:afterAutospacing="0"/>
              <w:jc w:val="center"/>
              <w:rPr>
                <w:sz w:val="16"/>
                <w:szCs w:val="16"/>
              </w:rPr>
            </w:pPr>
            <w:r>
              <w:rPr>
                <w:sz w:val="16"/>
                <w:szCs w:val="16"/>
              </w:rPr>
              <w:t>$</w:t>
            </w:r>
          </w:p>
        </w:tc>
        <w:tc>
          <w:tcPr>
            <w:tcW w:w="375" w:type="pct"/>
            <w:tcMar>
              <w:top w:w="0" w:type="dxa"/>
              <w:left w:w="0" w:type="dxa"/>
              <w:bottom w:w="0" w:type="dxa"/>
              <w:right w:w="0" w:type="dxa"/>
            </w:tcMar>
            <w:vAlign w:val="bottom"/>
            <w:hideMark/>
          </w:tcPr>
          <w:p w14:paraId="6C93F969" w14:textId="77777777" w:rsidR="00000000" w:rsidRDefault="00681FE9">
            <w:pPr>
              <w:pStyle w:val="a3"/>
              <w:spacing w:before="0" w:beforeAutospacing="0" w:after="0" w:afterAutospacing="0"/>
              <w:ind w:right="50"/>
              <w:jc w:val="right"/>
              <w:rPr>
                <w:sz w:val="16"/>
                <w:szCs w:val="16"/>
              </w:rPr>
            </w:pPr>
            <w:r>
              <w:rPr>
                <w:sz w:val="16"/>
                <w:szCs w:val="16"/>
              </w:rPr>
              <w:t>1,024,614</w:t>
            </w:r>
          </w:p>
        </w:tc>
        <w:tc>
          <w:tcPr>
            <w:tcW w:w="71" w:type="pct"/>
            <w:noWrap/>
            <w:tcMar>
              <w:top w:w="0" w:type="dxa"/>
              <w:left w:w="0" w:type="dxa"/>
              <w:bottom w:w="0" w:type="dxa"/>
              <w:right w:w="0" w:type="dxa"/>
            </w:tcMar>
            <w:vAlign w:val="bottom"/>
            <w:hideMark/>
          </w:tcPr>
          <w:p w14:paraId="03D41E05" w14:textId="77777777" w:rsidR="00000000" w:rsidRDefault="00681FE9">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7B905671" w14:textId="77777777" w:rsidR="00000000" w:rsidRDefault="00681FE9">
            <w:pPr>
              <w:pStyle w:val="a3"/>
              <w:spacing w:before="0" w:beforeAutospacing="0" w:after="0" w:afterAutospacing="0"/>
              <w:jc w:val="center"/>
              <w:rPr>
                <w:sz w:val="16"/>
                <w:szCs w:val="16"/>
              </w:rPr>
            </w:pPr>
            <w:r>
              <w:rPr>
                <w:sz w:val="16"/>
                <w:szCs w:val="16"/>
              </w:rPr>
              <w:t>$</w:t>
            </w:r>
          </w:p>
        </w:tc>
        <w:tc>
          <w:tcPr>
            <w:tcW w:w="437" w:type="pct"/>
            <w:noWrap/>
            <w:tcMar>
              <w:top w:w="0" w:type="dxa"/>
              <w:left w:w="0" w:type="dxa"/>
              <w:bottom w:w="0" w:type="dxa"/>
              <w:right w:w="0" w:type="dxa"/>
            </w:tcMar>
            <w:vAlign w:val="bottom"/>
            <w:hideMark/>
          </w:tcPr>
          <w:p w14:paraId="6B5128D4" w14:textId="77777777" w:rsidR="00000000" w:rsidRDefault="00681FE9">
            <w:pPr>
              <w:pStyle w:val="a3"/>
              <w:spacing w:before="0" w:beforeAutospacing="0" w:after="0" w:afterAutospacing="0"/>
              <w:ind w:right="50"/>
              <w:jc w:val="right"/>
              <w:rPr>
                <w:sz w:val="16"/>
                <w:szCs w:val="16"/>
              </w:rPr>
            </w:pPr>
            <w:r>
              <w:rPr>
                <w:sz w:val="16"/>
                <w:szCs w:val="16"/>
              </w:rPr>
              <w:t>145</w:t>
            </w:r>
          </w:p>
        </w:tc>
        <w:tc>
          <w:tcPr>
            <w:tcW w:w="71" w:type="pct"/>
            <w:noWrap/>
            <w:tcMar>
              <w:top w:w="0" w:type="dxa"/>
              <w:left w:w="0" w:type="dxa"/>
              <w:bottom w:w="0" w:type="dxa"/>
              <w:right w:w="0" w:type="dxa"/>
            </w:tcMar>
            <w:vAlign w:val="bottom"/>
            <w:hideMark/>
          </w:tcPr>
          <w:p w14:paraId="23984FEB" w14:textId="77777777" w:rsidR="00000000" w:rsidRDefault="00681FE9">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14:paraId="253EAA70" w14:textId="77777777" w:rsidR="00000000" w:rsidRDefault="00681FE9">
            <w:pPr>
              <w:pStyle w:val="a3"/>
              <w:spacing w:before="0" w:beforeAutospacing="0" w:after="0" w:afterAutospacing="0"/>
              <w:jc w:val="center"/>
              <w:rPr>
                <w:sz w:val="16"/>
                <w:szCs w:val="16"/>
              </w:rPr>
            </w:pPr>
            <w:r>
              <w:rPr>
                <w:sz w:val="16"/>
                <w:szCs w:val="16"/>
              </w:rPr>
              <w:t>$</w:t>
            </w:r>
          </w:p>
        </w:tc>
        <w:tc>
          <w:tcPr>
            <w:tcW w:w="405" w:type="pct"/>
            <w:noWrap/>
            <w:tcMar>
              <w:top w:w="0" w:type="dxa"/>
              <w:left w:w="0" w:type="dxa"/>
              <w:bottom w:w="0" w:type="dxa"/>
              <w:right w:w="0" w:type="dxa"/>
            </w:tcMar>
            <w:vAlign w:val="bottom"/>
            <w:hideMark/>
          </w:tcPr>
          <w:p w14:paraId="701D49C6" w14:textId="77777777" w:rsidR="00000000" w:rsidRDefault="00681FE9">
            <w:pPr>
              <w:pStyle w:val="a3"/>
              <w:spacing w:before="0" w:beforeAutospacing="0" w:after="0" w:afterAutospacing="0"/>
              <w:jc w:val="right"/>
              <w:rPr>
                <w:sz w:val="16"/>
                <w:szCs w:val="16"/>
              </w:rPr>
            </w:pPr>
            <w:r>
              <w:rPr>
                <w:sz w:val="16"/>
                <w:szCs w:val="16"/>
              </w:rPr>
              <w:t>(1,248,600)</w:t>
            </w:r>
          </w:p>
        </w:tc>
        <w:tc>
          <w:tcPr>
            <w:tcW w:w="72" w:type="pct"/>
            <w:noWrap/>
            <w:tcMar>
              <w:top w:w="0" w:type="dxa"/>
              <w:left w:w="0" w:type="dxa"/>
              <w:bottom w:w="0" w:type="dxa"/>
              <w:right w:w="0" w:type="dxa"/>
            </w:tcMar>
            <w:vAlign w:val="bottom"/>
            <w:hideMark/>
          </w:tcPr>
          <w:p w14:paraId="2EA42EE3"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6BA77AFA" w14:textId="77777777" w:rsidR="00000000" w:rsidRDefault="00681FE9">
            <w:pPr>
              <w:pStyle w:val="a3"/>
              <w:spacing w:before="0" w:beforeAutospacing="0" w:after="0" w:afterAutospacing="0"/>
              <w:jc w:val="center"/>
              <w:rPr>
                <w:sz w:val="16"/>
                <w:szCs w:val="16"/>
              </w:rPr>
            </w:pPr>
            <w:r>
              <w:rPr>
                <w:sz w:val="16"/>
                <w:szCs w:val="16"/>
              </w:rPr>
              <w:t>$</w:t>
            </w:r>
          </w:p>
        </w:tc>
        <w:tc>
          <w:tcPr>
            <w:tcW w:w="388" w:type="pct"/>
            <w:tcMar>
              <w:top w:w="0" w:type="dxa"/>
              <w:left w:w="0" w:type="dxa"/>
              <w:bottom w:w="0" w:type="dxa"/>
              <w:right w:w="0" w:type="dxa"/>
            </w:tcMar>
            <w:vAlign w:val="bottom"/>
            <w:hideMark/>
          </w:tcPr>
          <w:p w14:paraId="1325B1B9" w14:textId="77777777" w:rsidR="00000000" w:rsidRDefault="00681FE9">
            <w:pPr>
              <w:pStyle w:val="a3"/>
              <w:spacing w:before="0" w:beforeAutospacing="0" w:after="0" w:afterAutospacing="0"/>
              <w:jc w:val="right"/>
              <w:rPr>
                <w:sz w:val="16"/>
                <w:szCs w:val="16"/>
              </w:rPr>
            </w:pPr>
            <w:r>
              <w:rPr>
                <w:sz w:val="16"/>
                <w:szCs w:val="16"/>
              </w:rPr>
              <w:t>(223,840)</w:t>
            </w:r>
          </w:p>
        </w:tc>
      </w:tr>
      <w:tr w:rsidR="00000000" w14:paraId="76C49EF0" w14:textId="77777777">
        <w:trPr>
          <w:divId w:val="309676237"/>
        </w:trPr>
        <w:tc>
          <w:tcPr>
            <w:tcW w:w="1836" w:type="pct"/>
            <w:shd w:val="clear" w:color="auto" w:fill="CCEEFF"/>
            <w:tcMar>
              <w:top w:w="0" w:type="dxa"/>
              <w:left w:w="0" w:type="dxa"/>
              <w:bottom w:w="0" w:type="dxa"/>
              <w:right w:w="0" w:type="dxa"/>
            </w:tcMar>
            <w:vAlign w:val="bottom"/>
            <w:hideMark/>
          </w:tcPr>
          <w:p w14:paraId="65D82C96" w14:textId="77777777" w:rsidR="00000000" w:rsidRDefault="00681FE9">
            <w:pPr>
              <w:pStyle w:val="a3"/>
              <w:spacing w:before="0" w:beforeAutospacing="0" w:after="0" w:afterAutospacing="0"/>
              <w:ind w:left="240"/>
              <w:rPr>
                <w:sz w:val="16"/>
                <w:szCs w:val="16"/>
              </w:rPr>
            </w:pPr>
            <w:r>
              <w:rPr>
                <w:sz w:val="16"/>
                <w:szCs w:val="16"/>
              </w:rPr>
              <w:t>Net proceeds from sale of ordinary shares</w:t>
            </w:r>
          </w:p>
        </w:tc>
        <w:tc>
          <w:tcPr>
            <w:tcW w:w="71" w:type="pct"/>
            <w:shd w:val="clear" w:color="auto" w:fill="CCEEFF"/>
            <w:noWrap/>
            <w:tcMar>
              <w:top w:w="0" w:type="dxa"/>
              <w:left w:w="0" w:type="dxa"/>
              <w:bottom w:w="0" w:type="dxa"/>
              <w:right w:w="0" w:type="dxa"/>
            </w:tcMar>
            <w:vAlign w:val="bottom"/>
            <w:hideMark/>
          </w:tcPr>
          <w:p w14:paraId="313369A8" w14:textId="77777777" w:rsidR="00000000" w:rsidRDefault="00681FE9">
            <w:pPr>
              <w:pStyle w:val="a3"/>
              <w:spacing w:before="0" w:beforeAutospacing="0" w:after="0" w:afterAutospacing="0"/>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1C6932D7" w14:textId="77777777" w:rsidR="00000000" w:rsidRDefault="00681FE9">
            <w:pPr>
              <w:pStyle w:val="a3"/>
              <w:spacing w:before="0" w:beforeAutospacing="0" w:after="0" w:afterAutospacing="0"/>
              <w:ind w:right="50"/>
              <w:jc w:val="right"/>
              <w:rPr>
                <w:sz w:val="16"/>
                <w:szCs w:val="16"/>
              </w:rPr>
            </w:pPr>
            <w:r>
              <w:rPr>
                <w:sz w:val="16"/>
                <w:szCs w:val="16"/>
              </w:rPr>
              <w:t>5,500</w:t>
            </w:r>
          </w:p>
        </w:tc>
        <w:tc>
          <w:tcPr>
            <w:tcW w:w="71" w:type="pct"/>
            <w:shd w:val="clear" w:color="auto" w:fill="CCEEFF"/>
            <w:noWrap/>
            <w:tcMar>
              <w:top w:w="0" w:type="dxa"/>
              <w:left w:w="0" w:type="dxa"/>
              <w:bottom w:w="0" w:type="dxa"/>
              <w:right w:w="0" w:type="dxa"/>
            </w:tcMar>
            <w:vAlign w:val="bottom"/>
            <w:hideMark/>
          </w:tcPr>
          <w:p w14:paraId="0AD02FA9"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6FC119CB" w14:textId="77777777" w:rsidR="00000000" w:rsidRDefault="00681FE9">
            <w:pPr>
              <w:pStyle w:val="a3"/>
              <w:spacing w:before="0" w:beforeAutospacing="0" w:after="0" w:afterAutospacing="0"/>
              <w:jc w:val="center"/>
              <w:rPr>
                <w:sz w:val="20"/>
                <w:szCs w:val="20"/>
              </w:rPr>
            </w:pPr>
            <w:r>
              <w:rPr>
                <w:sz w:val="16"/>
                <w:szCs w:val="16"/>
              </w:rPr>
              <w:t>​</w:t>
            </w:r>
          </w:p>
        </w:tc>
        <w:tc>
          <w:tcPr>
            <w:tcW w:w="337" w:type="pct"/>
            <w:shd w:val="clear" w:color="auto" w:fill="CCEEFF"/>
            <w:noWrap/>
            <w:tcMar>
              <w:top w:w="0" w:type="dxa"/>
              <w:left w:w="0" w:type="dxa"/>
              <w:bottom w:w="0" w:type="dxa"/>
              <w:right w:w="0" w:type="dxa"/>
            </w:tcMar>
            <w:vAlign w:val="bottom"/>
            <w:hideMark/>
          </w:tcPr>
          <w:p w14:paraId="5E0771D0"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5EA61625"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24AC84A0" w14:textId="77777777" w:rsidR="00000000" w:rsidRDefault="00681FE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0968B948" w14:textId="77777777" w:rsidR="00000000" w:rsidRDefault="00681FE9">
            <w:pPr>
              <w:pStyle w:val="a3"/>
              <w:spacing w:before="0" w:beforeAutospacing="0" w:after="0" w:afterAutospacing="0"/>
              <w:ind w:right="50"/>
              <w:jc w:val="right"/>
              <w:rPr>
                <w:sz w:val="16"/>
                <w:szCs w:val="16"/>
              </w:rPr>
            </w:pPr>
            <w:r>
              <w:rPr>
                <w:sz w:val="16"/>
                <w:szCs w:val="16"/>
              </w:rPr>
              <w:t>139,915</w:t>
            </w:r>
          </w:p>
        </w:tc>
        <w:tc>
          <w:tcPr>
            <w:tcW w:w="71" w:type="pct"/>
            <w:shd w:val="clear" w:color="auto" w:fill="CCEEFF"/>
            <w:noWrap/>
            <w:tcMar>
              <w:top w:w="0" w:type="dxa"/>
              <w:left w:w="0" w:type="dxa"/>
              <w:bottom w:w="0" w:type="dxa"/>
              <w:right w:w="0" w:type="dxa"/>
            </w:tcMar>
            <w:vAlign w:val="bottom"/>
            <w:hideMark/>
          </w:tcPr>
          <w:p w14:paraId="1198B9C1" w14:textId="77777777" w:rsidR="00000000" w:rsidRDefault="00681FE9">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14:paraId="2B1AD63D" w14:textId="77777777" w:rsidR="00000000" w:rsidRDefault="00681FE9">
            <w:pPr>
              <w:pStyle w:val="a3"/>
              <w:spacing w:before="0" w:beforeAutospacing="0" w:after="0" w:afterAutospacing="0"/>
              <w:jc w:val="center"/>
              <w:rPr>
                <w:sz w:val="20"/>
                <w:szCs w:val="20"/>
              </w:rPr>
            </w:pPr>
            <w:r>
              <w:rPr>
                <w:sz w:val="16"/>
                <w:szCs w:val="16"/>
              </w:rPr>
              <w:t>​</w:t>
            </w:r>
          </w:p>
        </w:tc>
        <w:tc>
          <w:tcPr>
            <w:tcW w:w="437" w:type="pct"/>
            <w:shd w:val="clear" w:color="auto" w:fill="CCEEFF"/>
            <w:tcMar>
              <w:top w:w="0" w:type="dxa"/>
              <w:left w:w="0" w:type="dxa"/>
              <w:bottom w:w="0" w:type="dxa"/>
              <w:right w:w="0" w:type="dxa"/>
            </w:tcMar>
            <w:vAlign w:val="bottom"/>
            <w:hideMark/>
          </w:tcPr>
          <w:p w14:paraId="3F99B3AF"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068F0C08" w14:textId="77777777" w:rsidR="00000000" w:rsidRDefault="00681FE9">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14:paraId="38CD3F03" w14:textId="77777777" w:rsidR="00000000" w:rsidRDefault="00681FE9">
            <w:pPr>
              <w:pStyle w:val="a3"/>
              <w:spacing w:before="0" w:beforeAutospacing="0" w:after="0" w:afterAutospacing="0"/>
              <w:jc w:val="center"/>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14:paraId="34F72118"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14:paraId="07BD68BE" w14:textId="77777777" w:rsidR="00000000" w:rsidRDefault="00681FE9">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14:paraId="0867FE65" w14:textId="77777777" w:rsidR="00000000" w:rsidRDefault="00681FE9">
            <w:pPr>
              <w:pStyle w:val="a3"/>
              <w:spacing w:before="0" w:beforeAutospacing="0" w:after="0" w:afterAutospacing="0"/>
              <w:jc w:val="center"/>
              <w:rPr>
                <w:sz w:val="20"/>
                <w:szCs w:val="20"/>
              </w:rPr>
            </w:pPr>
            <w:r>
              <w:rPr>
                <w:sz w:val="16"/>
                <w:szCs w:val="16"/>
              </w:rPr>
              <w:t>​</w:t>
            </w:r>
          </w:p>
        </w:tc>
        <w:tc>
          <w:tcPr>
            <w:tcW w:w="388" w:type="pct"/>
            <w:shd w:val="clear" w:color="auto" w:fill="CCEEFF"/>
            <w:tcMar>
              <w:top w:w="0" w:type="dxa"/>
              <w:left w:w="0" w:type="dxa"/>
              <w:bottom w:w="0" w:type="dxa"/>
              <w:right w:w="0" w:type="dxa"/>
            </w:tcMar>
            <w:vAlign w:val="bottom"/>
            <w:hideMark/>
          </w:tcPr>
          <w:p w14:paraId="1897131B" w14:textId="77777777" w:rsidR="00000000" w:rsidRDefault="00681FE9">
            <w:pPr>
              <w:pStyle w:val="a3"/>
              <w:spacing w:before="0" w:beforeAutospacing="0" w:after="0" w:afterAutospacing="0"/>
              <w:ind w:right="50"/>
              <w:jc w:val="right"/>
              <w:rPr>
                <w:sz w:val="16"/>
                <w:szCs w:val="16"/>
              </w:rPr>
            </w:pPr>
            <w:r>
              <w:rPr>
                <w:sz w:val="16"/>
                <w:szCs w:val="16"/>
              </w:rPr>
              <w:t>139,915</w:t>
            </w:r>
          </w:p>
        </w:tc>
      </w:tr>
      <w:tr w:rsidR="00000000" w14:paraId="4BE4FE02" w14:textId="77777777">
        <w:trPr>
          <w:divId w:val="309676237"/>
        </w:trPr>
        <w:tc>
          <w:tcPr>
            <w:tcW w:w="1836" w:type="pct"/>
            <w:tcMar>
              <w:top w:w="0" w:type="dxa"/>
              <w:left w:w="0" w:type="dxa"/>
              <w:bottom w:w="0" w:type="dxa"/>
              <w:right w:w="0" w:type="dxa"/>
            </w:tcMar>
            <w:vAlign w:val="bottom"/>
            <w:hideMark/>
          </w:tcPr>
          <w:p w14:paraId="70125CDD" w14:textId="77777777" w:rsidR="00000000" w:rsidRDefault="00681FE9">
            <w:pPr>
              <w:pStyle w:val="a3"/>
              <w:spacing w:before="0" w:beforeAutospacing="0" w:after="0" w:afterAutospacing="0"/>
              <w:ind w:left="240"/>
              <w:rPr>
                <w:sz w:val="16"/>
                <w:szCs w:val="16"/>
              </w:rPr>
            </w:pPr>
            <w:r>
              <w:rPr>
                <w:sz w:val="16"/>
                <w:szCs w:val="16"/>
              </w:rPr>
              <w:t>Proceeds from ESPP purchases</w:t>
            </w:r>
          </w:p>
        </w:tc>
        <w:tc>
          <w:tcPr>
            <w:tcW w:w="71" w:type="pct"/>
            <w:noWrap/>
            <w:tcMar>
              <w:top w:w="0" w:type="dxa"/>
              <w:left w:w="0" w:type="dxa"/>
              <w:bottom w:w="0" w:type="dxa"/>
              <w:right w:w="0" w:type="dxa"/>
            </w:tcMar>
            <w:vAlign w:val="bottom"/>
            <w:hideMark/>
          </w:tcPr>
          <w:p w14:paraId="0B8177E9" w14:textId="77777777" w:rsidR="00000000" w:rsidRDefault="00681FE9">
            <w:pPr>
              <w:pStyle w:val="a3"/>
              <w:spacing w:before="0" w:beforeAutospacing="0" w:after="0" w:afterAutospacing="0"/>
              <w:rPr>
                <w:sz w:val="20"/>
                <w:szCs w:val="20"/>
              </w:rPr>
            </w:pPr>
            <w:r>
              <w:rPr>
                <w:sz w:val="16"/>
                <w:szCs w:val="16"/>
              </w:rPr>
              <w:t>​</w:t>
            </w:r>
          </w:p>
        </w:tc>
        <w:tc>
          <w:tcPr>
            <w:tcW w:w="337" w:type="pct"/>
            <w:tcMar>
              <w:top w:w="0" w:type="dxa"/>
              <w:left w:w="0" w:type="dxa"/>
              <w:bottom w:w="0" w:type="dxa"/>
              <w:right w:w="0" w:type="dxa"/>
            </w:tcMar>
            <w:vAlign w:val="bottom"/>
            <w:hideMark/>
          </w:tcPr>
          <w:p w14:paraId="00E1CF3C" w14:textId="77777777" w:rsidR="00000000" w:rsidRDefault="00681FE9">
            <w:pPr>
              <w:pStyle w:val="a3"/>
              <w:spacing w:before="0" w:beforeAutospacing="0" w:after="0" w:afterAutospacing="0"/>
              <w:ind w:right="50"/>
              <w:jc w:val="right"/>
              <w:rPr>
                <w:sz w:val="16"/>
                <w:szCs w:val="16"/>
              </w:rPr>
            </w:pPr>
            <w:r>
              <w:rPr>
                <w:sz w:val="16"/>
                <w:szCs w:val="16"/>
              </w:rPr>
              <w:t>245</w:t>
            </w:r>
          </w:p>
        </w:tc>
        <w:tc>
          <w:tcPr>
            <w:tcW w:w="71" w:type="pct"/>
            <w:noWrap/>
            <w:tcMar>
              <w:top w:w="0" w:type="dxa"/>
              <w:left w:w="0" w:type="dxa"/>
              <w:bottom w:w="0" w:type="dxa"/>
              <w:right w:w="0" w:type="dxa"/>
            </w:tcMar>
            <w:vAlign w:val="bottom"/>
            <w:hideMark/>
          </w:tcPr>
          <w:p w14:paraId="71D7DD00"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01464FA7" w14:textId="77777777" w:rsidR="00000000" w:rsidRDefault="00681FE9">
            <w:pPr>
              <w:pStyle w:val="a3"/>
              <w:spacing w:before="0" w:beforeAutospacing="0" w:after="0" w:afterAutospacing="0"/>
              <w:jc w:val="center"/>
              <w:rPr>
                <w:sz w:val="20"/>
                <w:szCs w:val="20"/>
              </w:rPr>
            </w:pPr>
            <w:r>
              <w:rPr>
                <w:sz w:val="16"/>
                <w:szCs w:val="16"/>
              </w:rPr>
              <w:t>​</w:t>
            </w:r>
          </w:p>
        </w:tc>
        <w:tc>
          <w:tcPr>
            <w:tcW w:w="337" w:type="pct"/>
            <w:tcMar>
              <w:top w:w="0" w:type="dxa"/>
              <w:left w:w="0" w:type="dxa"/>
              <w:bottom w:w="0" w:type="dxa"/>
              <w:right w:w="0" w:type="dxa"/>
            </w:tcMar>
            <w:vAlign w:val="bottom"/>
            <w:hideMark/>
          </w:tcPr>
          <w:p w14:paraId="016A620F"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69408941"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6BDE639A" w14:textId="77777777" w:rsidR="00000000" w:rsidRDefault="00681FE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4DA00C7F" w14:textId="77777777" w:rsidR="00000000" w:rsidRDefault="00681FE9">
            <w:pPr>
              <w:pStyle w:val="a3"/>
              <w:spacing w:before="0" w:beforeAutospacing="0" w:after="0" w:afterAutospacing="0"/>
              <w:ind w:right="50"/>
              <w:jc w:val="right"/>
              <w:rPr>
                <w:sz w:val="16"/>
                <w:szCs w:val="16"/>
              </w:rPr>
            </w:pPr>
            <w:r>
              <w:rPr>
                <w:sz w:val="16"/>
                <w:szCs w:val="16"/>
              </w:rPr>
              <w:t>3,701</w:t>
            </w:r>
          </w:p>
        </w:tc>
        <w:tc>
          <w:tcPr>
            <w:tcW w:w="71" w:type="pct"/>
            <w:noWrap/>
            <w:tcMar>
              <w:top w:w="0" w:type="dxa"/>
              <w:left w:w="0" w:type="dxa"/>
              <w:bottom w:w="0" w:type="dxa"/>
              <w:right w:w="0" w:type="dxa"/>
            </w:tcMar>
            <w:vAlign w:val="bottom"/>
            <w:hideMark/>
          </w:tcPr>
          <w:p w14:paraId="100C403A" w14:textId="77777777" w:rsidR="00000000" w:rsidRDefault="00681FE9">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4108AD9D" w14:textId="77777777" w:rsidR="00000000" w:rsidRDefault="00681FE9">
            <w:pPr>
              <w:pStyle w:val="a3"/>
              <w:spacing w:before="0" w:beforeAutospacing="0" w:after="0" w:afterAutospacing="0"/>
              <w:jc w:val="center"/>
              <w:rPr>
                <w:sz w:val="20"/>
                <w:szCs w:val="20"/>
              </w:rPr>
            </w:pPr>
            <w:r>
              <w:rPr>
                <w:sz w:val="16"/>
                <w:szCs w:val="16"/>
              </w:rPr>
              <w:t>​</w:t>
            </w:r>
          </w:p>
        </w:tc>
        <w:tc>
          <w:tcPr>
            <w:tcW w:w="437" w:type="pct"/>
            <w:tcMar>
              <w:top w:w="0" w:type="dxa"/>
              <w:left w:w="0" w:type="dxa"/>
              <w:bottom w:w="0" w:type="dxa"/>
              <w:right w:w="0" w:type="dxa"/>
            </w:tcMar>
            <w:vAlign w:val="bottom"/>
            <w:hideMark/>
          </w:tcPr>
          <w:p w14:paraId="04F930E3"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66D52790" w14:textId="77777777" w:rsidR="00000000" w:rsidRDefault="00681FE9">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14:paraId="1A5BBADF" w14:textId="77777777" w:rsidR="00000000" w:rsidRDefault="00681FE9">
            <w:pPr>
              <w:pStyle w:val="a3"/>
              <w:spacing w:before="0" w:beforeAutospacing="0" w:after="0" w:afterAutospacing="0"/>
              <w:jc w:val="center"/>
              <w:rPr>
                <w:sz w:val="20"/>
                <w:szCs w:val="20"/>
              </w:rPr>
            </w:pPr>
            <w:r>
              <w:rPr>
                <w:sz w:val="16"/>
                <w:szCs w:val="16"/>
              </w:rPr>
              <w:t>​</w:t>
            </w:r>
          </w:p>
        </w:tc>
        <w:tc>
          <w:tcPr>
            <w:tcW w:w="405" w:type="pct"/>
            <w:tcMar>
              <w:top w:w="0" w:type="dxa"/>
              <w:left w:w="0" w:type="dxa"/>
              <w:bottom w:w="0" w:type="dxa"/>
              <w:right w:w="0" w:type="dxa"/>
            </w:tcMar>
            <w:vAlign w:val="bottom"/>
            <w:hideMark/>
          </w:tcPr>
          <w:p w14:paraId="4C1CC4A5"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noWrap/>
            <w:tcMar>
              <w:top w:w="0" w:type="dxa"/>
              <w:left w:w="0" w:type="dxa"/>
              <w:bottom w:w="0" w:type="dxa"/>
              <w:right w:w="0" w:type="dxa"/>
            </w:tcMar>
            <w:vAlign w:val="bottom"/>
            <w:hideMark/>
          </w:tcPr>
          <w:p w14:paraId="06B0BA4C"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44E7AC9B" w14:textId="77777777" w:rsidR="00000000" w:rsidRDefault="00681FE9">
            <w:pPr>
              <w:pStyle w:val="a3"/>
              <w:spacing w:before="0" w:beforeAutospacing="0" w:after="0" w:afterAutospacing="0"/>
              <w:jc w:val="center"/>
              <w:rPr>
                <w:sz w:val="20"/>
                <w:szCs w:val="20"/>
              </w:rPr>
            </w:pPr>
            <w:r>
              <w:rPr>
                <w:sz w:val="16"/>
                <w:szCs w:val="16"/>
              </w:rPr>
              <w:t>​</w:t>
            </w:r>
          </w:p>
        </w:tc>
        <w:tc>
          <w:tcPr>
            <w:tcW w:w="388" w:type="pct"/>
            <w:tcMar>
              <w:top w:w="0" w:type="dxa"/>
              <w:left w:w="0" w:type="dxa"/>
              <w:bottom w:w="0" w:type="dxa"/>
              <w:right w:w="0" w:type="dxa"/>
            </w:tcMar>
            <w:vAlign w:val="bottom"/>
            <w:hideMark/>
          </w:tcPr>
          <w:p w14:paraId="06D59C97" w14:textId="77777777" w:rsidR="00000000" w:rsidRDefault="00681FE9">
            <w:pPr>
              <w:pStyle w:val="a3"/>
              <w:spacing w:before="0" w:beforeAutospacing="0" w:after="0" w:afterAutospacing="0"/>
              <w:ind w:right="50"/>
              <w:jc w:val="right"/>
              <w:rPr>
                <w:sz w:val="16"/>
                <w:szCs w:val="16"/>
              </w:rPr>
            </w:pPr>
            <w:r>
              <w:rPr>
                <w:sz w:val="16"/>
                <w:szCs w:val="16"/>
              </w:rPr>
              <w:t>3,701</w:t>
            </w:r>
          </w:p>
        </w:tc>
      </w:tr>
      <w:tr w:rsidR="00000000" w14:paraId="1F67053D" w14:textId="77777777">
        <w:trPr>
          <w:divId w:val="309676237"/>
        </w:trPr>
        <w:tc>
          <w:tcPr>
            <w:tcW w:w="1836" w:type="pct"/>
            <w:shd w:val="clear" w:color="auto" w:fill="CCEEFF"/>
            <w:tcMar>
              <w:top w:w="0" w:type="dxa"/>
              <w:left w:w="0" w:type="dxa"/>
              <w:bottom w:w="0" w:type="dxa"/>
              <w:right w:w="0" w:type="dxa"/>
            </w:tcMar>
            <w:vAlign w:val="bottom"/>
            <w:hideMark/>
          </w:tcPr>
          <w:p w14:paraId="2AF17290" w14:textId="77777777" w:rsidR="00000000" w:rsidRDefault="00681FE9">
            <w:pPr>
              <w:pStyle w:val="a3"/>
              <w:spacing w:before="0" w:beforeAutospacing="0" w:after="0" w:afterAutospacing="0"/>
              <w:ind w:left="240"/>
              <w:rPr>
                <w:sz w:val="16"/>
                <w:szCs w:val="16"/>
              </w:rPr>
            </w:pPr>
            <w:r>
              <w:rPr>
                <w:sz w:val="16"/>
                <w:szCs w:val="16"/>
              </w:rPr>
              <w:t>Employee share-based compensation expense</w:t>
            </w:r>
          </w:p>
        </w:tc>
        <w:tc>
          <w:tcPr>
            <w:tcW w:w="71" w:type="pct"/>
            <w:shd w:val="clear" w:color="auto" w:fill="CCEEFF"/>
            <w:noWrap/>
            <w:tcMar>
              <w:top w:w="0" w:type="dxa"/>
              <w:left w:w="0" w:type="dxa"/>
              <w:bottom w:w="0" w:type="dxa"/>
              <w:right w:w="0" w:type="dxa"/>
            </w:tcMar>
            <w:vAlign w:val="bottom"/>
            <w:hideMark/>
          </w:tcPr>
          <w:p w14:paraId="0BC4BE01" w14:textId="77777777" w:rsidR="00000000" w:rsidRDefault="00681FE9">
            <w:pPr>
              <w:pStyle w:val="a3"/>
              <w:spacing w:before="0" w:beforeAutospacing="0" w:after="0" w:afterAutospacing="0"/>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15B9EEFA"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1911B2A8"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56FF9598" w14:textId="77777777" w:rsidR="00000000" w:rsidRDefault="00681FE9">
            <w:pPr>
              <w:pStyle w:val="a3"/>
              <w:spacing w:before="0" w:beforeAutospacing="0" w:after="0" w:afterAutospacing="0"/>
              <w:jc w:val="center"/>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261ADBC3"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6F6D7EC2"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56A4DE26" w14:textId="77777777" w:rsidR="00000000" w:rsidRDefault="00681FE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0DEB3372" w14:textId="77777777" w:rsidR="00000000" w:rsidRDefault="00681FE9">
            <w:pPr>
              <w:pStyle w:val="a3"/>
              <w:spacing w:before="0" w:beforeAutospacing="0" w:after="0" w:afterAutospacing="0"/>
              <w:ind w:right="50"/>
              <w:jc w:val="right"/>
              <w:rPr>
                <w:sz w:val="16"/>
                <w:szCs w:val="16"/>
              </w:rPr>
            </w:pPr>
            <w:r>
              <w:rPr>
                <w:sz w:val="16"/>
                <w:szCs w:val="16"/>
              </w:rPr>
              <w:t>62,976</w:t>
            </w:r>
          </w:p>
        </w:tc>
        <w:tc>
          <w:tcPr>
            <w:tcW w:w="71" w:type="pct"/>
            <w:shd w:val="clear" w:color="auto" w:fill="CCEEFF"/>
            <w:noWrap/>
            <w:tcMar>
              <w:top w:w="0" w:type="dxa"/>
              <w:left w:w="0" w:type="dxa"/>
              <w:bottom w:w="0" w:type="dxa"/>
              <w:right w:w="0" w:type="dxa"/>
            </w:tcMar>
            <w:vAlign w:val="bottom"/>
            <w:hideMark/>
          </w:tcPr>
          <w:p w14:paraId="13215583" w14:textId="77777777" w:rsidR="00000000" w:rsidRDefault="00681FE9">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14:paraId="00DA45CE" w14:textId="77777777" w:rsidR="00000000" w:rsidRDefault="00681FE9">
            <w:pPr>
              <w:pStyle w:val="a3"/>
              <w:spacing w:before="0" w:beforeAutospacing="0" w:after="0" w:afterAutospacing="0"/>
              <w:jc w:val="center"/>
              <w:rPr>
                <w:sz w:val="20"/>
                <w:szCs w:val="20"/>
              </w:rPr>
            </w:pPr>
            <w:r>
              <w:rPr>
                <w:sz w:val="16"/>
                <w:szCs w:val="16"/>
              </w:rPr>
              <w:t>​</w:t>
            </w:r>
          </w:p>
        </w:tc>
        <w:tc>
          <w:tcPr>
            <w:tcW w:w="437" w:type="pct"/>
            <w:shd w:val="clear" w:color="auto" w:fill="CCEEFF"/>
            <w:tcMar>
              <w:top w:w="0" w:type="dxa"/>
              <w:left w:w="0" w:type="dxa"/>
              <w:bottom w:w="0" w:type="dxa"/>
              <w:right w:w="0" w:type="dxa"/>
            </w:tcMar>
            <w:vAlign w:val="bottom"/>
            <w:hideMark/>
          </w:tcPr>
          <w:p w14:paraId="50B4A0B0"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3C856A43" w14:textId="77777777" w:rsidR="00000000" w:rsidRDefault="00681FE9">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14:paraId="654A67FA" w14:textId="77777777" w:rsidR="00000000" w:rsidRDefault="00681FE9">
            <w:pPr>
              <w:pStyle w:val="a3"/>
              <w:spacing w:before="0" w:beforeAutospacing="0" w:after="0" w:afterAutospacing="0"/>
              <w:jc w:val="center"/>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14:paraId="7283C147"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14:paraId="439AAA5E" w14:textId="77777777" w:rsidR="00000000" w:rsidRDefault="00681FE9">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14:paraId="1F86AF71" w14:textId="77777777" w:rsidR="00000000" w:rsidRDefault="00681FE9">
            <w:pPr>
              <w:pStyle w:val="a3"/>
              <w:spacing w:before="0" w:beforeAutospacing="0" w:after="0" w:afterAutospacing="0"/>
              <w:jc w:val="center"/>
              <w:rPr>
                <w:sz w:val="20"/>
                <w:szCs w:val="20"/>
              </w:rPr>
            </w:pPr>
            <w:r>
              <w:rPr>
                <w:sz w:val="16"/>
                <w:szCs w:val="16"/>
              </w:rPr>
              <w:t>​</w:t>
            </w:r>
          </w:p>
        </w:tc>
        <w:tc>
          <w:tcPr>
            <w:tcW w:w="388" w:type="pct"/>
            <w:shd w:val="clear" w:color="auto" w:fill="CCEEFF"/>
            <w:tcMar>
              <w:top w:w="0" w:type="dxa"/>
              <w:left w:w="0" w:type="dxa"/>
              <w:bottom w:w="0" w:type="dxa"/>
              <w:right w:w="0" w:type="dxa"/>
            </w:tcMar>
            <w:vAlign w:val="bottom"/>
            <w:hideMark/>
          </w:tcPr>
          <w:p w14:paraId="0D054CFC" w14:textId="77777777" w:rsidR="00000000" w:rsidRDefault="00681FE9">
            <w:pPr>
              <w:pStyle w:val="a3"/>
              <w:spacing w:before="0" w:beforeAutospacing="0" w:after="0" w:afterAutospacing="0"/>
              <w:ind w:right="50"/>
              <w:jc w:val="right"/>
              <w:rPr>
                <w:sz w:val="16"/>
                <w:szCs w:val="16"/>
              </w:rPr>
            </w:pPr>
            <w:r>
              <w:rPr>
                <w:sz w:val="16"/>
                <w:szCs w:val="16"/>
              </w:rPr>
              <w:t>62,976</w:t>
            </w:r>
          </w:p>
        </w:tc>
      </w:tr>
      <w:tr w:rsidR="00000000" w14:paraId="2E2CF1C4" w14:textId="77777777">
        <w:trPr>
          <w:divId w:val="309676237"/>
        </w:trPr>
        <w:tc>
          <w:tcPr>
            <w:tcW w:w="1836" w:type="pct"/>
            <w:tcMar>
              <w:top w:w="0" w:type="dxa"/>
              <w:left w:w="0" w:type="dxa"/>
              <w:bottom w:w="0" w:type="dxa"/>
              <w:right w:w="0" w:type="dxa"/>
            </w:tcMar>
            <w:vAlign w:val="bottom"/>
            <w:hideMark/>
          </w:tcPr>
          <w:p w14:paraId="4E40B6A6" w14:textId="77777777" w:rsidR="00000000" w:rsidRDefault="00681FE9">
            <w:pPr>
              <w:pStyle w:val="a3"/>
              <w:spacing w:before="0" w:beforeAutospacing="0" w:after="0" w:afterAutospacing="0"/>
              <w:ind w:left="240"/>
              <w:rPr>
                <w:sz w:val="16"/>
                <w:szCs w:val="16"/>
              </w:rPr>
            </w:pPr>
            <w:r>
              <w:rPr>
                <w:sz w:val="16"/>
                <w:szCs w:val="16"/>
              </w:rPr>
              <w:t>Issuance of restricted shares</w:t>
            </w:r>
          </w:p>
        </w:tc>
        <w:tc>
          <w:tcPr>
            <w:tcW w:w="71" w:type="pct"/>
            <w:noWrap/>
            <w:tcMar>
              <w:top w:w="0" w:type="dxa"/>
              <w:left w:w="0" w:type="dxa"/>
              <w:bottom w:w="0" w:type="dxa"/>
              <w:right w:w="0" w:type="dxa"/>
            </w:tcMar>
            <w:vAlign w:val="bottom"/>
            <w:hideMark/>
          </w:tcPr>
          <w:p w14:paraId="23ABCEB4" w14:textId="77777777" w:rsidR="00000000" w:rsidRDefault="00681FE9">
            <w:pPr>
              <w:pStyle w:val="a3"/>
              <w:spacing w:before="0" w:beforeAutospacing="0" w:after="0" w:afterAutospacing="0"/>
              <w:rPr>
                <w:sz w:val="20"/>
                <w:szCs w:val="20"/>
              </w:rPr>
            </w:pPr>
            <w:r>
              <w:rPr>
                <w:sz w:val="16"/>
                <w:szCs w:val="16"/>
              </w:rPr>
              <w:t>​</w:t>
            </w:r>
          </w:p>
        </w:tc>
        <w:tc>
          <w:tcPr>
            <w:tcW w:w="337" w:type="pct"/>
            <w:tcMar>
              <w:top w:w="0" w:type="dxa"/>
              <w:left w:w="0" w:type="dxa"/>
              <w:bottom w:w="0" w:type="dxa"/>
              <w:right w:w="0" w:type="dxa"/>
            </w:tcMar>
            <w:vAlign w:val="bottom"/>
            <w:hideMark/>
          </w:tcPr>
          <w:p w14:paraId="1125A569" w14:textId="77777777" w:rsidR="00000000" w:rsidRDefault="00681FE9">
            <w:pPr>
              <w:pStyle w:val="a3"/>
              <w:spacing w:before="0" w:beforeAutospacing="0" w:after="0" w:afterAutospacing="0"/>
              <w:ind w:right="50"/>
              <w:jc w:val="right"/>
              <w:rPr>
                <w:sz w:val="16"/>
                <w:szCs w:val="16"/>
              </w:rPr>
            </w:pPr>
            <w:r>
              <w:rPr>
                <w:sz w:val="16"/>
                <w:szCs w:val="16"/>
              </w:rPr>
              <w:t>1,907</w:t>
            </w:r>
          </w:p>
        </w:tc>
        <w:tc>
          <w:tcPr>
            <w:tcW w:w="71" w:type="pct"/>
            <w:noWrap/>
            <w:tcMar>
              <w:top w:w="0" w:type="dxa"/>
              <w:left w:w="0" w:type="dxa"/>
              <w:bottom w:w="0" w:type="dxa"/>
              <w:right w:w="0" w:type="dxa"/>
            </w:tcMar>
            <w:vAlign w:val="bottom"/>
            <w:hideMark/>
          </w:tcPr>
          <w:p w14:paraId="6C4774B3"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0C54E2C7" w14:textId="77777777" w:rsidR="00000000" w:rsidRDefault="00681FE9">
            <w:pPr>
              <w:pStyle w:val="a3"/>
              <w:spacing w:before="0" w:beforeAutospacing="0" w:after="0" w:afterAutospacing="0"/>
              <w:jc w:val="center"/>
              <w:rPr>
                <w:sz w:val="20"/>
                <w:szCs w:val="20"/>
              </w:rPr>
            </w:pPr>
            <w:r>
              <w:rPr>
                <w:sz w:val="16"/>
                <w:szCs w:val="16"/>
              </w:rPr>
              <w:t>​</w:t>
            </w:r>
          </w:p>
        </w:tc>
        <w:tc>
          <w:tcPr>
            <w:tcW w:w="337" w:type="pct"/>
            <w:tcMar>
              <w:top w:w="0" w:type="dxa"/>
              <w:left w:w="0" w:type="dxa"/>
              <w:bottom w:w="0" w:type="dxa"/>
              <w:right w:w="0" w:type="dxa"/>
            </w:tcMar>
            <w:vAlign w:val="bottom"/>
            <w:hideMark/>
          </w:tcPr>
          <w:p w14:paraId="2F8CA790"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42050CCA"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56C8742D" w14:textId="77777777" w:rsidR="00000000" w:rsidRDefault="00681FE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631DD789"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0AE27FE9" w14:textId="77777777" w:rsidR="00000000" w:rsidRDefault="00681FE9">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2E51B8A8" w14:textId="77777777" w:rsidR="00000000" w:rsidRDefault="00681FE9">
            <w:pPr>
              <w:pStyle w:val="a3"/>
              <w:spacing w:before="0" w:beforeAutospacing="0" w:after="0" w:afterAutospacing="0"/>
              <w:jc w:val="center"/>
              <w:rPr>
                <w:sz w:val="20"/>
                <w:szCs w:val="20"/>
              </w:rPr>
            </w:pPr>
            <w:r>
              <w:rPr>
                <w:sz w:val="16"/>
                <w:szCs w:val="16"/>
              </w:rPr>
              <w:t>​</w:t>
            </w:r>
          </w:p>
        </w:tc>
        <w:tc>
          <w:tcPr>
            <w:tcW w:w="437" w:type="pct"/>
            <w:tcMar>
              <w:top w:w="0" w:type="dxa"/>
              <w:left w:w="0" w:type="dxa"/>
              <w:bottom w:w="0" w:type="dxa"/>
              <w:right w:w="0" w:type="dxa"/>
            </w:tcMar>
            <w:vAlign w:val="bottom"/>
            <w:hideMark/>
          </w:tcPr>
          <w:p w14:paraId="1025C28D"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13A55392" w14:textId="77777777" w:rsidR="00000000" w:rsidRDefault="00681FE9">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14:paraId="4883D24B" w14:textId="77777777" w:rsidR="00000000" w:rsidRDefault="00681FE9">
            <w:pPr>
              <w:pStyle w:val="a3"/>
              <w:spacing w:before="0" w:beforeAutospacing="0" w:after="0" w:afterAutospacing="0"/>
              <w:jc w:val="center"/>
              <w:rPr>
                <w:sz w:val="20"/>
                <w:szCs w:val="20"/>
              </w:rPr>
            </w:pPr>
            <w:r>
              <w:rPr>
                <w:sz w:val="16"/>
                <w:szCs w:val="16"/>
              </w:rPr>
              <w:t>​</w:t>
            </w:r>
          </w:p>
        </w:tc>
        <w:tc>
          <w:tcPr>
            <w:tcW w:w="405" w:type="pct"/>
            <w:tcMar>
              <w:top w:w="0" w:type="dxa"/>
              <w:left w:w="0" w:type="dxa"/>
              <w:bottom w:w="0" w:type="dxa"/>
              <w:right w:w="0" w:type="dxa"/>
            </w:tcMar>
            <w:vAlign w:val="bottom"/>
            <w:hideMark/>
          </w:tcPr>
          <w:p w14:paraId="04276150"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noWrap/>
            <w:tcMar>
              <w:top w:w="0" w:type="dxa"/>
              <w:left w:w="0" w:type="dxa"/>
              <w:bottom w:w="0" w:type="dxa"/>
              <w:right w:w="0" w:type="dxa"/>
            </w:tcMar>
            <w:vAlign w:val="bottom"/>
            <w:hideMark/>
          </w:tcPr>
          <w:p w14:paraId="75CCFA46"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53AA42D2" w14:textId="77777777" w:rsidR="00000000" w:rsidRDefault="00681FE9">
            <w:pPr>
              <w:pStyle w:val="a3"/>
              <w:spacing w:before="0" w:beforeAutospacing="0" w:after="0" w:afterAutospacing="0"/>
              <w:jc w:val="center"/>
              <w:rPr>
                <w:sz w:val="20"/>
                <w:szCs w:val="20"/>
              </w:rPr>
            </w:pPr>
            <w:r>
              <w:rPr>
                <w:sz w:val="16"/>
                <w:szCs w:val="16"/>
              </w:rPr>
              <w:t>​</w:t>
            </w:r>
          </w:p>
        </w:tc>
        <w:tc>
          <w:tcPr>
            <w:tcW w:w="388" w:type="pct"/>
            <w:tcMar>
              <w:top w:w="0" w:type="dxa"/>
              <w:left w:w="0" w:type="dxa"/>
              <w:bottom w:w="0" w:type="dxa"/>
              <w:right w:w="0" w:type="dxa"/>
            </w:tcMar>
            <w:vAlign w:val="bottom"/>
            <w:hideMark/>
          </w:tcPr>
          <w:p w14:paraId="45D241A3" w14:textId="77777777" w:rsidR="00000000" w:rsidRDefault="00681FE9">
            <w:pPr>
              <w:pStyle w:val="a3"/>
              <w:spacing w:before="0" w:beforeAutospacing="0" w:after="0" w:afterAutospacing="0"/>
              <w:ind w:right="50"/>
              <w:jc w:val="right"/>
              <w:rPr>
                <w:sz w:val="16"/>
                <w:szCs w:val="16"/>
              </w:rPr>
            </w:pPr>
            <w:r>
              <w:rPr>
                <w:sz w:val="16"/>
                <w:szCs w:val="16"/>
              </w:rPr>
              <w:t>—</w:t>
            </w:r>
          </w:p>
        </w:tc>
      </w:tr>
      <w:tr w:rsidR="00000000" w14:paraId="22546265" w14:textId="77777777">
        <w:trPr>
          <w:divId w:val="309676237"/>
        </w:trPr>
        <w:tc>
          <w:tcPr>
            <w:tcW w:w="1836" w:type="pct"/>
            <w:shd w:val="clear" w:color="auto" w:fill="CCEEFF"/>
            <w:tcMar>
              <w:top w:w="0" w:type="dxa"/>
              <w:left w:w="0" w:type="dxa"/>
              <w:bottom w:w="0" w:type="dxa"/>
              <w:right w:w="0" w:type="dxa"/>
            </w:tcMar>
            <w:vAlign w:val="bottom"/>
            <w:hideMark/>
          </w:tcPr>
          <w:p w14:paraId="0D43C718" w14:textId="77777777" w:rsidR="00000000" w:rsidRDefault="00681FE9">
            <w:pPr>
              <w:pStyle w:val="a3"/>
              <w:spacing w:before="0" w:beforeAutospacing="0" w:after="0" w:afterAutospacing="0"/>
              <w:ind w:left="240"/>
              <w:rPr>
                <w:sz w:val="16"/>
                <w:szCs w:val="16"/>
              </w:rPr>
            </w:pPr>
            <w:r>
              <w:rPr>
                <w:sz w:val="16"/>
                <w:szCs w:val="16"/>
              </w:rPr>
              <w:t>Option exercises</w:t>
            </w:r>
          </w:p>
        </w:tc>
        <w:tc>
          <w:tcPr>
            <w:tcW w:w="71" w:type="pct"/>
            <w:shd w:val="clear" w:color="auto" w:fill="CCEEFF"/>
            <w:noWrap/>
            <w:tcMar>
              <w:top w:w="0" w:type="dxa"/>
              <w:left w:w="0" w:type="dxa"/>
              <w:bottom w:w="0" w:type="dxa"/>
              <w:right w:w="0" w:type="dxa"/>
            </w:tcMar>
            <w:vAlign w:val="bottom"/>
            <w:hideMark/>
          </w:tcPr>
          <w:p w14:paraId="7C39A3DB" w14:textId="77777777" w:rsidR="00000000" w:rsidRDefault="00681FE9">
            <w:pPr>
              <w:pStyle w:val="a3"/>
              <w:spacing w:before="0" w:beforeAutospacing="0" w:after="0" w:afterAutospacing="0"/>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4A4FF4FB" w14:textId="77777777" w:rsidR="00000000" w:rsidRDefault="00681FE9">
            <w:pPr>
              <w:pStyle w:val="a3"/>
              <w:spacing w:before="0" w:beforeAutospacing="0" w:after="0" w:afterAutospacing="0"/>
              <w:ind w:right="50"/>
              <w:jc w:val="right"/>
              <w:rPr>
                <w:sz w:val="16"/>
                <w:szCs w:val="16"/>
              </w:rPr>
            </w:pPr>
            <w:r>
              <w:rPr>
                <w:sz w:val="16"/>
                <w:szCs w:val="16"/>
              </w:rPr>
              <w:t>68</w:t>
            </w:r>
          </w:p>
        </w:tc>
        <w:tc>
          <w:tcPr>
            <w:tcW w:w="71" w:type="pct"/>
            <w:shd w:val="clear" w:color="auto" w:fill="CCEEFF"/>
            <w:noWrap/>
            <w:tcMar>
              <w:top w:w="0" w:type="dxa"/>
              <w:left w:w="0" w:type="dxa"/>
              <w:bottom w:w="0" w:type="dxa"/>
              <w:right w:w="0" w:type="dxa"/>
            </w:tcMar>
            <w:vAlign w:val="bottom"/>
            <w:hideMark/>
          </w:tcPr>
          <w:p w14:paraId="787614BA"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650611B7" w14:textId="77777777" w:rsidR="00000000" w:rsidRDefault="00681FE9">
            <w:pPr>
              <w:pStyle w:val="a3"/>
              <w:spacing w:before="0" w:beforeAutospacing="0" w:after="0" w:afterAutospacing="0"/>
              <w:jc w:val="center"/>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34E273EB"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6E85E16C"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2125F162" w14:textId="77777777" w:rsidR="00000000" w:rsidRDefault="00681FE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47AA0DE6" w14:textId="77777777" w:rsidR="00000000" w:rsidRDefault="00681FE9">
            <w:pPr>
              <w:pStyle w:val="a3"/>
              <w:spacing w:before="0" w:beforeAutospacing="0" w:after="0" w:afterAutospacing="0"/>
              <w:ind w:right="50"/>
              <w:jc w:val="right"/>
              <w:rPr>
                <w:sz w:val="16"/>
                <w:szCs w:val="16"/>
              </w:rPr>
            </w:pPr>
            <w:r>
              <w:rPr>
                <w:sz w:val="16"/>
                <w:szCs w:val="16"/>
              </w:rPr>
              <w:t>1,361</w:t>
            </w:r>
          </w:p>
        </w:tc>
        <w:tc>
          <w:tcPr>
            <w:tcW w:w="71" w:type="pct"/>
            <w:shd w:val="clear" w:color="auto" w:fill="CCEEFF"/>
            <w:noWrap/>
            <w:tcMar>
              <w:top w:w="0" w:type="dxa"/>
              <w:left w:w="0" w:type="dxa"/>
              <w:bottom w:w="0" w:type="dxa"/>
              <w:right w:w="0" w:type="dxa"/>
            </w:tcMar>
            <w:vAlign w:val="bottom"/>
            <w:hideMark/>
          </w:tcPr>
          <w:p w14:paraId="61E40D77" w14:textId="77777777" w:rsidR="00000000" w:rsidRDefault="00681FE9">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14:paraId="04E57111" w14:textId="77777777" w:rsidR="00000000" w:rsidRDefault="00681FE9">
            <w:pPr>
              <w:pStyle w:val="a3"/>
              <w:spacing w:before="0" w:beforeAutospacing="0" w:after="0" w:afterAutospacing="0"/>
              <w:jc w:val="center"/>
              <w:rPr>
                <w:sz w:val="20"/>
                <w:szCs w:val="20"/>
              </w:rPr>
            </w:pPr>
            <w:r>
              <w:rPr>
                <w:sz w:val="16"/>
                <w:szCs w:val="16"/>
              </w:rPr>
              <w:t>​</w:t>
            </w:r>
          </w:p>
        </w:tc>
        <w:tc>
          <w:tcPr>
            <w:tcW w:w="437" w:type="pct"/>
            <w:shd w:val="clear" w:color="auto" w:fill="CCEEFF"/>
            <w:tcMar>
              <w:top w:w="0" w:type="dxa"/>
              <w:left w:w="0" w:type="dxa"/>
              <w:bottom w:w="0" w:type="dxa"/>
              <w:right w:w="0" w:type="dxa"/>
            </w:tcMar>
            <w:vAlign w:val="bottom"/>
            <w:hideMark/>
          </w:tcPr>
          <w:p w14:paraId="712F3CB0"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3C382FE3" w14:textId="77777777" w:rsidR="00000000" w:rsidRDefault="00681FE9">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14:paraId="5291EC5C" w14:textId="77777777" w:rsidR="00000000" w:rsidRDefault="00681FE9">
            <w:pPr>
              <w:pStyle w:val="a3"/>
              <w:spacing w:before="0" w:beforeAutospacing="0" w:after="0" w:afterAutospacing="0"/>
              <w:jc w:val="center"/>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14:paraId="4325578B"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14:paraId="0A9C4C56" w14:textId="77777777" w:rsidR="00000000" w:rsidRDefault="00681FE9">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14:paraId="292934BE" w14:textId="77777777" w:rsidR="00000000" w:rsidRDefault="00681FE9">
            <w:pPr>
              <w:pStyle w:val="a3"/>
              <w:spacing w:before="0" w:beforeAutospacing="0" w:after="0" w:afterAutospacing="0"/>
              <w:jc w:val="center"/>
              <w:rPr>
                <w:sz w:val="20"/>
                <w:szCs w:val="20"/>
              </w:rPr>
            </w:pPr>
            <w:r>
              <w:rPr>
                <w:sz w:val="16"/>
                <w:szCs w:val="16"/>
              </w:rPr>
              <w:t>​</w:t>
            </w:r>
          </w:p>
        </w:tc>
        <w:tc>
          <w:tcPr>
            <w:tcW w:w="388" w:type="pct"/>
            <w:shd w:val="clear" w:color="auto" w:fill="CCEEFF"/>
            <w:tcMar>
              <w:top w:w="0" w:type="dxa"/>
              <w:left w:w="0" w:type="dxa"/>
              <w:bottom w:w="0" w:type="dxa"/>
              <w:right w:w="0" w:type="dxa"/>
            </w:tcMar>
            <w:vAlign w:val="bottom"/>
            <w:hideMark/>
          </w:tcPr>
          <w:p w14:paraId="2CD92B06" w14:textId="77777777" w:rsidR="00000000" w:rsidRDefault="00681FE9">
            <w:pPr>
              <w:pStyle w:val="a3"/>
              <w:spacing w:before="0" w:beforeAutospacing="0" w:after="0" w:afterAutospacing="0"/>
              <w:ind w:right="50"/>
              <w:jc w:val="right"/>
              <w:rPr>
                <w:sz w:val="16"/>
                <w:szCs w:val="16"/>
              </w:rPr>
            </w:pPr>
            <w:r>
              <w:rPr>
                <w:sz w:val="16"/>
                <w:szCs w:val="16"/>
              </w:rPr>
              <w:t>1,361</w:t>
            </w:r>
          </w:p>
        </w:tc>
      </w:tr>
      <w:tr w:rsidR="00000000" w14:paraId="3D1C1AEF" w14:textId="77777777">
        <w:trPr>
          <w:divId w:val="309676237"/>
        </w:trPr>
        <w:tc>
          <w:tcPr>
            <w:tcW w:w="1836" w:type="pct"/>
            <w:tcMar>
              <w:top w:w="0" w:type="dxa"/>
              <w:left w:w="0" w:type="dxa"/>
              <w:bottom w:w="0" w:type="dxa"/>
              <w:right w:w="0" w:type="dxa"/>
            </w:tcMar>
            <w:vAlign w:val="bottom"/>
            <w:hideMark/>
          </w:tcPr>
          <w:p w14:paraId="1A4F6EAC" w14:textId="77777777" w:rsidR="00000000" w:rsidRDefault="00681FE9">
            <w:pPr>
              <w:pStyle w:val="a3"/>
              <w:spacing w:before="0" w:beforeAutospacing="0" w:after="0" w:afterAutospacing="0"/>
              <w:ind w:left="240"/>
              <w:rPr>
                <w:sz w:val="16"/>
                <w:szCs w:val="16"/>
              </w:rPr>
            </w:pPr>
            <w:r>
              <w:rPr>
                <w:sz w:val="16"/>
                <w:szCs w:val="16"/>
              </w:rPr>
              <w:t>Repurchase of shares to satisfy tax withholding</w:t>
            </w:r>
          </w:p>
        </w:tc>
        <w:tc>
          <w:tcPr>
            <w:tcW w:w="71" w:type="pct"/>
            <w:noWrap/>
            <w:tcMar>
              <w:top w:w="0" w:type="dxa"/>
              <w:left w:w="0" w:type="dxa"/>
              <w:bottom w:w="0" w:type="dxa"/>
              <w:right w:w="0" w:type="dxa"/>
            </w:tcMar>
            <w:vAlign w:val="bottom"/>
            <w:hideMark/>
          </w:tcPr>
          <w:p w14:paraId="745575E0" w14:textId="77777777" w:rsidR="00000000" w:rsidRDefault="00681FE9">
            <w:pPr>
              <w:pStyle w:val="a3"/>
              <w:spacing w:before="0" w:beforeAutospacing="0" w:after="0" w:afterAutospacing="0"/>
              <w:rPr>
                <w:sz w:val="20"/>
                <w:szCs w:val="20"/>
              </w:rPr>
            </w:pPr>
            <w:r>
              <w:rPr>
                <w:sz w:val="16"/>
                <w:szCs w:val="16"/>
              </w:rPr>
              <w:t>​</w:t>
            </w:r>
          </w:p>
        </w:tc>
        <w:tc>
          <w:tcPr>
            <w:tcW w:w="337" w:type="pct"/>
            <w:tcMar>
              <w:top w:w="0" w:type="dxa"/>
              <w:left w:w="0" w:type="dxa"/>
              <w:bottom w:w="0" w:type="dxa"/>
              <w:right w:w="0" w:type="dxa"/>
            </w:tcMar>
            <w:vAlign w:val="bottom"/>
            <w:hideMark/>
          </w:tcPr>
          <w:p w14:paraId="0D9817D3" w14:textId="77777777" w:rsidR="00000000" w:rsidRDefault="00681FE9">
            <w:pPr>
              <w:pStyle w:val="a3"/>
              <w:spacing w:before="0" w:beforeAutospacing="0" w:after="0" w:afterAutospacing="0"/>
              <w:jc w:val="right"/>
              <w:rPr>
                <w:sz w:val="16"/>
                <w:szCs w:val="16"/>
              </w:rPr>
            </w:pPr>
            <w:r>
              <w:rPr>
                <w:sz w:val="16"/>
                <w:szCs w:val="16"/>
              </w:rPr>
              <w:t>(407)</w:t>
            </w:r>
          </w:p>
        </w:tc>
        <w:tc>
          <w:tcPr>
            <w:tcW w:w="71" w:type="pct"/>
            <w:noWrap/>
            <w:tcMar>
              <w:top w:w="0" w:type="dxa"/>
              <w:left w:w="0" w:type="dxa"/>
              <w:bottom w:w="0" w:type="dxa"/>
              <w:right w:w="0" w:type="dxa"/>
            </w:tcMar>
            <w:vAlign w:val="bottom"/>
            <w:hideMark/>
          </w:tcPr>
          <w:p w14:paraId="1ED6C076"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2FA23B4C" w14:textId="77777777" w:rsidR="00000000" w:rsidRDefault="00681FE9">
            <w:pPr>
              <w:pStyle w:val="a3"/>
              <w:spacing w:before="0" w:beforeAutospacing="0" w:after="0" w:afterAutospacing="0"/>
              <w:jc w:val="center"/>
              <w:rPr>
                <w:sz w:val="20"/>
                <w:szCs w:val="20"/>
              </w:rPr>
            </w:pPr>
            <w:r>
              <w:rPr>
                <w:sz w:val="16"/>
                <w:szCs w:val="16"/>
              </w:rPr>
              <w:t>​</w:t>
            </w:r>
          </w:p>
        </w:tc>
        <w:tc>
          <w:tcPr>
            <w:tcW w:w="337" w:type="pct"/>
            <w:tcMar>
              <w:top w:w="0" w:type="dxa"/>
              <w:left w:w="0" w:type="dxa"/>
              <w:bottom w:w="0" w:type="dxa"/>
              <w:right w:w="0" w:type="dxa"/>
            </w:tcMar>
            <w:vAlign w:val="bottom"/>
            <w:hideMark/>
          </w:tcPr>
          <w:p w14:paraId="7DC99092"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38BC398F" w14:textId="77777777" w:rsidR="00000000" w:rsidRDefault="00681FE9">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27F8FAFE" w14:textId="77777777" w:rsidR="00000000" w:rsidRDefault="00681FE9">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15C1A629" w14:textId="77777777" w:rsidR="00000000" w:rsidRDefault="00681FE9">
            <w:pPr>
              <w:pStyle w:val="a3"/>
              <w:spacing w:before="0" w:beforeAutospacing="0" w:after="0" w:afterAutospacing="0"/>
              <w:jc w:val="right"/>
              <w:rPr>
                <w:sz w:val="16"/>
                <w:szCs w:val="16"/>
              </w:rPr>
            </w:pPr>
            <w:r>
              <w:rPr>
                <w:sz w:val="16"/>
                <w:szCs w:val="16"/>
              </w:rPr>
              <w:t>(9,749)</w:t>
            </w:r>
          </w:p>
        </w:tc>
        <w:tc>
          <w:tcPr>
            <w:tcW w:w="71" w:type="pct"/>
            <w:noWrap/>
            <w:tcMar>
              <w:top w:w="0" w:type="dxa"/>
              <w:left w:w="0" w:type="dxa"/>
              <w:bottom w:w="0" w:type="dxa"/>
              <w:right w:w="0" w:type="dxa"/>
            </w:tcMar>
            <w:vAlign w:val="bottom"/>
            <w:hideMark/>
          </w:tcPr>
          <w:p w14:paraId="41103C1A" w14:textId="77777777" w:rsidR="00000000" w:rsidRDefault="00681FE9">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26DE76AE" w14:textId="77777777" w:rsidR="00000000" w:rsidRDefault="00681FE9">
            <w:pPr>
              <w:pStyle w:val="a3"/>
              <w:spacing w:before="0" w:beforeAutospacing="0" w:after="0" w:afterAutospacing="0"/>
              <w:jc w:val="center"/>
              <w:rPr>
                <w:sz w:val="20"/>
                <w:szCs w:val="20"/>
              </w:rPr>
            </w:pPr>
            <w:r>
              <w:rPr>
                <w:sz w:val="16"/>
                <w:szCs w:val="16"/>
              </w:rPr>
              <w:t>​</w:t>
            </w:r>
          </w:p>
        </w:tc>
        <w:tc>
          <w:tcPr>
            <w:tcW w:w="437" w:type="pct"/>
            <w:tcMar>
              <w:top w:w="0" w:type="dxa"/>
              <w:left w:w="0" w:type="dxa"/>
              <w:bottom w:w="0" w:type="dxa"/>
              <w:right w:w="0" w:type="dxa"/>
            </w:tcMar>
            <w:vAlign w:val="bottom"/>
            <w:hideMark/>
          </w:tcPr>
          <w:p w14:paraId="3F7BC4C2"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0A380E43" w14:textId="77777777" w:rsidR="00000000" w:rsidRDefault="00681FE9">
            <w:pPr>
              <w:pStyle w:val="a3"/>
              <w:spacing w:before="0" w:beforeAutospacing="0" w:after="0" w:afterAutospacing="0"/>
              <w:rPr>
                <w:sz w:val="20"/>
                <w:szCs w:val="20"/>
              </w:rPr>
            </w:pPr>
            <w:r>
              <w:rPr>
                <w:sz w:val="16"/>
                <w:szCs w:val="16"/>
              </w:rPr>
              <w:t>​</w:t>
            </w:r>
          </w:p>
        </w:tc>
        <w:tc>
          <w:tcPr>
            <w:tcW w:w="94" w:type="pct"/>
            <w:noWrap/>
            <w:tcMar>
              <w:top w:w="0" w:type="dxa"/>
              <w:left w:w="0" w:type="dxa"/>
              <w:bottom w:w="0" w:type="dxa"/>
              <w:right w:w="0" w:type="dxa"/>
            </w:tcMar>
            <w:vAlign w:val="bottom"/>
            <w:hideMark/>
          </w:tcPr>
          <w:p w14:paraId="2387D444" w14:textId="77777777" w:rsidR="00000000" w:rsidRDefault="00681FE9">
            <w:pPr>
              <w:pStyle w:val="a3"/>
              <w:spacing w:before="0" w:beforeAutospacing="0" w:after="0" w:afterAutospacing="0"/>
              <w:jc w:val="center"/>
              <w:rPr>
                <w:sz w:val="20"/>
                <w:szCs w:val="20"/>
              </w:rPr>
            </w:pPr>
            <w:r>
              <w:rPr>
                <w:sz w:val="16"/>
                <w:szCs w:val="16"/>
              </w:rPr>
              <w:t>​</w:t>
            </w:r>
          </w:p>
        </w:tc>
        <w:tc>
          <w:tcPr>
            <w:tcW w:w="405" w:type="pct"/>
            <w:tcMar>
              <w:top w:w="0" w:type="dxa"/>
              <w:left w:w="0" w:type="dxa"/>
              <w:bottom w:w="0" w:type="dxa"/>
              <w:right w:w="0" w:type="dxa"/>
            </w:tcMar>
            <w:vAlign w:val="bottom"/>
            <w:hideMark/>
          </w:tcPr>
          <w:p w14:paraId="2CE709D3"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noWrap/>
            <w:tcMar>
              <w:top w:w="0" w:type="dxa"/>
              <w:left w:w="0" w:type="dxa"/>
              <w:bottom w:w="0" w:type="dxa"/>
              <w:right w:w="0" w:type="dxa"/>
            </w:tcMar>
            <w:vAlign w:val="bottom"/>
            <w:hideMark/>
          </w:tcPr>
          <w:p w14:paraId="3670A451" w14:textId="77777777" w:rsidR="00000000" w:rsidRDefault="00681FE9">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14:paraId="1A5C87E7" w14:textId="77777777" w:rsidR="00000000" w:rsidRDefault="00681FE9">
            <w:pPr>
              <w:pStyle w:val="a3"/>
              <w:spacing w:before="0" w:beforeAutospacing="0" w:after="0" w:afterAutospacing="0"/>
              <w:jc w:val="center"/>
              <w:rPr>
                <w:sz w:val="20"/>
                <w:szCs w:val="20"/>
              </w:rPr>
            </w:pPr>
            <w:r>
              <w:rPr>
                <w:sz w:val="16"/>
                <w:szCs w:val="16"/>
              </w:rPr>
              <w:t>​</w:t>
            </w:r>
          </w:p>
        </w:tc>
        <w:tc>
          <w:tcPr>
            <w:tcW w:w="388" w:type="pct"/>
            <w:tcMar>
              <w:top w:w="0" w:type="dxa"/>
              <w:left w:w="0" w:type="dxa"/>
              <w:bottom w:w="0" w:type="dxa"/>
              <w:right w:w="0" w:type="dxa"/>
            </w:tcMar>
            <w:vAlign w:val="bottom"/>
            <w:hideMark/>
          </w:tcPr>
          <w:p w14:paraId="6AD65F8A" w14:textId="77777777" w:rsidR="00000000" w:rsidRDefault="00681FE9">
            <w:pPr>
              <w:pStyle w:val="a3"/>
              <w:spacing w:before="0" w:beforeAutospacing="0" w:after="0" w:afterAutospacing="0"/>
              <w:jc w:val="right"/>
              <w:rPr>
                <w:sz w:val="16"/>
                <w:szCs w:val="16"/>
              </w:rPr>
            </w:pPr>
            <w:r>
              <w:rPr>
                <w:sz w:val="16"/>
                <w:szCs w:val="16"/>
              </w:rPr>
              <w:t>(9,749)</w:t>
            </w:r>
          </w:p>
        </w:tc>
      </w:tr>
      <w:tr w:rsidR="00000000" w14:paraId="0C6F0BD3" w14:textId="77777777">
        <w:trPr>
          <w:divId w:val="309676237"/>
        </w:trPr>
        <w:tc>
          <w:tcPr>
            <w:tcW w:w="1836" w:type="pct"/>
            <w:shd w:val="clear" w:color="auto" w:fill="CCEEFF"/>
            <w:tcMar>
              <w:top w:w="0" w:type="dxa"/>
              <w:left w:w="0" w:type="dxa"/>
              <w:bottom w:w="0" w:type="dxa"/>
              <w:right w:w="0" w:type="dxa"/>
            </w:tcMar>
            <w:vAlign w:val="bottom"/>
            <w:hideMark/>
          </w:tcPr>
          <w:p w14:paraId="7A420894" w14:textId="77777777" w:rsidR="00000000" w:rsidRDefault="00681FE9">
            <w:pPr>
              <w:pStyle w:val="a3"/>
              <w:spacing w:before="0" w:beforeAutospacing="0" w:after="0" w:afterAutospacing="0"/>
              <w:ind w:left="240"/>
              <w:rPr>
                <w:sz w:val="16"/>
                <w:szCs w:val="16"/>
              </w:rPr>
            </w:pPr>
            <w:r>
              <w:rPr>
                <w:sz w:val="16"/>
                <w:szCs w:val="16"/>
              </w:rPr>
              <w:t>Net unrealized loss on marketable securities</w:t>
            </w:r>
          </w:p>
        </w:tc>
        <w:tc>
          <w:tcPr>
            <w:tcW w:w="71" w:type="pct"/>
            <w:shd w:val="clear" w:color="auto" w:fill="CCEEFF"/>
            <w:noWrap/>
            <w:tcMar>
              <w:top w:w="0" w:type="dxa"/>
              <w:left w:w="0" w:type="dxa"/>
              <w:bottom w:w="0" w:type="dxa"/>
              <w:right w:w="0" w:type="dxa"/>
            </w:tcMar>
            <w:vAlign w:val="bottom"/>
            <w:hideMark/>
          </w:tcPr>
          <w:p w14:paraId="52501A17" w14:textId="77777777" w:rsidR="00000000" w:rsidRDefault="00681FE9">
            <w:pPr>
              <w:pStyle w:val="a3"/>
              <w:spacing w:before="0" w:beforeAutospacing="0" w:after="0" w:afterAutospacing="0"/>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6605B5CD"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041C6453"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50417860" w14:textId="77777777" w:rsidR="00000000" w:rsidRDefault="00681FE9">
            <w:pPr>
              <w:pStyle w:val="a3"/>
              <w:spacing w:before="0" w:beforeAutospacing="0" w:after="0" w:afterAutospacing="0"/>
              <w:jc w:val="center"/>
              <w:rPr>
                <w:sz w:val="20"/>
                <w:szCs w:val="20"/>
              </w:rPr>
            </w:pPr>
            <w:r>
              <w:rPr>
                <w:sz w:val="16"/>
                <w:szCs w:val="16"/>
              </w:rPr>
              <w:t>​</w:t>
            </w:r>
          </w:p>
        </w:tc>
        <w:tc>
          <w:tcPr>
            <w:tcW w:w="337" w:type="pct"/>
            <w:shd w:val="clear" w:color="auto" w:fill="CCEEFF"/>
            <w:tcMar>
              <w:top w:w="0" w:type="dxa"/>
              <w:left w:w="0" w:type="dxa"/>
              <w:bottom w:w="0" w:type="dxa"/>
              <w:right w:w="0" w:type="dxa"/>
            </w:tcMar>
            <w:vAlign w:val="bottom"/>
            <w:hideMark/>
          </w:tcPr>
          <w:p w14:paraId="7AB3EBDD"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636C7A30" w14:textId="77777777" w:rsidR="00000000" w:rsidRDefault="00681FE9">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14:paraId="53987BD9" w14:textId="77777777" w:rsidR="00000000" w:rsidRDefault="00681FE9">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1BD409B4"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14:paraId="3084F803" w14:textId="77777777" w:rsidR="00000000" w:rsidRDefault="00681FE9">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14:paraId="782B58B6" w14:textId="77777777" w:rsidR="00000000" w:rsidRDefault="00681FE9">
            <w:pPr>
              <w:pStyle w:val="a3"/>
              <w:spacing w:before="0" w:beforeAutospacing="0" w:after="0" w:afterAutospacing="0"/>
              <w:jc w:val="center"/>
              <w:rPr>
                <w:sz w:val="20"/>
                <w:szCs w:val="20"/>
              </w:rPr>
            </w:pPr>
            <w:r>
              <w:rPr>
                <w:sz w:val="16"/>
                <w:szCs w:val="16"/>
              </w:rPr>
              <w:t>​</w:t>
            </w:r>
          </w:p>
        </w:tc>
        <w:tc>
          <w:tcPr>
            <w:tcW w:w="437" w:type="pct"/>
            <w:shd w:val="clear" w:color="auto" w:fill="CCEEFF"/>
            <w:tcMar>
              <w:top w:w="0" w:type="dxa"/>
              <w:left w:w="0" w:type="dxa"/>
              <w:bottom w:w="0" w:type="dxa"/>
              <w:right w:w="0" w:type="dxa"/>
            </w:tcMar>
            <w:vAlign w:val="bottom"/>
            <w:hideMark/>
          </w:tcPr>
          <w:p w14:paraId="31F74537" w14:textId="77777777" w:rsidR="00000000" w:rsidRDefault="00681FE9">
            <w:pPr>
              <w:pStyle w:val="a3"/>
              <w:spacing w:before="0" w:beforeAutospacing="0" w:after="0" w:afterAutospacing="0"/>
              <w:jc w:val="right"/>
              <w:rPr>
                <w:sz w:val="16"/>
                <w:szCs w:val="16"/>
              </w:rPr>
            </w:pPr>
            <w:r>
              <w:rPr>
                <w:sz w:val="16"/>
                <w:szCs w:val="16"/>
              </w:rPr>
              <w:t>(98)</w:t>
            </w:r>
          </w:p>
        </w:tc>
        <w:tc>
          <w:tcPr>
            <w:tcW w:w="71" w:type="pct"/>
            <w:shd w:val="clear" w:color="auto" w:fill="CCEEFF"/>
            <w:noWrap/>
            <w:tcMar>
              <w:top w:w="0" w:type="dxa"/>
              <w:left w:w="0" w:type="dxa"/>
              <w:bottom w:w="0" w:type="dxa"/>
              <w:right w:w="0" w:type="dxa"/>
            </w:tcMar>
            <w:vAlign w:val="bottom"/>
            <w:hideMark/>
          </w:tcPr>
          <w:p w14:paraId="762715A3" w14:textId="77777777" w:rsidR="00000000" w:rsidRDefault="00681FE9">
            <w:pPr>
              <w:pStyle w:val="a3"/>
              <w:spacing w:before="0" w:beforeAutospacing="0" w:after="0" w:afterAutospacing="0"/>
              <w:rPr>
                <w:sz w:val="20"/>
                <w:szCs w:val="20"/>
              </w:rPr>
            </w:pPr>
            <w:r>
              <w:rPr>
                <w:sz w:val="16"/>
                <w:szCs w:val="16"/>
              </w:rPr>
              <w:t>​</w:t>
            </w:r>
          </w:p>
        </w:tc>
        <w:tc>
          <w:tcPr>
            <w:tcW w:w="94" w:type="pct"/>
            <w:shd w:val="clear" w:color="auto" w:fill="CCEEFF"/>
            <w:noWrap/>
            <w:tcMar>
              <w:top w:w="0" w:type="dxa"/>
              <w:left w:w="0" w:type="dxa"/>
              <w:bottom w:w="0" w:type="dxa"/>
              <w:right w:w="0" w:type="dxa"/>
            </w:tcMar>
            <w:vAlign w:val="bottom"/>
            <w:hideMark/>
          </w:tcPr>
          <w:p w14:paraId="5475F311" w14:textId="77777777" w:rsidR="00000000" w:rsidRDefault="00681FE9">
            <w:pPr>
              <w:pStyle w:val="a3"/>
              <w:spacing w:before="0" w:beforeAutospacing="0" w:after="0" w:afterAutospacing="0"/>
              <w:jc w:val="center"/>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14:paraId="4BFABFE5" w14:textId="77777777" w:rsidR="00000000" w:rsidRDefault="00681FE9">
            <w:pPr>
              <w:pStyle w:val="a3"/>
              <w:spacing w:before="0" w:beforeAutospacing="0" w:after="0" w:afterAutospacing="0"/>
              <w:ind w:right="5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14:paraId="6DA0A388" w14:textId="77777777" w:rsidR="00000000" w:rsidRDefault="00681FE9">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14:paraId="46AE9576" w14:textId="77777777" w:rsidR="00000000" w:rsidRDefault="00681FE9">
            <w:pPr>
              <w:pStyle w:val="a3"/>
              <w:spacing w:before="0" w:beforeAutospacing="0" w:after="0" w:afterAutospacing="0"/>
              <w:jc w:val="center"/>
              <w:rPr>
                <w:sz w:val="20"/>
                <w:szCs w:val="20"/>
              </w:rPr>
            </w:pPr>
            <w:r>
              <w:rPr>
                <w:sz w:val="16"/>
                <w:szCs w:val="16"/>
              </w:rPr>
              <w:t>​</w:t>
            </w:r>
          </w:p>
        </w:tc>
        <w:tc>
          <w:tcPr>
            <w:tcW w:w="388" w:type="pct"/>
            <w:shd w:val="clear" w:color="auto" w:fill="CCEEFF"/>
            <w:tcMar>
              <w:top w:w="0" w:type="dxa"/>
              <w:left w:w="0" w:type="dxa"/>
              <w:bottom w:w="0" w:type="dxa"/>
              <w:right w:w="0" w:type="dxa"/>
            </w:tcMar>
            <w:vAlign w:val="bottom"/>
            <w:hideMark/>
          </w:tcPr>
          <w:p w14:paraId="32A8AFDA" w14:textId="77777777" w:rsidR="00000000" w:rsidRDefault="00681FE9">
            <w:pPr>
              <w:pStyle w:val="a3"/>
              <w:spacing w:before="0" w:beforeAutospacing="0" w:after="0" w:afterAutospacing="0"/>
              <w:jc w:val="right"/>
              <w:rPr>
                <w:sz w:val="16"/>
                <w:szCs w:val="16"/>
              </w:rPr>
            </w:pPr>
            <w:r>
              <w:rPr>
                <w:sz w:val="16"/>
                <w:szCs w:val="16"/>
              </w:rPr>
              <w:t>(98)</w:t>
            </w:r>
          </w:p>
        </w:tc>
      </w:tr>
      <w:tr w:rsidR="00000000" w14:paraId="5E8B70F4" w14:textId="77777777">
        <w:trPr>
          <w:divId w:val="309676237"/>
        </w:trPr>
        <w:tc>
          <w:tcPr>
            <w:tcW w:w="1836" w:type="pct"/>
            <w:tcMar>
              <w:top w:w="0" w:type="dxa"/>
              <w:left w:w="0" w:type="dxa"/>
              <w:bottom w:w="0" w:type="dxa"/>
              <w:right w:w="0" w:type="dxa"/>
            </w:tcMar>
            <w:vAlign w:val="bottom"/>
            <w:hideMark/>
          </w:tcPr>
          <w:p w14:paraId="1B255806" w14:textId="77777777" w:rsidR="00000000" w:rsidRDefault="00681FE9">
            <w:pPr>
              <w:pStyle w:val="a3"/>
              <w:spacing w:before="0" w:beforeAutospacing="0" w:after="0" w:afterAutospacing="0"/>
              <w:ind w:left="240"/>
              <w:rPr>
                <w:sz w:val="16"/>
                <w:szCs w:val="16"/>
              </w:rPr>
            </w:pPr>
            <w:r>
              <w:rPr>
                <w:sz w:val="16"/>
                <w:szCs w:val="16"/>
              </w:rPr>
              <w:t>Net loss</w:t>
            </w:r>
          </w:p>
        </w:tc>
        <w:tc>
          <w:tcPr>
            <w:tcW w:w="71" w:type="pct"/>
            <w:noWrap/>
            <w:tcMar>
              <w:top w:w="0" w:type="dxa"/>
              <w:left w:w="0" w:type="dxa"/>
              <w:bottom w:w="0" w:type="dxa"/>
              <w:right w:w="0" w:type="dxa"/>
            </w:tcMar>
            <w:vAlign w:val="bottom"/>
            <w:hideMark/>
          </w:tcPr>
          <w:p w14:paraId="02AEA4C4" w14:textId="77777777" w:rsidR="00000000" w:rsidRDefault="00681FE9">
            <w:pPr>
              <w:pStyle w:val="a3"/>
              <w:spacing w:before="0" w:beforeAutospacing="0" w:after="0" w:afterAutospacing="0"/>
              <w:rPr>
                <w:sz w:val="20"/>
                <w:szCs w:val="20"/>
              </w:rPr>
            </w:pPr>
            <w:r>
              <w:rPr>
                <w:sz w:val="16"/>
                <w:szCs w:val="16"/>
              </w:rPr>
              <w:t>​</w:t>
            </w:r>
          </w:p>
        </w:tc>
        <w:tc>
          <w:tcPr>
            <w:tcW w:w="337" w:type="pct"/>
            <w:tcBorders>
              <w:bottom w:val="single" w:sz="6" w:space="0" w:color="000000"/>
            </w:tcBorders>
            <w:tcMar>
              <w:top w:w="0" w:type="dxa"/>
              <w:left w:w="0" w:type="dxa"/>
              <w:bottom w:w="0" w:type="dxa"/>
              <w:right w:w="0" w:type="dxa"/>
            </w:tcMar>
            <w:vAlign w:val="bottom"/>
            <w:hideMark/>
          </w:tcPr>
          <w:p w14:paraId="00F3AABB"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1EE96BE7" w14:textId="77777777" w:rsidR="00000000" w:rsidRDefault="00681FE9">
            <w:pPr>
              <w:pStyle w:val="a3"/>
              <w:spacing w:before="0" w:beforeAutospacing="0" w:after="0" w:afterAutospacing="0"/>
              <w:rPr>
                <w:sz w:val="20"/>
                <w:szCs w:val="20"/>
              </w:rPr>
            </w:pPr>
            <w:r>
              <w:rPr>
                <w:sz w:val="16"/>
                <w:szCs w:val="16"/>
              </w:rPr>
              <w:t>​</w:t>
            </w:r>
          </w:p>
        </w:tc>
        <w:tc>
          <w:tcPr>
            <w:tcW w:w="71" w:type="pct"/>
            <w:tcBorders>
              <w:bottom w:val="single" w:sz="6" w:space="0" w:color="000000"/>
            </w:tcBorders>
            <w:noWrap/>
            <w:tcMar>
              <w:top w:w="0" w:type="dxa"/>
              <w:left w:w="0" w:type="dxa"/>
              <w:bottom w:w="0" w:type="dxa"/>
              <w:right w:w="0" w:type="dxa"/>
            </w:tcMar>
            <w:vAlign w:val="bottom"/>
            <w:hideMark/>
          </w:tcPr>
          <w:p w14:paraId="7BDD4E95" w14:textId="77777777" w:rsidR="00000000" w:rsidRDefault="00681FE9">
            <w:pPr>
              <w:pStyle w:val="a3"/>
              <w:spacing w:before="0" w:beforeAutospacing="0" w:after="0" w:afterAutospacing="0"/>
              <w:jc w:val="center"/>
              <w:rPr>
                <w:sz w:val="20"/>
                <w:szCs w:val="20"/>
              </w:rPr>
            </w:pPr>
            <w:r>
              <w:rPr>
                <w:sz w:val="16"/>
                <w:szCs w:val="16"/>
              </w:rPr>
              <w:t>​</w:t>
            </w:r>
          </w:p>
        </w:tc>
        <w:tc>
          <w:tcPr>
            <w:tcW w:w="337" w:type="pct"/>
            <w:tcBorders>
              <w:bottom w:val="single" w:sz="6" w:space="0" w:color="000000"/>
            </w:tcBorders>
            <w:tcMar>
              <w:top w:w="0" w:type="dxa"/>
              <w:left w:w="0" w:type="dxa"/>
              <w:bottom w:w="0" w:type="dxa"/>
              <w:right w:w="0" w:type="dxa"/>
            </w:tcMar>
            <w:vAlign w:val="bottom"/>
            <w:hideMark/>
          </w:tcPr>
          <w:p w14:paraId="741C96BC"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07CFA269" w14:textId="77777777" w:rsidR="00000000" w:rsidRDefault="00681FE9">
            <w:pPr>
              <w:pStyle w:val="a3"/>
              <w:spacing w:before="0" w:beforeAutospacing="0" w:after="0" w:afterAutospacing="0"/>
              <w:rPr>
                <w:sz w:val="20"/>
                <w:szCs w:val="20"/>
              </w:rPr>
            </w:pPr>
            <w:r>
              <w:rPr>
                <w:sz w:val="16"/>
                <w:szCs w:val="16"/>
              </w:rPr>
              <w:t>​</w:t>
            </w:r>
          </w:p>
        </w:tc>
        <w:tc>
          <w:tcPr>
            <w:tcW w:w="71" w:type="pct"/>
            <w:tcBorders>
              <w:bottom w:val="single" w:sz="6" w:space="0" w:color="000000"/>
            </w:tcBorders>
            <w:noWrap/>
            <w:tcMar>
              <w:top w:w="0" w:type="dxa"/>
              <w:left w:w="0" w:type="dxa"/>
              <w:bottom w:w="0" w:type="dxa"/>
              <w:right w:w="0" w:type="dxa"/>
            </w:tcMar>
            <w:vAlign w:val="bottom"/>
            <w:hideMark/>
          </w:tcPr>
          <w:p w14:paraId="43965037" w14:textId="77777777" w:rsidR="00000000" w:rsidRDefault="00681FE9">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tcMar>
              <w:top w:w="0" w:type="dxa"/>
              <w:left w:w="0" w:type="dxa"/>
              <w:bottom w:w="0" w:type="dxa"/>
              <w:right w:w="0" w:type="dxa"/>
            </w:tcMar>
            <w:vAlign w:val="bottom"/>
            <w:hideMark/>
          </w:tcPr>
          <w:p w14:paraId="78901F0D"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4C042417" w14:textId="77777777" w:rsidR="00000000" w:rsidRDefault="00681FE9">
            <w:pPr>
              <w:pStyle w:val="a3"/>
              <w:spacing w:before="0" w:beforeAutospacing="0" w:after="0" w:afterAutospacing="0"/>
              <w:rPr>
                <w:sz w:val="20"/>
                <w:szCs w:val="20"/>
              </w:rPr>
            </w:pPr>
            <w:r>
              <w:rPr>
                <w:sz w:val="16"/>
                <w:szCs w:val="16"/>
              </w:rPr>
              <w:t>​</w:t>
            </w:r>
          </w:p>
        </w:tc>
        <w:tc>
          <w:tcPr>
            <w:tcW w:w="112" w:type="pct"/>
            <w:tcBorders>
              <w:bottom w:val="single" w:sz="6" w:space="0" w:color="000000"/>
            </w:tcBorders>
            <w:noWrap/>
            <w:tcMar>
              <w:top w:w="0" w:type="dxa"/>
              <w:left w:w="0" w:type="dxa"/>
              <w:bottom w:w="0" w:type="dxa"/>
              <w:right w:w="0" w:type="dxa"/>
            </w:tcMar>
            <w:vAlign w:val="bottom"/>
            <w:hideMark/>
          </w:tcPr>
          <w:p w14:paraId="55E9759F" w14:textId="77777777" w:rsidR="00000000" w:rsidRDefault="00681FE9">
            <w:pPr>
              <w:pStyle w:val="a3"/>
              <w:spacing w:before="0" w:beforeAutospacing="0" w:after="0" w:afterAutospacing="0"/>
              <w:jc w:val="center"/>
              <w:rPr>
                <w:sz w:val="20"/>
                <w:szCs w:val="20"/>
              </w:rPr>
            </w:pPr>
            <w:r>
              <w:rPr>
                <w:sz w:val="16"/>
                <w:szCs w:val="16"/>
              </w:rPr>
              <w:t>​</w:t>
            </w:r>
          </w:p>
        </w:tc>
        <w:tc>
          <w:tcPr>
            <w:tcW w:w="437" w:type="pct"/>
            <w:tcBorders>
              <w:bottom w:val="single" w:sz="6" w:space="0" w:color="000000"/>
            </w:tcBorders>
            <w:tcMar>
              <w:top w:w="0" w:type="dxa"/>
              <w:left w:w="0" w:type="dxa"/>
              <w:bottom w:w="0" w:type="dxa"/>
              <w:right w:w="0" w:type="dxa"/>
            </w:tcMar>
            <w:vAlign w:val="bottom"/>
            <w:hideMark/>
          </w:tcPr>
          <w:p w14:paraId="78524AD8" w14:textId="77777777" w:rsidR="00000000" w:rsidRDefault="00681FE9">
            <w:pPr>
              <w:pStyle w:val="a3"/>
              <w:spacing w:before="0" w:beforeAutospacing="0" w:after="0" w:afterAutospacing="0"/>
              <w:ind w:right="50"/>
              <w:jc w:val="right"/>
              <w:rPr>
                <w:sz w:val="16"/>
                <w:szCs w:val="16"/>
              </w:rPr>
            </w:pPr>
            <w:r>
              <w:rPr>
                <w:sz w:val="16"/>
                <w:szCs w:val="16"/>
              </w:rPr>
              <w:t>—</w:t>
            </w:r>
          </w:p>
        </w:tc>
        <w:tc>
          <w:tcPr>
            <w:tcW w:w="71" w:type="pct"/>
            <w:noWrap/>
            <w:tcMar>
              <w:top w:w="0" w:type="dxa"/>
              <w:left w:w="0" w:type="dxa"/>
              <w:bottom w:w="0" w:type="dxa"/>
              <w:right w:w="0" w:type="dxa"/>
            </w:tcMar>
            <w:vAlign w:val="bottom"/>
            <w:hideMark/>
          </w:tcPr>
          <w:p w14:paraId="080E4ADD" w14:textId="77777777" w:rsidR="00000000" w:rsidRDefault="00681FE9">
            <w:pPr>
              <w:pStyle w:val="a3"/>
              <w:spacing w:before="0" w:beforeAutospacing="0" w:after="0" w:afterAutospacing="0"/>
              <w:rPr>
                <w:sz w:val="20"/>
                <w:szCs w:val="20"/>
              </w:rPr>
            </w:pPr>
            <w:r>
              <w:rPr>
                <w:sz w:val="16"/>
                <w:szCs w:val="16"/>
              </w:rPr>
              <w:t>​</w:t>
            </w:r>
          </w:p>
        </w:tc>
        <w:tc>
          <w:tcPr>
            <w:tcW w:w="94" w:type="pct"/>
            <w:tcBorders>
              <w:bottom w:val="single" w:sz="6" w:space="0" w:color="000000"/>
            </w:tcBorders>
            <w:noWrap/>
            <w:tcMar>
              <w:top w:w="0" w:type="dxa"/>
              <w:left w:w="0" w:type="dxa"/>
              <w:bottom w:w="0" w:type="dxa"/>
              <w:right w:w="0" w:type="dxa"/>
            </w:tcMar>
            <w:vAlign w:val="bottom"/>
            <w:hideMark/>
          </w:tcPr>
          <w:p w14:paraId="275AC6A5" w14:textId="77777777" w:rsidR="00000000" w:rsidRDefault="00681FE9">
            <w:pPr>
              <w:pStyle w:val="a3"/>
              <w:spacing w:before="0" w:beforeAutospacing="0" w:after="0" w:afterAutospacing="0"/>
              <w:jc w:val="center"/>
              <w:rPr>
                <w:sz w:val="20"/>
                <w:szCs w:val="20"/>
              </w:rPr>
            </w:pPr>
            <w:r>
              <w:rPr>
                <w:sz w:val="16"/>
                <w:szCs w:val="16"/>
              </w:rPr>
              <w:t>​</w:t>
            </w:r>
          </w:p>
        </w:tc>
        <w:tc>
          <w:tcPr>
            <w:tcW w:w="405" w:type="pct"/>
            <w:tcBorders>
              <w:bottom w:val="single" w:sz="6" w:space="0" w:color="000000"/>
            </w:tcBorders>
            <w:tcMar>
              <w:top w:w="0" w:type="dxa"/>
              <w:left w:w="0" w:type="dxa"/>
              <w:bottom w:w="0" w:type="dxa"/>
              <w:right w:w="0" w:type="dxa"/>
            </w:tcMar>
            <w:vAlign w:val="bottom"/>
            <w:hideMark/>
          </w:tcPr>
          <w:p w14:paraId="608370EB" w14:textId="77777777" w:rsidR="00000000" w:rsidRDefault="00681FE9">
            <w:pPr>
              <w:pStyle w:val="a3"/>
              <w:spacing w:before="0" w:beforeAutospacing="0" w:after="0" w:afterAutospacing="0"/>
              <w:jc w:val="right"/>
              <w:rPr>
                <w:sz w:val="16"/>
                <w:szCs w:val="16"/>
              </w:rPr>
            </w:pPr>
            <w:r>
              <w:rPr>
                <w:sz w:val="16"/>
                <w:szCs w:val="16"/>
              </w:rPr>
              <w:t>(278,017)</w:t>
            </w:r>
          </w:p>
        </w:tc>
        <w:tc>
          <w:tcPr>
            <w:tcW w:w="72" w:type="pct"/>
            <w:noWrap/>
            <w:tcMar>
              <w:top w:w="0" w:type="dxa"/>
              <w:left w:w="0" w:type="dxa"/>
              <w:bottom w:w="0" w:type="dxa"/>
              <w:right w:w="0" w:type="dxa"/>
            </w:tcMar>
            <w:vAlign w:val="bottom"/>
            <w:hideMark/>
          </w:tcPr>
          <w:p w14:paraId="2D8FE46E" w14:textId="77777777" w:rsidR="00000000" w:rsidRDefault="00681FE9">
            <w:pPr>
              <w:pStyle w:val="a3"/>
              <w:spacing w:before="0" w:beforeAutospacing="0" w:after="0" w:afterAutospacing="0"/>
              <w:rPr>
                <w:sz w:val="20"/>
                <w:szCs w:val="20"/>
              </w:rPr>
            </w:pPr>
            <w:r>
              <w:rPr>
                <w:sz w:val="16"/>
                <w:szCs w:val="16"/>
              </w:rPr>
              <w:t>​</w:t>
            </w:r>
          </w:p>
        </w:tc>
        <w:tc>
          <w:tcPr>
            <w:tcW w:w="101" w:type="pct"/>
            <w:tcBorders>
              <w:bottom w:val="single" w:sz="6" w:space="0" w:color="000000"/>
            </w:tcBorders>
            <w:noWrap/>
            <w:tcMar>
              <w:top w:w="0" w:type="dxa"/>
              <w:left w:w="0" w:type="dxa"/>
              <w:bottom w:w="0" w:type="dxa"/>
              <w:right w:w="0" w:type="dxa"/>
            </w:tcMar>
            <w:vAlign w:val="bottom"/>
            <w:hideMark/>
          </w:tcPr>
          <w:p w14:paraId="043B0983" w14:textId="77777777" w:rsidR="00000000" w:rsidRDefault="00681FE9">
            <w:pPr>
              <w:pStyle w:val="a3"/>
              <w:spacing w:before="0" w:beforeAutospacing="0" w:after="0" w:afterAutospacing="0"/>
              <w:jc w:val="center"/>
              <w:rPr>
                <w:sz w:val="20"/>
                <w:szCs w:val="20"/>
              </w:rPr>
            </w:pPr>
            <w:r>
              <w:rPr>
                <w:sz w:val="16"/>
                <w:szCs w:val="16"/>
              </w:rPr>
              <w:t>​</w:t>
            </w:r>
          </w:p>
        </w:tc>
        <w:tc>
          <w:tcPr>
            <w:tcW w:w="388" w:type="pct"/>
            <w:tcBorders>
              <w:bottom w:val="single" w:sz="6" w:space="0" w:color="000000"/>
            </w:tcBorders>
            <w:tcMar>
              <w:top w:w="0" w:type="dxa"/>
              <w:left w:w="0" w:type="dxa"/>
              <w:bottom w:w="0" w:type="dxa"/>
              <w:right w:w="0" w:type="dxa"/>
            </w:tcMar>
            <w:vAlign w:val="bottom"/>
            <w:hideMark/>
          </w:tcPr>
          <w:p w14:paraId="67E886E2" w14:textId="77777777" w:rsidR="00000000" w:rsidRDefault="00681FE9">
            <w:pPr>
              <w:pStyle w:val="a3"/>
              <w:spacing w:before="0" w:beforeAutospacing="0" w:after="0" w:afterAutospacing="0"/>
              <w:jc w:val="right"/>
              <w:rPr>
                <w:sz w:val="16"/>
                <w:szCs w:val="16"/>
              </w:rPr>
            </w:pPr>
            <w:r>
              <w:rPr>
                <w:sz w:val="16"/>
                <w:szCs w:val="16"/>
              </w:rPr>
              <w:t>(278,017)</w:t>
            </w:r>
          </w:p>
        </w:tc>
      </w:tr>
      <w:tr w:rsidR="00000000" w14:paraId="197AA921" w14:textId="77777777">
        <w:trPr>
          <w:divId w:val="309676237"/>
        </w:trPr>
        <w:tc>
          <w:tcPr>
            <w:tcW w:w="1836" w:type="pct"/>
            <w:shd w:val="clear" w:color="auto" w:fill="CCEEFF"/>
            <w:tcMar>
              <w:top w:w="0" w:type="dxa"/>
              <w:left w:w="0" w:type="dxa"/>
              <w:bottom w:w="0" w:type="dxa"/>
              <w:right w:w="0" w:type="dxa"/>
            </w:tcMar>
            <w:vAlign w:val="bottom"/>
            <w:hideMark/>
          </w:tcPr>
          <w:p w14:paraId="26792D37" w14:textId="77777777" w:rsidR="00000000" w:rsidRDefault="00681FE9">
            <w:pPr>
              <w:pStyle w:val="a3"/>
              <w:spacing w:before="0" w:beforeAutospacing="0" w:after="0" w:afterAutospacing="0"/>
              <w:rPr>
                <w:sz w:val="16"/>
                <w:szCs w:val="16"/>
              </w:rPr>
            </w:pPr>
            <w:r>
              <w:rPr>
                <w:sz w:val="16"/>
                <w:szCs w:val="16"/>
              </w:rPr>
              <w:t>Balances at December 31, 2020</w:t>
            </w:r>
          </w:p>
        </w:tc>
        <w:tc>
          <w:tcPr>
            <w:tcW w:w="71" w:type="pct"/>
            <w:shd w:val="clear" w:color="auto" w:fill="CCEEFF"/>
            <w:noWrap/>
            <w:tcMar>
              <w:top w:w="0" w:type="dxa"/>
              <w:left w:w="0" w:type="dxa"/>
              <w:bottom w:w="0" w:type="dxa"/>
              <w:right w:w="0" w:type="dxa"/>
            </w:tcMar>
            <w:vAlign w:val="bottom"/>
            <w:hideMark/>
          </w:tcPr>
          <w:p w14:paraId="11C85207" w14:textId="77777777" w:rsidR="00000000" w:rsidRDefault="00681FE9">
            <w:pPr>
              <w:pStyle w:val="a3"/>
              <w:spacing w:before="0" w:beforeAutospacing="0" w:after="0" w:afterAutospacing="0"/>
              <w:rPr>
                <w:sz w:val="20"/>
                <w:szCs w:val="20"/>
              </w:rPr>
            </w:pPr>
            <w:r>
              <w:rPr>
                <w:sz w:val="16"/>
                <w:szCs w:val="16"/>
              </w:rPr>
              <w:t>​</w:t>
            </w:r>
          </w:p>
        </w:tc>
        <w:tc>
          <w:tcPr>
            <w:tcW w:w="337" w:type="pct"/>
            <w:tcBorders>
              <w:bottom w:val="double" w:sz="6" w:space="0" w:color="000000"/>
            </w:tcBorders>
            <w:shd w:val="clear" w:color="auto" w:fill="CCEEFF"/>
            <w:noWrap/>
            <w:tcMar>
              <w:top w:w="0" w:type="dxa"/>
              <w:left w:w="0" w:type="dxa"/>
              <w:bottom w:w="0" w:type="dxa"/>
              <w:right w:w="0" w:type="dxa"/>
            </w:tcMar>
            <w:vAlign w:val="bottom"/>
            <w:hideMark/>
          </w:tcPr>
          <w:p w14:paraId="4CFF8F1D" w14:textId="77777777" w:rsidR="00000000" w:rsidRDefault="00681FE9">
            <w:pPr>
              <w:pStyle w:val="a3"/>
              <w:spacing w:before="0" w:beforeAutospacing="0" w:after="0" w:afterAutospacing="0"/>
              <w:ind w:right="50"/>
              <w:jc w:val="right"/>
              <w:rPr>
                <w:sz w:val="16"/>
                <w:szCs w:val="16"/>
              </w:rPr>
            </w:pPr>
            <w:r>
              <w:rPr>
                <w:sz w:val="16"/>
                <w:szCs w:val="16"/>
              </w:rPr>
              <w:t>64,328</w:t>
            </w:r>
          </w:p>
        </w:tc>
        <w:tc>
          <w:tcPr>
            <w:tcW w:w="71" w:type="pct"/>
            <w:shd w:val="clear" w:color="auto" w:fill="CCEEFF"/>
            <w:noWrap/>
            <w:tcMar>
              <w:top w:w="0" w:type="dxa"/>
              <w:left w:w="0" w:type="dxa"/>
              <w:bottom w:w="0" w:type="dxa"/>
              <w:right w:w="0" w:type="dxa"/>
            </w:tcMar>
            <w:vAlign w:val="bottom"/>
            <w:hideMark/>
          </w:tcPr>
          <w:p w14:paraId="03222AB3" w14:textId="77777777" w:rsidR="00000000" w:rsidRDefault="00681FE9">
            <w:pPr>
              <w:pStyle w:val="a3"/>
              <w:spacing w:before="0" w:beforeAutospacing="0" w:after="0" w:afterAutospacing="0"/>
              <w:rPr>
                <w:sz w:val="20"/>
                <w:szCs w:val="20"/>
              </w:rPr>
            </w:pPr>
            <w:r>
              <w:rPr>
                <w:sz w:val="16"/>
                <w:szCs w:val="16"/>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14:paraId="50CCBC5D" w14:textId="77777777" w:rsidR="00000000" w:rsidRDefault="00681FE9">
            <w:pPr>
              <w:pStyle w:val="a3"/>
              <w:spacing w:before="0" w:beforeAutospacing="0" w:after="0" w:afterAutospacing="0"/>
              <w:jc w:val="center"/>
              <w:rPr>
                <w:sz w:val="16"/>
                <w:szCs w:val="16"/>
              </w:rPr>
            </w:pPr>
            <w:r>
              <w:rPr>
                <w:sz w:val="16"/>
                <w:szCs w:val="16"/>
              </w:rPr>
              <w:t>$</w:t>
            </w:r>
          </w:p>
        </w:tc>
        <w:tc>
          <w:tcPr>
            <w:tcW w:w="337" w:type="pct"/>
            <w:tcBorders>
              <w:bottom w:val="double" w:sz="6" w:space="0" w:color="000000"/>
            </w:tcBorders>
            <w:shd w:val="clear" w:color="auto" w:fill="CCEEFF"/>
            <w:noWrap/>
            <w:tcMar>
              <w:top w:w="0" w:type="dxa"/>
              <w:left w:w="0" w:type="dxa"/>
              <w:bottom w:w="0" w:type="dxa"/>
              <w:right w:w="0" w:type="dxa"/>
            </w:tcMar>
            <w:vAlign w:val="bottom"/>
            <w:hideMark/>
          </w:tcPr>
          <w:p w14:paraId="5963237D" w14:textId="77777777" w:rsidR="00000000" w:rsidRDefault="00681FE9">
            <w:pPr>
              <w:pStyle w:val="a3"/>
              <w:spacing w:before="0" w:beforeAutospacing="0" w:after="0" w:afterAutospacing="0"/>
              <w:ind w:right="50"/>
              <w:jc w:val="right"/>
              <w:rPr>
                <w:sz w:val="16"/>
                <w:szCs w:val="16"/>
              </w:rPr>
            </w:pPr>
            <w:r>
              <w:rPr>
                <w:sz w:val="16"/>
                <w:szCs w:val="16"/>
              </w:rPr>
              <w:t>1</w:t>
            </w:r>
          </w:p>
        </w:tc>
        <w:tc>
          <w:tcPr>
            <w:tcW w:w="71" w:type="pct"/>
            <w:shd w:val="clear" w:color="auto" w:fill="CCEEFF"/>
            <w:noWrap/>
            <w:tcMar>
              <w:top w:w="0" w:type="dxa"/>
              <w:left w:w="0" w:type="dxa"/>
              <w:bottom w:w="0" w:type="dxa"/>
              <w:right w:w="0" w:type="dxa"/>
            </w:tcMar>
            <w:vAlign w:val="bottom"/>
            <w:hideMark/>
          </w:tcPr>
          <w:p w14:paraId="4B554BE0" w14:textId="77777777" w:rsidR="00000000" w:rsidRDefault="00681FE9">
            <w:pPr>
              <w:pStyle w:val="a3"/>
              <w:spacing w:before="0" w:beforeAutospacing="0" w:after="0" w:afterAutospacing="0"/>
              <w:rPr>
                <w:sz w:val="20"/>
                <w:szCs w:val="20"/>
              </w:rPr>
            </w:pPr>
            <w:r>
              <w:rPr>
                <w:sz w:val="16"/>
                <w:szCs w:val="16"/>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14:paraId="224CA592" w14:textId="77777777" w:rsidR="00000000" w:rsidRDefault="00681FE9">
            <w:pPr>
              <w:pStyle w:val="a3"/>
              <w:spacing w:before="0" w:beforeAutospacing="0" w:after="0" w:afterAutospacing="0"/>
              <w:jc w:val="center"/>
              <w:rPr>
                <w:sz w:val="16"/>
                <w:szCs w:val="16"/>
              </w:rPr>
            </w:pPr>
            <w:r>
              <w:rPr>
                <w:sz w:val="16"/>
                <w:szCs w:val="16"/>
              </w:rPr>
              <w:t>$</w:t>
            </w:r>
          </w:p>
        </w:tc>
        <w:tc>
          <w:tcPr>
            <w:tcW w:w="375" w:type="pct"/>
            <w:tcBorders>
              <w:bottom w:val="double" w:sz="6" w:space="0" w:color="000000"/>
            </w:tcBorders>
            <w:shd w:val="clear" w:color="auto" w:fill="CCEEFF"/>
            <w:noWrap/>
            <w:tcMar>
              <w:top w:w="0" w:type="dxa"/>
              <w:left w:w="0" w:type="dxa"/>
              <w:bottom w:w="0" w:type="dxa"/>
              <w:right w:w="0" w:type="dxa"/>
            </w:tcMar>
            <w:vAlign w:val="bottom"/>
            <w:hideMark/>
          </w:tcPr>
          <w:p w14:paraId="717899AB" w14:textId="77777777" w:rsidR="00000000" w:rsidRDefault="00681FE9">
            <w:pPr>
              <w:pStyle w:val="a3"/>
              <w:spacing w:before="0" w:beforeAutospacing="0" w:after="0" w:afterAutospacing="0"/>
              <w:ind w:right="50"/>
              <w:jc w:val="right"/>
              <w:rPr>
                <w:sz w:val="16"/>
                <w:szCs w:val="16"/>
              </w:rPr>
            </w:pPr>
            <w:r>
              <w:rPr>
                <w:sz w:val="16"/>
                <w:szCs w:val="16"/>
              </w:rPr>
              <w:t>1,222,818</w:t>
            </w:r>
          </w:p>
        </w:tc>
        <w:tc>
          <w:tcPr>
            <w:tcW w:w="71" w:type="pct"/>
            <w:shd w:val="clear" w:color="auto" w:fill="CCEEFF"/>
            <w:noWrap/>
            <w:tcMar>
              <w:top w:w="0" w:type="dxa"/>
              <w:left w:w="0" w:type="dxa"/>
              <w:bottom w:w="0" w:type="dxa"/>
              <w:right w:w="0" w:type="dxa"/>
            </w:tcMar>
            <w:vAlign w:val="bottom"/>
            <w:hideMark/>
          </w:tcPr>
          <w:p w14:paraId="3AAC27D6" w14:textId="77777777" w:rsidR="00000000" w:rsidRDefault="00681FE9">
            <w:pPr>
              <w:pStyle w:val="a3"/>
              <w:spacing w:before="0" w:beforeAutospacing="0" w:after="0" w:afterAutospacing="0"/>
              <w:rPr>
                <w:sz w:val="20"/>
                <w:szCs w:val="20"/>
              </w:rPr>
            </w:pPr>
            <w:r>
              <w:rPr>
                <w:sz w:val="16"/>
                <w:szCs w:val="16"/>
              </w:rPr>
              <w:t>​</w:t>
            </w:r>
          </w:p>
        </w:tc>
        <w:tc>
          <w:tcPr>
            <w:tcW w:w="112" w:type="pct"/>
            <w:tcBorders>
              <w:bottom w:val="double" w:sz="6" w:space="0" w:color="000000"/>
            </w:tcBorders>
            <w:shd w:val="clear" w:color="auto" w:fill="CCEEFF"/>
            <w:noWrap/>
            <w:tcMar>
              <w:top w:w="0" w:type="dxa"/>
              <w:left w:w="0" w:type="dxa"/>
              <w:bottom w:w="0" w:type="dxa"/>
              <w:right w:w="0" w:type="dxa"/>
            </w:tcMar>
            <w:vAlign w:val="bottom"/>
            <w:hideMark/>
          </w:tcPr>
          <w:p w14:paraId="79811A2D" w14:textId="77777777" w:rsidR="00000000" w:rsidRDefault="00681FE9">
            <w:pPr>
              <w:pStyle w:val="a3"/>
              <w:spacing w:before="0" w:beforeAutospacing="0" w:after="0" w:afterAutospacing="0"/>
              <w:jc w:val="center"/>
              <w:rPr>
                <w:sz w:val="16"/>
                <w:szCs w:val="16"/>
              </w:rPr>
            </w:pPr>
            <w:r>
              <w:rPr>
                <w:sz w:val="16"/>
                <w:szCs w:val="16"/>
              </w:rPr>
              <w:t>$</w:t>
            </w:r>
          </w:p>
        </w:tc>
        <w:tc>
          <w:tcPr>
            <w:tcW w:w="437" w:type="pct"/>
            <w:tcBorders>
              <w:bottom w:val="double" w:sz="6" w:space="0" w:color="000000"/>
            </w:tcBorders>
            <w:shd w:val="clear" w:color="auto" w:fill="CCEEFF"/>
            <w:noWrap/>
            <w:tcMar>
              <w:top w:w="0" w:type="dxa"/>
              <w:left w:w="0" w:type="dxa"/>
              <w:bottom w:w="0" w:type="dxa"/>
              <w:right w:w="0" w:type="dxa"/>
            </w:tcMar>
            <w:vAlign w:val="bottom"/>
            <w:hideMark/>
          </w:tcPr>
          <w:p w14:paraId="68D61D97" w14:textId="77777777" w:rsidR="00000000" w:rsidRDefault="00681FE9">
            <w:pPr>
              <w:pStyle w:val="a3"/>
              <w:spacing w:before="0" w:beforeAutospacing="0" w:after="0" w:afterAutospacing="0"/>
              <w:ind w:right="50"/>
              <w:jc w:val="right"/>
              <w:rPr>
                <w:sz w:val="16"/>
                <w:szCs w:val="16"/>
              </w:rPr>
            </w:pPr>
            <w:r>
              <w:rPr>
                <w:sz w:val="16"/>
                <w:szCs w:val="16"/>
              </w:rPr>
              <w:t>47</w:t>
            </w:r>
          </w:p>
        </w:tc>
        <w:tc>
          <w:tcPr>
            <w:tcW w:w="71" w:type="pct"/>
            <w:shd w:val="clear" w:color="auto" w:fill="CCEEFF"/>
            <w:noWrap/>
            <w:tcMar>
              <w:top w:w="0" w:type="dxa"/>
              <w:left w:w="0" w:type="dxa"/>
              <w:bottom w:w="0" w:type="dxa"/>
              <w:right w:w="0" w:type="dxa"/>
            </w:tcMar>
            <w:vAlign w:val="bottom"/>
            <w:hideMark/>
          </w:tcPr>
          <w:p w14:paraId="793A23C3" w14:textId="77777777" w:rsidR="00000000" w:rsidRDefault="00681FE9">
            <w:pPr>
              <w:pStyle w:val="a3"/>
              <w:spacing w:before="0" w:beforeAutospacing="0" w:after="0" w:afterAutospacing="0"/>
              <w:rPr>
                <w:sz w:val="20"/>
                <w:szCs w:val="20"/>
              </w:rPr>
            </w:pPr>
            <w:r>
              <w:rPr>
                <w:sz w:val="16"/>
                <w:szCs w:val="16"/>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14:paraId="467ADDFC" w14:textId="77777777" w:rsidR="00000000" w:rsidRDefault="00681FE9">
            <w:pPr>
              <w:pStyle w:val="a3"/>
              <w:spacing w:before="0" w:beforeAutospacing="0" w:after="0" w:afterAutospacing="0"/>
              <w:jc w:val="center"/>
              <w:rPr>
                <w:sz w:val="16"/>
                <w:szCs w:val="16"/>
              </w:rPr>
            </w:pPr>
            <w:r>
              <w:rPr>
                <w:sz w:val="16"/>
                <w:szCs w:val="16"/>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14:paraId="72A2E6FC" w14:textId="77777777" w:rsidR="00000000" w:rsidRDefault="00681FE9">
            <w:pPr>
              <w:pStyle w:val="a3"/>
              <w:spacing w:before="0" w:beforeAutospacing="0" w:after="0" w:afterAutospacing="0"/>
              <w:jc w:val="right"/>
              <w:rPr>
                <w:sz w:val="16"/>
                <w:szCs w:val="16"/>
              </w:rPr>
            </w:pPr>
            <w:r>
              <w:rPr>
                <w:sz w:val="16"/>
                <w:szCs w:val="16"/>
              </w:rPr>
              <w:t>(1,526,617)</w:t>
            </w:r>
          </w:p>
        </w:tc>
        <w:tc>
          <w:tcPr>
            <w:tcW w:w="72" w:type="pct"/>
            <w:shd w:val="clear" w:color="auto" w:fill="CCEEFF"/>
            <w:noWrap/>
            <w:tcMar>
              <w:top w:w="0" w:type="dxa"/>
              <w:left w:w="0" w:type="dxa"/>
              <w:bottom w:w="0" w:type="dxa"/>
              <w:right w:w="0" w:type="dxa"/>
            </w:tcMar>
            <w:vAlign w:val="bottom"/>
            <w:hideMark/>
          </w:tcPr>
          <w:p w14:paraId="6E843499" w14:textId="77777777" w:rsidR="00000000" w:rsidRDefault="00681FE9">
            <w:pPr>
              <w:pStyle w:val="a3"/>
              <w:spacing w:before="0" w:beforeAutospacing="0" w:after="0" w:afterAutospacing="0"/>
              <w:rPr>
                <w:sz w:val="20"/>
                <w:szCs w:val="20"/>
              </w:rPr>
            </w:pPr>
            <w:r>
              <w:rPr>
                <w:sz w:val="16"/>
                <w:szCs w:val="16"/>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60E2D6E1" w14:textId="77777777" w:rsidR="00000000" w:rsidRDefault="00681FE9">
            <w:pPr>
              <w:pStyle w:val="a3"/>
              <w:spacing w:before="0" w:beforeAutospacing="0" w:after="0" w:afterAutospacing="0"/>
              <w:jc w:val="center"/>
              <w:rPr>
                <w:sz w:val="16"/>
                <w:szCs w:val="16"/>
              </w:rPr>
            </w:pPr>
            <w:r>
              <w:rPr>
                <w:sz w:val="16"/>
                <w:szCs w:val="16"/>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14:paraId="795A54F8" w14:textId="77777777" w:rsidR="00000000" w:rsidRDefault="00681FE9">
            <w:pPr>
              <w:pStyle w:val="a3"/>
              <w:spacing w:before="0" w:beforeAutospacing="0" w:after="0" w:afterAutospacing="0"/>
              <w:jc w:val="right"/>
              <w:rPr>
                <w:sz w:val="16"/>
                <w:szCs w:val="16"/>
              </w:rPr>
            </w:pPr>
            <w:r>
              <w:rPr>
                <w:sz w:val="16"/>
                <w:szCs w:val="16"/>
              </w:rPr>
              <w:t>(303,751)</w:t>
            </w:r>
          </w:p>
        </w:tc>
      </w:tr>
    </w:tbl>
    <w:p w14:paraId="11B7145C" w14:textId="77777777" w:rsidR="00000000" w:rsidRDefault="00681FE9">
      <w:pPr>
        <w:pStyle w:val="a3"/>
        <w:spacing w:before="0" w:beforeAutospacing="0" w:after="0" w:afterAutospacing="0"/>
        <w:jc w:val="center"/>
        <w:divId w:val="309676237"/>
        <w:rPr>
          <w:sz w:val="20"/>
          <w:szCs w:val="20"/>
        </w:rPr>
      </w:pPr>
      <w:r>
        <w:rPr>
          <w:sz w:val="20"/>
          <w:szCs w:val="20"/>
        </w:rPr>
        <w:t>​</w:t>
      </w:r>
    </w:p>
    <w:p w14:paraId="3794B7D5" w14:textId="77777777" w:rsidR="00000000" w:rsidRDefault="00681FE9">
      <w:pPr>
        <w:pStyle w:val="a3"/>
        <w:spacing w:before="0" w:beforeAutospacing="0" w:after="0" w:afterAutospacing="0"/>
        <w:jc w:val="center"/>
        <w:divId w:val="309676237"/>
        <w:rPr>
          <w:sz w:val="20"/>
          <w:szCs w:val="20"/>
        </w:rPr>
      </w:pPr>
      <w:r>
        <w:rPr>
          <w:sz w:val="20"/>
          <w:szCs w:val="20"/>
        </w:rPr>
        <w:t>​</w:t>
      </w:r>
    </w:p>
    <w:p w14:paraId="5F5D38E0" w14:textId="77777777" w:rsidR="00000000" w:rsidRDefault="00681FE9">
      <w:pPr>
        <w:pStyle w:val="a3"/>
        <w:spacing w:before="0" w:beforeAutospacing="0" w:after="0" w:afterAutospacing="0"/>
        <w:jc w:val="center"/>
        <w:divId w:val="309676237"/>
        <w:rPr>
          <w:sz w:val="20"/>
          <w:szCs w:val="20"/>
        </w:rPr>
      </w:pPr>
      <w:r>
        <w:rPr>
          <w:i/>
          <w:iCs/>
          <w:sz w:val="20"/>
          <w:szCs w:val="20"/>
        </w:rPr>
        <w:t>See accompanying notes to consolidated financial statements.</w:t>
      </w:r>
    </w:p>
    <w:p w14:paraId="165BC2B1" w14:textId="77777777" w:rsidR="00000000" w:rsidRDefault="00681FE9">
      <w:pPr>
        <w:pStyle w:val="a3"/>
        <w:spacing w:before="0" w:beforeAutospacing="0" w:after="0" w:afterAutospacing="0"/>
        <w:divId w:val="309676237"/>
        <w:rPr>
          <w:sz w:val="20"/>
          <w:szCs w:val="20"/>
        </w:rPr>
      </w:pPr>
      <w:r>
        <w:rPr>
          <w:b/>
          <w:bCs/>
          <w:sz w:val="12"/>
          <w:szCs w:val="12"/>
        </w:rPr>
        <w:t>​</w:t>
      </w:r>
    </w:p>
    <w:p w14:paraId="5948C78E" w14:textId="77777777" w:rsidR="00000000" w:rsidRDefault="00681FE9">
      <w:pPr>
        <w:pStyle w:val="a3"/>
        <w:spacing w:before="480" w:beforeAutospacing="0" w:after="0" w:afterAutospacing="0"/>
        <w:jc w:val="center"/>
        <w:divId w:val="1927877501"/>
        <w:rPr>
          <w:sz w:val="20"/>
          <w:szCs w:val="20"/>
        </w:rPr>
      </w:pPr>
      <w:r>
        <w:rPr>
          <w:sz w:val="20"/>
          <w:szCs w:val="20"/>
        </w:rPr>
        <w:t>82</w:t>
      </w:r>
    </w:p>
    <w:p w14:paraId="581C88D2" w14:textId="77777777" w:rsidR="00000000" w:rsidRDefault="00681FE9">
      <w:pPr>
        <w:pStyle w:val="a3"/>
        <w:spacing w:before="0" w:beforeAutospacing="0" w:after="600" w:afterAutospacing="0"/>
        <w:divId w:val="615991807"/>
        <w:rPr>
          <w:sz w:val="20"/>
          <w:szCs w:val="20"/>
        </w:rPr>
      </w:pPr>
      <w:hyperlink w:anchor="TOC" w:history="1">
        <w:r>
          <w:rPr>
            <w:rStyle w:val="a4"/>
            <w:sz w:val="20"/>
            <w:szCs w:val="20"/>
          </w:rPr>
          <w:t>Table of Contents</w:t>
        </w:r>
      </w:hyperlink>
    </w:p>
    <w:p w14:paraId="59B9D241" w14:textId="77777777" w:rsidR="00000000" w:rsidRDefault="00681FE9">
      <w:pPr>
        <w:pStyle w:val="a3"/>
        <w:spacing w:before="0" w:beforeAutospacing="0" w:after="0" w:afterAutospacing="0"/>
        <w:jc w:val="center"/>
        <w:divId w:val="338125657"/>
        <w:rPr>
          <w:sz w:val="20"/>
          <w:szCs w:val="20"/>
        </w:rPr>
      </w:pPr>
      <w:r>
        <w:rPr>
          <w:b/>
          <w:bCs/>
          <w:sz w:val="20"/>
          <w:szCs w:val="20"/>
        </w:rPr>
        <w:t>THERAVANCE BIOPHARMA, INC.</w:t>
      </w:r>
    </w:p>
    <w:p w14:paraId="48C3EC04" w14:textId="77777777" w:rsidR="00000000" w:rsidRDefault="00681FE9">
      <w:pPr>
        <w:pStyle w:val="a3"/>
        <w:spacing w:before="0" w:beforeAutospacing="0" w:after="0" w:afterAutospacing="0"/>
        <w:jc w:val="center"/>
        <w:divId w:val="338125657"/>
        <w:rPr>
          <w:sz w:val="20"/>
          <w:szCs w:val="20"/>
        </w:rPr>
      </w:pPr>
      <w:r>
        <w:rPr>
          <w:b/>
          <w:bCs/>
          <w:sz w:val="20"/>
          <w:szCs w:val="20"/>
        </w:rPr>
        <w:t>CONSOLIDATED STATEMENTS OF CASH FLOWS</w:t>
      </w:r>
    </w:p>
    <w:p w14:paraId="1F423E94" w14:textId="77777777" w:rsidR="00000000" w:rsidRDefault="00681FE9">
      <w:pPr>
        <w:pStyle w:val="a3"/>
        <w:spacing w:before="0" w:beforeAutospacing="0" w:after="40" w:afterAutospacing="0"/>
        <w:jc w:val="center"/>
        <w:divId w:val="338125657"/>
        <w:rPr>
          <w:sz w:val="20"/>
          <w:szCs w:val="20"/>
        </w:rPr>
      </w:pPr>
      <w:r>
        <w:rPr>
          <w:b/>
          <w:bCs/>
          <w:sz w:val="20"/>
          <w:szCs w:val="20"/>
        </w:rPr>
        <w:t>(In thousands)</w:t>
      </w:r>
    </w:p>
    <w:p w14:paraId="4B678789" w14:textId="77777777" w:rsidR="00000000" w:rsidRDefault="00681FE9">
      <w:pPr>
        <w:pStyle w:val="a3"/>
        <w:spacing w:before="0" w:beforeAutospacing="0" w:after="0" w:afterAutospacing="0"/>
        <w:divId w:val="33812565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75"/>
        <w:gridCol w:w="184"/>
        <w:gridCol w:w="125"/>
        <w:gridCol w:w="733"/>
        <w:gridCol w:w="184"/>
        <w:gridCol w:w="125"/>
        <w:gridCol w:w="733"/>
        <w:gridCol w:w="184"/>
        <w:gridCol w:w="125"/>
        <w:gridCol w:w="738"/>
      </w:tblGrid>
      <w:tr w:rsidR="00000000" w14:paraId="71C6210D" w14:textId="77777777">
        <w:trPr>
          <w:divId w:val="338125657"/>
          <w:trHeight w:val="20"/>
        </w:trPr>
        <w:tc>
          <w:tcPr>
            <w:tcW w:w="3115" w:type="pct"/>
            <w:tcMar>
              <w:top w:w="0" w:type="dxa"/>
              <w:left w:w="0" w:type="dxa"/>
              <w:bottom w:w="0" w:type="dxa"/>
              <w:right w:w="0" w:type="dxa"/>
            </w:tcMar>
            <w:hideMark/>
          </w:tcPr>
          <w:p w14:paraId="5DC76F74" w14:textId="77777777" w:rsidR="00000000" w:rsidRDefault="00681FE9">
            <w:pPr>
              <w:pStyle w:val="a3"/>
              <w:spacing w:before="0" w:beforeAutospacing="0" w:after="0" w:afterAutospacing="0"/>
              <w:rPr>
                <w:sz w:val="20"/>
                <w:szCs w:val="20"/>
              </w:rPr>
            </w:pPr>
            <w:r>
              <w:rPr>
                <w:sz w:val="2"/>
                <w:szCs w:val="2"/>
              </w:rPr>
              <w:t>​</w:t>
            </w:r>
          </w:p>
        </w:tc>
        <w:tc>
          <w:tcPr>
            <w:tcW w:w="111" w:type="pct"/>
            <w:noWrap/>
            <w:tcMar>
              <w:top w:w="0" w:type="dxa"/>
              <w:left w:w="0" w:type="dxa"/>
              <w:bottom w:w="0" w:type="dxa"/>
              <w:right w:w="0" w:type="dxa"/>
            </w:tcMar>
            <w:vAlign w:val="bottom"/>
            <w:hideMark/>
          </w:tcPr>
          <w:p w14:paraId="470BA96E" w14:textId="77777777" w:rsidR="00000000" w:rsidRDefault="00681FE9">
            <w:pPr>
              <w:pStyle w:val="a3"/>
              <w:spacing w:before="0" w:beforeAutospacing="0" w:after="0" w:afterAutospacing="0"/>
              <w:rPr>
                <w:sz w:val="20"/>
                <w:szCs w:val="20"/>
              </w:rPr>
            </w:pPr>
            <w:r>
              <w:rPr>
                <w:sz w:val="2"/>
                <w:szCs w:val="2"/>
              </w:rPr>
              <w:t>​</w:t>
            </w:r>
          </w:p>
        </w:tc>
        <w:tc>
          <w:tcPr>
            <w:tcW w:w="75" w:type="pct"/>
            <w:noWrap/>
            <w:tcMar>
              <w:top w:w="0" w:type="dxa"/>
              <w:left w:w="0" w:type="dxa"/>
              <w:bottom w:w="0" w:type="dxa"/>
              <w:right w:w="0" w:type="dxa"/>
            </w:tcMar>
            <w:vAlign w:val="bottom"/>
            <w:hideMark/>
          </w:tcPr>
          <w:p w14:paraId="256FB735" w14:textId="77777777" w:rsidR="00000000" w:rsidRDefault="00681FE9">
            <w:pPr>
              <w:pStyle w:val="a3"/>
              <w:spacing w:before="0" w:beforeAutospacing="0" w:after="0" w:afterAutospacing="0"/>
              <w:rPr>
                <w:sz w:val="20"/>
                <w:szCs w:val="20"/>
              </w:rPr>
            </w:pPr>
            <w:r>
              <w:rPr>
                <w:sz w:val="2"/>
                <w:szCs w:val="2"/>
              </w:rPr>
              <w:t>​</w:t>
            </w:r>
          </w:p>
        </w:tc>
        <w:tc>
          <w:tcPr>
            <w:tcW w:w="440" w:type="pct"/>
            <w:noWrap/>
            <w:tcMar>
              <w:top w:w="0" w:type="dxa"/>
              <w:left w:w="0" w:type="dxa"/>
              <w:bottom w:w="0" w:type="dxa"/>
              <w:right w:w="0" w:type="dxa"/>
            </w:tcMar>
            <w:vAlign w:val="bottom"/>
            <w:hideMark/>
          </w:tcPr>
          <w:p w14:paraId="49D4225A" w14:textId="77777777" w:rsidR="00000000" w:rsidRDefault="00681FE9">
            <w:pPr>
              <w:pStyle w:val="a3"/>
              <w:spacing w:before="0" w:beforeAutospacing="0" w:after="0" w:afterAutospacing="0"/>
              <w:rPr>
                <w:sz w:val="20"/>
                <w:szCs w:val="20"/>
              </w:rPr>
            </w:pPr>
            <w:r>
              <w:rPr>
                <w:sz w:val="2"/>
                <w:szCs w:val="2"/>
              </w:rPr>
              <w:t>​</w:t>
            </w:r>
          </w:p>
        </w:tc>
        <w:tc>
          <w:tcPr>
            <w:tcW w:w="111" w:type="pct"/>
            <w:noWrap/>
            <w:tcMar>
              <w:top w:w="0" w:type="dxa"/>
              <w:left w:w="0" w:type="dxa"/>
              <w:bottom w:w="0" w:type="dxa"/>
              <w:right w:w="0" w:type="dxa"/>
            </w:tcMar>
            <w:vAlign w:val="bottom"/>
            <w:hideMark/>
          </w:tcPr>
          <w:p w14:paraId="6A36B614" w14:textId="77777777" w:rsidR="00000000" w:rsidRDefault="00681FE9">
            <w:pPr>
              <w:pStyle w:val="a3"/>
              <w:spacing w:before="0" w:beforeAutospacing="0" w:after="0" w:afterAutospacing="0"/>
              <w:rPr>
                <w:sz w:val="20"/>
                <w:szCs w:val="20"/>
              </w:rPr>
            </w:pPr>
            <w:r>
              <w:rPr>
                <w:sz w:val="2"/>
                <w:szCs w:val="2"/>
              </w:rPr>
              <w:t>​</w:t>
            </w:r>
          </w:p>
        </w:tc>
        <w:tc>
          <w:tcPr>
            <w:tcW w:w="75" w:type="pct"/>
            <w:noWrap/>
            <w:tcMar>
              <w:top w:w="0" w:type="dxa"/>
              <w:left w:w="0" w:type="dxa"/>
              <w:bottom w:w="0" w:type="dxa"/>
              <w:right w:w="0" w:type="dxa"/>
            </w:tcMar>
            <w:vAlign w:val="bottom"/>
            <w:hideMark/>
          </w:tcPr>
          <w:p w14:paraId="4FF3FFDF" w14:textId="77777777" w:rsidR="00000000" w:rsidRDefault="00681FE9">
            <w:pPr>
              <w:pStyle w:val="a3"/>
              <w:spacing w:before="0" w:beforeAutospacing="0" w:after="0" w:afterAutospacing="0"/>
              <w:rPr>
                <w:sz w:val="20"/>
                <w:szCs w:val="20"/>
              </w:rPr>
            </w:pPr>
            <w:r>
              <w:rPr>
                <w:sz w:val="2"/>
                <w:szCs w:val="2"/>
              </w:rPr>
              <w:t>​</w:t>
            </w:r>
          </w:p>
        </w:tc>
        <w:tc>
          <w:tcPr>
            <w:tcW w:w="440" w:type="pct"/>
            <w:noWrap/>
            <w:tcMar>
              <w:top w:w="0" w:type="dxa"/>
              <w:left w:w="0" w:type="dxa"/>
              <w:bottom w:w="0" w:type="dxa"/>
              <w:right w:w="0" w:type="dxa"/>
            </w:tcMar>
            <w:vAlign w:val="bottom"/>
            <w:hideMark/>
          </w:tcPr>
          <w:p w14:paraId="5EABE959" w14:textId="77777777" w:rsidR="00000000" w:rsidRDefault="00681FE9">
            <w:pPr>
              <w:pStyle w:val="a3"/>
              <w:spacing w:before="0" w:beforeAutospacing="0" w:after="0" w:afterAutospacing="0"/>
              <w:rPr>
                <w:sz w:val="20"/>
                <w:szCs w:val="20"/>
              </w:rPr>
            </w:pPr>
            <w:r>
              <w:rPr>
                <w:sz w:val="2"/>
                <w:szCs w:val="2"/>
              </w:rPr>
              <w:t>​</w:t>
            </w:r>
          </w:p>
        </w:tc>
        <w:tc>
          <w:tcPr>
            <w:tcW w:w="111" w:type="pct"/>
            <w:noWrap/>
            <w:tcMar>
              <w:top w:w="0" w:type="dxa"/>
              <w:left w:w="0" w:type="dxa"/>
              <w:bottom w:w="0" w:type="dxa"/>
              <w:right w:w="0" w:type="dxa"/>
            </w:tcMar>
            <w:vAlign w:val="bottom"/>
            <w:hideMark/>
          </w:tcPr>
          <w:p w14:paraId="0423E549" w14:textId="77777777" w:rsidR="00000000" w:rsidRDefault="00681FE9">
            <w:pPr>
              <w:pStyle w:val="a3"/>
              <w:spacing w:before="0" w:beforeAutospacing="0" w:after="0" w:afterAutospacing="0"/>
              <w:rPr>
                <w:sz w:val="20"/>
                <w:szCs w:val="20"/>
              </w:rPr>
            </w:pPr>
            <w:r>
              <w:rPr>
                <w:sz w:val="2"/>
                <w:szCs w:val="2"/>
              </w:rPr>
              <w:t>​</w:t>
            </w:r>
          </w:p>
        </w:tc>
        <w:tc>
          <w:tcPr>
            <w:tcW w:w="75" w:type="pct"/>
            <w:noWrap/>
            <w:tcMar>
              <w:top w:w="0" w:type="dxa"/>
              <w:left w:w="0" w:type="dxa"/>
              <w:bottom w:w="0" w:type="dxa"/>
              <w:right w:w="0" w:type="dxa"/>
            </w:tcMar>
            <w:vAlign w:val="bottom"/>
            <w:hideMark/>
          </w:tcPr>
          <w:p w14:paraId="701FCED9" w14:textId="77777777" w:rsidR="00000000" w:rsidRDefault="00681FE9">
            <w:pPr>
              <w:pStyle w:val="a3"/>
              <w:spacing w:before="0" w:beforeAutospacing="0" w:after="0" w:afterAutospacing="0"/>
              <w:rPr>
                <w:sz w:val="20"/>
                <w:szCs w:val="20"/>
              </w:rPr>
            </w:pPr>
            <w:r>
              <w:rPr>
                <w:sz w:val="2"/>
                <w:szCs w:val="2"/>
              </w:rPr>
              <w:t>​</w:t>
            </w:r>
          </w:p>
        </w:tc>
        <w:tc>
          <w:tcPr>
            <w:tcW w:w="442" w:type="pct"/>
            <w:noWrap/>
            <w:tcMar>
              <w:top w:w="0" w:type="dxa"/>
              <w:left w:w="0" w:type="dxa"/>
              <w:bottom w:w="0" w:type="dxa"/>
              <w:right w:w="0" w:type="dxa"/>
            </w:tcMar>
            <w:vAlign w:val="bottom"/>
            <w:hideMark/>
          </w:tcPr>
          <w:p w14:paraId="0F4F56EB" w14:textId="77777777" w:rsidR="00000000" w:rsidRDefault="00681FE9">
            <w:pPr>
              <w:pStyle w:val="a3"/>
              <w:spacing w:before="0" w:beforeAutospacing="0" w:after="0" w:afterAutospacing="0"/>
              <w:rPr>
                <w:sz w:val="20"/>
                <w:szCs w:val="20"/>
              </w:rPr>
            </w:pPr>
            <w:r>
              <w:rPr>
                <w:sz w:val="2"/>
                <w:szCs w:val="2"/>
              </w:rPr>
              <w:t>​</w:t>
            </w:r>
          </w:p>
        </w:tc>
      </w:tr>
      <w:tr w:rsidR="00000000" w14:paraId="48604C43" w14:textId="77777777">
        <w:trPr>
          <w:divId w:val="338125657"/>
        </w:trPr>
        <w:tc>
          <w:tcPr>
            <w:tcW w:w="3115" w:type="pct"/>
            <w:noWrap/>
            <w:tcMar>
              <w:top w:w="0" w:type="dxa"/>
              <w:left w:w="0" w:type="dxa"/>
              <w:bottom w:w="0" w:type="dxa"/>
              <w:right w:w="0" w:type="dxa"/>
            </w:tcMar>
            <w:vAlign w:val="bottom"/>
            <w:hideMark/>
          </w:tcPr>
          <w:p w14:paraId="58EEEBF4" w14:textId="77777777" w:rsidR="00000000" w:rsidRDefault="00681FE9">
            <w:pPr>
              <w:pStyle w:val="a3"/>
              <w:spacing w:before="0" w:beforeAutospacing="0" w:after="0" w:afterAutospacing="0"/>
              <w:rPr>
                <w:sz w:val="20"/>
                <w:szCs w:val="20"/>
              </w:rPr>
            </w:pPr>
            <w:r>
              <w:rPr>
                <w:b/>
                <w:bCs/>
                <w:sz w:val="15"/>
                <w:szCs w:val="15"/>
              </w:rPr>
              <w:t>​</w:t>
            </w:r>
          </w:p>
        </w:tc>
        <w:tc>
          <w:tcPr>
            <w:tcW w:w="111" w:type="pct"/>
            <w:noWrap/>
            <w:tcMar>
              <w:top w:w="0" w:type="dxa"/>
              <w:left w:w="0" w:type="dxa"/>
              <w:bottom w:w="0" w:type="dxa"/>
              <w:right w:w="0" w:type="dxa"/>
            </w:tcMar>
            <w:vAlign w:val="bottom"/>
            <w:hideMark/>
          </w:tcPr>
          <w:p w14:paraId="60DECFC6" w14:textId="77777777" w:rsidR="00000000" w:rsidRDefault="00681FE9">
            <w:pPr>
              <w:pStyle w:val="a3"/>
              <w:spacing w:before="0" w:beforeAutospacing="0" w:after="0" w:afterAutospacing="0"/>
              <w:rPr>
                <w:sz w:val="20"/>
                <w:szCs w:val="20"/>
              </w:rPr>
            </w:pPr>
            <w:r>
              <w:rPr>
                <w:b/>
                <w:bCs/>
                <w:sz w:val="15"/>
                <w:szCs w:val="15"/>
              </w:rPr>
              <w:t>​</w:t>
            </w:r>
          </w:p>
        </w:tc>
        <w:tc>
          <w:tcPr>
            <w:tcW w:w="1773" w:type="pct"/>
            <w:gridSpan w:val="8"/>
            <w:tcBorders>
              <w:bottom w:val="single" w:sz="6" w:space="0" w:color="000000"/>
            </w:tcBorders>
            <w:noWrap/>
            <w:tcMar>
              <w:top w:w="0" w:type="dxa"/>
              <w:left w:w="0" w:type="dxa"/>
              <w:bottom w:w="0" w:type="dxa"/>
              <w:right w:w="0" w:type="dxa"/>
            </w:tcMar>
            <w:vAlign w:val="bottom"/>
            <w:hideMark/>
          </w:tcPr>
          <w:p w14:paraId="5ED5BA7E" w14:textId="77777777" w:rsidR="00000000" w:rsidRDefault="00681FE9">
            <w:pPr>
              <w:pStyle w:val="a3"/>
              <w:spacing w:before="0" w:beforeAutospacing="0" w:after="0" w:afterAutospacing="0"/>
              <w:jc w:val="center"/>
              <w:rPr>
                <w:sz w:val="14"/>
                <w:szCs w:val="14"/>
              </w:rPr>
            </w:pPr>
            <w:r>
              <w:rPr>
                <w:b/>
                <w:bCs/>
                <w:sz w:val="15"/>
                <w:szCs w:val="15"/>
              </w:rPr>
              <w:t>Year Ended December 31, </w:t>
            </w:r>
          </w:p>
        </w:tc>
      </w:tr>
      <w:tr w:rsidR="00000000" w14:paraId="0966928B" w14:textId="77777777">
        <w:trPr>
          <w:divId w:val="338125657"/>
        </w:trPr>
        <w:tc>
          <w:tcPr>
            <w:tcW w:w="3115" w:type="pct"/>
            <w:noWrap/>
            <w:tcMar>
              <w:top w:w="0" w:type="dxa"/>
              <w:left w:w="0" w:type="dxa"/>
              <w:bottom w:w="0" w:type="dxa"/>
              <w:right w:w="0" w:type="dxa"/>
            </w:tcMar>
            <w:vAlign w:val="bottom"/>
            <w:hideMark/>
          </w:tcPr>
          <w:p w14:paraId="315A9409" w14:textId="77777777" w:rsidR="00000000" w:rsidRDefault="00681FE9">
            <w:pPr>
              <w:pStyle w:val="a3"/>
              <w:spacing w:before="0" w:beforeAutospacing="0" w:after="0" w:afterAutospacing="0"/>
              <w:rPr>
                <w:sz w:val="20"/>
                <w:szCs w:val="20"/>
              </w:rPr>
            </w:pPr>
            <w:r>
              <w:rPr>
                <w:b/>
                <w:bCs/>
                <w:sz w:val="15"/>
                <w:szCs w:val="15"/>
              </w:rPr>
              <w:t>​</w:t>
            </w:r>
          </w:p>
        </w:tc>
        <w:tc>
          <w:tcPr>
            <w:tcW w:w="111" w:type="pct"/>
            <w:noWrap/>
            <w:tcMar>
              <w:top w:w="0" w:type="dxa"/>
              <w:left w:w="0" w:type="dxa"/>
              <w:bottom w:w="0" w:type="dxa"/>
              <w:right w:w="0" w:type="dxa"/>
            </w:tcMar>
            <w:vAlign w:val="bottom"/>
            <w:hideMark/>
          </w:tcPr>
          <w:p w14:paraId="7AEDF41C" w14:textId="77777777" w:rsidR="00000000" w:rsidRDefault="00681FE9">
            <w:pPr>
              <w:pStyle w:val="a3"/>
              <w:spacing w:before="0" w:beforeAutospacing="0" w:after="0" w:afterAutospacing="0"/>
              <w:rPr>
                <w:sz w:val="14"/>
                <w:szCs w:val="14"/>
              </w:rPr>
            </w:pPr>
            <w:r>
              <w:rPr>
                <w:b/>
                <w:bCs/>
                <w:sz w:val="15"/>
                <w:szCs w:val="15"/>
              </w:rPr>
              <w:t>    </w:t>
            </w:r>
          </w:p>
        </w:tc>
        <w:tc>
          <w:tcPr>
            <w:tcW w:w="516" w:type="pct"/>
            <w:gridSpan w:val="2"/>
            <w:tcBorders>
              <w:bottom w:val="single" w:sz="6" w:space="0" w:color="000000"/>
            </w:tcBorders>
            <w:noWrap/>
            <w:tcMar>
              <w:top w:w="0" w:type="dxa"/>
              <w:left w:w="0" w:type="dxa"/>
              <w:bottom w:w="0" w:type="dxa"/>
              <w:right w:w="0" w:type="dxa"/>
            </w:tcMar>
            <w:vAlign w:val="bottom"/>
            <w:hideMark/>
          </w:tcPr>
          <w:p w14:paraId="15BAC405" w14:textId="77777777" w:rsidR="00000000" w:rsidRDefault="00681FE9">
            <w:pPr>
              <w:pStyle w:val="a3"/>
              <w:spacing w:before="0" w:beforeAutospacing="0" w:after="0" w:afterAutospacing="0"/>
              <w:jc w:val="center"/>
              <w:rPr>
                <w:sz w:val="14"/>
                <w:szCs w:val="14"/>
              </w:rPr>
            </w:pPr>
            <w:r>
              <w:rPr>
                <w:b/>
                <w:bCs/>
                <w:sz w:val="15"/>
                <w:szCs w:val="15"/>
              </w:rPr>
              <w:t>2020</w:t>
            </w:r>
          </w:p>
        </w:tc>
        <w:tc>
          <w:tcPr>
            <w:tcW w:w="111" w:type="pct"/>
            <w:noWrap/>
            <w:tcMar>
              <w:top w:w="0" w:type="dxa"/>
              <w:left w:w="0" w:type="dxa"/>
              <w:bottom w:w="0" w:type="dxa"/>
              <w:right w:w="0" w:type="dxa"/>
            </w:tcMar>
            <w:vAlign w:val="bottom"/>
            <w:hideMark/>
          </w:tcPr>
          <w:p w14:paraId="38FEB262" w14:textId="77777777" w:rsidR="00000000" w:rsidRDefault="00681FE9">
            <w:pPr>
              <w:pStyle w:val="a3"/>
              <w:spacing w:before="0" w:beforeAutospacing="0" w:after="0" w:afterAutospacing="0"/>
              <w:rPr>
                <w:sz w:val="14"/>
                <w:szCs w:val="14"/>
              </w:rPr>
            </w:pPr>
            <w:r>
              <w:rPr>
                <w:b/>
                <w:bCs/>
                <w:sz w:val="15"/>
                <w:szCs w:val="15"/>
              </w:rPr>
              <w:t>    </w:t>
            </w:r>
          </w:p>
        </w:tc>
        <w:tc>
          <w:tcPr>
            <w:tcW w:w="516" w:type="pct"/>
            <w:gridSpan w:val="2"/>
            <w:tcBorders>
              <w:bottom w:val="single" w:sz="6" w:space="0" w:color="000000"/>
            </w:tcBorders>
            <w:noWrap/>
            <w:tcMar>
              <w:top w:w="0" w:type="dxa"/>
              <w:left w:w="0" w:type="dxa"/>
              <w:bottom w:w="0" w:type="dxa"/>
              <w:right w:w="0" w:type="dxa"/>
            </w:tcMar>
            <w:vAlign w:val="bottom"/>
            <w:hideMark/>
          </w:tcPr>
          <w:p w14:paraId="1E0E26C8" w14:textId="77777777" w:rsidR="00000000" w:rsidRDefault="00681FE9">
            <w:pPr>
              <w:pStyle w:val="a3"/>
              <w:spacing w:before="0" w:beforeAutospacing="0" w:after="0" w:afterAutospacing="0"/>
              <w:jc w:val="center"/>
              <w:rPr>
                <w:sz w:val="14"/>
                <w:szCs w:val="14"/>
              </w:rPr>
            </w:pPr>
            <w:r>
              <w:rPr>
                <w:b/>
                <w:bCs/>
                <w:sz w:val="15"/>
                <w:szCs w:val="15"/>
              </w:rPr>
              <w:t>2019</w:t>
            </w:r>
          </w:p>
        </w:tc>
        <w:tc>
          <w:tcPr>
            <w:tcW w:w="111" w:type="pct"/>
            <w:noWrap/>
            <w:tcMar>
              <w:top w:w="0" w:type="dxa"/>
              <w:left w:w="0" w:type="dxa"/>
              <w:bottom w:w="0" w:type="dxa"/>
              <w:right w:w="0" w:type="dxa"/>
            </w:tcMar>
            <w:vAlign w:val="bottom"/>
            <w:hideMark/>
          </w:tcPr>
          <w:p w14:paraId="1FF27D95" w14:textId="77777777" w:rsidR="00000000" w:rsidRDefault="00681FE9">
            <w:pPr>
              <w:pStyle w:val="a3"/>
              <w:spacing w:before="0" w:beforeAutospacing="0" w:after="0" w:afterAutospacing="0"/>
              <w:jc w:val="center"/>
              <w:rPr>
                <w:sz w:val="14"/>
                <w:szCs w:val="14"/>
              </w:rPr>
            </w:pPr>
            <w:r>
              <w:rPr>
                <w:sz w:val="15"/>
                <w:szCs w:val="15"/>
              </w:rPr>
              <w:t>    </w:t>
            </w:r>
          </w:p>
        </w:tc>
        <w:tc>
          <w:tcPr>
            <w:tcW w:w="517" w:type="pct"/>
            <w:gridSpan w:val="2"/>
            <w:tcBorders>
              <w:bottom w:val="single" w:sz="6" w:space="0" w:color="000000"/>
            </w:tcBorders>
            <w:noWrap/>
            <w:tcMar>
              <w:top w:w="0" w:type="dxa"/>
              <w:left w:w="0" w:type="dxa"/>
              <w:bottom w:w="0" w:type="dxa"/>
              <w:right w:w="0" w:type="dxa"/>
            </w:tcMar>
            <w:vAlign w:val="bottom"/>
            <w:hideMark/>
          </w:tcPr>
          <w:p w14:paraId="34C87613" w14:textId="77777777" w:rsidR="00000000" w:rsidRDefault="00681FE9">
            <w:pPr>
              <w:pStyle w:val="a3"/>
              <w:spacing w:before="0" w:beforeAutospacing="0" w:after="0" w:afterAutospacing="0"/>
              <w:jc w:val="center"/>
              <w:rPr>
                <w:sz w:val="14"/>
                <w:szCs w:val="14"/>
              </w:rPr>
            </w:pPr>
            <w:r>
              <w:rPr>
                <w:b/>
                <w:bCs/>
                <w:sz w:val="15"/>
                <w:szCs w:val="15"/>
              </w:rPr>
              <w:t>2018</w:t>
            </w:r>
          </w:p>
        </w:tc>
      </w:tr>
      <w:tr w:rsidR="00000000" w14:paraId="2CAE1E3E" w14:textId="77777777">
        <w:trPr>
          <w:divId w:val="338125657"/>
        </w:trPr>
        <w:tc>
          <w:tcPr>
            <w:tcW w:w="3115" w:type="pct"/>
            <w:shd w:val="clear" w:color="auto" w:fill="CCEEFF"/>
            <w:tcMar>
              <w:top w:w="0" w:type="dxa"/>
              <w:left w:w="0" w:type="dxa"/>
              <w:bottom w:w="0" w:type="dxa"/>
              <w:right w:w="0" w:type="dxa"/>
            </w:tcMar>
            <w:hideMark/>
          </w:tcPr>
          <w:p w14:paraId="3F109798" w14:textId="77777777" w:rsidR="00000000" w:rsidRDefault="00681FE9">
            <w:pPr>
              <w:pStyle w:val="a3"/>
              <w:spacing w:before="0" w:beforeAutospacing="0" w:after="0" w:afterAutospacing="0"/>
              <w:rPr>
                <w:sz w:val="14"/>
                <w:szCs w:val="14"/>
              </w:rPr>
            </w:pPr>
            <w:r>
              <w:rPr>
                <w:b/>
                <w:bCs/>
                <w:sz w:val="15"/>
                <w:szCs w:val="15"/>
              </w:rPr>
              <w:t>Operating activities</w:t>
            </w:r>
          </w:p>
        </w:tc>
        <w:tc>
          <w:tcPr>
            <w:tcW w:w="111" w:type="pct"/>
            <w:shd w:val="clear" w:color="auto" w:fill="CCEEFF"/>
            <w:noWrap/>
            <w:tcMar>
              <w:top w:w="0" w:type="dxa"/>
              <w:left w:w="0" w:type="dxa"/>
              <w:bottom w:w="0" w:type="dxa"/>
              <w:right w:w="0" w:type="dxa"/>
            </w:tcMar>
            <w:vAlign w:val="bottom"/>
            <w:hideMark/>
          </w:tcPr>
          <w:p w14:paraId="7A94656D"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2A04042E"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77211CAB" w14:textId="77777777" w:rsidR="00000000" w:rsidRDefault="00681FE9">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14:paraId="4C55C2A8"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11198EA9"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1C82A4E4" w14:textId="77777777" w:rsidR="00000000" w:rsidRDefault="00681FE9">
            <w:pPr>
              <w:pStyle w:val="a3"/>
              <w:spacing w:before="0" w:beforeAutospacing="0" w:after="0" w:afterAutospacing="0"/>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14:paraId="5AFC7AD8"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23019D44"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0FFB09A8" w14:textId="77777777" w:rsidR="00000000" w:rsidRDefault="00681FE9">
            <w:pPr>
              <w:pStyle w:val="a3"/>
              <w:spacing w:before="0" w:beforeAutospacing="0" w:after="0" w:afterAutospacing="0"/>
              <w:rPr>
                <w:sz w:val="20"/>
                <w:szCs w:val="20"/>
              </w:rPr>
            </w:pPr>
            <w:r>
              <w:rPr>
                <w:sz w:val="15"/>
                <w:szCs w:val="15"/>
              </w:rPr>
              <w:t>​</w:t>
            </w:r>
          </w:p>
        </w:tc>
      </w:tr>
      <w:tr w:rsidR="00000000" w14:paraId="32D305A5" w14:textId="77777777">
        <w:trPr>
          <w:divId w:val="338125657"/>
        </w:trPr>
        <w:tc>
          <w:tcPr>
            <w:tcW w:w="3115" w:type="pct"/>
            <w:tcMar>
              <w:top w:w="0" w:type="dxa"/>
              <w:left w:w="0" w:type="dxa"/>
              <w:bottom w:w="0" w:type="dxa"/>
              <w:right w:w="0" w:type="dxa"/>
            </w:tcMar>
            <w:hideMark/>
          </w:tcPr>
          <w:p w14:paraId="2ECAEA72" w14:textId="77777777" w:rsidR="00000000" w:rsidRDefault="00681FE9">
            <w:pPr>
              <w:pStyle w:val="a3"/>
              <w:spacing w:before="0" w:beforeAutospacing="0" w:after="0" w:afterAutospacing="0"/>
              <w:rPr>
                <w:sz w:val="14"/>
                <w:szCs w:val="14"/>
              </w:rPr>
            </w:pPr>
            <w:r>
              <w:rPr>
                <w:sz w:val="15"/>
                <w:szCs w:val="15"/>
              </w:rPr>
              <w:t xml:space="preserve">Net loss </w:t>
            </w:r>
          </w:p>
        </w:tc>
        <w:tc>
          <w:tcPr>
            <w:tcW w:w="111" w:type="pct"/>
            <w:noWrap/>
            <w:tcMar>
              <w:top w:w="0" w:type="dxa"/>
              <w:left w:w="0" w:type="dxa"/>
              <w:bottom w:w="0" w:type="dxa"/>
              <w:right w:w="0" w:type="dxa"/>
            </w:tcMar>
            <w:vAlign w:val="bottom"/>
            <w:hideMark/>
          </w:tcPr>
          <w:p w14:paraId="3990DA8D"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051D237A" w14:textId="77777777" w:rsidR="00000000" w:rsidRDefault="00681FE9">
            <w:pPr>
              <w:pStyle w:val="a3"/>
              <w:spacing w:before="0" w:beforeAutospacing="0" w:after="0" w:afterAutospacing="0"/>
              <w:jc w:val="center"/>
              <w:rPr>
                <w:sz w:val="14"/>
                <w:szCs w:val="14"/>
              </w:rPr>
            </w:pPr>
            <w:r>
              <w:rPr>
                <w:sz w:val="15"/>
                <w:szCs w:val="15"/>
              </w:rPr>
              <w:t>$</w:t>
            </w:r>
          </w:p>
        </w:tc>
        <w:tc>
          <w:tcPr>
            <w:tcW w:w="440" w:type="pct"/>
            <w:noWrap/>
            <w:tcMar>
              <w:top w:w="0" w:type="dxa"/>
              <w:left w:w="0" w:type="dxa"/>
              <w:bottom w:w="0" w:type="dxa"/>
              <w:right w:w="0" w:type="dxa"/>
            </w:tcMar>
            <w:vAlign w:val="bottom"/>
            <w:hideMark/>
          </w:tcPr>
          <w:p w14:paraId="49E6A10A" w14:textId="77777777" w:rsidR="00000000" w:rsidRDefault="00681FE9">
            <w:pPr>
              <w:pStyle w:val="a3"/>
              <w:spacing w:before="0" w:beforeAutospacing="0" w:after="0" w:afterAutospacing="0"/>
              <w:jc w:val="right"/>
              <w:rPr>
                <w:sz w:val="14"/>
                <w:szCs w:val="14"/>
              </w:rPr>
            </w:pPr>
            <w:r>
              <w:rPr>
                <w:sz w:val="15"/>
                <w:szCs w:val="15"/>
              </w:rPr>
              <w:t>(278,017)</w:t>
            </w:r>
          </w:p>
        </w:tc>
        <w:tc>
          <w:tcPr>
            <w:tcW w:w="111" w:type="pct"/>
            <w:noWrap/>
            <w:tcMar>
              <w:top w:w="0" w:type="dxa"/>
              <w:left w:w="0" w:type="dxa"/>
              <w:bottom w:w="0" w:type="dxa"/>
              <w:right w:w="0" w:type="dxa"/>
            </w:tcMar>
            <w:vAlign w:val="bottom"/>
            <w:hideMark/>
          </w:tcPr>
          <w:p w14:paraId="2FBCCC6F"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78FB82F5" w14:textId="77777777" w:rsidR="00000000" w:rsidRDefault="00681FE9">
            <w:pPr>
              <w:pStyle w:val="a3"/>
              <w:spacing w:before="0" w:beforeAutospacing="0" w:after="0" w:afterAutospacing="0"/>
              <w:jc w:val="center"/>
              <w:rPr>
                <w:sz w:val="14"/>
                <w:szCs w:val="14"/>
              </w:rPr>
            </w:pPr>
            <w:r>
              <w:rPr>
                <w:sz w:val="15"/>
                <w:szCs w:val="15"/>
              </w:rPr>
              <w:t>$</w:t>
            </w:r>
          </w:p>
        </w:tc>
        <w:tc>
          <w:tcPr>
            <w:tcW w:w="440" w:type="pct"/>
            <w:noWrap/>
            <w:tcMar>
              <w:top w:w="0" w:type="dxa"/>
              <w:left w:w="0" w:type="dxa"/>
              <w:bottom w:w="0" w:type="dxa"/>
              <w:right w:w="0" w:type="dxa"/>
            </w:tcMar>
            <w:vAlign w:val="bottom"/>
            <w:hideMark/>
          </w:tcPr>
          <w:p w14:paraId="63DBD987" w14:textId="77777777" w:rsidR="00000000" w:rsidRDefault="00681FE9">
            <w:pPr>
              <w:pStyle w:val="a3"/>
              <w:spacing w:before="0" w:beforeAutospacing="0" w:after="0" w:afterAutospacing="0"/>
              <w:jc w:val="right"/>
              <w:rPr>
                <w:sz w:val="14"/>
                <w:szCs w:val="14"/>
              </w:rPr>
            </w:pPr>
            <w:r>
              <w:rPr>
                <w:sz w:val="15"/>
                <w:szCs w:val="15"/>
              </w:rPr>
              <w:t>(</w:t>
            </w:r>
            <w:r>
              <w:rPr>
                <w:sz w:val="15"/>
                <w:szCs w:val="15"/>
              </w:rPr>
              <w:t>236,455)</w:t>
            </w:r>
          </w:p>
        </w:tc>
        <w:tc>
          <w:tcPr>
            <w:tcW w:w="111" w:type="pct"/>
            <w:noWrap/>
            <w:tcMar>
              <w:top w:w="0" w:type="dxa"/>
              <w:left w:w="0" w:type="dxa"/>
              <w:bottom w:w="0" w:type="dxa"/>
              <w:right w:w="0" w:type="dxa"/>
            </w:tcMar>
            <w:vAlign w:val="bottom"/>
            <w:hideMark/>
          </w:tcPr>
          <w:p w14:paraId="0434F8DF"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7F3C3AE8" w14:textId="77777777" w:rsidR="00000000" w:rsidRDefault="00681FE9">
            <w:pPr>
              <w:pStyle w:val="a3"/>
              <w:spacing w:before="0" w:beforeAutospacing="0" w:after="0" w:afterAutospacing="0"/>
              <w:jc w:val="center"/>
              <w:rPr>
                <w:sz w:val="14"/>
                <w:szCs w:val="14"/>
              </w:rPr>
            </w:pPr>
            <w:r>
              <w:rPr>
                <w:sz w:val="15"/>
                <w:szCs w:val="15"/>
              </w:rPr>
              <w:t>$</w:t>
            </w:r>
          </w:p>
        </w:tc>
        <w:tc>
          <w:tcPr>
            <w:tcW w:w="442" w:type="pct"/>
            <w:noWrap/>
            <w:tcMar>
              <w:top w:w="0" w:type="dxa"/>
              <w:left w:w="0" w:type="dxa"/>
              <w:bottom w:w="0" w:type="dxa"/>
              <w:right w:w="0" w:type="dxa"/>
            </w:tcMar>
            <w:vAlign w:val="bottom"/>
            <w:hideMark/>
          </w:tcPr>
          <w:p w14:paraId="44ACC374" w14:textId="77777777" w:rsidR="00000000" w:rsidRDefault="00681FE9">
            <w:pPr>
              <w:pStyle w:val="a3"/>
              <w:spacing w:before="0" w:beforeAutospacing="0" w:after="0" w:afterAutospacing="0"/>
              <w:jc w:val="right"/>
              <w:rPr>
                <w:sz w:val="14"/>
                <w:szCs w:val="14"/>
              </w:rPr>
            </w:pPr>
            <w:r>
              <w:rPr>
                <w:sz w:val="15"/>
                <w:szCs w:val="15"/>
              </w:rPr>
              <w:t>(215,524)</w:t>
            </w:r>
          </w:p>
        </w:tc>
      </w:tr>
      <w:tr w:rsidR="00000000" w14:paraId="09CBD201" w14:textId="77777777">
        <w:trPr>
          <w:divId w:val="338125657"/>
        </w:trPr>
        <w:tc>
          <w:tcPr>
            <w:tcW w:w="3115" w:type="pct"/>
            <w:shd w:val="clear" w:color="auto" w:fill="CCEEFF"/>
            <w:tcMar>
              <w:top w:w="0" w:type="dxa"/>
              <w:left w:w="0" w:type="dxa"/>
              <w:bottom w:w="0" w:type="dxa"/>
              <w:right w:w="0" w:type="dxa"/>
            </w:tcMar>
            <w:hideMark/>
          </w:tcPr>
          <w:p w14:paraId="648C4FE0" w14:textId="77777777" w:rsidR="00000000" w:rsidRDefault="00681FE9">
            <w:pPr>
              <w:pStyle w:val="a3"/>
              <w:spacing w:before="0" w:beforeAutospacing="0" w:after="0" w:afterAutospacing="0"/>
              <w:rPr>
                <w:sz w:val="14"/>
                <w:szCs w:val="14"/>
              </w:rPr>
            </w:pPr>
            <w:r>
              <w:rPr>
                <w:sz w:val="15"/>
                <w:szCs w:val="15"/>
              </w:rPr>
              <w:t>Adjustments to reconcile net loss to net cash used in operating activities:</w:t>
            </w:r>
          </w:p>
        </w:tc>
        <w:tc>
          <w:tcPr>
            <w:tcW w:w="111" w:type="pct"/>
            <w:shd w:val="clear" w:color="auto" w:fill="CCEEFF"/>
            <w:noWrap/>
            <w:tcMar>
              <w:top w:w="0" w:type="dxa"/>
              <w:left w:w="0" w:type="dxa"/>
              <w:bottom w:w="0" w:type="dxa"/>
              <w:right w:w="0" w:type="dxa"/>
            </w:tcMar>
            <w:vAlign w:val="bottom"/>
            <w:hideMark/>
          </w:tcPr>
          <w:p w14:paraId="75E12268"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58F1EE69"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54540B15" w14:textId="77777777" w:rsidR="00000000" w:rsidRDefault="00681FE9">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14:paraId="373A15C6"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4A620B0C"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2E4E9517" w14:textId="77777777" w:rsidR="00000000" w:rsidRDefault="00681FE9">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14:paraId="17BA6302"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6474FA6C"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76B7F200" w14:textId="77777777" w:rsidR="00000000" w:rsidRDefault="00681FE9">
            <w:pPr>
              <w:pStyle w:val="a3"/>
              <w:spacing w:before="0" w:beforeAutospacing="0" w:after="0" w:afterAutospacing="0"/>
              <w:rPr>
                <w:sz w:val="20"/>
                <w:szCs w:val="20"/>
              </w:rPr>
            </w:pPr>
            <w:r>
              <w:rPr>
                <w:sz w:val="15"/>
                <w:szCs w:val="15"/>
              </w:rPr>
              <w:t>​</w:t>
            </w:r>
          </w:p>
        </w:tc>
      </w:tr>
      <w:tr w:rsidR="00000000" w14:paraId="6305BAFC" w14:textId="77777777">
        <w:trPr>
          <w:divId w:val="338125657"/>
        </w:trPr>
        <w:tc>
          <w:tcPr>
            <w:tcW w:w="3115" w:type="pct"/>
            <w:tcMar>
              <w:top w:w="0" w:type="dxa"/>
              <w:left w:w="0" w:type="dxa"/>
              <w:bottom w:w="0" w:type="dxa"/>
              <w:right w:w="0" w:type="dxa"/>
            </w:tcMar>
            <w:hideMark/>
          </w:tcPr>
          <w:p w14:paraId="6B442855" w14:textId="77777777" w:rsidR="00000000" w:rsidRDefault="00681FE9">
            <w:pPr>
              <w:pStyle w:val="a3"/>
              <w:spacing w:before="0" w:beforeAutospacing="0" w:after="0" w:afterAutospacing="0"/>
              <w:ind w:left="240"/>
              <w:rPr>
                <w:sz w:val="14"/>
                <w:szCs w:val="14"/>
              </w:rPr>
            </w:pPr>
            <w:r>
              <w:rPr>
                <w:sz w:val="15"/>
                <w:szCs w:val="15"/>
              </w:rPr>
              <w:t>Depreciation and amortization</w:t>
            </w:r>
          </w:p>
        </w:tc>
        <w:tc>
          <w:tcPr>
            <w:tcW w:w="111" w:type="pct"/>
            <w:noWrap/>
            <w:tcMar>
              <w:top w:w="0" w:type="dxa"/>
              <w:left w:w="0" w:type="dxa"/>
              <w:bottom w:w="0" w:type="dxa"/>
              <w:right w:w="0" w:type="dxa"/>
            </w:tcMar>
            <w:vAlign w:val="bottom"/>
            <w:hideMark/>
          </w:tcPr>
          <w:p w14:paraId="30CC3905"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25B43D46" w14:textId="77777777" w:rsidR="00000000" w:rsidRDefault="00681FE9">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14:paraId="0E9F72B6" w14:textId="77777777" w:rsidR="00000000" w:rsidRDefault="00681FE9">
            <w:pPr>
              <w:pStyle w:val="a3"/>
              <w:spacing w:before="0" w:beforeAutospacing="0" w:after="0" w:afterAutospacing="0"/>
              <w:ind w:right="50"/>
              <w:jc w:val="right"/>
              <w:rPr>
                <w:sz w:val="14"/>
                <w:szCs w:val="14"/>
              </w:rPr>
            </w:pPr>
            <w:r>
              <w:rPr>
                <w:sz w:val="15"/>
                <w:szCs w:val="15"/>
              </w:rPr>
              <w:t>6,798</w:t>
            </w:r>
          </w:p>
        </w:tc>
        <w:tc>
          <w:tcPr>
            <w:tcW w:w="111" w:type="pct"/>
            <w:noWrap/>
            <w:tcMar>
              <w:top w:w="0" w:type="dxa"/>
              <w:left w:w="0" w:type="dxa"/>
              <w:bottom w:w="0" w:type="dxa"/>
              <w:right w:w="0" w:type="dxa"/>
            </w:tcMar>
            <w:vAlign w:val="bottom"/>
            <w:hideMark/>
          </w:tcPr>
          <w:p w14:paraId="16006026"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277555D7" w14:textId="77777777" w:rsidR="00000000" w:rsidRDefault="00681FE9">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14:paraId="5B6AF03F" w14:textId="77777777" w:rsidR="00000000" w:rsidRDefault="00681FE9">
            <w:pPr>
              <w:pStyle w:val="a3"/>
              <w:spacing w:before="0" w:beforeAutospacing="0" w:after="0" w:afterAutospacing="0"/>
              <w:ind w:right="50"/>
              <w:jc w:val="right"/>
              <w:rPr>
                <w:sz w:val="14"/>
                <w:szCs w:val="14"/>
              </w:rPr>
            </w:pPr>
            <w:r>
              <w:rPr>
                <w:sz w:val="15"/>
                <w:szCs w:val="15"/>
              </w:rPr>
              <w:t>6,441</w:t>
            </w:r>
          </w:p>
        </w:tc>
        <w:tc>
          <w:tcPr>
            <w:tcW w:w="111" w:type="pct"/>
            <w:noWrap/>
            <w:tcMar>
              <w:top w:w="0" w:type="dxa"/>
              <w:left w:w="0" w:type="dxa"/>
              <w:bottom w:w="0" w:type="dxa"/>
              <w:right w:w="0" w:type="dxa"/>
            </w:tcMar>
            <w:vAlign w:val="bottom"/>
            <w:hideMark/>
          </w:tcPr>
          <w:p w14:paraId="308F843E"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0CD112D2"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4BCBC307" w14:textId="77777777" w:rsidR="00000000" w:rsidRDefault="00681FE9">
            <w:pPr>
              <w:pStyle w:val="a3"/>
              <w:spacing w:before="0" w:beforeAutospacing="0" w:after="0" w:afterAutospacing="0"/>
              <w:ind w:right="50"/>
              <w:jc w:val="right"/>
              <w:rPr>
                <w:sz w:val="14"/>
                <w:szCs w:val="14"/>
              </w:rPr>
            </w:pPr>
            <w:r>
              <w:rPr>
                <w:sz w:val="15"/>
                <w:szCs w:val="15"/>
              </w:rPr>
              <w:t>4,481</w:t>
            </w:r>
          </w:p>
        </w:tc>
      </w:tr>
      <w:tr w:rsidR="00000000" w14:paraId="0FF7A683" w14:textId="77777777">
        <w:trPr>
          <w:divId w:val="338125657"/>
        </w:trPr>
        <w:tc>
          <w:tcPr>
            <w:tcW w:w="3115" w:type="pct"/>
            <w:shd w:val="clear" w:color="auto" w:fill="CCEEFF"/>
            <w:tcMar>
              <w:top w:w="0" w:type="dxa"/>
              <w:left w:w="0" w:type="dxa"/>
              <w:bottom w:w="0" w:type="dxa"/>
              <w:right w:w="0" w:type="dxa"/>
            </w:tcMar>
            <w:hideMark/>
          </w:tcPr>
          <w:p w14:paraId="6DE32E69" w14:textId="77777777" w:rsidR="00000000" w:rsidRDefault="00681FE9">
            <w:pPr>
              <w:pStyle w:val="a3"/>
              <w:spacing w:before="0" w:beforeAutospacing="0" w:after="0" w:afterAutospacing="0"/>
              <w:ind w:left="240"/>
              <w:rPr>
                <w:sz w:val="14"/>
                <w:szCs w:val="14"/>
              </w:rPr>
            </w:pPr>
            <w:r>
              <w:rPr>
                <w:sz w:val="15"/>
                <w:szCs w:val="15"/>
              </w:rPr>
              <w:t>Amortization and accretion income, net</w:t>
            </w:r>
          </w:p>
        </w:tc>
        <w:tc>
          <w:tcPr>
            <w:tcW w:w="111" w:type="pct"/>
            <w:shd w:val="clear" w:color="auto" w:fill="CCEEFF"/>
            <w:noWrap/>
            <w:tcMar>
              <w:top w:w="0" w:type="dxa"/>
              <w:left w:w="0" w:type="dxa"/>
              <w:bottom w:w="0" w:type="dxa"/>
              <w:right w:w="0" w:type="dxa"/>
            </w:tcMar>
            <w:vAlign w:val="bottom"/>
            <w:hideMark/>
          </w:tcPr>
          <w:p w14:paraId="3F785C51"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077A781B"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005E4DC6" w14:textId="77777777" w:rsidR="00000000" w:rsidRDefault="00681FE9">
            <w:pPr>
              <w:pStyle w:val="a3"/>
              <w:spacing w:before="0" w:beforeAutospacing="0" w:after="0" w:afterAutospacing="0"/>
              <w:jc w:val="right"/>
              <w:rPr>
                <w:sz w:val="14"/>
                <w:szCs w:val="14"/>
              </w:rPr>
            </w:pPr>
            <w:r>
              <w:rPr>
                <w:sz w:val="15"/>
                <w:szCs w:val="15"/>
              </w:rPr>
              <w:t>(1,079)</w:t>
            </w:r>
          </w:p>
        </w:tc>
        <w:tc>
          <w:tcPr>
            <w:tcW w:w="111" w:type="pct"/>
            <w:shd w:val="clear" w:color="auto" w:fill="CCEEFF"/>
            <w:noWrap/>
            <w:tcMar>
              <w:top w:w="0" w:type="dxa"/>
              <w:left w:w="0" w:type="dxa"/>
              <w:bottom w:w="0" w:type="dxa"/>
              <w:right w:w="0" w:type="dxa"/>
            </w:tcMar>
            <w:vAlign w:val="bottom"/>
            <w:hideMark/>
          </w:tcPr>
          <w:p w14:paraId="3CDA4D9E"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1DE07214"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46853CA9" w14:textId="77777777" w:rsidR="00000000" w:rsidRDefault="00681FE9">
            <w:pPr>
              <w:pStyle w:val="a3"/>
              <w:spacing w:before="0" w:beforeAutospacing="0" w:after="0" w:afterAutospacing="0"/>
              <w:jc w:val="right"/>
              <w:rPr>
                <w:sz w:val="14"/>
                <w:szCs w:val="14"/>
              </w:rPr>
            </w:pPr>
            <w:r>
              <w:rPr>
                <w:sz w:val="15"/>
                <w:szCs w:val="15"/>
              </w:rPr>
              <w:t>(3,451)</w:t>
            </w:r>
          </w:p>
        </w:tc>
        <w:tc>
          <w:tcPr>
            <w:tcW w:w="111" w:type="pct"/>
            <w:shd w:val="clear" w:color="auto" w:fill="CCEEFF"/>
            <w:noWrap/>
            <w:tcMar>
              <w:top w:w="0" w:type="dxa"/>
              <w:left w:w="0" w:type="dxa"/>
              <w:bottom w:w="0" w:type="dxa"/>
              <w:right w:w="0" w:type="dxa"/>
            </w:tcMar>
            <w:vAlign w:val="bottom"/>
            <w:hideMark/>
          </w:tcPr>
          <w:p w14:paraId="0074FF9B"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237E997A"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4AD2B1B1" w14:textId="77777777" w:rsidR="00000000" w:rsidRDefault="00681FE9">
            <w:pPr>
              <w:pStyle w:val="a3"/>
              <w:spacing w:before="0" w:beforeAutospacing="0" w:after="0" w:afterAutospacing="0"/>
              <w:jc w:val="right"/>
              <w:rPr>
                <w:sz w:val="14"/>
                <w:szCs w:val="14"/>
              </w:rPr>
            </w:pPr>
            <w:r>
              <w:rPr>
                <w:sz w:val="15"/>
                <w:szCs w:val="15"/>
              </w:rPr>
              <w:t>(</w:t>
            </w:r>
            <w:r>
              <w:rPr>
                <w:sz w:val="15"/>
                <w:szCs w:val="15"/>
              </w:rPr>
              <w:t>1,315)</w:t>
            </w:r>
          </w:p>
        </w:tc>
      </w:tr>
      <w:tr w:rsidR="00000000" w14:paraId="2DBCF938" w14:textId="77777777">
        <w:trPr>
          <w:divId w:val="338125657"/>
        </w:trPr>
        <w:tc>
          <w:tcPr>
            <w:tcW w:w="3115" w:type="pct"/>
            <w:tcMar>
              <w:top w:w="0" w:type="dxa"/>
              <w:left w:w="0" w:type="dxa"/>
              <w:bottom w:w="0" w:type="dxa"/>
              <w:right w:w="0" w:type="dxa"/>
            </w:tcMar>
            <w:hideMark/>
          </w:tcPr>
          <w:p w14:paraId="2ABBAB3C" w14:textId="77777777" w:rsidR="00000000" w:rsidRDefault="00681FE9">
            <w:pPr>
              <w:pStyle w:val="a3"/>
              <w:spacing w:before="0" w:beforeAutospacing="0" w:after="0" w:afterAutospacing="0"/>
              <w:ind w:left="240"/>
              <w:rPr>
                <w:sz w:val="14"/>
                <w:szCs w:val="14"/>
              </w:rPr>
            </w:pPr>
            <w:r>
              <w:rPr>
                <w:sz w:val="15"/>
                <w:szCs w:val="15"/>
              </w:rPr>
              <w:t xml:space="preserve">Share-based compensation </w:t>
            </w:r>
          </w:p>
        </w:tc>
        <w:tc>
          <w:tcPr>
            <w:tcW w:w="111" w:type="pct"/>
            <w:noWrap/>
            <w:tcMar>
              <w:top w:w="0" w:type="dxa"/>
              <w:left w:w="0" w:type="dxa"/>
              <w:bottom w:w="0" w:type="dxa"/>
              <w:right w:w="0" w:type="dxa"/>
            </w:tcMar>
            <w:vAlign w:val="bottom"/>
            <w:hideMark/>
          </w:tcPr>
          <w:p w14:paraId="7CA4E6BF"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5D35384D" w14:textId="77777777" w:rsidR="00000000" w:rsidRDefault="00681FE9">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14:paraId="5DBDD92F" w14:textId="77777777" w:rsidR="00000000" w:rsidRDefault="00681FE9">
            <w:pPr>
              <w:pStyle w:val="a3"/>
              <w:spacing w:before="0" w:beforeAutospacing="0" w:after="0" w:afterAutospacing="0"/>
              <w:ind w:right="50"/>
              <w:jc w:val="right"/>
              <w:rPr>
                <w:sz w:val="14"/>
                <w:szCs w:val="14"/>
              </w:rPr>
            </w:pPr>
            <w:r>
              <w:rPr>
                <w:sz w:val="15"/>
                <w:szCs w:val="15"/>
              </w:rPr>
              <w:t>62,976</w:t>
            </w:r>
          </w:p>
        </w:tc>
        <w:tc>
          <w:tcPr>
            <w:tcW w:w="111" w:type="pct"/>
            <w:noWrap/>
            <w:tcMar>
              <w:top w:w="0" w:type="dxa"/>
              <w:left w:w="0" w:type="dxa"/>
              <w:bottom w:w="0" w:type="dxa"/>
              <w:right w:w="0" w:type="dxa"/>
            </w:tcMar>
            <w:vAlign w:val="bottom"/>
            <w:hideMark/>
          </w:tcPr>
          <w:p w14:paraId="5741B98A"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0F77B854" w14:textId="77777777" w:rsidR="00000000" w:rsidRDefault="00681FE9">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14:paraId="7EE73625" w14:textId="77777777" w:rsidR="00000000" w:rsidRDefault="00681FE9">
            <w:pPr>
              <w:pStyle w:val="a3"/>
              <w:spacing w:before="0" w:beforeAutospacing="0" w:after="0" w:afterAutospacing="0"/>
              <w:ind w:right="50"/>
              <w:jc w:val="right"/>
              <w:rPr>
                <w:sz w:val="14"/>
                <w:szCs w:val="14"/>
              </w:rPr>
            </w:pPr>
            <w:r>
              <w:rPr>
                <w:sz w:val="15"/>
                <w:szCs w:val="15"/>
              </w:rPr>
              <w:t>60,450</w:t>
            </w:r>
          </w:p>
        </w:tc>
        <w:tc>
          <w:tcPr>
            <w:tcW w:w="111" w:type="pct"/>
            <w:noWrap/>
            <w:tcMar>
              <w:top w:w="0" w:type="dxa"/>
              <w:left w:w="0" w:type="dxa"/>
              <w:bottom w:w="0" w:type="dxa"/>
              <w:right w:w="0" w:type="dxa"/>
            </w:tcMar>
            <w:vAlign w:val="bottom"/>
            <w:hideMark/>
          </w:tcPr>
          <w:p w14:paraId="07151C29"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4FE607F7"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46CC7BFA" w14:textId="77777777" w:rsidR="00000000" w:rsidRDefault="00681FE9">
            <w:pPr>
              <w:pStyle w:val="a3"/>
              <w:spacing w:before="0" w:beforeAutospacing="0" w:after="0" w:afterAutospacing="0"/>
              <w:ind w:right="50"/>
              <w:jc w:val="right"/>
              <w:rPr>
                <w:sz w:val="14"/>
                <w:szCs w:val="14"/>
              </w:rPr>
            </w:pPr>
            <w:r>
              <w:rPr>
                <w:sz w:val="15"/>
                <w:szCs w:val="15"/>
              </w:rPr>
              <w:t>51,313</w:t>
            </w:r>
          </w:p>
        </w:tc>
      </w:tr>
      <w:tr w:rsidR="00000000" w14:paraId="34F2B0A6" w14:textId="77777777">
        <w:trPr>
          <w:divId w:val="338125657"/>
        </w:trPr>
        <w:tc>
          <w:tcPr>
            <w:tcW w:w="3115" w:type="pct"/>
            <w:shd w:val="clear" w:color="auto" w:fill="CCEEFF"/>
            <w:tcMar>
              <w:top w:w="0" w:type="dxa"/>
              <w:left w:w="0" w:type="dxa"/>
              <w:bottom w:w="0" w:type="dxa"/>
              <w:right w:w="0" w:type="dxa"/>
            </w:tcMar>
            <w:hideMark/>
          </w:tcPr>
          <w:p w14:paraId="45B19330" w14:textId="77777777" w:rsidR="00000000" w:rsidRDefault="00681FE9">
            <w:pPr>
              <w:pStyle w:val="a3"/>
              <w:spacing w:before="0" w:beforeAutospacing="0" w:after="0" w:afterAutospacing="0"/>
              <w:ind w:left="240"/>
              <w:rPr>
                <w:sz w:val="14"/>
                <w:szCs w:val="14"/>
              </w:rPr>
            </w:pPr>
            <w:r>
              <w:rPr>
                <w:sz w:val="15"/>
                <w:szCs w:val="15"/>
              </w:rPr>
              <w:t>Net gain from the sale of VIBATIV business</w:t>
            </w:r>
          </w:p>
        </w:tc>
        <w:tc>
          <w:tcPr>
            <w:tcW w:w="111" w:type="pct"/>
            <w:shd w:val="clear" w:color="auto" w:fill="CCEEFF"/>
            <w:noWrap/>
            <w:tcMar>
              <w:top w:w="0" w:type="dxa"/>
              <w:left w:w="0" w:type="dxa"/>
              <w:bottom w:w="0" w:type="dxa"/>
              <w:right w:w="0" w:type="dxa"/>
            </w:tcMar>
            <w:vAlign w:val="bottom"/>
            <w:hideMark/>
          </w:tcPr>
          <w:p w14:paraId="48687AF8"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6B425076"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6A15ACEF"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14:paraId="5C984695"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58D8A256"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09D89FC7"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14:paraId="5676434C"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1200A8AF"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3E53EE88" w14:textId="77777777" w:rsidR="00000000" w:rsidRDefault="00681FE9">
            <w:pPr>
              <w:pStyle w:val="a3"/>
              <w:spacing w:before="0" w:beforeAutospacing="0" w:after="0" w:afterAutospacing="0"/>
              <w:jc w:val="right"/>
              <w:rPr>
                <w:sz w:val="14"/>
                <w:szCs w:val="14"/>
              </w:rPr>
            </w:pPr>
            <w:r>
              <w:rPr>
                <w:sz w:val="15"/>
                <w:szCs w:val="15"/>
              </w:rPr>
              <w:t>(6,056)</w:t>
            </w:r>
          </w:p>
        </w:tc>
      </w:tr>
      <w:tr w:rsidR="00000000" w14:paraId="752F3406" w14:textId="77777777">
        <w:trPr>
          <w:divId w:val="338125657"/>
        </w:trPr>
        <w:tc>
          <w:tcPr>
            <w:tcW w:w="3115" w:type="pct"/>
            <w:tcMar>
              <w:top w:w="0" w:type="dxa"/>
              <w:left w:w="0" w:type="dxa"/>
              <w:bottom w:w="0" w:type="dxa"/>
              <w:right w:w="0" w:type="dxa"/>
            </w:tcMar>
            <w:hideMark/>
          </w:tcPr>
          <w:p w14:paraId="5D6F9097" w14:textId="77777777" w:rsidR="00000000" w:rsidRDefault="00681FE9">
            <w:pPr>
              <w:pStyle w:val="a3"/>
              <w:spacing w:before="0" w:beforeAutospacing="0" w:after="0" w:afterAutospacing="0"/>
              <w:ind w:left="240"/>
              <w:rPr>
                <w:sz w:val="14"/>
                <w:szCs w:val="14"/>
              </w:rPr>
            </w:pPr>
            <w:r>
              <w:rPr>
                <w:sz w:val="15"/>
                <w:szCs w:val="15"/>
              </w:rPr>
              <w:t>Amortization of right-of-use assets</w:t>
            </w:r>
          </w:p>
        </w:tc>
        <w:tc>
          <w:tcPr>
            <w:tcW w:w="111" w:type="pct"/>
            <w:noWrap/>
            <w:tcMar>
              <w:top w:w="0" w:type="dxa"/>
              <w:left w:w="0" w:type="dxa"/>
              <w:bottom w:w="0" w:type="dxa"/>
              <w:right w:w="0" w:type="dxa"/>
            </w:tcMar>
            <w:vAlign w:val="bottom"/>
            <w:hideMark/>
          </w:tcPr>
          <w:p w14:paraId="1C0AEB37"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69EE6835"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7A20A12D" w14:textId="77777777" w:rsidR="00000000" w:rsidRDefault="00681FE9">
            <w:pPr>
              <w:pStyle w:val="a3"/>
              <w:spacing w:before="0" w:beforeAutospacing="0" w:after="0" w:afterAutospacing="0"/>
              <w:ind w:right="50"/>
              <w:jc w:val="right"/>
              <w:rPr>
                <w:sz w:val="14"/>
                <w:szCs w:val="14"/>
              </w:rPr>
            </w:pPr>
            <w:r>
              <w:rPr>
                <w:sz w:val="15"/>
                <w:szCs w:val="15"/>
              </w:rPr>
              <w:t>3,344</w:t>
            </w:r>
          </w:p>
        </w:tc>
        <w:tc>
          <w:tcPr>
            <w:tcW w:w="111" w:type="pct"/>
            <w:noWrap/>
            <w:tcMar>
              <w:top w:w="0" w:type="dxa"/>
              <w:left w:w="0" w:type="dxa"/>
              <w:bottom w:w="0" w:type="dxa"/>
              <w:right w:w="0" w:type="dxa"/>
            </w:tcMar>
            <w:vAlign w:val="bottom"/>
            <w:hideMark/>
          </w:tcPr>
          <w:p w14:paraId="50D43914"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789E864F"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749380ED" w14:textId="77777777" w:rsidR="00000000" w:rsidRDefault="00681FE9">
            <w:pPr>
              <w:pStyle w:val="a3"/>
              <w:spacing w:before="0" w:beforeAutospacing="0" w:after="0" w:afterAutospacing="0"/>
              <w:ind w:right="50"/>
              <w:jc w:val="right"/>
              <w:rPr>
                <w:sz w:val="14"/>
                <w:szCs w:val="14"/>
              </w:rPr>
            </w:pPr>
            <w:r>
              <w:rPr>
                <w:sz w:val="15"/>
                <w:szCs w:val="15"/>
              </w:rPr>
              <w:t>3,224</w:t>
            </w:r>
          </w:p>
        </w:tc>
        <w:tc>
          <w:tcPr>
            <w:tcW w:w="111" w:type="pct"/>
            <w:noWrap/>
            <w:tcMar>
              <w:top w:w="0" w:type="dxa"/>
              <w:left w:w="0" w:type="dxa"/>
              <w:bottom w:w="0" w:type="dxa"/>
              <w:right w:w="0" w:type="dxa"/>
            </w:tcMar>
            <w:vAlign w:val="bottom"/>
            <w:hideMark/>
          </w:tcPr>
          <w:p w14:paraId="59C60A98"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1D9144DC"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690B6504" w14:textId="77777777" w:rsidR="00000000" w:rsidRDefault="00681FE9">
            <w:pPr>
              <w:pStyle w:val="a3"/>
              <w:spacing w:before="0" w:beforeAutospacing="0" w:after="0" w:afterAutospacing="0"/>
              <w:ind w:right="50"/>
              <w:jc w:val="right"/>
              <w:rPr>
                <w:sz w:val="14"/>
                <w:szCs w:val="14"/>
              </w:rPr>
            </w:pPr>
            <w:r>
              <w:rPr>
                <w:sz w:val="15"/>
                <w:szCs w:val="15"/>
              </w:rPr>
              <w:t>—</w:t>
            </w:r>
          </w:p>
        </w:tc>
      </w:tr>
      <w:tr w:rsidR="00000000" w14:paraId="30B47117" w14:textId="77777777">
        <w:trPr>
          <w:divId w:val="338125657"/>
        </w:trPr>
        <w:tc>
          <w:tcPr>
            <w:tcW w:w="3115" w:type="pct"/>
            <w:shd w:val="clear" w:color="auto" w:fill="CCEEFF"/>
            <w:tcMar>
              <w:top w:w="0" w:type="dxa"/>
              <w:left w:w="0" w:type="dxa"/>
              <w:bottom w:w="0" w:type="dxa"/>
              <w:right w:w="0" w:type="dxa"/>
            </w:tcMar>
            <w:hideMark/>
          </w:tcPr>
          <w:p w14:paraId="2EEBC7C3" w14:textId="77777777" w:rsidR="00000000" w:rsidRDefault="00681FE9">
            <w:pPr>
              <w:pStyle w:val="a3"/>
              <w:spacing w:before="0" w:beforeAutospacing="0" w:after="0" w:afterAutospacing="0"/>
              <w:ind w:left="240"/>
              <w:rPr>
                <w:sz w:val="14"/>
                <w:szCs w:val="14"/>
              </w:rPr>
            </w:pPr>
            <w:r>
              <w:rPr>
                <w:sz w:val="15"/>
                <w:szCs w:val="15"/>
              </w:rPr>
              <w:t>Undistributed earnings from TRC, LLC</w:t>
            </w:r>
          </w:p>
        </w:tc>
        <w:tc>
          <w:tcPr>
            <w:tcW w:w="111" w:type="pct"/>
            <w:shd w:val="clear" w:color="auto" w:fill="CCEEFF"/>
            <w:noWrap/>
            <w:tcMar>
              <w:top w:w="0" w:type="dxa"/>
              <w:left w:w="0" w:type="dxa"/>
              <w:bottom w:w="0" w:type="dxa"/>
              <w:right w:w="0" w:type="dxa"/>
            </w:tcMar>
            <w:vAlign w:val="bottom"/>
            <w:hideMark/>
          </w:tcPr>
          <w:p w14:paraId="265B47CD"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16DE53A6"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6A3BC86A" w14:textId="77777777" w:rsidR="00000000" w:rsidRDefault="00681FE9">
            <w:pPr>
              <w:pStyle w:val="a3"/>
              <w:spacing w:before="0" w:beforeAutospacing="0" w:after="0" w:afterAutospacing="0"/>
              <w:jc w:val="right"/>
              <w:rPr>
                <w:sz w:val="14"/>
                <w:szCs w:val="14"/>
              </w:rPr>
            </w:pPr>
            <w:r>
              <w:rPr>
                <w:sz w:val="15"/>
                <w:szCs w:val="15"/>
              </w:rPr>
              <w:t>(37,975)</w:t>
            </w:r>
          </w:p>
        </w:tc>
        <w:tc>
          <w:tcPr>
            <w:tcW w:w="111" w:type="pct"/>
            <w:shd w:val="clear" w:color="auto" w:fill="CCEEFF"/>
            <w:noWrap/>
            <w:tcMar>
              <w:top w:w="0" w:type="dxa"/>
              <w:left w:w="0" w:type="dxa"/>
              <w:bottom w:w="0" w:type="dxa"/>
              <w:right w:w="0" w:type="dxa"/>
            </w:tcMar>
            <w:vAlign w:val="bottom"/>
            <w:hideMark/>
          </w:tcPr>
          <w:p w14:paraId="128484CB"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00E72403"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3E5D2669" w14:textId="77777777" w:rsidR="00000000" w:rsidRDefault="00681FE9">
            <w:pPr>
              <w:pStyle w:val="a3"/>
              <w:spacing w:before="0" w:beforeAutospacing="0" w:after="0" w:afterAutospacing="0"/>
              <w:jc w:val="right"/>
              <w:rPr>
                <w:sz w:val="14"/>
                <w:szCs w:val="14"/>
              </w:rPr>
            </w:pPr>
            <w:r>
              <w:rPr>
                <w:sz w:val="15"/>
                <w:szCs w:val="15"/>
              </w:rPr>
              <w:t>(23,152)</w:t>
            </w:r>
          </w:p>
        </w:tc>
        <w:tc>
          <w:tcPr>
            <w:tcW w:w="111" w:type="pct"/>
            <w:shd w:val="clear" w:color="auto" w:fill="CCEEFF"/>
            <w:noWrap/>
            <w:tcMar>
              <w:top w:w="0" w:type="dxa"/>
              <w:left w:w="0" w:type="dxa"/>
              <w:bottom w:w="0" w:type="dxa"/>
              <w:right w:w="0" w:type="dxa"/>
            </w:tcMar>
            <w:vAlign w:val="bottom"/>
            <w:hideMark/>
          </w:tcPr>
          <w:p w14:paraId="16976124"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48765C99"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7FCB2E19" w14:textId="77777777" w:rsidR="00000000" w:rsidRDefault="00681FE9">
            <w:pPr>
              <w:pStyle w:val="a3"/>
              <w:spacing w:before="0" w:beforeAutospacing="0" w:after="0" w:afterAutospacing="0"/>
              <w:jc w:val="right"/>
              <w:rPr>
                <w:sz w:val="14"/>
                <w:szCs w:val="14"/>
              </w:rPr>
            </w:pPr>
            <w:r>
              <w:rPr>
                <w:sz w:val="15"/>
                <w:szCs w:val="15"/>
              </w:rPr>
              <w:t>(5,152)</w:t>
            </w:r>
          </w:p>
        </w:tc>
      </w:tr>
      <w:tr w:rsidR="00000000" w14:paraId="0A3BB3D0" w14:textId="77777777">
        <w:trPr>
          <w:divId w:val="338125657"/>
        </w:trPr>
        <w:tc>
          <w:tcPr>
            <w:tcW w:w="3115" w:type="pct"/>
            <w:tcMar>
              <w:top w:w="0" w:type="dxa"/>
              <w:left w:w="0" w:type="dxa"/>
              <w:bottom w:w="0" w:type="dxa"/>
              <w:right w:w="0" w:type="dxa"/>
            </w:tcMar>
            <w:hideMark/>
          </w:tcPr>
          <w:p w14:paraId="15634A83" w14:textId="77777777" w:rsidR="00000000" w:rsidRDefault="00681FE9">
            <w:pPr>
              <w:pStyle w:val="a3"/>
              <w:spacing w:before="0" w:beforeAutospacing="0" w:after="0" w:afterAutospacing="0"/>
              <w:ind w:left="240"/>
              <w:rPr>
                <w:sz w:val="14"/>
                <w:szCs w:val="14"/>
              </w:rPr>
            </w:pPr>
            <w:r>
              <w:rPr>
                <w:sz w:val="15"/>
                <w:szCs w:val="15"/>
              </w:rPr>
              <w:t>Interest shortfall on 2035 notes, net</w:t>
            </w:r>
          </w:p>
        </w:tc>
        <w:tc>
          <w:tcPr>
            <w:tcW w:w="111" w:type="pct"/>
            <w:noWrap/>
            <w:tcMar>
              <w:top w:w="0" w:type="dxa"/>
              <w:left w:w="0" w:type="dxa"/>
              <w:bottom w:w="0" w:type="dxa"/>
              <w:right w:w="0" w:type="dxa"/>
            </w:tcMar>
            <w:vAlign w:val="bottom"/>
            <w:hideMark/>
          </w:tcPr>
          <w:p w14:paraId="1D2E3E30"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12146C91"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3495A1D6" w14:textId="77777777" w:rsidR="00000000" w:rsidRDefault="00681FE9">
            <w:pPr>
              <w:pStyle w:val="a3"/>
              <w:spacing w:before="0" w:beforeAutospacing="0" w:after="0" w:afterAutospacing="0"/>
              <w:ind w:right="50"/>
              <w:jc w:val="right"/>
              <w:rPr>
                <w:sz w:val="14"/>
                <w:szCs w:val="14"/>
              </w:rPr>
            </w:pPr>
            <w:r>
              <w:rPr>
                <w:sz w:val="15"/>
                <w:szCs w:val="15"/>
              </w:rPr>
              <w:t>17,643</w:t>
            </w:r>
          </w:p>
        </w:tc>
        <w:tc>
          <w:tcPr>
            <w:tcW w:w="111" w:type="pct"/>
            <w:noWrap/>
            <w:tcMar>
              <w:top w:w="0" w:type="dxa"/>
              <w:left w:w="0" w:type="dxa"/>
              <w:bottom w:w="0" w:type="dxa"/>
              <w:right w:w="0" w:type="dxa"/>
            </w:tcMar>
            <w:vAlign w:val="bottom"/>
            <w:hideMark/>
          </w:tcPr>
          <w:p w14:paraId="6B6E5A31"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038706A3"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6E164001"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noWrap/>
            <w:tcMar>
              <w:top w:w="0" w:type="dxa"/>
              <w:left w:w="0" w:type="dxa"/>
              <w:bottom w:w="0" w:type="dxa"/>
              <w:right w:w="0" w:type="dxa"/>
            </w:tcMar>
            <w:vAlign w:val="bottom"/>
            <w:hideMark/>
          </w:tcPr>
          <w:p w14:paraId="66A24752"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7A96F06C"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0B92650F" w14:textId="77777777" w:rsidR="00000000" w:rsidRDefault="00681FE9">
            <w:pPr>
              <w:pStyle w:val="a3"/>
              <w:spacing w:before="0" w:beforeAutospacing="0" w:after="0" w:afterAutospacing="0"/>
              <w:ind w:right="50"/>
              <w:jc w:val="right"/>
              <w:rPr>
                <w:sz w:val="14"/>
                <w:szCs w:val="14"/>
              </w:rPr>
            </w:pPr>
            <w:r>
              <w:rPr>
                <w:sz w:val="15"/>
                <w:szCs w:val="15"/>
              </w:rPr>
              <w:t>—</w:t>
            </w:r>
          </w:p>
        </w:tc>
      </w:tr>
      <w:tr w:rsidR="00000000" w14:paraId="7D4BA2DD" w14:textId="77777777">
        <w:trPr>
          <w:divId w:val="338125657"/>
        </w:trPr>
        <w:tc>
          <w:tcPr>
            <w:tcW w:w="3115" w:type="pct"/>
            <w:shd w:val="clear" w:color="auto" w:fill="CCEEFF"/>
            <w:tcMar>
              <w:top w:w="0" w:type="dxa"/>
              <w:left w:w="0" w:type="dxa"/>
              <w:bottom w:w="0" w:type="dxa"/>
              <w:right w:w="0" w:type="dxa"/>
            </w:tcMar>
            <w:hideMark/>
          </w:tcPr>
          <w:p w14:paraId="2F6DF15B" w14:textId="77777777" w:rsidR="00000000" w:rsidRDefault="00681FE9">
            <w:pPr>
              <w:pStyle w:val="a3"/>
              <w:spacing w:before="0" w:beforeAutospacing="0" w:after="0" w:afterAutospacing="0"/>
              <w:ind w:left="240"/>
              <w:rPr>
                <w:sz w:val="14"/>
                <w:szCs w:val="14"/>
              </w:rPr>
            </w:pPr>
            <w:r>
              <w:rPr>
                <w:sz w:val="15"/>
                <w:szCs w:val="15"/>
              </w:rPr>
              <w:t>Loss on extinguishment of debt</w:t>
            </w:r>
          </w:p>
        </w:tc>
        <w:tc>
          <w:tcPr>
            <w:tcW w:w="111" w:type="pct"/>
            <w:shd w:val="clear" w:color="auto" w:fill="CCEEFF"/>
            <w:noWrap/>
            <w:tcMar>
              <w:top w:w="0" w:type="dxa"/>
              <w:left w:w="0" w:type="dxa"/>
              <w:bottom w:w="0" w:type="dxa"/>
              <w:right w:w="0" w:type="dxa"/>
            </w:tcMar>
            <w:vAlign w:val="bottom"/>
            <w:hideMark/>
          </w:tcPr>
          <w:p w14:paraId="27D0EBC7"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14F20238"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234BD86A" w14:textId="77777777" w:rsidR="00000000" w:rsidRDefault="00681FE9">
            <w:pPr>
              <w:pStyle w:val="a3"/>
              <w:spacing w:before="0" w:beforeAutospacing="0" w:after="0" w:afterAutospacing="0"/>
              <w:ind w:right="50"/>
              <w:jc w:val="right"/>
              <w:rPr>
                <w:sz w:val="14"/>
                <w:szCs w:val="14"/>
              </w:rPr>
            </w:pPr>
            <w:r>
              <w:rPr>
                <w:sz w:val="15"/>
                <w:szCs w:val="15"/>
              </w:rPr>
              <w:t>15,464</w:t>
            </w:r>
          </w:p>
        </w:tc>
        <w:tc>
          <w:tcPr>
            <w:tcW w:w="111" w:type="pct"/>
            <w:shd w:val="clear" w:color="auto" w:fill="CCEEFF"/>
            <w:noWrap/>
            <w:tcMar>
              <w:top w:w="0" w:type="dxa"/>
              <w:left w:w="0" w:type="dxa"/>
              <w:bottom w:w="0" w:type="dxa"/>
              <w:right w:w="0" w:type="dxa"/>
            </w:tcMar>
            <w:vAlign w:val="bottom"/>
            <w:hideMark/>
          </w:tcPr>
          <w:p w14:paraId="2FBA2B95"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1426BB23"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2CE5F68C"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14:paraId="0D30219E"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0A866C30"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61F13358" w14:textId="77777777" w:rsidR="00000000" w:rsidRDefault="00681FE9">
            <w:pPr>
              <w:pStyle w:val="a3"/>
              <w:spacing w:before="0" w:beforeAutospacing="0" w:after="0" w:afterAutospacing="0"/>
              <w:ind w:right="50"/>
              <w:jc w:val="right"/>
              <w:rPr>
                <w:sz w:val="14"/>
                <w:szCs w:val="14"/>
              </w:rPr>
            </w:pPr>
            <w:r>
              <w:rPr>
                <w:sz w:val="15"/>
                <w:szCs w:val="15"/>
              </w:rPr>
              <w:t>—</w:t>
            </w:r>
          </w:p>
        </w:tc>
      </w:tr>
      <w:tr w:rsidR="00000000" w14:paraId="2811B69C" w14:textId="77777777">
        <w:trPr>
          <w:divId w:val="338125657"/>
        </w:trPr>
        <w:tc>
          <w:tcPr>
            <w:tcW w:w="3115" w:type="pct"/>
            <w:tcMar>
              <w:top w:w="0" w:type="dxa"/>
              <w:left w:w="0" w:type="dxa"/>
              <w:bottom w:w="0" w:type="dxa"/>
              <w:right w:w="0" w:type="dxa"/>
            </w:tcMar>
            <w:hideMark/>
          </w:tcPr>
          <w:p w14:paraId="59B3E7B4" w14:textId="77777777" w:rsidR="00000000" w:rsidRDefault="00681FE9">
            <w:pPr>
              <w:pStyle w:val="a3"/>
              <w:spacing w:before="0" w:beforeAutospacing="0" w:after="0" w:afterAutospacing="0"/>
              <w:ind w:left="240"/>
              <w:rPr>
                <w:sz w:val="14"/>
                <w:szCs w:val="14"/>
              </w:rPr>
            </w:pPr>
            <w:r>
              <w:rPr>
                <w:sz w:val="15"/>
                <w:szCs w:val="15"/>
              </w:rPr>
              <w:t>Other</w:t>
            </w:r>
          </w:p>
        </w:tc>
        <w:tc>
          <w:tcPr>
            <w:tcW w:w="111" w:type="pct"/>
            <w:noWrap/>
            <w:tcMar>
              <w:top w:w="0" w:type="dxa"/>
              <w:left w:w="0" w:type="dxa"/>
              <w:bottom w:w="0" w:type="dxa"/>
              <w:right w:w="0" w:type="dxa"/>
            </w:tcMar>
            <w:vAlign w:val="bottom"/>
            <w:hideMark/>
          </w:tcPr>
          <w:p w14:paraId="65CCC220"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7B402861"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6759FA83" w14:textId="77777777" w:rsidR="00000000" w:rsidRDefault="00681FE9">
            <w:pPr>
              <w:pStyle w:val="a3"/>
              <w:spacing w:before="0" w:beforeAutospacing="0" w:after="0" w:afterAutospacing="0"/>
              <w:jc w:val="right"/>
              <w:rPr>
                <w:sz w:val="14"/>
                <w:szCs w:val="14"/>
              </w:rPr>
            </w:pPr>
            <w:r>
              <w:rPr>
                <w:sz w:val="15"/>
                <w:szCs w:val="15"/>
              </w:rPr>
              <w:t>(95)</w:t>
            </w:r>
          </w:p>
        </w:tc>
        <w:tc>
          <w:tcPr>
            <w:tcW w:w="111" w:type="pct"/>
            <w:noWrap/>
            <w:tcMar>
              <w:top w:w="0" w:type="dxa"/>
              <w:left w:w="0" w:type="dxa"/>
              <w:bottom w:w="0" w:type="dxa"/>
              <w:right w:w="0" w:type="dxa"/>
            </w:tcMar>
            <w:vAlign w:val="bottom"/>
            <w:hideMark/>
          </w:tcPr>
          <w:p w14:paraId="01EC5560"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6293F8EC"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61C166A7" w14:textId="77777777" w:rsidR="00000000" w:rsidRDefault="00681FE9">
            <w:pPr>
              <w:pStyle w:val="a3"/>
              <w:spacing w:before="0" w:beforeAutospacing="0" w:after="0" w:afterAutospacing="0"/>
              <w:ind w:right="50"/>
              <w:jc w:val="right"/>
              <w:rPr>
                <w:sz w:val="14"/>
                <w:szCs w:val="14"/>
              </w:rPr>
            </w:pPr>
            <w:r>
              <w:rPr>
                <w:sz w:val="15"/>
                <w:szCs w:val="15"/>
              </w:rPr>
              <w:t>146</w:t>
            </w:r>
          </w:p>
        </w:tc>
        <w:tc>
          <w:tcPr>
            <w:tcW w:w="111" w:type="pct"/>
            <w:noWrap/>
            <w:tcMar>
              <w:top w:w="0" w:type="dxa"/>
              <w:left w:w="0" w:type="dxa"/>
              <w:bottom w:w="0" w:type="dxa"/>
              <w:right w:w="0" w:type="dxa"/>
            </w:tcMar>
            <w:vAlign w:val="bottom"/>
            <w:hideMark/>
          </w:tcPr>
          <w:p w14:paraId="538BFB3E"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3C326CEA"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75891C5B" w14:textId="77777777" w:rsidR="00000000" w:rsidRDefault="00681FE9">
            <w:pPr>
              <w:pStyle w:val="a3"/>
              <w:spacing w:before="0" w:beforeAutospacing="0" w:after="0" w:afterAutospacing="0"/>
              <w:jc w:val="right"/>
              <w:rPr>
                <w:sz w:val="14"/>
                <w:szCs w:val="14"/>
              </w:rPr>
            </w:pPr>
            <w:r>
              <w:rPr>
                <w:sz w:val="15"/>
                <w:szCs w:val="15"/>
              </w:rPr>
              <w:t>(43)</w:t>
            </w:r>
          </w:p>
        </w:tc>
      </w:tr>
      <w:tr w:rsidR="00000000" w14:paraId="7DB196B9" w14:textId="77777777">
        <w:trPr>
          <w:divId w:val="338125657"/>
        </w:trPr>
        <w:tc>
          <w:tcPr>
            <w:tcW w:w="3115" w:type="pct"/>
            <w:shd w:val="clear" w:color="auto" w:fill="CCEEFF"/>
            <w:tcMar>
              <w:top w:w="0" w:type="dxa"/>
              <w:left w:w="0" w:type="dxa"/>
              <w:bottom w:w="0" w:type="dxa"/>
              <w:right w:w="0" w:type="dxa"/>
            </w:tcMar>
            <w:hideMark/>
          </w:tcPr>
          <w:p w14:paraId="4A9759B6" w14:textId="77777777" w:rsidR="00000000" w:rsidRDefault="00681FE9">
            <w:pPr>
              <w:pStyle w:val="a3"/>
              <w:spacing w:before="0" w:beforeAutospacing="0" w:after="0" w:afterAutospacing="0"/>
              <w:ind w:left="240"/>
              <w:rPr>
                <w:sz w:val="14"/>
                <w:szCs w:val="14"/>
              </w:rPr>
            </w:pPr>
            <w:r>
              <w:rPr>
                <w:sz w:val="15"/>
                <w:szCs w:val="15"/>
              </w:rPr>
              <w:t>Changes in operating assets and liabilities:</w:t>
            </w:r>
          </w:p>
        </w:tc>
        <w:tc>
          <w:tcPr>
            <w:tcW w:w="111" w:type="pct"/>
            <w:shd w:val="clear" w:color="auto" w:fill="CCEEFF"/>
            <w:noWrap/>
            <w:tcMar>
              <w:top w:w="0" w:type="dxa"/>
              <w:left w:w="0" w:type="dxa"/>
              <w:bottom w:w="0" w:type="dxa"/>
              <w:right w:w="0" w:type="dxa"/>
            </w:tcMar>
            <w:vAlign w:val="bottom"/>
            <w:hideMark/>
          </w:tcPr>
          <w:p w14:paraId="2B596932"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202560FB"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55065167" w14:textId="77777777" w:rsidR="00000000" w:rsidRDefault="00681FE9">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14:paraId="6E6DBC8C"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02E748CA"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7DE01FA8" w14:textId="77777777" w:rsidR="00000000" w:rsidRDefault="00681FE9">
            <w:pPr>
              <w:pStyle w:val="a3"/>
              <w:spacing w:before="0" w:beforeAutospacing="0" w:after="0" w:afterAutospacing="0"/>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14:paraId="1A2B6BAB"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0ECE3E70"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193E14D3" w14:textId="77777777" w:rsidR="00000000" w:rsidRDefault="00681FE9">
            <w:pPr>
              <w:pStyle w:val="a3"/>
              <w:spacing w:before="0" w:beforeAutospacing="0" w:after="0" w:afterAutospacing="0"/>
              <w:rPr>
                <w:sz w:val="20"/>
                <w:szCs w:val="20"/>
              </w:rPr>
            </w:pPr>
            <w:r>
              <w:rPr>
                <w:sz w:val="15"/>
                <w:szCs w:val="15"/>
              </w:rPr>
              <w:t>​</w:t>
            </w:r>
          </w:p>
        </w:tc>
      </w:tr>
      <w:tr w:rsidR="00000000" w14:paraId="74DF1CF7" w14:textId="77777777">
        <w:trPr>
          <w:divId w:val="338125657"/>
        </w:trPr>
        <w:tc>
          <w:tcPr>
            <w:tcW w:w="3115" w:type="pct"/>
            <w:tcMar>
              <w:top w:w="0" w:type="dxa"/>
              <w:left w:w="0" w:type="dxa"/>
              <w:bottom w:w="0" w:type="dxa"/>
              <w:right w:w="0" w:type="dxa"/>
            </w:tcMar>
            <w:hideMark/>
          </w:tcPr>
          <w:p w14:paraId="20F040A1" w14:textId="77777777" w:rsidR="00000000" w:rsidRDefault="00681FE9">
            <w:pPr>
              <w:pStyle w:val="a3"/>
              <w:spacing w:before="0" w:beforeAutospacing="0" w:after="0" w:afterAutospacing="0"/>
              <w:ind w:left="360"/>
              <w:rPr>
                <w:sz w:val="14"/>
                <w:szCs w:val="14"/>
              </w:rPr>
            </w:pPr>
            <w:r>
              <w:rPr>
                <w:sz w:val="15"/>
                <w:szCs w:val="15"/>
              </w:rPr>
              <w:t xml:space="preserve">Accounts receivable </w:t>
            </w:r>
          </w:p>
        </w:tc>
        <w:tc>
          <w:tcPr>
            <w:tcW w:w="111" w:type="pct"/>
            <w:noWrap/>
            <w:tcMar>
              <w:top w:w="0" w:type="dxa"/>
              <w:left w:w="0" w:type="dxa"/>
              <w:bottom w:w="0" w:type="dxa"/>
              <w:right w:w="0" w:type="dxa"/>
            </w:tcMar>
            <w:vAlign w:val="bottom"/>
            <w:hideMark/>
          </w:tcPr>
          <w:p w14:paraId="3BEC190F"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6B8A339B" w14:textId="77777777" w:rsidR="00000000" w:rsidRDefault="00681FE9">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14:paraId="2FEAB560"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noWrap/>
            <w:tcMar>
              <w:top w:w="0" w:type="dxa"/>
              <w:left w:w="0" w:type="dxa"/>
              <w:bottom w:w="0" w:type="dxa"/>
              <w:right w:w="0" w:type="dxa"/>
            </w:tcMar>
            <w:vAlign w:val="bottom"/>
            <w:hideMark/>
          </w:tcPr>
          <w:p w14:paraId="5A3CE549"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6D35114F" w14:textId="77777777" w:rsidR="00000000" w:rsidRDefault="00681FE9">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14:paraId="27E60434" w14:textId="77777777" w:rsidR="00000000" w:rsidRDefault="00681FE9">
            <w:pPr>
              <w:pStyle w:val="a3"/>
              <w:spacing w:before="0" w:beforeAutospacing="0" w:after="0" w:afterAutospacing="0"/>
              <w:ind w:right="50"/>
              <w:jc w:val="right"/>
              <w:rPr>
                <w:sz w:val="14"/>
                <w:szCs w:val="14"/>
              </w:rPr>
            </w:pPr>
            <w:r>
              <w:rPr>
                <w:sz w:val="15"/>
                <w:szCs w:val="15"/>
              </w:rPr>
              <w:t>620</w:t>
            </w:r>
          </w:p>
        </w:tc>
        <w:tc>
          <w:tcPr>
            <w:tcW w:w="111" w:type="pct"/>
            <w:noWrap/>
            <w:tcMar>
              <w:top w:w="0" w:type="dxa"/>
              <w:left w:w="0" w:type="dxa"/>
              <w:bottom w:w="0" w:type="dxa"/>
              <w:right w:w="0" w:type="dxa"/>
            </w:tcMar>
            <w:vAlign w:val="bottom"/>
            <w:hideMark/>
          </w:tcPr>
          <w:p w14:paraId="3E3C0626"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1FC4AFAE"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579471D0" w14:textId="77777777" w:rsidR="00000000" w:rsidRDefault="00681FE9">
            <w:pPr>
              <w:pStyle w:val="a3"/>
              <w:spacing w:before="0" w:beforeAutospacing="0" w:after="0" w:afterAutospacing="0"/>
              <w:ind w:right="50"/>
              <w:jc w:val="right"/>
              <w:rPr>
                <w:sz w:val="14"/>
                <w:szCs w:val="14"/>
              </w:rPr>
            </w:pPr>
            <w:r>
              <w:rPr>
                <w:sz w:val="15"/>
                <w:szCs w:val="15"/>
              </w:rPr>
              <w:t>1,633</w:t>
            </w:r>
          </w:p>
        </w:tc>
      </w:tr>
      <w:tr w:rsidR="00000000" w14:paraId="27163EB0" w14:textId="77777777">
        <w:trPr>
          <w:divId w:val="338125657"/>
        </w:trPr>
        <w:tc>
          <w:tcPr>
            <w:tcW w:w="3115" w:type="pct"/>
            <w:shd w:val="clear" w:color="auto" w:fill="CCEEFF"/>
            <w:tcMar>
              <w:top w:w="0" w:type="dxa"/>
              <w:left w:w="0" w:type="dxa"/>
              <w:bottom w:w="0" w:type="dxa"/>
              <w:right w:w="0" w:type="dxa"/>
            </w:tcMar>
            <w:hideMark/>
          </w:tcPr>
          <w:p w14:paraId="2E6718DB" w14:textId="77777777" w:rsidR="00000000" w:rsidRDefault="00681FE9">
            <w:pPr>
              <w:pStyle w:val="a3"/>
              <w:spacing w:before="0" w:beforeAutospacing="0" w:after="0" w:afterAutospacing="0"/>
              <w:ind w:left="360"/>
              <w:rPr>
                <w:sz w:val="14"/>
                <w:szCs w:val="14"/>
              </w:rPr>
            </w:pPr>
            <w:r>
              <w:rPr>
                <w:sz w:val="15"/>
                <w:szCs w:val="15"/>
              </w:rPr>
              <w:t xml:space="preserve">Receivables from collaborative and licensing arrangements </w:t>
            </w:r>
          </w:p>
        </w:tc>
        <w:tc>
          <w:tcPr>
            <w:tcW w:w="111" w:type="pct"/>
            <w:shd w:val="clear" w:color="auto" w:fill="CCEEFF"/>
            <w:noWrap/>
            <w:tcMar>
              <w:top w:w="0" w:type="dxa"/>
              <w:left w:w="0" w:type="dxa"/>
              <w:bottom w:w="0" w:type="dxa"/>
              <w:right w:w="0" w:type="dxa"/>
            </w:tcMar>
            <w:vAlign w:val="bottom"/>
            <w:hideMark/>
          </w:tcPr>
          <w:p w14:paraId="44315D67"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34D91C13" w14:textId="77777777" w:rsidR="00000000" w:rsidRDefault="00681FE9">
            <w:pPr>
              <w:pStyle w:val="a3"/>
              <w:spacing w:before="0" w:beforeAutospacing="0" w:after="0" w:afterAutospacing="0"/>
              <w:jc w:val="center"/>
              <w:rPr>
                <w:sz w:val="14"/>
                <w:szCs w:val="14"/>
              </w:rPr>
            </w:pPr>
            <w:r>
              <w:rPr>
                <w:sz w:val="15"/>
                <w:szCs w:val="15"/>
              </w:rPr>
              <w:t> </w:t>
            </w:r>
          </w:p>
        </w:tc>
        <w:tc>
          <w:tcPr>
            <w:tcW w:w="440" w:type="pct"/>
            <w:shd w:val="clear" w:color="auto" w:fill="CCEEFF"/>
            <w:noWrap/>
            <w:tcMar>
              <w:top w:w="0" w:type="dxa"/>
              <w:left w:w="0" w:type="dxa"/>
              <w:bottom w:w="0" w:type="dxa"/>
              <w:right w:w="0" w:type="dxa"/>
            </w:tcMar>
            <w:vAlign w:val="bottom"/>
            <w:hideMark/>
          </w:tcPr>
          <w:p w14:paraId="0816CEB6" w14:textId="77777777" w:rsidR="00000000" w:rsidRDefault="00681FE9">
            <w:pPr>
              <w:pStyle w:val="a3"/>
              <w:spacing w:before="0" w:beforeAutospacing="0" w:after="0" w:afterAutospacing="0"/>
              <w:ind w:right="50"/>
              <w:jc w:val="right"/>
              <w:rPr>
                <w:sz w:val="14"/>
                <w:szCs w:val="14"/>
              </w:rPr>
            </w:pPr>
            <w:r>
              <w:rPr>
                <w:sz w:val="15"/>
                <w:szCs w:val="15"/>
              </w:rPr>
              <w:t>6,128</w:t>
            </w:r>
          </w:p>
        </w:tc>
        <w:tc>
          <w:tcPr>
            <w:tcW w:w="111" w:type="pct"/>
            <w:shd w:val="clear" w:color="auto" w:fill="CCEEFF"/>
            <w:noWrap/>
            <w:tcMar>
              <w:top w:w="0" w:type="dxa"/>
              <w:left w:w="0" w:type="dxa"/>
              <w:bottom w:w="0" w:type="dxa"/>
              <w:right w:w="0" w:type="dxa"/>
            </w:tcMar>
            <w:vAlign w:val="bottom"/>
            <w:hideMark/>
          </w:tcPr>
          <w:p w14:paraId="6E04CC5E"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49213174" w14:textId="77777777" w:rsidR="00000000" w:rsidRDefault="00681FE9">
            <w:pPr>
              <w:pStyle w:val="a3"/>
              <w:spacing w:before="0" w:beforeAutospacing="0" w:after="0" w:afterAutospacing="0"/>
              <w:jc w:val="center"/>
              <w:rPr>
                <w:sz w:val="14"/>
                <w:szCs w:val="14"/>
              </w:rPr>
            </w:pPr>
            <w:r>
              <w:rPr>
                <w:sz w:val="15"/>
                <w:szCs w:val="15"/>
              </w:rPr>
              <w:t> </w:t>
            </w:r>
          </w:p>
        </w:tc>
        <w:tc>
          <w:tcPr>
            <w:tcW w:w="440" w:type="pct"/>
            <w:shd w:val="clear" w:color="auto" w:fill="CCEEFF"/>
            <w:noWrap/>
            <w:tcMar>
              <w:top w:w="0" w:type="dxa"/>
              <w:left w:w="0" w:type="dxa"/>
              <w:bottom w:w="0" w:type="dxa"/>
              <w:right w:w="0" w:type="dxa"/>
            </w:tcMar>
            <w:vAlign w:val="bottom"/>
            <w:hideMark/>
          </w:tcPr>
          <w:p w14:paraId="1972F9FF" w14:textId="77777777" w:rsidR="00000000" w:rsidRDefault="00681FE9">
            <w:pPr>
              <w:pStyle w:val="a3"/>
              <w:spacing w:before="0" w:beforeAutospacing="0" w:after="0" w:afterAutospacing="0"/>
              <w:jc w:val="right"/>
              <w:rPr>
                <w:sz w:val="14"/>
                <w:szCs w:val="14"/>
              </w:rPr>
            </w:pPr>
            <w:r>
              <w:rPr>
                <w:sz w:val="15"/>
                <w:szCs w:val="15"/>
              </w:rPr>
              <w:t>(11,943)</w:t>
            </w:r>
          </w:p>
        </w:tc>
        <w:tc>
          <w:tcPr>
            <w:tcW w:w="111" w:type="pct"/>
            <w:shd w:val="clear" w:color="auto" w:fill="CCEEFF"/>
            <w:noWrap/>
            <w:tcMar>
              <w:top w:w="0" w:type="dxa"/>
              <w:left w:w="0" w:type="dxa"/>
              <w:bottom w:w="0" w:type="dxa"/>
              <w:right w:w="0" w:type="dxa"/>
            </w:tcMar>
            <w:vAlign w:val="bottom"/>
            <w:hideMark/>
          </w:tcPr>
          <w:p w14:paraId="6AED70B8"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320A2ED1"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4BB2D806" w14:textId="77777777" w:rsidR="00000000" w:rsidRDefault="00681FE9">
            <w:pPr>
              <w:pStyle w:val="a3"/>
              <w:spacing w:before="0" w:beforeAutospacing="0" w:after="0" w:afterAutospacing="0"/>
              <w:jc w:val="right"/>
              <w:rPr>
                <w:sz w:val="14"/>
                <w:szCs w:val="14"/>
              </w:rPr>
            </w:pPr>
            <w:r>
              <w:rPr>
                <w:sz w:val="15"/>
                <w:szCs w:val="15"/>
              </w:rPr>
              <w:t>(2,944)</w:t>
            </w:r>
          </w:p>
        </w:tc>
      </w:tr>
      <w:tr w:rsidR="00000000" w14:paraId="757CBC96" w14:textId="77777777">
        <w:trPr>
          <w:divId w:val="338125657"/>
        </w:trPr>
        <w:tc>
          <w:tcPr>
            <w:tcW w:w="3115" w:type="pct"/>
            <w:tcMar>
              <w:top w:w="0" w:type="dxa"/>
              <w:left w:w="0" w:type="dxa"/>
              <w:bottom w:w="0" w:type="dxa"/>
              <w:right w:w="0" w:type="dxa"/>
            </w:tcMar>
            <w:hideMark/>
          </w:tcPr>
          <w:p w14:paraId="1B6FBDFB" w14:textId="77777777" w:rsidR="00000000" w:rsidRDefault="00681FE9">
            <w:pPr>
              <w:pStyle w:val="a3"/>
              <w:spacing w:before="0" w:beforeAutospacing="0" w:after="0" w:afterAutospacing="0"/>
              <w:ind w:left="360"/>
              <w:rPr>
                <w:sz w:val="14"/>
                <w:szCs w:val="14"/>
              </w:rPr>
            </w:pPr>
            <w:r>
              <w:rPr>
                <w:sz w:val="15"/>
                <w:szCs w:val="15"/>
              </w:rPr>
              <w:t>Prepaid clinical and development services</w:t>
            </w:r>
          </w:p>
        </w:tc>
        <w:tc>
          <w:tcPr>
            <w:tcW w:w="111" w:type="pct"/>
            <w:noWrap/>
            <w:tcMar>
              <w:top w:w="0" w:type="dxa"/>
              <w:left w:w="0" w:type="dxa"/>
              <w:bottom w:w="0" w:type="dxa"/>
              <w:right w:w="0" w:type="dxa"/>
            </w:tcMar>
            <w:vAlign w:val="bottom"/>
            <w:hideMark/>
          </w:tcPr>
          <w:p w14:paraId="28D80A12"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03071DC0"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430CED9F" w14:textId="77777777" w:rsidR="00000000" w:rsidRDefault="00681FE9">
            <w:pPr>
              <w:pStyle w:val="a3"/>
              <w:spacing w:before="0" w:beforeAutospacing="0" w:after="0" w:afterAutospacing="0"/>
              <w:jc w:val="right"/>
              <w:rPr>
                <w:sz w:val="14"/>
                <w:szCs w:val="14"/>
              </w:rPr>
            </w:pPr>
            <w:r>
              <w:rPr>
                <w:sz w:val="15"/>
                <w:szCs w:val="15"/>
              </w:rPr>
              <w:t>(17,638)</w:t>
            </w:r>
          </w:p>
        </w:tc>
        <w:tc>
          <w:tcPr>
            <w:tcW w:w="111" w:type="pct"/>
            <w:noWrap/>
            <w:tcMar>
              <w:top w:w="0" w:type="dxa"/>
              <w:left w:w="0" w:type="dxa"/>
              <w:bottom w:w="0" w:type="dxa"/>
              <w:right w:w="0" w:type="dxa"/>
            </w:tcMar>
            <w:vAlign w:val="bottom"/>
            <w:hideMark/>
          </w:tcPr>
          <w:p w14:paraId="6204C04F"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6B52757B"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5571E745" w14:textId="77777777" w:rsidR="00000000" w:rsidRDefault="00681FE9">
            <w:pPr>
              <w:pStyle w:val="a3"/>
              <w:spacing w:before="0" w:beforeAutospacing="0" w:after="0" w:afterAutospacing="0"/>
              <w:jc w:val="right"/>
              <w:rPr>
                <w:sz w:val="14"/>
                <w:szCs w:val="14"/>
              </w:rPr>
            </w:pPr>
            <w:r>
              <w:rPr>
                <w:sz w:val="15"/>
                <w:szCs w:val="15"/>
              </w:rPr>
              <w:t>(561)</w:t>
            </w:r>
          </w:p>
        </w:tc>
        <w:tc>
          <w:tcPr>
            <w:tcW w:w="111" w:type="pct"/>
            <w:noWrap/>
            <w:tcMar>
              <w:top w:w="0" w:type="dxa"/>
              <w:left w:w="0" w:type="dxa"/>
              <w:bottom w:w="0" w:type="dxa"/>
              <w:right w:w="0" w:type="dxa"/>
            </w:tcMar>
            <w:vAlign w:val="bottom"/>
            <w:hideMark/>
          </w:tcPr>
          <w:p w14:paraId="0DC21803"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6A1FEBAD"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65A13BB7" w14:textId="77777777" w:rsidR="00000000" w:rsidRDefault="00681FE9">
            <w:pPr>
              <w:pStyle w:val="a3"/>
              <w:spacing w:before="0" w:beforeAutospacing="0" w:after="0" w:afterAutospacing="0"/>
              <w:jc w:val="right"/>
              <w:rPr>
                <w:sz w:val="14"/>
                <w:szCs w:val="14"/>
              </w:rPr>
            </w:pPr>
            <w:r>
              <w:rPr>
                <w:sz w:val="15"/>
                <w:szCs w:val="15"/>
              </w:rPr>
              <w:t>(2,175)</w:t>
            </w:r>
          </w:p>
        </w:tc>
      </w:tr>
      <w:tr w:rsidR="00000000" w14:paraId="71BB4458" w14:textId="77777777">
        <w:trPr>
          <w:divId w:val="338125657"/>
        </w:trPr>
        <w:tc>
          <w:tcPr>
            <w:tcW w:w="3115" w:type="pct"/>
            <w:shd w:val="clear" w:color="auto" w:fill="CCEEFF"/>
            <w:tcMar>
              <w:top w:w="0" w:type="dxa"/>
              <w:left w:w="0" w:type="dxa"/>
              <w:bottom w:w="0" w:type="dxa"/>
              <w:right w:w="0" w:type="dxa"/>
            </w:tcMar>
            <w:hideMark/>
          </w:tcPr>
          <w:p w14:paraId="4D5BAFEA" w14:textId="77777777" w:rsidR="00000000" w:rsidRDefault="00681FE9">
            <w:pPr>
              <w:pStyle w:val="a3"/>
              <w:spacing w:before="0" w:beforeAutospacing="0" w:after="0" w:afterAutospacing="0"/>
              <w:ind w:left="360"/>
              <w:rPr>
                <w:sz w:val="14"/>
                <w:szCs w:val="14"/>
              </w:rPr>
            </w:pPr>
            <w:r>
              <w:rPr>
                <w:sz w:val="15"/>
                <w:szCs w:val="15"/>
              </w:rPr>
              <w:t>Other prepaid and current assets</w:t>
            </w:r>
          </w:p>
        </w:tc>
        <w:tc>
          <w:tcPr>
            <w:tcW w:w="111" w:type="pct"/>
            <w:shd w:val="clear" w:color="auto" w:fill="CCEEFF"/>
            <w:noWrap/>
            <w:tcMar>
              <w:top w:w="0" w:type="dxa"/>
              <w:left w:w="0" w:type="dxa"/>
              <w:bottom w:w="0" w:type="dxa"/>
              <w:right w:w="0" w:type="dxa"/>
            </w:tcMar>
            <w:vAlign w:val="bottom"/>
            <w:hideMark/>
          </w:tcPr>
          <w:p w14:paraId="517893BA"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19C819BE"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2C905954" w14:textId="77777777" w:rsidR="00000000" w:rsidRDefault="00681FE9">
            <w:pPr>
              <w:pStyle w:val="a3"/>
              <w:spacing w:before="0" w:beforeAutospacing="0" w:after="0" w:afterAutospacing="0"/>
              <w:jc w:val="right"/>
              <w:rPr>
                <w:sz w:val="14"/>
                <w:szCs w:val="14"/>
              </w:rPr>
            </w:pPr>
            <w:r>
              <w:rPr>
                <w:sz w:val="15"/>
                <w:szCs w:val="15"/>
              </w:rPr>
              <w:t>(2,327)</w:t>
            </w:r>
          </w:p>
        </w:tc>
        <w:tc>
          <w:tcPr>
            <w:tcW w:w="111" w:type="pct"/>
            <w:shd w:val="clear" w:color="auto" w:fill="CCEEFF"/>
            <w:noWrap/>
            <w:tcMar>
              <w:top w:w="0" w:type="dxa"/>
              <w:left w:w="0" w:type="dxa"/>
              <w:bottom w:w="0" w:type="dxa"/>
              <w:right w:w="0" w:type="dxa"/>
            </w:tcMar>
            <w:vAlign w:val="bottom"/>
            <w:hideMark/>
          </w:tcPr>
          <w:p w14:paraId="38BFB40C"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2D6B039B"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7D762394" w14:textId="77777777" w:rsidR="00000000" w:rsidRDefault="00681FE9">
            <w:pPr>
              <w:pStyle w:val="a3"/>
              <w:spacing w:before="0" w:beforeAutospacing="0" w:after="0" w:afterAutospacing="0"/>
              <w:jc w:val="right"/>
              <w:rPr>
                <w:sz w:val="14"/>
                <w:szCs w:val="14"/>
              </w:rPr>
            </w:pPr>
            <w:r>
              <w:rPr>
                <w:sz w:val="15"/>
                <w:szCs w:val="15"/>
              </w:rPr>
              <w:t>(73)</w:t>
            </w:r>
          </w:p>
        </w:tc>
        <w:tc>
          <w:tcPr>
            <w:tcW w:w="111" w:type="pct"/>
            <w:shd w:val="clear" w:color="auto" w:fill="CCEEFF"/>
            <w:noWrap/>
            <w:tcMar>
              <w:top w:w="0" w:type="dxa"/>
              <w:left w:w="0" w:type="dxa"/>
              <w:bottom w:w="0" w:type="dxa"/>
              <w:right w:w="0" w:type="dxa"/>
            </w:tcMar>
            <w:vAlign w:val="bottom"/>
            <w:hideMark/>
          </w:tcPr>
          <w:p w14:paraId="383FCF8A"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0309B4D5"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266AFEBC" w14:textId="77777777" w:rsidR="00000000" w:rsidRDefault="00681FE9">
            <w:pPr>
              <w:pStyle w:val="a3"/>
              <w:spacing w:before="0" w:beforeAutospacing="0" w:after="0" w:afterAutospacing="0"/>
              <w:jc w:val="right"/>
              <w:rPr>
                <w:sz w:val="14"/>
                <w:szCs w:val="14"/>
              </w:rPr>
            </w:pPr>
            <w:r>
              <w:rPr>
                <w:sz w:val="15"/>
                <w:szCs w:val="15"/>
              </w:rPr>
              <w:t>(225)</w:t>
            </w:r>
          </w:p>
        </w:tc>
      </w:tr>
      <w:tr w:rsidR="00000000" w14:paraId="7033BDC6" w14:textId="77777777">
        <w:trPr>
          <w:divId w:val="338125657"/>
        </w:trPr>
        <w:tc>
          <w:tcPr>
            <w:tcW w:w="3115" w:type="pct"/>
            <w:tcMar>
              <w:top w:w="0" w:type="dxa"/>
              <w:left w:w="0" w:type="dxa"/>
              <w:bottom w:w="0" w:type="dxa"/>
              <w:right w:w="0" w:type="dxa"/>
            </w:tcMar>
            <w:hideMark/>
          </w:tcPr>
          <w:p w14:paraId="3839D0D7" w14:textId="77777777" w:rsidR="00000000" w:rsidRDefault="00681FE9">
            <w:pPr>
              <w:pStyle w:val="a3"/>
              <w:spacing w:before="0" w:beforeAutospacing="0" w:after="0" w:afterAutospacing="0"/>
              <w:ind w:left="360"/>
              <w:rPr>
                <w:sz w:val="14"/>
                <w:szCs w:val="14"/>
              </w:rPr>
            </w:pPr>
            <w:r>
              <w:rPr>
                <w:sz w:val="15"/>
                <w:szCs w:val="15"/>
              </w:rPr>
              <w:t>Inventory</w:t>
            </w:r>
          </w:p>
        </w:tc>
        <w:tc>
          <w:tcPr>
            <w:tcW w:w="111" w:type="pct"/>
            <w:noWrap/>
            <w:tcMar>
              <w:top w:w="0" w:type="dxa"/>
              <w:left w:w="0" w:type="dxa"/>
              <w:bottom w:w="0" w:type="dxa"/>
              <w:right w:w="0" w:type="dxa"/>
            </w:tcMar>
            <w:vAlign w:val="bottom"/>
            <w:hideMark/>
          </w:tcPr>
          <w:p w14:paraId="1D0D9F1A"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2E9D5780"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6532A609"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noWrap/>
            <w:tcMar>
              <w:top w:w="0" w:type="dxa"/>
              <w:left w:w="0" w:type="dxa"/>
              <w:bottom w:w="0" w:type="dxa"/>
              <w:right w:w="0" w:type="dxa"/>
            </w:tcMar>
            <w:vAlign w:val="bottom"/>
            <w:hideMark/>
          </w:tcPr>
          <w:p w14:paraId="63188D9F"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3FFDEB3F"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0B36AB9A"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noWrap/>
            <w:tcMar>
              <w:top w:w="0" w:type="dxa"/>
              <w:left w:w="0" w:type="dxa"/>
              <w:bottom w:w="0" w:type="dxa"/>
              <w:right w:w="0" w:type="dxa"/>
            </w:tcMar>
            <w:vAlign w:val="bottom"/>
            <w:hideMark/>
          </w:tcPr>
          <w:p w14:paraId="4B61F302"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07B4792F"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3199B14E" w14:textId="77777777" w:rsidR="00000000" w:rsidRDefault="00681FE9">
            <w:pPr>
              <w:pStyle w:val="a3"/>
              <w:spacing w:before="0" w:beforeAutospacing="0" w:after="0" w:afterAutospacing="0"/>
              <w:jc w:val="right"/>
              <w:rPr>
                <w:sz w:val="14"/>
                <w:szCs w:val="14"/>
              </w:rPr>
            </w:pPr>
            <w:r>
              <w:rPr>
                <w:sz w:val="15"/>
                <w:szCs w:val="15"/>
              </w:rPr>
              <w:t>(1,629)</w:t>
            </w:r>
          </w:p>
        </w:tc>
      </w:tr>
      <w:tr w:rsidR="00000000" w14:paraId="0ED5722F" w14:textId="77777777">
        <w:trPr>
          <w:divId w:val="338125657"/>
        </w:trPr>
        <w:tc>
          <w:tcPr>
            <w:tcW w:w="3115" w:type="pct"/>
            <w:shd w:val="clear" w:color="auto" w:fill="CCEEFF"/>
            <w:tcMar>
              <w:top w:w="0" w:type="dxa"/>
              <w:left w:w="0" w:type="dxa"/>
              <w:bottom w:w="0" w:type="dxa"/>
              <w:right w:w="0" w:type="dxa"/>
            </w:tcMar>
            <w:vAlign w:val="bottom"/>
            <w:hideMark/>
          </w:tcPr>
          <w:p w14:paraId="0C0436DD" w14:textId="77777777" w:rsidR="00000000" w:rsidRDefault="00681FE9">
            <w:pPr>
              <w:pStyle w:val="a3"/>
              <w:spacing w:before="0" w:beforeAutospacing="0" w:after="0" w:afterAutospacing="0"/>
              <w:ind w:left="360"/>
              <w:rPr>
                <w:sz w:val="14"/>
                <w:szCs w:val="14"/>
              </w:rPr>
            </w:pPr>
            <w:r>
              <w:rPr>
                <w:sz w:val="15"/>
                <w:szCs w:val="15"/>
              </w:rPr>
              <w:t>Tax receivable</w:t>
            </w:r>
          </w:p>
        </w:tc>
        <w:tc>
          <w:tcPr>
            <w:tcW w:w="111" w:type="pct"/>
            <w:shd w:val="clear" w:color="auto" w:fill="CCEEFF"/>
            <w:noWrap/>
            <w:tcMar>
              <w:top w:w="0" w:type="dxa"/>
              <w:left w:w="0" w:type="dxa"/>
              <w:bottom w:w="0" w:type="dxa"/>
              <w:right w:w="0" w:type="dxa"/>
            </w:tcMar>
            <w:vAlign w:val="bottom"/>
            <w:hideMark/>
          </w:tcPr>
          <w:p w14:paraId="18B97F59"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1F57429D"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71A34D3C" w14:textId="77777777" w:rsidR="00000000" w:rsidRDefault="00681FE9">
            <w:pPr>
              <w:pStyle w:val="a3"/>
              <w:spacing w:before="0" w:beforeAutospacing="0" w:after="0" w:afterAutospacing="0"/>
              <w:jc w:val="right"/>
              <w:rPr>
                <w:sz w:val="14"/>
                <w:szCs w:val="14"/>
              </w:rPr>
            </w:pPr>
            <w:r>
              <w:rPr>
                <w:sz w:val="15"/>
                <w:szCs w:val="15"/>
              </w:rPr>
              <w:t>(258)</w:t>
            </w:r>
          </w:p>
        </w:tc>
        <w:tc>
          <w:tcPr>
            <w:tcW w:w="111" w:type="pct"/>
            <w:shd w:val="clear" w:color="auto" w:fill="CCEEFF"/>
            <w:noWrap/>
            <w:tcMar>
              <w:top w:w="0" w:type="dxa"/>
              <w:left w:w="0" w:type="dxa"/>
              <w:bottom w:w="0" w:type="dxa"/>
              <w:right w:w="0" w:type="dxa"/>
            </w:tcMar>
            <w:vAlign w:val="bottom"/>
            <w:hideMark/>
          </w:tcPr>
          <w:p w14:paraId="20D6EC96"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703EFEA5"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3BBBFD12" w14:textId="77777777" w:rsidR="00000000" w:rsidRDefault="00681FE9">
            <w:pPr>
              <w:pStyle w:val="a3"/>
              <w:spacing w:before="0" w:beforeAutospacing="0" w:after="0" w:afterAutospacing="0"/>
              <w:jc w:val="right"/>
              <w:rPr>
                <w:sz w:val="14"/>
                <w:szCs w:val="14"/>
              </w:rPr>
            </w:pPr>
            <w:r>
              <w:rPr>
                <w:sz w:val="15"/>
                <w:szCs w:val="15"/>
              </w:rPr>
              <w:t>(3,700)</w:t>
            </w:r>
          </w:p>
        </w:tc>
        <w:tc>
          <w:tcPr>
            <w:tcW w:w="111" w:type="pct"/>
            <w:shd w:val="clear" w:color="auto" w:fill="CCEEFF"/>
            <w:noWrap/>
            <w:tcMar>
              <w:top w:w="0" w:type="dxa"/>
              <w:left w:w="0" w:type="dxa"/>
              <w:bottom w:w="0" w:type="dxa"/>
              <w:right w:w="0" w:type="dxa"/>
            </w:tcMar>
            <w:vAlign w:val="bottom"/>
            <w:hideMark/>
          </w:tcPr>
          <w:p w14:paraId="35E88291"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33E5C526"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10C91FCB" w14:textId="77777777" w:rsidR="00000000" w:rsidRDefault="00681FE9">
            <w:pPr>
              <w:pStyle w:val="a3"/>
              <w:spacing w:before="0" w:beforeAutospacing="0" w:after="0" w:afterAutospacing="0"/>
              <w:ind w:right="50"/>
              <w:jc w:val="right"/>
              <w:rPr>
                <w:sz w:val="14"/>
                <w:szCs w:val="14"/>
              </w:rPr>
            </w:pPr>
            <w:r>
              <w:rPr>
                <w:sz w:val="15"/>
                <w:szCs w:val="15"/>
              </w:rPr>
              <w:t>8,191</w:t>
            </w:r>
          </w:p>
        </w:tc>
      </w:tr>
      <w:tr w:rsidR="00000000" w14:paraId="6A74992A" w14:textId="77777777">
        <w:trPr>
          <w:divId w:val="338125657"/>
        </w:trPr>
        <w:tc>
          <w:tcPr>
            <w:tcW w:w="3115" w:type="pct"/>
            <w:tcMar>
              <w:top w:w="0" w:type="dxa"/>
              <w:left w:w="0" w:type="dxa"/>
              <w:bottom w:w="0" w:type="dxa"/>
              <w:right w:w="0" w:type="dxa"/>
            </w:tcMar>
            <w:vAlign w:val="bottom"/>
            <w:hideMark/>
          </w:tcPr>
          <w:p w14:paraId="2D8A3AD5" w14:textId="77777777" w:rsidR="00000000" w:rsidRDefault="00681FE9">
            <w:pPr>
              <w:pStyle w:val="a3"/>
              <w:spacing w:before="0" w:beforeAutospacing="0" w:after="0" w:afterAutospacing="0"/>
              <w:ind w:left="360"/>
              <w:rPr>
                <w:sz w:val="14"/>
                <w:szCs w:val="14"/>
              </w:rPr>
            </w:pPr>
            <w:r>
              <w:rPr>
                <w:sz w:val="15"/>
                <w:szCs w:val="15"/>
              </w:rPr>
              <w:t>Other assets</w:t>
            </w:r>
          </w:p>
        </w:tc>
        <w:tc>
          <w:tcPr>
            <w:tcW w:w="111" w:type="pct"/>
            <w:noWrap/>
            <w:tcMar>
              <w:top w:w="0" w:type="dxa"/>
              <w:left w:w="0" w:type="dxa"/>
              <w:bottom w:w="0" w:type="dxa"/>
              <w:right w:w="0" w:type="dxa"/>
            </w:tcMar>
            <w:vAlign w:val="bottom"/>
            <w:hideMark/>
          </w:tcPr>
          <w:p w14:paraId="2AFFDB57"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348E69E7"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56819FD4" w14:textId="77777777" w:rsidR="00000000" w:rsidRDefault="00681FE9">
            <w:pPr>
              <w:pStyle w:val="a3"/>
              <w:spacing w:before="0" w:beforeAutospacing="0" w:after="0" w:afterAutospacing="0"/>
              <w:jc w:val="right"/>
              <w:rPr>
                <w:sz w:val="14"/>
                <w:szCs w:val="14"/>
              </w:rPr>
            </w:pPr>
            <w:r>
              <w:rPr>
                <w:sz w:val="15"/>
                <w:szCs w:val="15"/>
              </w:rPr>
              <w:t>(852)</w:t>
            </w:r>
          </w:p>
        </w:tc>
        <w:tc>
          <w:tcPr>
            <w:tcW w:w="111" w:type="pct"/>
            <w:noWrap/>
            <w:tcMar>
              <w:top w:w="0" w:type="dxa"/>
              <w:left w:w="0" w:type="dxa"/>
              <w:bottom w:w="0" w:type="dxa"/>
              <w:right w:w="0" w:type="dxa"/>
            </w:tcMar>
            <w:vAlign w:val="bottom"/>
            <w:hideMark/>
          </w:tcPr>
          <w:p w14:paraId="45DD6AD9"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5A58D0B6"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1C4BB3B5" w14:textId="77777777" w:rsidR="00000000" w:rsidRDefault="00681FE9">
            <w:pPr>
              <w:pStyle w:val="a3"/>
              <w:spacing w:before="0" w:beforeAutospacing="0" w:after="0" w:afterAutospacing="0"/>
              <w:jc w:val="right"/>
              <w:rPr>
                <w:sz w:val="14"/>
                <w:szCs w:val="14"/>
              </w:rPr>
            </w:pPr>
            <w:r>
              <w:rPr>
                <w:sz w:val="15"/>
                <w:szCs w:val="15"/>
              </w:rPr>
              <w:t>(</w:t>
            </w:r>
            <w:r>
              <w:rPr>
                <w:sz w:val="15"/>
                <w:szCs w:val="15"/>
              </w:rPr>
              <w:t>358)</w:t>
            </w:r>
          </w:p>
        </w:tc>
        <w:tc>
          <w:tcPr>
            <w:tcW w:w="111" w:type="pct"/>
            <w:noWrap/>
            <w:tcMar>
              <w:top w:w="0" w:type="dxa"/>
              <w:left w:w="0" w:type="dxa"/>
              <w:bottom w:w="0" w:type="dxa"/>
              <w:right w:w="0" w:type="dxa"/>
            </w:tcMar>
            <w:vAlign w:val="bottom"/>
            <w:hideMark/>
          </w:tcPr>
          <w:p w14:paraId="1F39D536"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08B543C6"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2CF5BD86" w14:textId="77777777" w:rsidR="00000000" w:rsidRDefault="00681FE9">
            <w:pPr>
              <w:pStyle w:val="a3"/>
              <w:spacing w:before="0" w:beforeAutospacing="0" w:after="0" w:afterAutospacing="0"/>
              <w:ind w:right="50"/>
              <w:jc w:val="right"/>
              <w:rPr>
                <w:sz w:val="14"/>
                <w:szCs w:val="14"/>
              </w:rPr>
            </w:pPr>
            <w:r>
              <w:rPr>
                <w:sz w:val="15"/>
                <w:szCs w:val="15"/>
              </w:rPr>
              <w:t>45</w:t>
            </w:r>
          </w:p>
        </w:tc>
      </w:tr>
      <w:tr w:rsidR="00000000" w14:paraId="139FC58E" w14:textId="77777777">
        <w:trPr>
          <w:divId w:val="338125657"/>
        </w:trPr>
        <w:tc>
          <w:tcPr>
            <w:tcW w:w="3115" w:type="pct"/>
            <w:shd w:val="clear" w:color="auto" w:fill="CCEEFF"/>
            <w:tcMar>
              <w:top w:w="0" w:type="dxa"/>
              <w:left w:w="0" w:type="dxa"/>
              <w:bottom w:w="0" w:type="dxa"/>
              <w:right w:w="0" w:type="dxa"/>
            </w:tcMar>
            <w:hideMark/>
          </w:tcPr>
          <w:p w14:paraId="1624D825" w14:textId="77777777" w:rsidR="00000000" w:rsidRDefault="00681FE9">
            <w:pPr>
              <w:pStyle w:val="a3"/>
              <w:spacing w:before="0" w:beforeAutospacing="0" w:after="0" w:afterAutospacing="0"/>
              <w:ind w:left="360"/>
              <w:rPr>
                <w:sz w:val="14"/>
                <w:szCs w:val="14"/>
              </w:rPr>
            </w:pPr>
            <w:r>
              <w:rPr>
                <w:sz w:val="15"/>
                <w:szCs w:val="15"/>
              </w:rPr>
              <w:t xml:space="preserve">Accounts payable </w:t>
            </w:r>
          </w:p>
        </w:tc>
        <w:tc>
          <w:tcPr>
            <w:tcW w:w="111" w:type="pct"/>
            <w:shd w:val="clear" w:color="auto" w:fill="CCEEFF"/>
            <w:noWrap/>
            <w:tcMar>
              <w:top w:w="0" w:type="dxa"/>
              <w:left w:w="0" w:type="dxa"/>
              <w:bottom w:w="0" w:type="dxa"/>
              <w:right w:w="0" w:type="dxa"/>
            </w:tcMar>
            <w:vAlign w:val="bottom"/>
            <w:hideMark/>
          </w:tcPr>
          <w:p w14:paraId="1E84CEE6"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6801FDA8" w14:textId="77777777" w:rsidR="00000000" w:rsidRDefault="00681FE9">
            <w:pPr>
              <w:pStyle w:val="a3"/>
              <w:spacing w:before="0" w:beforeAutospacing="0" w:after="0" w:afterAutospacing="0"/>
              <w:jc w:val="center"/>
              <w:rPr>
                <w:sz w:val="14"/>
                <w:szCs w:val="14"/>
              </w:rPr>
            </w:pPr>
            <w:r>
              <w:rPr>
                <w:sz w:val="15"/>
                <w:szCs w:val="15"/>
              </w:rPr>
              <w:t> </w:t>
            </w:r>
          </w:p>
        </w:tc>
        <w:tc>
          <w:tcPr>
            <w:tcW w:w="440" w:type="pct"/>
            <w:shd w:val="clear" w:color="auto" w:fill="CCEEFF"/>
            <w:noWrap/>
            <w:tcMar>
              <w:top w:w="0" w:type="dxa"/>
              <w:left w:w="0" w:type="dxa"/>
              <w:bottom w:w="0" w:type="dxa"/>
              <w:right w:w="0" w:type="dxa"/>
            </w:tcMar>
            <w:vAlign w:val="bottom"/>
            <w:hideMark/>
          </w:tcPr>
          <w:p w14:paraId="2F6D0766" w14:textId="77777777" w:rsidR="00000000" w:rsidRDefault="00681FE9">
            <w:pPr>
              <w:pStyle w:val="a3"/>
              <w:spacing w:before="0" w:beforeAutospacing="0" w:after="0" w:afterAutospacing="0"/>
              <w:ind w:right="50"/>
              <w:jc w:val="right"/>
              <w:rPr>
                <w:sz w:val="14"/>
                <w:szCs w:val="14"/>
              </w:rPr>
            </w:pPr>
            <w:r>
              <w:rPr>
                <w:sz w:val="15"/>
                <w:szCs w:val="15"/>
              </w:rPr>
              <w:t>3,658</w:t>
            </w:r>
          </w:p>
        </w:tc>
        <w:tc>
          <w:tcPr>
            <w:tcW w:w="111" w:type="pct"/>
            <w:shd w:val="clear" w:color="auto" w:fill="CCEEFF"/>
            <w:noWrap/>
            <w:tcMar>
              <w:top w:w="0" w:type="dxa"/>
              <w:left w:w="0" w:type="dxa"/>
              <w:bottom w:w="0" w:type="dxa"/>
              <w:right w:w="0" w:type="dxa"/>
            </w:tcMar>
            <w:vAlign w:val="bottom"/>
            <w:hideMark/>
          </w:tcPr>
          <w:p w14:paraId="04C1A714"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143367A3" w14:textId="77777777" w:rsidR="00000000" w:rsidRDefault="00681FE9">
            <w:pPr>
              <w:pStyle w:val="a3"/>
              <w:spacing w:before="0" w:beforeAutospacing="0" w:after="0" w:afterAutospacing="0"/>
              <w:jc w:val="center"/>
              <w:rPr>
                <w:sz w:val="14"/>
                <w:szCs w:val="14"/>
              </w:rPr>
            </w:pPr>
            <w:r>
              <w:rPr>
                <w:sz w:val="15"/>
                <w:szCs w:val="15"/>
              </w:rPr>
              <w:t> </w:t>
            </w:r>
          </w:p>
        </w:tc>
        <w:tc>
          <w:tcPr>
            <w:tcW w:w="440" w:type="pct"/>
            <w:shd w:val="clear" w:color="auto" w:fill="CCEEFF"/>
            <w:noWrap/>
            <w:tcMar>
              <w:top w:w="0" w:type="dxa"/>
              <w:left w:w="0" w:type="dxa"/>
              <w:bottom w:w="0" w:type="dxa"/>
              <w:right w:w="0" w:type="dxa"/>
            </w:tcMar>
            <w:vAlign w:val="bottom"/>
            <w:hideMark/>
          </w:tcPr>
          <w:p w14:paraId="131B82A1" w14:textId="77777777" w:rsidR="00000000" w:rsidRDefault="00681FE9">
            <w:pPr>
              <w:pStyle w:val="a3"/>
              <w:spacing w:before="0" w:beforeAutospacing="0" w:after="0" w:afterAutospacing="0"/>
              <w:jc w:val="right"/>
              <w:rPr>
                <w:sz w:val="14"/>
                <w:szCs w:val="14"/>
              </w:rPr>
            </w:pPr>
            <w:r>
              <w:rPr>
                <w:sz w:val="15"/>
                <w:szCs w:val="15"/>
              </w:rPr>
              <w:t>(4,274)</w:t>
            </w:r>
          </w:p>
        </w:tc>
        <w:tc>
          <w:tcPr>
            <w:tcW w:w="111" w:type="pct"/>
            <w:shd w:val="clear" w:color="auto" w:fill="CCEEFF"/>
            <w:noWrap/>
            <w:tcMar>
              <w:top w:w="0" w:type="dxa"/>
              <w:left w:w="0" w:type="dxa"/>
              <w:bottom w:w="0" w:type="dxa"/>
              <w:right w:w="0" w:type="dxa"/>
            </w:tcMar>
            <w:vAlign w:val="bottom"/>
            <w:hideMark/>
          </w:tcPr>
          <w:p w14:paraId="216F06A0"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3B5DDB14"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1AAA5586" w14:textId="77777777" w:rsidR="00000000" w:rsidRDefault="00681FE9">
            <w:pPr>
              <w:pStyle w:val="a3"/>
              <w:spacing w:before="0" w:beforeAutospacing="0" w:after="0" w:afterAutospacing="0"/>
              <w:ind w:right="50"/>
              <w:jc w:val="right"/>
              <w:rPr>
                <w:sz w:val="14"/>
                <w:szCs w:val="14"/>
              </w:rPr>
            </w:pPr>
            <w:r>
              <w:rPr>
                <w:sz w:val="15"/>
                <w:szCs w:val="15"/>
              </w:rPr>
              <w:t>3,575</w:t>
            </w:r>
          </w:p>
        </w:tc>
      </w:tr>
      <w:tr w:rsidR="00000000" w14:paraId="3E5FE161" w14:textId="77777777">
        <w:trPr>
          <w:divId w:val="338125657"/>
        </w:trPr>
        <w:tc>
          <w:tcPr>
            <w:tcW w:w="3115" w:type="pct"/>
            <w:tcMar>
              <w:top w:w="0" w:type="dxa"/>
              <w:left w:w="0" w:type="dxa"/>
              <w:bottom w:w="0" w:type="dxa"/>
              <w:right w:w="0" w:type="dxa"/>
            </w:tcMar>
            <w:hideMark/>
          </w:tcPr>
          <w:p w14:paraId="736AA430" w14:textId="77777777" w:rsidR="00000000" w:rsidRDefault="00681FE9">
            <w:pPr>
              <w:pStyle w:val="a3"/>
              <w:spacing w:before="0" w:beforeAutospacing="0" w:after="0" w:afterAutospacing="0"/>
              <w:ind w:left="360" w:hanging="180"/>
              <w:rPr>
                <w:sz w:val="14"/>
                <w:szCs w:val="14"/>
              </w:rPr>
            </w:pPr>
            <w:r>
              <w:rPr>
                <w:sz w:val="15"/>
                <w:szCs w:val="15"/>
              </w:rPr>
              <w:t xml:space="preserve">Accrued personnel-related expenses, accrued clinical and development expenses, and other accrued liabilities </w:t>
            </w:r>
          </w:p>
        </w:tc>
        <w:tc>
          <w:tcPr>
            <w:tcW w:w="111" w:type="pct"/>
            <w:noWrap/>
            <w:tcMar>
              <w:top w:w="0" w:type="dxa"/>
              <w:left w:w="0" w:type="dxa"/>
              <w:bottom w:w="0" w:type="dxa"/>
              <w:right w:w="0" w:type="dxa"/>
            </w:tcMar>
            <w:vAlign w:val="bottom"/>
            <w:hideMark/>
          </w:tcPr>
          <w:p w14:paraId="5D29A9D7"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2265863B" w14:textId="77777777" w:rsidR="00000000" w:rsidRDefault="00681FE9">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14:paraId="2BDB5934" w14:textId="77777777" w:rsidR="00000000" w:rsidRDefault="00681FE9">
            <w:pPr>
              <w:pStyle w:val="a3"/>
              <w:spacing w:before="0" w:beforeAutospacing="0" w:after="0" w:afterAutospacing="0"/>
              <w:ind w:right="50"/>
              <w:jc w:val="right"/>
              <w:rPr>
                <w:sz w:val="14"/>
                <w:szCs w:val="14"/>
              </w:rPr>
            </w:pPr>
            <w:r>
              <w:rPr>
                <w:sz w:val="15"/>
                <w:szCs w:val="15"/>
              </w:rPr>
              <w:t>5,983</w:t>
            </w:r>
          </w:p>
        </w:tc>
        <w:tc>
          <w:tcPr>
            <w:tcW w:w="111" w:type="pct"/>
            <w:noWrap/>
            <w:tcMar>
              <w:top w:w="0" w:type="dxa"/>
              <w:left w:w="0" w:type="dxa"/>
              <w:bottom w:w="0" w:type="dxa"/>
              <w:right w:w="0" w:type="dxa"/>
            </w:tcMar>
            <w:vAlign w:val="bottom"/>
            <w:hideMark/>
          </w:tcPr>
          <w:p w14:paraId="18F9FC94"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495B87B1" w14:textId="77777777" w:rsidR="00000000" w:rsidRDefault="00681FE9">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14:paraId="5771678B" w14:textId="77777777" w:rsidR="00000000" w:rsidRDefault="00681FE9">
            <w:pPr>
              <w:pStyle w:val="a3"/>
              <w:spacing w:before="0" w:beforeAutospacing="0" w:after="0" w:afterAutospacing="0"/>
              <w:ind w:right="50"/>
              <w:jc w:val="right"/>
              <w:rPr>
                <w:sz w:val="14"/>
                <w:szCs w:val="14"/>
              </w:rPr>
            </w:pPr>
            <w:r>
              <w:rPr>
                <w:sz w:val="15"/>
                <w:szCs w:val="15"/>
              </w:rPr>
              <w:t>10,626</w:t>
            </w:r>
          </w:p>
        </w:tc>
        <w:tc>
          <w:tcPr>
            <w:tcW w:w="111" w:type="pct"/>
            <w:noWrap/>
            <w:tcMar>
              <w:top w:w="0" w:type="dxa"/>
              <w:left w:w="0" w:type="dxa"/>
              <w:bottom w:w="0" w:type="dxa"/>
              <w:right w:w="0" w:type="dxa"/>
            </w:tcMar>
            <w:vAlign w:val="bottom"/>
            <w:hideMark/>
          </w:tcPr>
          <w:p w14:paraId="349E1BF5"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30A36564"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07756993" w14:textId="77777777" w:rsidR="00000000" w:rsidRDefault="00681FE9">
            <w:pPr>
              <w:pStyle w:val="a3"/>
              <w:spacing w:before="0" w:beforeAutospacing="0" w:after="0" w:afterAutospacing="0"/>
              <w:jc w:val="right"/>
              <w:rPr>
                <w:sz w:val="14"/>
                <w:szCs w:val="14"/>
              </w:rPr>
            </w:pPr>
            <w:r>
              <w:rPr>
                <w:sz w:val="15"/>
                <w:szCs w:val="15"/>
              </w:rPr>
              <w:t>(12,357)</w:t>
            </w:r>
          </w:p>
        </w:tc>
      </w:tr>
      <w:tr w:rsidR="00000000" w14:paraId="4D14122A" w14:textId="77777777">
        <w:trPr>
          <w:divId w:val="338125657"/>
        </w:trPr>
        <w:tc>
          <w:tcPr>
            <w:tcW w:w="3115" w:type="pct"/>
            <w:shd w:val="clear" w:color="auto" w:fill="CCEEFF"/>
            <w:tcMar>
              <w:top w:w="0" w:type="dxa"/>
              <w:left w:w="0" w:type="dxa"/>
              <w:bottom w:w="0" w:type="dxa"/>
              <w:right w:w="0" w:type="dxa"/>
            </w:tcMar>
            <w:hideMark/>
          </w:tcPr>
          <w:p w14:paraId="7F5609D2" w14:textId="77777777" w:rsidR="00000000" w:rsidRDefault="00681FE9">
            <w:pPr>
              <w:pStyle w:val="a3"/>
              <w:spacing w:before="0" w:beforeAutospacing="0" w:after="0" w:afterAutospacing="0"/>
              <w:ind w:left="360"/>
              <w:rPr>
                <w:sz w:val="14"/>
                <w:szCs w:val="14"/>
              </w:rPr>
            </w:pPr>
            <w:r>
              <w:rPr>
                <w:sz w:val="15"/>
                <w:szCs w:val="15"/>
              </w:rPr>
              <w:t>Accrued interest payable</w:t>
            </w:r>
          </w:p>
        </w:tc>
        <w:tc>
          <w:tcPr>
            <w:tcW w:w="111" w:type="pct"/>
            <w:shd w:val="clear" w:color="auto" w:fill="CCEEFF"/>
            <w:noWrap/>
            <w:tcMar>
              <w:top w:w="0" w:type="dxa"/>
              <w:left w:w="0" w:type="dxa"/>
              <w:bottom w:w="0" w:type="dxa"/>
              <w:right w:w="0" w:type="dxa"/>
            </w:tcMar>
            <w:vAlign w:val="bottom"/>
            <w:hideMark/>
          </w:tcPr>
          <w:p w14:paraId="22C3B759"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495DA720"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28E14FA4" w14:textId="77777777" w:rsidR="00000000" w:rsidRDefault="00681FE9">
            <w:pPr>
              <w:pStyle w:val="a3"/>
              <w:spacing w:before="0" w:beforeAutospacing="0" w:after="0" w:afterAutospacing="0"/>
              <w:jc w:val="right"/>
              <w:rPr>
                <w:sz w:val="14"/>
                <w:szCs w:val="14"/>
              </w:rPr>
            </w:pPr>
            <w:r>
              <w:rPr>
                <w:sz w:val="15"/>
                <w:szCs w:val="15"/>
              </w:rPr>
              <w:t>(1,685)</w:t>
            </w:r>
          </w:p>
        </w:tc>
        <w:tc>
          <w:tcPr>
            <w:tcW w:w="111" w:type="pct"/>
            <w:shd w:val="clear" w:color="auto" w:fill="CCEEFF"/>
            <w:noWrap/>
            <w:tcMar>
              <w:top w:w="0" w:type="dxa"/>
              <w:left w:w="0" w:type="dxa"/>
              <w:bottom w:w="0" w:type="dxa"/>
              <w:right w:w="0" w:type="dxa"/>
            </w:tcMar>
            <w:vAlign w:val="bottom"/>
            <w:hideMark/>
          </w:tcPr>
          <w:p w14:paraId="66B91853"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65E70882"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6B3E53B1" w14:textId="77777777" w:rsidR="00000000" w:rsidRDefault="00681FE9">
            <w:pPr>
              <w:pStyle w:val="a3"/>
              <w:spacing w:before="0" w:beforeAutospacing="0" w:after="0" w:afterAutospacing="0"/>
              <w:ind w:right="50"/>
              <w:jc w:val="right"/>
              <w:rPr>
                <w:sz w:val="14"/>
                <w:szCs w:val="14"/>
              </w:rPr>
            </w:pPr>
            <w:r>
              <w:rPr>
                <w:sz w:val="15"/>
                <w:szCs w:val="15"/>
              </w:rPr>
              <w:t>2,573</w:t>
            </w:r>
          </w:p>
        </w:tc>
        <w:tc>
          <w:tcPr>
            <w:tcW w:w="111" w:type="pct"/>
            <w:shd w:val="clear" w:color="auto" w:fill="CCEEFF"/>
            <w:noWrap/>
            <w:tcMar>
              <w:top w:w="0" w:type="dxa"/>
              <w:left w:w="0" w:type="dxa"/>
              <w:bottom w:w="0" w:type="dxa"/>
              <w:right w:w="0" w:type="dxa"/>
            </w:tcMar>
            <w:vAlign w:val="bottom"/>
            <w:hideMark/>
          </w:tcPr>
          <w:p w14:paraId="511D9FCA"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7887F733"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1323522C" w14:textId="77777777" w:rsidR="00000000" w:rsidRDefault="00681FE9">
            <w:pPr>
              <w:pStyle w:val="a3"/>
              <w:spacing w:before="0" w:beforeAutospacing="0" w:after="0" w:afterAutospacing="0"/>
              <w:ind w:right="50"/>
              <w:jc w:val="right"/>
              <w:rPr>
                <w:sz w:val="14"/>
                <w:szCs w:val="14"/>
              </w:rPr>
            </w:pPr>
            <w:r>
              <w:rPr>
                <w:sz w:val="15"/>
                <w:szCs w:val="15"/>
              </w:rPr>
              <w:t>1,841</w:t>
            </w:r>
          </w:p>
        </w:tc>
      </w:tr>
      <w:tr w:rsidR="00000000" w14:paraId="6A65DB42" w14:textId="77777777">
        <w:trPr>
          <w:divId w:val="338125657"/>
        </w:trPr>
        <w:tc>
          <w:tcPr>
            <w:tcW w:w="3115" w:type="pct"/>
            <w:tcMar>
              <w:top w:w="0" w:type="dxa"/>
              <w:left w:w="0" w:type="dxa"/>
              <w:bottom w:w="0" w:type="dxa"/>
              <w:right w:w="0" w:type="dxa"/>
            </w:tcMar>
            <w:hideMark/>
          </w:tcPr>
          <w:p w14:paraId="1609A73B" w14:textId="77777777" w:rsidR="00000000" w:rsidRDefault="00681FE9">
            <w:pPr>
              <w:pStyle w:val="a3"/>
              <w:spacing w:before="0" w:beforeAutospacing="0" w:after="0" w:afterAutospacing="0"/>
              <w:ind w:left="360"/>
              <w:rPr>
                <w:sz w:val="14"/>
                <w:szCs w:val="14"/>
              </w:rPr>
            </w:pPr>
            <w:r>
              <w:rPr>
                <w:sz w:val="15"/>
                <w:szCs w:val="15"/>
              </w:rPr>
              <w:t>Deferred rent</w:t>
            </w:r>
          </w:p>
        </w:tc>
        <w:tc>
          <w:tcPr>
            <w:tcW w:w="111" w:type="pct"/>
            <w:noWrap/>
            <w:tcMar>
              <w:top w:w="0" w:type="dxa"/>
              <w:left w:w="0" w:type="dxa"/>
              <w:bottom w:w="0" w:type="dxa"/>
              <w:right w:w="0" w:type="dxa"/>
            </w:tcMar>
            <w:vAlign w:val="bottom"/>
            <w:hideMark/>
          </w:tcPr>
          <w:p w14:paraId="0B615156"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2F7A0DFC"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787749CB"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noWrap/>
            <w:tcMar>
              <w:top w:w="0" w:type="dxa"/>
              <w:left w:w="0" w:type="dxa"/>
              <w:bottom w:w="0" w:type="dxa"/>
              <w:right w:w="0" w:type="dxa"/>
            </w:tcMar>
            <w:vAlign w:val="bottom"/>
            <w:hideMark/>
          </w:tcPr>
          <w:p w14:paraId="1356FB5E"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0AF5FA20"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19896137"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noWrap/>
            <w:tcMar>
              <w:top w:w="0" w:type="dxa"/>
              <w:left w:w="0" w:type="dxa"/>
              <w:bottom w:w="0" w:type="dxa"/>
              <w:right w:w="0" w:type="dxa"/>
            </w:tcMar>
            <w:vAlign w:val="bottom"/>
            <w:hideMark/>
          </w:tcPr>
          <w:p w14:paraId="46632850"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650E5AC7"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72BD7CB3" w14:textId="77777777" w:rsidR="00000000" w:rsidRDefault="00681FE9">
            <w:pPr>
              <w:pStyle w:val="a3"/>
              <w:spacing w:before="0" w:beforeAutospacing="0" w:after="0" w:afterAutospacing="0"/>
              <w:ind w:right="50"/>
              <w:jc w:val="right"/>
              <w:rPr>
                <w:sz w:val="14"/>
                <w:szCs w:val="14"/>
              </w:rPr>
            </w:pPr>
            <w:r>
              <w:rPr>
                <w:sz w:val="15"/>
                <w:szCs w:val="15"/>
              </w:rPr>
              <w:t>4,308</w:t>
            </w:r>
          </w:p>
        </w:tc>
      </w:tr>
      <w:tr w:rsidR="00000000" w14:paraId="0210A4F0" w14:textId="77777777">
        <w:trPr>
          <w:divId w:val="338125657"/>
        </w:trPr>
        <w:tc>
          <w:tcPr>
            <w:tcW w:w="3115" w:type="pct"/>
            <w:shd w:val="clear" w:color="auto" w:fill="CCEEFF"/>
            <w:tcMar>
              <w:top w:w="0" w:type="dxa"/>
              <w:left w:w="0" w:type="dxa"/>
              <w:bottom w:w="0" w:type="dxa"/>
              <w:right w:w="0" w:type="dxa"/>
            </w:tcMar>
            <w:hideMark/>
          </w:tcPr>
          <w:p w14:paraId="6099531C" w14:textId="77777777" w:rsidR="00000000" w:rsidRDefault="00681FE9">
            <w:pPr>
              <w:pStyle w:val="a3"/>
              <w:spacing w:before="0" w:beforeAutospacing="0" w:after="0" w:afterAutospacing="0"/>
              <w:ind w:left="360"/>
              <w:rPr>
                <w:sz w:val="14"/>
                <w:szCs w:val="14"/>
              </w:rPr>
            </w:pPr>
            <w:r>
              <w:rPr>
                <w:sz w:val="15"/>
                <w:szCs w:val="15"/>
              </w:rPr>
              <w:t xml:space="preserve">Deferred revenue </w:t>
            </w:r>
          </w:p>
        </w:tc>
        <w:tc>
          <w:tcPr>
            <w:tcW w:w="111" w:type="pct"/>
            <w:shd w:val="clear" w:color="auto" w:fill="CCEEFF"/>
            <w:noWrap/>
            <w:tcMar>
              <w:top w:w="0" w:type="dxa"/>
              <w:left w:w="0" w:type="dxa"/>
              <w:bottom w:w="0" w:type="dxa"/>
              <w:right w:w="0" w:type="dxa"/>
            </w:tcMar>
            <w:vAlign w:val="bottom"/>
            <w:hideMark/>
          </w:tcPr>
          <w:p w14:paraId="751634BB"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6FF1E8C9"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2E7C54CA" w14:textId="77777777" w:rsidR="00000000" w:rsidRDefault="00681FE9">
            <w:pPr>
              <w:pStyle w:val="a3"/>
              <w:spacing w:before="0" w:beforeAutospacing="0" w:after="0" w:afterAutospacing="0"/>
              <w:jc w:val="right"/>
              <w:rPr>
                <w:sz w:val="14"/>
                <w:szCs w:val="14"/>
              </w:rPr>
            </w:pPr>
            <w:r>
              <w:rPr>
                <w:sz w:val="15"/>
                <w:szCs w:val="15"/>
              </w:rPr>
              <w:t>(26,465)</w:t>
            </w:r>
          </w:p>
        </w:tc>
        <w:tc>
          <w:tcPr>
            <w:tcW w:w="111" w:type="pct"/>
            <w:shd w:val="clear" w:color="auto" w:fill="CCEEFF"/>
            <w:noWrap/>
            <w:tcMar>
              <w:top w:w="0" w:type="dxa"/>
              <w:left w:w="0" w:type="dxa"/>
              <w:bottom w:w="0" w:type="dxa"/>
              <w:right w:w="0" w:type="dxa"/>
            </w:tcMar>
            <w:vAlign w:val="bottom"/>
            <w:hideMark/>
          </w:tcPr>
          <w:p w14:paraId="72CDA744"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5696CC65"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722C1FB9" w14:textId="77777777" w:rsidR="00000000" w:rsidRDefault="00681FE9">
            <w:pPr>
              <w:pStyle w:val="a3"/>
              <w:spacing w:before="0" w:beforeAutospacing="0" w:after="0" w:afterAutospacing="0"/>
              <w:jc w:val="right"/>
              <w:rPr>
                <w:sz w:val="14"/>
                <w:szCs w:val="14"/>
              </w:rPr>
            </w:pPr>
            <w:r>
              <w:rPr>
                <w:sz w:val="15"/>
                <w:szCs w:val="15"/>
              </w:rPr>
              <w:t>(31,245)</w:t>
            </w:r>
          </w:p>
        </w:tc>
        <w:tc>
          <w:tcPr>
            <w:tcW w:w="111" w:type="pct"/>
            <w:shd w:val="clear" w:color="auto" w:fill="CCEEFF"/>
            <w:noWrap/>
            <w:tcMar>
              <w:top w:w="0" w:type="dxa"/>
              <w:left w:w="0" w:type="dxa"/>
              <w:bottom w:w="0" w:type="dxa"/>
              <w:right w:w="0" w:type="dxa"/>
            </w:tcMar>
            <w:vAlign w:val="bottom"/>
            <w:hideMark/>
          </w:tcPr>
          <w:p w14:paraId="21C9DEAA"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586FED4F"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58EFC976" w14:textId="77777777" w:rsidR="00000000" w:rsidRDefault="00681FE9">
            <w:pPr>
              <w:pStyle w:val="a3"/>
              <w:spacing w:before="0" w:beforeAutospacing="0" w:after="0" w:afterAutospacing="0"/>
              <w:ind w:right="50"/>
              <w:jc w:val="right"/>
              <w:rPr>
                <w:sz w:val="14"/>
                <w:szCs w:val="14"/>
              </w:rPr>
            </w:pPr>
            <w:r>
              <w:rPr>
                <w:sz w:val="15"/>
                <w:szCs w:val="15"/>
              </w:rPr>
              <w:t>69,224</w:t>
            </w:r>
          </w:p>
        </w:tc>
      </w:tr>
      <w:tr w:rsidR="00000000" w14:paraId="1A27A6CC" w14:textId="77777777">
        <w:trPr>
          <w:divId w:val="338125657"/>
        </w:trPr>
        <w:tc>
          <w:tcPr>
            <w:tcW w:w="3115" w:type="pct"/>
            <w:tcMar>
              <w:top w:w="0" w:type="dxa"/>
              <w:left w:w="0" w:type="dxa"/>
              <w:bottom w:w="0" w:type="dxa"/>
              <w:right w:w="0" w:type="dxa"/>
            </w:tcMar>
            <w:hideMark/>
          </w:tcPr>
          <w:p w14:paraId="53944255" w14:textId="77777777" w:rsidR="00000000" w:rsidRDefault="00681FE9">
            <w:pPr>
              <w:pStyle w:val="a3"/>
              <w:spacing w:before="0" w:beforeAutospacing="0" w:after="0" w:afterAutospacing="0"/>
              <w:ind w:left="360"/>
              <w:rPr>
                <w:sz w:val="14"/>
                <w:szCs w:val="14"/>
              </w:rPr>
            </w:pPr>
            <w:r>
              <w:rPr>
                <w:sz w:val="15"/>
                <w:szCs w:val="15"/>
              </w:rPr>
              <w:t>Operating lease liabilities</w:t>
            </w:r>
          </w:p>
        </w:tc>
        <w:tc>
          <w:tcPr>
            <w:tcW w:w="111" w:type="pct"/>
            <w:noWrap/>
            <w:tcMar>
              <w:top w:w="0" w:type="dxa"/>
              <w:left w:w="0" w:type="dxa"/>
              <w:bottom w:w="0" w:type="dxa"/>
              <w:right w:w="0" w:type="dxa"/>
            </w:tcMar>
            <w:vAlign w:val="bottom"/>
            <w:hideMark/>
          </w:tcPr>
          <w:p w14:paraId="79C1AB18"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15CD9E00"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0C33173B" w14:textId="77777777" w:rsidR="00000000" w:rsidRDefault="00681FE9">
            <w:pPr>
              <w:pStyle w:val="a3"/>
              <w:spacing w:before="0" w:beforeAutospacing="0" w:after="0" w:afterAutospacing="0"/>
              <w:ind w:right="50"/>
              <w:jc w:val="right"/>
              <w:rPr>
                <w:sz w:val="14"/>
                <w:szCs w:val="14"/>
              </w:rPr>
            </w:pPr>
            <w:r>
              <w:rPr>
                <w:sz w:val="15"/>
                <w:szCs w:val="15"/>
              </w:rPr>
              <w:t>1,600</w:t>
            </w:r>
          </w:p>
        </w:tc>
        <w:tc>
          <w:tcPr>
            <w:tcW w:w="111" w:type="pct"/>
            <w:noWrap/>
            <w:tcMar>
              <w:top w:w="0" w:type="dxa"/>
              <w:left w:w="0" w:type="dxa"/>
              <w:bottom w:w="0" w:type="dxa"/>
              <w:right w:w="0" w:type="dxa"/>
            </w:tcMar>
            <w:vAlign w:val="bottom"/>
            <w:hideMark/>
          </w:tcPr>
          <w:p w14:paraId="1F0EF2E0"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1B8836F2"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53B0A4E6" w14:textId="77777777" w:rsidR="00000000" w:rsidRDefault="00681FE9">
            <w:pPr>
              <w:pStyle w:val="a3"/>
              <w:spacing w:before="0" w:beforeAutospacing="0" w:after="0" w:afterAutospacing="0"/>
              <w:jc w:val="right"/>
              <w:rPr>
                <w:sz w:val="14"/>
                <w:szCs w:val="14"/>
              </w:rPr>
            </w:pPr>
            <w:r>
              <w:rPr>
                <w:sz w:val="15"/>
                <w:szCs w:val="15"/>
              </w:rPr>
              <w:t>(2,317)</w:t>
            </w:r>
          </w:p>
        </w:tc>
        <w:tc>
          <w:tcPr>
            <w:tcW w:w="111" w:type="pct"/>
            <w:noWrap/>
            <w:tcMar>
              <w:top w:w="0" w:type="dxa"/>
              <w:left w:w="0" w:type="dxa"/>
              <w:bottom w:w="0" w:type="dxa"/>
              <w:right w:w="0" w:type="dxa"/>
            </w:tcMar>
            <w:vAlign w:val="bottom"/>
            <w:hideMark/>
          </w:tcPr>
          <w:p w14:paraId="3AB2F43B"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7E504BC1"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69772086" w14:textId="77777777" w:rsidR="00000000" w:rsidRDefault="00681FE9">
            <w:pPr>
              <w:pStyle w:val="a3"/>
              <w:spacing w:before="0" w:beforeAutospacing="0" w:after="0" w:afterAutospacing="0"/>
              <w:ind w:right="50"/>
              <w:jc w:val="right"/>
              <w:rPr>
                <w:sz w:val="14"/>
                <w:szCs w:val="14"/>
              </w:rPr>
            </w:pPr>
            <w:r>
              <w:rPr>
                <w:sz w:val="15"/>
                <w:szCs w:val="15"/>
              </w:rPr>
              <w:t>—</w:t>
            </w:r>
          </w:p>
        </w:tc>
      </w:tr>
      <w:tr w:rsidR="00000000" w14:paraId="7520CC50" w14:textId="77777777">
        <w:trPr>
          <w:divId w:val="338125657"/>
        </w:trPr>
        <w:tc>
          <w:tcPr>
            <w:tcW w:w="3115" w:type="pct"/>
            <w:shd w:val="clear" w:color="auto" w:fill="CCEEFF"/>
            <w:tcMar>
              <w:top w:w="0" w:type="dxa"/>
              <w:left w:w="0" w:type="dxa"/>
              <w:bottom w:w="0" w:type="dxa"/>
              <w:right w:w="0" w:type="dxa"/>
            </w:tcMar>
            <w:hideMark/>
          </w:tcPr>
          <w:p w14:paraId="7E36AC15" w14:textId="77777777" w:rsidR="00000000" w:rsidRDefault="00681FE9">
            <w:pPr>
              <w:pStyle w:val="a3"/>
              <w:spacing w:before="0" w:beforeAutospacing="0" w:after="0" w:afterAutospacing="0"/>
              <w:ind w:left="360"/>
              <w:rPr>
                <w:sz w:val="14"/>
                <w:szCs w:val="14"/>
              </w:rPr>
            </w:pPr>
            <w:r>
              <w:rPr>
                <w:sz w:val="15"/>
                <w:szCs w:val="15"/>
              </w:rPr>
              <w:t>Other long-term liabilities</w:t>
            </w:r>
          </w:p>
        </w:tc>
        <w:tc>
          <w:tcPr>
            <w:tcW w:w="111" w:type="pct"/>
            <w:shd w:val="clear" w:color="auto" w:fill="CCEEFF"/>
            <w:noWrap/>
            <w:tcMar>
              <w:top w:w="0" w:type="dxa"/>
              <w:left w:w="0" w:type="dxa"/>
              <w:bottom w:w="0" w:type="dxa"/>
              <w:right w:w="0" w:type="dxa"/>
            </w:tcMar>
            <w:vAlign w:val="bottom"/>
            <w:hideMark/>
          </w:tcPr>
          <w:p w14:paraId="1274A8E1"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14:paraId="207F6DF9" w14:textId="77777777" w:rsidR="00000000" w:rsidRDefault="00681FE9">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14:paraId="53AA9FB4" w14:textId="77777777" w:rsidR="00000000" w:rsidRDefault="00681FE9">
            <w:pPr>
              <w:pStyle w:val="a3"/>
              <w:spacing w:before="0" w:beforeAutospacing="0" w:after="0" w:afterAutospacing="0"/>
              <w:jc w:val="right"/>
              <w:rPr>
                <w:sz w:val="14"/>
                <w:szCs w:val="14"/>
              </w:rPr>
            </w:pPr>
            <w:r>
              <w:rPr>
                <w:sz w:val="15"/>
                <w:szCs w:val="15"/>
              </w:rPr>
              <w:t>(7,606)</w:t>
            </w:r>
          </w:p>
        </w:tc>
        <w:tc>
          <w:tcPr>
            <w:tcW w:w="111" w:type="pct"/>
            <w:shd w:val="clear" w:color="auto" w:fill="CCEEFF"/>
            <w:noWrap/>
            <w:tcMar>
              <w:top w:w="0" w:type="dxa"/>
              <w:left w:w="0" w:type="dxa"/>
              <w:bottom w:w="0" w:type="dxa"/>
              <w:right w:w="0" w:type="dxa"/>
            </w:tcMar>
            <w:vAlign w:val="bottom"/>
            <w:hideMark/>
          </w:tcPr>
          <w:p w14:paraId="53BDA9B6"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14:paraId="2E24857B" w14:textId="77777777" w:rsidR="00000000" w:rsidRDefault="00681FE9">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14:paraId="4A219BC5" w14:textId="77777777" w:rsidR="00000000" w:rsidRDefault="00681FE9">
            <w:pPr>
              <w:pStyle w:val="a3"/>
              <w:spacing w:before="0" w:beforeAutospacing="0" w:after="0" w:afterAutospacing="0"/>
              <w:jc w:val="right"/>
              <w:rPr>
                <w:sz w:val="14"/>
                <w:szCs w:val="14"/>
              </w:rPr>
            </w:pPr>
            <w:r>
              <w:rPr>
                <w:sz w:val="15"/>
                <w:szCs w:val="15"/>
              </w:rPr>
              <w:t>(4,748)</w:t>
            </w:r>
          </w:p>
        </w:tc>
        <w:tc>
          <w:tcPr>
            <w:tcW w:w="111" w:type="pct"/>
            <w:shd w:val="clear" w:color="auto" w:fill="CCEEFF"/>
            <w:noWrap/>
            <w:tcMar>
              <w:top w:w="0" w:type="dxa"/>
              <w:left w:w="0" w:type="dxa"/>
              <w:bottom w:w="0" w:type="dxa"/>
              <w:right w:w="0" w:type="dxa"/>
            </w:tcMar>
            <w:vAlign w:val="bottom"/>
            <w:hideMark/>
          </w:tcPr>
          <w:p w14:paraId="0661B77A"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14:paraId="6DC86DCD" w14:textId="77777777" w:rsidR="00000000" w:rsidRDefault="00681FE9">
            <w:pPr>
              <w:pStyle w:val="a3"/>
              <w:spacing w:before="0" w:beforeAutospacing="0" w:after="0" w:afterAutospacing="0"/>
              <w:jc w:val="center"/>
              <w:rPr>
                <w:sz w:val="20"/>
                <w:szCs w:val="20"/>
              </w:rPr>
            </w:pPr>
            <w:r>
              <w:rPr>
                <w:sz w:val="15"/>
                <w:szCs w:val="15"/>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14:paraId="3D29514D" w14:textId="77777777" w:rsidR="00000000" w:rsidRDefault="00681FE9">
            <w:pPr>
              <w:pStyle w:val="a3"/>
              <w:spacing w:before="0" w:beforeAutospacing="0" w:after="0" w:afterAutospacing="0"/>
              <w:jc w:val="right"/>
              <w:rPr>
                <w:sz w:val="14"/>
                <w:szCs w:val="14"/>
              </w:rPr>
            </w:pPr>
            <w:r>
              <w:rPr>
                <w:sz w:val="15"/>
                <w:szCs w:val="15"/>
              </w:rPr>
              <w:t>(10,058)</w:t>
            </w:r>
          </w:p>
        </w:tc>
      </w:tr>
      <w:tr w:rsidR="00000000" w14:paraId="6414FB67" w14:textId="77777777">
        <w:trPr>
          <w:divId w:val="338125657"/>
        </w:trPr>
        <w:tc>
          <w:tcPr>
            <w:tcW w:w="3115" w:type="pct"/>
            <w:tcMar>
              <w:top w:w="0" w:type="dxa"/>
              <w:left w:w="0" w:type="dxa"/>
              <w:bottom w:w="0" w:type="dxa"/>
              <w:right w:w="0" w:type="dxa"/>
            </w:tcMar>
            <w:hideMark/>
          </w:tcPr>
          <w:p w14:paraId="064B14FF" w14:textId="77777777" w:rsidR="00000000" w:rsidRDefault="00681FE9">
            <w:pPr>
              <w:pStyle w:val="a3"/>
              <w:spacing w:before="0" w:beforeAutospacing="0" w:after="0" w:afterAutospacing="0"/>
              <w:ind w:left="480"/>
              <w:rPr>
                <w:sz w:val="14"/>
                <w:szCs w:val="14"/>
              </w:rPr>
            </w:pPr>
            <w:r>
              <w:rPr>
                <w:sz w:val="15"/>
                <w:szCs w:val="15"/>
              </w:rPr>
              <w:t xml:space="preserve">Net cash used in operating activities </w:t>
            </w:r>
          </w:p>
        </w:tc>
        <w:tc>
          <w:tcPr>
            <w:tcW w:w="111" w:type="pct"/>
            <w:noWrap/>
            <w:tcMar>
              <w:top w:w="0" w:type="dxa"/>
              <w:left w:w="0" w:type="dxa"/>
              <w:bottom w:w="0" w:type="dxa"/>
              <w:right w:w="0" w:type="dxa"/>
            </w:tcMar>
            <w:vAlign w:val="bottom"/>
            <w:hideMark/>
          </w:tcPr>
          <w:p w14:paraId="09713EE6"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14:paraId="5886C33D" w14:textId="77777777" w:rsidR="00000000" w:rsidRDefault="00681FE9">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noWrap/>
            <w:tcMar>
              <w:top w:w="0" w:type="dxa"/>
              <w:left w:w="0" w:type="dxa"/>
              <w:bottom w:w="0" w:type="dxa"/>
              <w:right w:w="0" w:type="dxa"/>
            </w:tcMar>
            <w:vAlign w:val="bottom"/>
            <w:hideMark/>
          </w:tcPr>
          <w:p w14:paraId="44FCD227" w14:textId="77777777" w:rsidR="00000000" w:rsidRDefault="00681FE9">
            <w:pPr>
              <w:pStyle w:val="a3"/>
              <w:spacing w:before="0" w:beforeAutospacing="0" w:after="0" w:afterAutospacing="0"/>
              <w:jc w:val="right"/>
              <w:rPr>
                <w:sz w:val="14"/>
                <w:szCs w:val="14"/>
              </w:rPr>
            </w:pPr>
            <w:r>
              <w:rPr>
                <w:sz w:val="15"/>
                <w:szCs w:val="15"/>
              </w:rPr>
              <w:t>(250,403)</w:t>
            </w:r>
          </w:p>
        </w:tc>
        <w:tc>
          <w:tcPr>
            <w:tcW w:w="111" w:type="pct"/>
            <w:noWrap/>
            <w:tcMar>
              <w:top w:w="0" w:type="dxa"/>
              <w:left w:w="0" w:type="dxa"/>
              <w:bottom w:w="0" w:type="dxa"/>
              <w:right w:w="0" w:type="dxa"/>
            </w:tcMar>
            <w:vAlign w:val="bottom"/>
            <w:hideMark/>
          </w:tcPr>
          <w:p w14:paraId="3216F796"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14:paraId="36251208" w14:textId="77777777" w:rsidR="00000000" w:rsidRDefault="00681FE9">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noWrap/>
            <w:tcMar>
              <w:top w:w="0" w:type="dxa"/>
              <w:left w:w="0" w:type="dxa"/>
              <w:bottom w:w="0" w:type="dxa"/>
              <w:right w:w="0" w:type="dxa"/>
            </w:tcMar>
            <w:vAlign w:val="bottom"/>
            <w:hideMark/>
          </w:tcPr>
          <w:p w14:paraId="47317CE5" w14:textId="77777777" w:rsidR="00000000" w:rsidRDefault="00681FE9">
            <w:pPr>
              <w:pStyle w:val="a3"/>
              <w:spacing w:before="0" w:beforeAutospacing="0" w:after="0" w:afterAutospacing="0"/>
              <w:jc w:val="right"/>
              <w:rPr>
                <w:sz w:val="14"/>
                <w:szCs w:val="14"/>
              </w:rPr>
            </w:pPr>
            <w:r>
              <w:rPr>
                <w:sz w:val="15"/>
                <w:szCs w:val="15"/>
              </w:rPr>
              <w:t>(238,197)</w:t>
            </w:r>
          </w:p>
        </w:tc>
        <w:tc>
          <w:tcPr>
            <w:tcW w:w="111" w:type="pct"/>
            <w:noWrap/>
            <w:tcMar>
              <w:top w:w="0" w:type="dxa"/>
              <w:left w:w="0" w:type="dxa"/>
              <w:bottom w:w="0" w:type="dxa"/>
              <w:right w:w="0" w:type="dxa"/>
            </w:tcMar>
            <w:vAlign w:val="bottom"/>
            <w:hideMark/>
          </w:tcPr>
          <w:p w14:paraId="50913BAD"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14:paraId="6EAB378F" w14:textId="77777777" w:rsidR="00000000" w:rsidRDefault="00681FE9">
            <w:pPr>
              <w:pStyle w:val="a3"/>
              <w:spacing w:before="0" w:beforeAutospacing="0" w:after="0" w:afterAutospacing="0"/>
              <w:jc w:val="center"/>
              <w:rPr>
                <w:sz w:val="20"/>
                <w:szCs w:val="20"/>
              </w:rPr>
            </w:pPr>
            <w:r>
              <w:rPr>
                <w:sz w:val="15"/>
                <w:szCs w:val="15"/>
              </w:rPr>
              <w:t>​</w:t>
            </w:r>
          </w:p>
        </w:tc>
        <w:tc>
          <w:tcPr>
            <w:tcW w:w="442" w:type="pct"/>
            <w:tcBorders>
              <w:bottom w:val="single" w:sz="6" w:space="0" w:color="000000"/>
            </w:tcBorders>
            <w:noWrap/>
            <w:tcMar>
              <w:top w:w="0" w:type="dxa"/>
              <w:left w:w="0" w:type="dxa"/>
              <w:bottom w:w="0" w:type="dxa"/>
              <w:right w:w="0" w:type="dxa"/>
            </w:tcMar>
            <w:vAlign w:val="bottom"/>
            <w:hideMark/>
          </w:tcPr>
          <w:p w14:paraId="397F4F60" w14:textId="77777777" w:rsidR="00000000" w:rsidRDefault="00681FE9">
            <w:pPr>
              <w:pStyle w:val="a3"/>
              <w:spacing w:before="0" w:beforeAutospacing="0" w:after="0" w:afterAutospacing="0"/>
              <w:jc w:val="right"/>
              <w:rPr>
                <w:sz w:val="14"/>
                <w:szCs w:val="14"/>
              </w:rPr>
            </w:pPr>
            <w:r>
              <w:rPr>
                <w:sz w:val="15"/>
                <w:szCs w:val="15"/>
              </w:rPr>
              <w:t>(</w:t>
            </w:r>
            <w:r>
              <w:rPr>
                <w:sz w:val="15"/>
                <w:szCs w:val="15"/>
              </w:rPr>
              <w:t>112,867)</w:t>
            </w:r>
          </w:p>
        </w:tc>
      </w:tr>
      <w:tr w:rsidR="00000000" w14:paraId="51D9952F" w14:textId="77777777">
        <w:trPr>
          <w:divId w:val="338125657"/>
        </w:trPr>
        <w:tc>
          <w:tcPr>
            <w:tcW w:w="3115" w:type="pct"/>
            <w:shd w:val="clear" w:color="auto" w:fill="CCEEFF"/>
            <w:tcMar>
              <w:top w:w="0" w:type="dxa"/>
              <w:left w:w="0" w:type="dxa"/>
              <w:bottom w:w="0" w:type="dxa"/>
              <w:right w:w="0" w:type="dxa"/>
            </w:tcMar>
            <w:hideMark/>
          </w:tcPr>
          <w:p w14:paraId="13FD7CFB" w14:textId="77777777" w:rsidR="00000000" w:rsidRDefault="00681FE9">
            <w:pPr>
              <w:pStyle w:val="a3"/>
              <w:spacing w:before="0" w:beforeAutospacing="0" w:after="0" w:afterAutospacing="0"/>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14:paraId="7EB0657F"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5032C1CE"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4641E1AA" w14:textId="77777777" w:rsidR="00000000" w:rsidRDefault="00681FE9">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14:paraId="687B0AD3"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535B3936"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6DAEB06B" w14:textId="77777777" w:rsidR="00000000" w:rsidRDefault="00681FE9">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14:paraId="61B2F6F9"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29B9A346"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51B96EB9" w14:textId="77777777" w:rsidR="00000000" w:rsidRDefault="00681FE9">
            <w:pPr>
              <w:pStyle w:val="a3"/>
              <w:spacing w:before="0" w:beforeAutospacing="0" w:after="0" w:afterAutospacing="0"/>
              <w:rPr>
                <w:sz w:val="20"/>
                <w:szCs w:val="20"/>
              </w:rPr>
            </w:pPr>
            <w:r>
              <w:rPr>
                <w:sz w:val="15"/>
                <w:szCs w:val="15"/>
              </w:rPr>
              <w:t>​</w:t>
            </w:r>
          </w:p>
        </w:tc>
      </w:tr>
      <w:tr w:rsidR="00000000" w14:paraId="174D789D" w14:textId="77777777">
        <w:trPr>
          <w:divId w:val="338125657"/>
        </w:trPr>
        <w:tc>
          <w:tcPr>
            <w:tcW w:w="3115" w:type="pct"/>
            <w:tcMar>
              <w:top w:w="0" w:type="dxa"/>
              <w:left w:w="0" w:type="dxa"/>
              <w:bottom w:w="0" w:type="dxa"/>
              <w:right w:w="0" w:type="dxa"/>
            </w:tcMar>
            <w:hideMark/>
          </w:tcPr>
          <w:p w14:paraId="233D0E15" w14:textId="77777777" w:rsidR="00000000" w:rsidRDefault="00681FE9">
            <w:pPr>
              <w:pStyle w:val="a3"/>
              <w:spacing w:before="0" w:beforeAutospacing="0" w:after="0" w:afterAutospacing="0"/>
              <w:rPr>
                <w:sz w:val="14"/>
                <w:szCs w:val="14"/>
              </w:rPr>
            </w:pPr>
            <w:r>
              <w:rPr>
                <w:b/>
                <w:bCs/>
                <w:sz w:val="15"/>
                <w:szCs w:val="15"/>
              </w:rPr>
              <w:t>Investing activities</w:t>
            </w:r>
          </w:p>
        </w:tc>
        <w:tc>
          <w:tcPr>
            <w:tcW w:w="111" w:type="pct"/>
            <w:noWrap/>
            <w:tcMar>
              <w:top w:w="0" w:type="dxa"/>
              <w:left w:w="0" w:type="dxa"/>
              <w:bottom w:w="0" w:type="dxa"/>
              <w:right w:w="0" w:type="dxa"/>
            </w:tcMar>
            <w:vAlign w:val="bottom"/>
            <w:hideMark/>
          </w:tcPr>
          <w:p w14:paraId="78520594"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7DAD09AE"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72594F6B" w14:textId="77777777" w:rsidR="00000000" w:rsidRDefault="00681FE9">
            <w:pPr>
              <w:pStyle w:val="a3"/>
              <w:spacing w:before="0" w:beforeAutospacing="0" w:after="0" w:afterAutospacing="0"/>
              <w:jc w:val="right"/>
              <w:rPr>
                <w:sz w:val="20"/>
                <w:szCs w:val="20"/>
              </w:rPr>
            </w:pPr>
            <w:r>
              <w:rPr>
                <w:sz w:val="15"/>
                <w:szCs w:val="15"/>
              </w:rPr>
              <w:t>​</w:t>
            </w:r>
          </w:p>
        </w:tc>
        <w:tc>
          <w:tcPr>
            <w:tcW w:w="111" w:type="pct"/>
            <w:noWrap/>
            <w:tcMar>
              <w:top w:w="0" w:type="dxa"/>
              <w:left w:w="0" w:type="dxa"/>
              <w:bottom w:w="0" w:type="dxa"/>
              <w:right w:w="0" w:type="dxa"/>
            </w:tcMar>
            <w:vAlign w:val="bottom"/>
            <w:hideMark/>
          </w:tcPr>
          <w:p w14:paraId="6748BBC6"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6C58772A"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18E0771A" w14:textId="77777777" w:rsidR="00000000" w:rsidRDefault="00681FE9">
            <w:pPr>
              <w:pStyle w:val="a3"/>
              <w:spacing w:before="0" w:beforeAutospacing="0" w:after="0" w:afterAutospacing="0"/>
              <w:jc w:val="right"/>
              <w:rPr>
                <w:sz w:val="20"/>
                <w:szCs w:val="20"/>
              </w:rPr>
            </w:pPr>
            <w:r>
              <w:rPr>
                <w:sz w:val="15"/>
                <w:szCs w:val="15"/>
              </w:rPr>
              <w:t>​</w:t>
            </w:r>
          </w:p>
        </w:tc>
        <w:tc>
          <w:tcPr>
            <w:tcW w:w="111" w:type="pct"/>
            <w:noWrap/>
            <w:tcMar>
              <w:top w:w="0" w:type="dxa"/>
              <w:left w:w="0" w:type="dxa"/>
              <w:bottom w:w="0" w:type="dxa"/>
              <w:right w:w="0" w:type="dxa"/>
            </w:tcMar>
            <w:vAlign w:val="bottom"/>
            <w:hideMark/>
          </w:tcPr>
          <w:p w14:paraId="7645E933"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731031AD"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4F4EA645" w14:textId="77777777" w:rsidR="00000000" w:rsidRDefault="00681FE9">
            <w:pPr>
              <w:pStyle w:val="a3"/>
              <w:spacing w:before="0" w:beforeAutospacing="0" w:after="0" w:afterAutospacing="0"/>
              <w:rPr>
                <w:sz w:val="20"/>
                <w:szCs w:val="20"/>
              </w:rPr>
            </w:pPr>
            <w:r>
              <w:rPr>
                <w:sz w:val="15"/>
                <w:szCs w:val="15"/>
              </w:rPr>
              <w:t>​</w:t>
            </w:r>
          </w:p>
        </w:tc>
      </w:tr>
      <w:tr w:rsidR="00000000" w14:paraId="7AC7343A" w14:textId="77777777">
        <w:trPr>
          <w:divId w:val="338125657"/>
        </w:trPr>
        <w:tc>
          <w:tcPr>
            <w:tcW w:w="3115" w:type="pct"/>
            <w:shd w:val="clear" w:color="auto" w:fill="CCEEFF"/>
            <w:tcMar>
              <w:top w:w="0" w:type="dxa"/>
              <w:left w:w="0" w:type="dxa"/>
              <w:bottom w:w="0" w:type="dxa"/>
              <w:right w:w="0" w:type="dxa"/>
            </w:tcMar>
            <w:hideMark/>
          </w:tcPr>
          <w:p w14:paraId="1218E6D2" w14:textId="77777777" w:rsidR="00000000" w:rsidRDefault="00681FE9">
            <w:pPr>
              <w:pStyle w:val="a3"/>
              <w:spacing w:before="0" w:beforeAutospacing="0" w:after="0" w:afterAutospacing="0"/>
              <w:rPr>
                <w:sz w:val="14"/>
                <w:szCs w:val="14"/>
              </w:rPr>
            </w:pPr>
            <w:r>
              <w:rPr>
                <w:sz w:val="15"/>
                <w:szCs w:val="15"/>
              </w:rPr>
              <w:t>Purchases of property and equipment</w:t>
            </w:r>
          </w:p>
        </w:tc>
        <w:tc>
          <w:tcPr>
            <w:tcW w:w="111" w:type="pct"/>
            <w:shd w:val="clear" w:color="auto" w:fill="CCEEFF"/>
            <w:noWrap/>
            <w:tcMar>
              <w:top w:w="0" w:type="dxa"/>
              <w:left w:w="0" w:type="dxa"/>
              <w:bottom w:w="0" w:type="dxa"/>
              <w:right w:w="0" w:type="dxa"/>
            </w:tcMar>
            <w:vAlign w:val="bottom"/>
            <w:hideMark/>
          </w:tcPr>
          <w:p w14:paraId="605BBA36"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3A03A51A" w14:textId="77777777" w:rsidR="00000000" w:rsidRDefault="00681FE9">
            <w:pPr>
              <w:pStyle w:val="a3"/>
              <w:spacing w:before="0" w:beforeAutospacing="0" w:after="0" w:afterAutospacing="0"/>
              <w:jc w:val="center"/>
              <w:rPr>
                <w:sz w:val="14"/>
                <w:szCs w:val="14"/>
              </w:rPr>
            </w:pPr>
            <w:r>
              <w:rPr>
                <w:sz w:val="15"/>
                <w:szCs w:val="15"/>
              </w:rPr>
              <w:t> </w:t>
            </w:r>
          </w:p>
        </w:tc>
        <w:tc>
          <w:tcPr>
            <w:tcW w:w="440" w:type="pct"/>
            <w:shd w:val="clear" w:color="auto" w:fill="CCEEFF"/>
            <w:noWrap/>
            <w:tcMar>
              <w:top w:w="0" w:type="dxa"/>
              <w:left w:w="0" w:type="dxa"/>
              <w:bottom w:w="0" w:type="dxa"/>
              <w:right w:w="0" w:type="dxa"/>
            </w:tcMar>
            <w:vAlign w:val="bottom"/>
            <w:hideMark/>
          </w:tcPr>
          <w:p w14:paraId="38E1971C" w14:textId="77777777" w:rsidR="00000000" w:rsidRDefault="00681FE9">
            <w:pPr>
              <w:pStyle w:val="a3"/>
              <w:spacing w:before="0" w:beforeAutospacing="0" w:after="0" w:afterAutospacing="0"/>
              <w:jc w:val="right"/>
              <w:rPr>
                <w:sz w:val="14"/>
                <w:szCs w:val="14"/>
              </w:rPr>
            </w:pPr>
            <w:r>
              <w:rPr>
                <w:sz w:val="15"/>
                <w:szCs w:val="15"/>
              </w:rPr>
              <w:t>(6,616)</w:t>
            </w:r>
          </w:p>
        </w:tc>
        <w:tc>
          <w:tcPr>
            <w:tcW w:w="111" w:type="pct"/>
            <w:shd w:val="clear" w:color="auto" w:fill="CCEEFF"/>
            <w:noWrap/>
            <w:tcMar>
              <w:top w:w="0" w:type="dxa"/>
              <w:left w:w="0" w:type="dxa"/>
              <w:bottom w:w="0" w:type="dxa"/>
              <w:right w:w="0" w:type="dxa"/>
            </w:tcMar>
            <w:vAlign w:val="bottom"/>
            <w:hideMark/>
          </w:tcPr>
          <w:p w14:paraId="416EDDA5"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5539DFED" w14:textId="77777777" w:rsidR="00000000" w:rsidRDefault="00681FE9">
            <w:pPr>
              <w:pStyle w:val="a3"/>
              <w:spacing w:before="0" w:beforeAutospacing="0" w:after="0" w:afterAutospacing="0"/>
              <w:jc w:val="center"/>
              <w:rPr>
                <w:sz w:val="14"/>
                <w:szCs w:val="14"/>
              </w:rPr>
            </w:pPr>
            <w:r>
              <w:rPr>
                <w:sz w:val="15"/>
                <w:szCs w:val="15"/>
              </w:rPr>
              <w:t> </w:t>
            </w:r>
          </w:p>
        </w:tc>
        <w:tc>
          <w:tcPr>
            <w:tcW w:w="440" w:type="pct"/>
            <w:shd w:val="clear" w:color="auto" w:fill="CCEEFF"/>
            <w:noWrap/>
            <w:tcMar>
              <w:top w:w="0" w:type="dxa"/>
              <w:left w:w="0" w:type="dxa"/>
              <w:bottom w:w="0" w:type="dxa"/>
              <w:right w:w="0" w:type="dxa"/>
            </w:tcMar>
            <w:vAlign w:val="bottom"/>
            <w:hideMark/>
          </w:tcPr>
          <w:p w14:paraId="285070E6" w14:textId="77777777" w:rsidR="00000000" w:rsidRDefault="00681FE9">
            <w:pPr>
              <w:pStyle w:val="a3"/>
              <w:spacing w:before="0" w:beforeAutospacing="0" w:after="0" w:afterAutospacing="0"/>
              <w:jc w:val="right"/>
              <w:rPr>
                <w:sz w:val="14"/>
                <w:szCs w:val="14"/>
              </w:rPr>
            </w:pPr>
            <w:r>
              <w:rPr>
                <w:sz w:val="15"/>
                <w:szCs w:val="15"/>
              </w:rPr>
              <w:t>(3,176)</w:t>
            </w:r>
          </w:p>
        </w:tc>
        <w:tc>
          <w:tcPr>
            <w:tcW w:w="111" w:type="pct"/>
            <w:shd w:val="clear" w:color="auto" w:fill="CCEEFF"/>
            <w:noWrap/>
            <w:tcMar>
              <w:top w:w="0" w:type="dxa"/>
              <w:left w:w="0" w:type="dxa"/>
              <w:bottom w:w="0" w:type="dxa"/>
              <w:right w:w="0" w:type="dxa"/>
            </w:tcMar>
            <w:vAlign w:val="bottom"/>
            <w:hideMark/>
          </w:tcPr>
          <w:p w14:paraId="3107ED50"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1827F406"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4FC95B7A" w14:textId="77777777" w:rsidR="00000000" w:rsidRDefault="00681FE9">
            <w:pPr>
              <w:pStyle w:val="a3"/>
              <w:spacing w:before="0" w:beforeAutospacing="0" w:after="0" w:afterAutospacing="0"/>
              <w:jc w:val="right"/>
              <w:rPr>
                <w:sz w:val="14"/>
                <w:szCs w:val="14"/>
              </w:rPr>
            </w:pPr>
            <w:r>
              <w:rPr>
                <w:sz w:val="15"/>
                <w:szCs w:val="15"/>
              </w:rPr>
              <w:t>(7,240)</w:t>
            </w:r>
          </w:p>
        </w:tc>
      </w:tr>
      <w:tr w:rsidR="00000000" w14:paraId="31D1D59B" w14:textId="77777777">
        <w:trPr>
          <w:divId w:val="338125657"/>
        </w:trPr>
        <w:tc>
          <w:tcPr>
            <w:tcW w:w="3115" w:type="pct"/>
            <w:tcMar>
              <w:top w:w="0" w:type="dxa"/>
              <w:left w:w="0" w:type="dxa"/>
              <w:bottom w:w="0" w:type="dxa"/>
              <w:right w:w="0" w:type="dxa"/>
            </w:tcMar>
            <w:hideMark/>
          </w:tcPr>
          <w:p w14:paraId="472B9E44" w14:textId="77777777" w:rsidR="00000000" w:rsidRDefault="00681FE9">
            <w:pPr>
              <w:pStyle w:val="a3"/>
              <w:spacing w:before="0" w:beforeAutospacing="0" w:after="0" w:afterAutospacing="0"/>
              <w:rPr>
                <w:sz w:val="14"/>
                <w:szCs w:val="14"/>
              </w:rPr>
            </w:pPr>
            <w:r>
              <w:rPr>
                <w:sz w:val="15"/>
                <w:szCs w:val="15"/>
              </w:rPr>
              <w:t xml:space="preserve">Purchases of marketable securities </w:t>
            </w:r>
          </w:p>
        </w:tc>
        <w:tc>
          <w:tcPr>
            <w:tcW w:w="111" w:type="pct"/>
            <w:noWrap/>
            <w:tcMar>
              <w:top w:w="0" w:type="dxa"/>
              <w:left w:w="0" w:type="dxa"/>
              <w:bottom w:w="0" w:type="dxa"/>
              <w:right w:w="0" w:type="dxa"/>
            </w:tcMar>
            <w:vAlign w:val="bottom"/>
            <w:hideMark/>
          </w:tcPr>
          <w:p w14:paraId="6F6360A8"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527FF196" w14:textId="77777777" w:rsidR="00000000" w:rsidRDefault="00681FE9">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14:paraId="1163D858" w14:textId="77777777" w:rsidR="00000000" w:rsidRDefault="00681FE9">
            <w:pPr>
              <w:pStyle w:val="a3"/>
              <w:spacing w:before="0" w:beforeAutospacing="0" w:after="0" w:afterAutospacing="0"/>
              <w:jc w:val="right"/>
              <w:rPr>
                <w:sz w:val="14"/>
                <w:szCs w:val="14"/>
              </w:rPr>
            </w:pPr>
            <w:r>
              <w:rPr>
                <w:sz w:val="15"/>
                <w:szCs w:val="15"/>
              </w:rPr>
              <w:t>(401,987)</w:t>
            </w:r>
          </w:p>
        </w:tc>
        <w:tc>
          <w:tcPr>
            <w:tcW w:w="111" w:type="pct"/>
            <w:noWrap/>
            <w:tcMar>
              <w:top w:w="0" w:type="dxa"/>
              <w:left w:w="0" w:type="dxa"/>
              <w:bottom w:w="0" w:type="dxa"/>
              <w:right w:w="0" w:type="dxa"/>
            </w:tcMar>
            <w:vAlign w:val="bottom"/>
            <w:hideMark/>
          </w:tcPr>
          <w:p w14:paraId="3E6F5B12"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510596BB" w14:textId="77777777" w:rsidR="00000000" w:rsidRDefault="00681FE9">
            <w:pPr>
              <w:pStyle w:val="a3"/>
              <w:spacing w:before="0" w:beforeAutospacing="0" w:after="0" w:afterAutospacing="0"/>
              <w:jc w:val="center"/>
              <w:rPr>
                <w:sz w:val="14"/>
                <w:szCs w:val="14"/>
              </w:rPr>
            </w:pPr>
            <w:r>
              <w:rPr>
                <w:sz w:val="15"/>
                <w:szCs w:val="15"/>
              </w:rPr>
              <w:t> </w:t>
            </w:r>
          </w:p>
        </w:tc>
        <w:tc>
          <w:tcPr>
            <w:tcW w:w="440" w:type="pct"/>
            <w:noWrap/>
            <w:tcMar>
              <w:top w:w="0" w:type="dxa"/>
              <w:left w:w="0" w:type="dxa"/>
              <w:bottom w:w="0" w:type="dxa"/>
              <w:right w:w="0" w:type="dxa"/>
            </w:tcMar>
            <w:vAlign w:val="bottom"/>
            <w:hideMark/>
          </w:tcPr>
          <w:p w14:paraId="5E7471ED" w14:textId="77777777" w:rsidR="00000000" w:rsidRDefault="00681FE9">
            <w:pPr>
              <w:pStyle w:val="a3"/>
              <w:spacing w:before="0" w:beforeAutospacing="0" w:after="0" w:afterAutospacing="0"/>
              <w:jc w:val="right"/>
              <w:rPr>
                <w:sz w:val="14"/>
                <w:szCs w:val="14"/>
              </w:rPr>
            </w:pPr>
            <w:r>
              <w:rPr>
                <w:sz w:val="15"/>
                <w:szCs w:val="15"/>
              </w:rPr>
              <w:t>(423,898)</w:t>
            </w:r>
          </w:p>
        </w:tc>
        <w:tc>
          <w:tcPr>
            <w:tcW w:w="111" w:type="pct"/>
            <w:noWrap/>
            <w:tcMar>
              <w:top w:w="0" w:type="dxa"/>
              <w:left w:w="0" w:type="dxa"/>
              <w:bottom w:w="0" w:type="dxa"/>
              <w:right w:w="0" w:type="dxa"/>
            </w:tcMar>
            <w:vAlign w:val="bottom"/>
            <w:hideMark/>
          </w:tcPr>
          <w:p w14:paraId="344383D0"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1D249FED"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21180704" w14:textId="77777777" w:rsidR="00000000" w:rsidRDefault="00681FE9">
            <w:pPr>
              <w:pStyle w:val="a3"/>
              <w:spacing w:before="0" w:beforeAutospacing="0" w:after="0" w:afterAutospacing="0"/>
              <w:jc w:val="right"/>
              <w:rPr>
                <w:sz w:val="14"/>
                <w:szCs w:val="14"/>
              </w:rPr>
            </w:pPr>
            <w:r>
              <w:rPr>
                <w:sz w:val="15"/>
                <w:szCs w:val="15"/>
              </w:rPr>
              <w:t>(183,261)</w:t>
            </w:r>
          </w:p>
        </w:tc>
      </w:tr>
      <w:tr w:rsidR="00000000" w14:paraId="644A8A31" w14:textId="77777777">
        <w:trPr>
          <w:divId w:val="338125657"/>
        </w:trPr>
        <w:tc>
          <w:tcPr>
            <w:tcW w:w="3115" w:type="pct"/>
            <w:shd w:val="clear" w:color="auto" w:fill="CCEEFF"/>
            <w:tcMar>
              <w:top w:w="0" w:type="dxa"/>
              <w:left w:w="0" w:type="dxa"/>
              <w:bottom w:w="0" w:type="dxa"/>
              <w:right w:w="0" w:type="dxa"/>
            </w:tcMar>
            <w:hideMark/>
          </w:tcPr>
          <w:p w14:paraId="59FC7B24" w14:textId="77777777" w:rsidR="00000000" w:rsidRDefault="00681FE9">
            <w:pPr>
              <w:pStyle w:val="a3"/>
              <w:spacing w:before="0" w:beforeAutospacing="0" w:after="0" w:afterAutospacing="0"/>
              <w:rPr>
                <w:sz w:val="14"/>
                <w:szCs w:val="14"/>
              </w:rPr>
            </w:pPr>
            <w:r>
              <w:rPr>
                <w:sz w:val="15"/>
                <w:szCs w:val="15"/>
              </w:rPr>
              <w:t xml:space="preserve">Maturities of marketable securities </w:t>
            </w:r>
          </w:p>
        </w:tc>
        <w:tc>
          <w:tcPr>
            <w:tcW w:w="111" w:type="pct"/>
            <w:shd w:val="clear" w:color="auto" w:fill="CCEEFF"/>
            <w:noWrap/>
            <w:tcMar>
              <w:top w:w="0" w:type="dxa"/>
              <w:left w:w="0" w:type="dxa"/>
              <w:bottom w:w="0" w:type="dxa"/>
              <w:right w:w="0" w:type="dxa"/>
            </w:tcMar>
            <w:vAlign w:val="bottom"/>
            <w:hideMark/>
          </w:tcPr>
          <w:p w14:paraId="460CFA21"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7AE4ACF6" w14:textId="77777777" w:rsidR="00000000" w:rsidRDefault="00681FE9">
            <w:pPr>
              <w:pStyle w:val="a3"/>
              <w:spacing w:before="0" w:beforeAutospacing="0" w:after="0" w:afterAutospacing="0"/>
              <w:jc w:val="center"/>
              <w:rPr>
                <w:sz w:val="14"/>
                <w:szCs w:val="14"/>
              </w:rPr>
            </w:pPr>
            <w:r>
              <w:rPr>
                <w:sz w:val="15"/>
                <w:szCs w:val="15"/>
              </w:rPr>
              <w:t> </w:t>
            </w:r>
          </w:p>
        </w:tc>
        <w:tc>
          <w:tcPr>
            <w:tcW w:w="440" w:type="pct"/>
            <w:shd w:val="clear" w:color="auto" w:fill="CCEEFF"/>
            <w:noWrap/>
            <w:tcMar>
              <w:top w:w="0" w:type="dxa"/>
              <w:left w:w="0" w:type="dxa"/>
              <w:bottom w:w="0" w:type="dxa"/>
              <w:right w:w="0" w:type="dxa"/>
            </w:tcMar>
            <w:vAlign w:val="bottom"/>
            <w:hideMark/>
          </w:tcPr>
          <w:p w14:paraId="31CC4591" w14:textId="77777777" w:rsidR="00000000" w:rsidRDefault="00681FE9">
            <w:pPr>
              <w:pStyle w:val="a3"/>
              <w:spacing w:before="0" w:beforeAutospacing="0" w:after="0" w:afterAutospacing="0"/>
              <w:ind w:right="50"/>
              <w:jc w:val="right"/>
              <w:rPr>
                <w:sz w:val="14"/>
                <w:szCs w:val="14"/>
              </w:rPr>
            </w:pPr>
            <w:r>
              <w:rPr>
                <w:sz w:val="15"/>
                <w:szCs w:val="15"/>
              </w:rPr>
              <w:t>399,318</w:t>
            </w:r>
          </w:p>
        </w:tc>
        <w:tc>
          <w:tcPr>
            <w:tcW w:w="111" w:type="pct"/>
            <w:shd w:val="clear" w:color="auto" w:fill="CCEEFF"/>
            <w:noWrap/>
            <w:tcMar>
              <w:top w:w="0" w:type="dxa"/>
              <w:left w:w="0" w:type="dxa"/>
              <w:bottom w:w="0" w:type="dxa"/>
              <w:right w:w="0" w:type="dxa"/>
            </w:tcMar>
            <w:vAlign w:val="bottom"/>
            <w:hideMark/>
          </w:tcPr>
          <w:p w14:paraId="04958A3F"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77E539B2" w14:textId="77777777" w:rsidR="00000000" w:rsidRDefault="00681FE9">
            <w:pPr>
              <w:pStyle w:val="a3"/>
              <w:spacing w:before="0" w:beforeAutospacing="0" w:after="0" w:afterAutospacing="0"/>
              <w:jc w:val="center"/>
              <w:rPr>
                <w:sz w:val="14"/>
                <w:szCs w:val="14"/>
              </w:rPr>
            </w:pPr>
            <w:r>
              <w:rPr>
                <w:sz w:val="15"/>
                <w:szCs w:val="15"/>
              </w:rPr>
              <w:t> </w:t>
            </w:r>
          </w:p>
        </w:tc>
        <w:tc>
          <w:tcPr>
            <w:tcW w:w="440" w:type="pct"/>
            <w:shd w:val="clear" w:color="auto" w:fill="CCEEFF"/>
            <w:noWrap/>
            <w:tcMar>
              <w:top w:w="0" w:type="dxa"/>
              <w:left w:w="0" w:type="dxa"/>
              <w:bottom w:w="0" w:type="dxa"/>
              <w:right w:w="0" w:type="dxa"/>
            </w:tcMar>
            <w:vAlign w:val="bottom"/>
            <w:hideMark/>
          </w:tcPr>
          <w:p w14:paraId="2FE36550" w14:textId="77777777" w:rsidR="00000000" w:rsidRDefault="00681FE9">
            <w:pPr>
              <w:pStyle w:val="a3"/>
              <w:spacing w:before="0" w:beforeAutospacing="0" w:after="0" w:afterAutospacing="0"/>
              <w:ind w:right="50"/>
              <w:jc w:val="right"/>
              <w:rPr>
                <w:sz w:val="14"/>
                <w:szCs w:val="14"/>
              </w:rPr>
            </w:pPr>
            <w:r>
              <w:rPr>
                <w:sz w:val="15"/>
                <w:szCs w:val="15"/>
              </w:rPr>
              <w:t>339,018</w:t>
            </w:r>
          </w:p>
        </w:tc>
        <w:tc>
          <w:tcPr>
            <w:tcW w:w="111" w:type="pct"/>
            <w:shd w:val="clear" w:color="auto" w:fill="CCEEFF"/>
            <w:noWrap/>
            <w:tcMar>
              <w:top w:w="0" w:type="dxa"/>
              <w:left w:w="0" w:type="dxa"/>
              <w:bottom w:w="0" w:type="dxa"/>
              <w:right w:w="0" w:type="dxa"/>
            </w:tcMar>
            <w:vAlign w:val="bottom"/>
            <w:hideMark/>
          </w:tcPr>
          <w:p w14:paraId="41B28D72"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79E93104"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020A6828" w14:textId="77777777" w:rsidR="00000000" w:rsidRDefault="00681FE9">
            <w:pPr>
              <w:pStyle w:val="a3"/>
              <w:spacing w:before="0" w:beforeAutospacing="0" w:after="0" w:afterAutospacing="0"/>
              <w:ind w:right="50"/>
              <w:jc w:val="right"/>
              <w:rPr>
                <w:sz w:val="14"/>
                <w:szCs w:val="14"/>
              </w:rPr>
            </w:pPr>
            <w:r>
              <w:rPr>
                <w:sz w:val="15"/>
                <w:szCs w:val="15"/>
              </w:rPr>
              <w:t>347,192</w:t>
            </w:r>
          </w:p>
        </w:tc>
      </w:tr>
      <w:tr w:rsidR="00000000" w14:paraId="50C2CE6E" w14:textId="77777777">
        <w:trPr>
          <w:divId w:val="338125657"/>
        </w:trPr>
        <w:tc>
          <w:tcPr>
            <w:tcW w:w="3115" w:type="pct"/>
            <w:tcMar>
              <w:top w:w="0" w:type="dxa"/>
              <w:left w:w="0" w:type="dxa"/>
              <w:bottom w:w="0" w:type="dxa"/>
              <w:right w:w="0" w:type="dxa"/>
            </w:tcMar>
            <w:hideMark/>
          </w:tcPr>
          <w:p w14:paraId="1AA45478" w14:textId="77777777" w:rsidR="00000000" w:rsidRDefault="00681FE9">
            <w:pPr>
              <w:pStyle w:val="a3"/>
              <w:spacing w:before="0" w:beforeAutospacing="0" w:after="0" w:afterAutospacing="0"/>
              <w:rPr>
                <w:sz w:val="14"/>
                <w:szCs w:val="14"/>
              </w:rPr>
            </w:pPr>
            <w:r>
              <w:rPr>
                <w:sz w:val="15"/>
                <w:szCs w:val="15"/>
              </w:rPr>
              <w:t>Proceeds from the sale of marketable securities</w:t>
            </w:r>
          </w:p>
        </w:tc>
        <w:tc>
          <w:tcPr>
            <w:tcW w:w="111" w:type="pct"/>
            <w:noWrap/>
            <w:tcMar>
              <w:top w:w="0" w:type="dxa"/>
              <w:left w:w="0" w:type="dxa"/>
              <w:bottom w:w="0" w:type="dxa"/>
              <w:right w:w="0" w:type="dxa"/>
            </w:tcMar>
            <w:vAlign w:val="bottom"/>
            <w:hideMark/>
          </w:tcPr>
          <w:p w14:paraId="2D4941D5"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6E6F51BB"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3F9F6C78" w14:textId="77777777" w:rsidR="00000000" w:rsidRDefault="00681FE9">
            <w:pPr>
              <w:pStyle w:val="a3"/>
              <w:spacing w:before="0" w:beforeAutospacing="0" w:after="0" w:afterAutospacing="0"/>
              <w:ind w:right="50"/>
              <w:jc w:val="right"/>
              <w:rPr>
                <w:sz w:val="14"/>
                <w:szCs w:val="14"/>
              </w:rPr>
            </w:pPr>
            <w:r>
              <w:rPr>
                <w:sz w:val="15"/>
                <w:szCs w:val="15"/>
              </w:rPr>
              <w:t>19,942</w:t>
            </w:r>
          </w:p>
        </w:tc>
        <w:tc>
          <w:tcPr>
            <w:tcW w:w="111" w:type="pct"/>
            <w:noWrap/>
            <w:tcMar>
              <w:top w:w="0" w:type="dxa"/>
              <w:left w:w="0" w:type="dxa"/>
              <w:bottom w:w="0" w:type="dxa"/>
              <w:right w:w="0" w:type="dxa"/>
            </w:tcMar>
            <w:vAlign w:val="bottom"/>
            <w:hideMark/>
          </w:tcPr>
          <w:p w14:paraId="6211030B"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41AEB9D4"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671BC504"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noWrap/>
            <w:tcMar>
              <w:top w:w="0" w:type="dxa"/>
              <w:left w:w="0" w:type="dxa"/>
              <w:bottom w:w="0" w:type="dxa"/>
              <w:right w:w="0" w:type="dxa"/>
            </w:tcMar>
            <w:vAlign w:val="bottom"/>
            <w:hideMark/>
          </w:tcPr>
          <w:p w14:paraId="2F6223D7"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6305AC78"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6BB66EBA" w14:textId="77777777" w:rsidR="00000000" w:rsidRDefault="00681FE9">
            <w:pPr>
              <w:pStyle w:val="a3"/>
              <w:spacing w:before="0" w:beforeAutospacing="0" w:after="0" w:afterAutospacing="0"/>
              <w:ind w:right="50"/>
              <w:jc w:val="right"/>
              <w:rPr>
                <w:sz w:val="14"/>
                <w:szCs w:val="14"/>
              </w:rPr>
            </w:pPr>
            <w:r>
              <w:rPr>
                <w:sz w:val="15"/>
                <w:szCs w:val="15"/>
              </w:rPr>
              <w:t>—</w:t>
            </w:r>
          </w:p>
        </w:tc>
      </w:tr>
      <w:tr w:rsidR="00000000" w14:paraId="72BF96A9" w14:textId="77777777">
        <w:trPr>
          <w:divId w:val="338125657"/>
        </w:trPr>
        <w:tc>
          <w:tcPr>
            <w:tcW w:w="3115" w:type="pct"/>
            <w:shd w:val="clear" w:color="auto" w:fill="CCEEFF"/>
            <w:tcMar>
              <w:top w:w="0" w:type="dxa"/>
              <w:left w:w="0" w:type="dxa"/>
              <w:bottom w:w="0" w:type="dxa"/>
              <w:right w:w="0" w:type="dxa"/>
            </w:tcMar>
            <w:hideMark/>
          </w:tcPr>
          <w:p w14:paraId="5C762B59" w14:textId="77777777" w:rsidR="00000000" w:rsidRDefault="00681FE9">
            <w:pPr>
              <w:pStyle w:val="a3"/>
              <w:spacing w:before="0" w:beforeAutospacing="0" w:after="0" w:afterAutospacing="0"/>
              <w:rPr>
                <w:sz w:val="14"/>
                <w:szCs w:val="14"/>
              </w:rPr>
            </w:pPr>
            <w:r>
              <w:rPr>
                <w:sz w:val="15"/>
                <w:szCs w:val="15"/>
              </w:rPr>
              <w:t>Proceeds from the sale of property and equipment</w:t>
            </w:r>
          </w:p>
        </w:tc>
        <w:tc>
          <w:tcPr>
            <w:tcW w:w="111" w:type="pct"/>
            <w:shd w:val="clear" w:color="auto" w:fill="CCEEFF"/>
            <w:noWrap/>
            <w:tcMar>
              <w:top w:w="0" w:type="dxa"/>
              <w:left w:w="0" w:type="dxa"/>
              <w:bottom w:w="0" w:type="dxa"/>
              <w:right w:w="0" w:type="dxa"/>
            </w:tcMar>
            <w:vAlign w:val="bottom"/>
            <w:hideMark/>
          </w:tcPr>
          <w:p w14:paraId="3C69E9EC"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463FCE7D"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18E15D64" w14:textId="77777777" w:rsidR="00000000" w:rsidRDefault="00681FE9">
            <w:pPr>
              <w:pStyle w:val="a3"/>
              <w:spacing w:before="0" w:beforeAutospacing="0" w:after="0" w:afterAutospacing="0"/>
              <w:ind w:right="50"/>
              <w:jc w:val="right"/>
              <w:rPr>
                <w:sz w:val="14"/>
                <w:szCs w:val="14"/>
              </w:rPr>
            </w:pPr>
            <w:r>
              <w:rPr>
                <w:sz w:val="15"/>
                <w:szCs w:val="15"/>
              </w:rPr>
              <w:t>64</w:t>
            </w:r>
          </w:p>
        </w:tc>
        <w:tc>
          <w:tcPr>
            <w:tcW w:w="111" w:type="pct"/>
            <w:shd w:val="clear" w:color="auto" w:fill="CCEEFF"/>
            <w:noWrap/>
            <w:tcMar>
              <w:top w:w="0" w:type="dxa"/>
              <w:left w:w="0" w:type="dxa"/>
              <w:bottom w:w="0" w:type="dxa"/>
              <w:right w:w="0" w:type="dxa"/>
            </w:tcMar>
            <w:vAlign w:val="bottom"/>
            <w:hideMark/>
          </w:tcPr>
          <w:p w14:paraId="18C87FDA"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5EDD7C59"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71F85E56" w14:textId="77777777" w:rsidR="00000000" w:rsidRDefault="00681FE9">
            <w:pPr>
              <w:pStyle w:val="a3"/>
              <w:spacing w:before="0" w:beforeAutospacing="0" w:after="0" w:afterAutospacing="0"/>
              <w:ind w:right="50"/>
              <w:jc w:val="right"/>
              <w:rPr>
                <w:sz w:val="14"/>
                <w:szCs w:val="14"/>
              </w:rPr>
            </w:pPr>
            <w:r>
              <w:rPr>
                <w:sz w:val="15"/>
                <w:szCs w:val="15"/>
              </w:rPr>
              <w:t>5</w:t>
            </w:r>
          </w:p>
        </w:tc>
        <w:tc>
          <w:tcPr>
            <w:tcW w:w="111" w:type="pct"/>
            <w:shd w:val="clear" w:color="auto" w:fill="CCEEFF"/>
            <w:noWrap/>
            <w:tcMar>
              <w:top w:w="0" w:type="dxa"/>
              <w:left w:w="0" w:type="dxa"/>
              <w:bottom w:w="0" w:type="dxa"/>
              <w:right w:w="0" w:type="dxa"/>
            </w:tcMar>
            <w:vAlign w:val="bottom"/>
            <w:hideMark/>
          </w:tcPr>
          <w:p w14:paraId="6047FAAF"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4468E5B7"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074164AB" w14:textId="77777777" w:rsidR="00000000" w:rsidRDefault="00681FE9">
            <w:pPr>
              <w:pStyle w:val="a3"/>
              <w:spacing w:before="0" w:beforeAutospacing="0" w:after="0" w:afterAutospacing="0"/>
              <w:ind w:right="50"/>
              <w:jc w:val="right"/>
              <w:rPr>
                <w:sz w:val="14"/>
                <w:szCs w:val="14"/>
              </w:rPr>
            </w:pPr>
            <w:r>
              <w:rPr>
                <w:sz w:val="15"/>
                <w:szCs w:val="15"/>
              </w:rPr>
              <w:t>17</w:t>
            </w:r>
          </w:p>
        </w:tc>
      </w:tr>
      <w:tr w:rsidR="00000000" w14:paraId="4BCB980F" w14:textId="77777777">
        <w:trPr>
          <w:divId w:val="338125657"/>
        </w:trPr>
        <w:tc>
          <w:tcPr>
            <w:tcW w:w="3115" w:type="pct"/>
            <w:tcMar>
              <w:top w:w="0" w:type="dxa"/>
              <w:left w:w="0" w:type="dxa"/>
              <w:bottom w:w="0" w:type="dxa"/>
              <w:right w:w="0" w:type="dxa"/>
            </w:tcMar>
            <w:hideMark/>
          </w:tcPr>
          <w:p w14:paraId="3B03C77B" w14:textId="77777777" w:rsidR="00000000" w:rsidRDefault="00681FE9">
            <w:pPr>
              <w:pStyle w:val="a3"/>
              <w:spacing w:before="0" w:beforeAutospacing="0" w:after="0" w:afterAutospacing="0"/>
              <w:rPr>
                <w:sz w:val="14"/>
                <w:szCs w:val="14"/>
              </w:rPr>
            </w:pPr>
            <w:r>
              <w:rPr>
                <w:sz w:val="15"/>
                <w:szCs w:val="15"/>
              </w:rPr>
              <w:t>Proceeds from the sale of VIBATIV business, net</w:t>
            </w:r>
          </w:p>
        </w:tc>
        <w:tc>
          <w:tcPr>
            <w:tcW w:w="111" w:type="pct"/>
            <w:noWrap/>
            <w:tcMar>
              <w:top w:w="0" w:type="dxa"/>
              <w:left w:w="0" w:type="dxa"/>
              <w:bottom w:w="0" w:type="dxa"/>
              <w:right w:w="0" w:type="dxa"/>
            </w:tcMar>
            <w:vAlign w:val="bottom"/>
            <w:hideMark/>
          </w:tcPr>
          <w:p w14:paraId="1B089DB7"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14:paraId="34973BC4" w14:textId="77777777" w:rsidR="00000000" w:rsidRDefault="00681FE9">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noWrap/>
            <w:tcMar>
              <w:top w:w="0" w:type="dxa"/>
              <w:left w:w="0" w:type="dxa"/>
              <w:bottom w:w="0" w:type="dxa"/>
              <w:right w:w="0" w:type="dxa"/>
            </w:tcMar>
            <w:vAlign w:val="bottom"/>
            <w:hideMark/>
          </w:tcPr>
          <w:p w14:paraId="28DC9037"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noWrap/>
            <w:tcMar>
              <w:top w:w="0" w:type="dxa"/>
              <w:left w:w="0" w:type="dxa"/>
              <w:bottom w:w="0" w:type="dxa"/>
              <w:right w:w="0" w:type="dxa"/>
            </w:tcMar>
            <w:vAlign w:val="bottom"/>
            <w:hideMark/>
          </w:tcPr>
          <w:p w14:paraId="309568CB"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14:paraId="6EE21347" w14:textId="77777777" w:rsidR="00000000" w:rsidRDefault="00681FE9">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noWrap/>
            <w:tcMar>
              <w:top w:w="0" w:type="dxa"/>
              <w:left w:w="0" w:type="dxa"/>
              <w:bottom w:w="0" w:type="dxa"/>
              <w:right w:w="0" w:type="dxa"/>
            </w:tcMar>
            <w:vAlign w:val="bottom"/>
            <w:hideMark/>
          </w:tcPr>
          <w:p w14:paraId="720A7B55" w14:textId="77777777" w:rsidR="00000000" w:rsidRDefault="00681FE9">
            <w:pPr>
              <w:pStyle w:val="a3"/>
              <w:spacing w:before="0" w:beforeAutospacing="0" w:after="0" w:afterAutospacing="0"/>
              <w:ind w:right="50"/>
              <w:jc w:val="right"/>
              <w:rPr>
                <w:sz w:val="14"/>
                <w:szCs w:val="14"/>
              </w:rPr>
            </w:pPr>
            <w:r>
              <w:rPr>
                <w:sz w:val="15"/>
                <w:szCs w:val="15"/>
              </w:rPr>
              <w:t>5,000</w:t>
            </w:r>
          </w:p>
        </w:tc>
        <w:tc>
          <w:tcPr>
            <w:tcW w:w="111" w:type="pct"/>
            <w:noWrap/>
            <w:tcMar>
              <w:top w:w="0" w:type="dxa"/>
              <w:left w:w="0" w:type="dxa"/>
              <w:bottom w:w="0" w:type="dxa"/>
              <w:right w:w="0" w:type="dxa"/>
            </w:tcMar>
            <w:vAlign w:val="bottom"/>
            <w:hideMark/>
          </w:tcPr>
          <w:p w14:paraId="172A657E"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14:paraId="50843EC1" w14:textId="77777777" w:rsidR="00000000" w:rsidRDefault="00681FE9">
            <w:pPr>
              <w:pStyle w:val="a3"/>
              <w:spacing w:before="0" w:beforeAutospacing="0" w:after="0" w:afterAutospacing="0"/>
              <w:jc w:val="center"/>
              <w:rPr>
                <w:sz w:val="20"/>
                <w:szCs w:val="20"/>
              </w:rPr>
            </w:pPr>
            <w:r>
              <w:rPr>
                <w:sz w:val="15"/>
                <w:szCs w:val="15"/>
              </w:rPr>
              <w:t>​</w:t>
            </w:r>
          </w:p>
        </w:tc>
        <w:tc>
          <w:tcPr>
            <w:tcW w:w="442" w:type="pct"/>
            <w:tcBorders>
              <w:bottom w:val="single" w:sz="6" w:space="0" w:color="000000"/>
            </w:tcBorders>
            <w:noWrap/>
            <w:tcMar>
              <w:top w:w="0" w:type="dxa"/>
              <w:left w:w="0" w:type="dxa"/>
              <w:bottom w:w="0" w:type="dxa"/>
              <w:right w:w="0" w:type="dxa"/>
            </w:tcMar>
            <w:vAlign w:val="bottom"/>
            <w:hideMark/>
          </w:tcPr>
          <w:p w14:paraId="7C6863DA" w14:textId="77777777" w:rsidR="00000000" w:rsidRDefault="00681FE9">
            <w:pPr>
              <w:pStyle w:val="a3"/>
              <w:spacing w:before="0" w:beforeAutospacing="0" w:after="0" w:afterAutospacing="0"/>
              <w:ind w:right="50"/>
              <w:jc w:val="right"/>
              <w:rPr>
                <w:sz w:val="14"/>
                <w:szCs w:val="14"/>
              </w:rPr>
            </w:pPr>
            <w:r>
              <w:rPr>
                <w:sz w:val="15"/>
                <w:szCs w:val="15"/>
              </w:rPr>
              <w:t>20,000</w:t>
            </w:r>
          </w:p>
        </w:tc>
      </w:tr>
      <w:tr w:rsidR="00000000" w14:paraId="342C2E1D" w14:textId="77777777">
        <w:trPr>
          <w:divId w:val="338125657"/>
        </w:trPr>
        <w:tc>
          <w:tcPr>
            <w:tcW w:w="3115" w:type="pct"/>
            <w:shd w:val="clear" w:color="auto" w:fill="CCEEFF"/>
            <w:tcMar>
              <w:top w:w="0" w:type="dxa"/>
              <w:left w:w="0" w:type="dxa"/>
              <w:bottom w:w="0" w:type="dxa"/>
              <w:right w:w="0" w:type="dxa"/>
            </w:tcMar>
            <w:hideMark/>
          </w:tcPr>
          <w:p w14:paraId="5C9546A6" w14:textId="77777777" w:rsidR="00000000" w:rsidRDefault="00681FE9">
            <w:pPr>
              <w:pStyle w:val="a3"/>
              <w:spacing w:before="0" w:beforeAutospacing="0" w:after="0" w:afterAutospacing="0"/>
              <w:ind w:left="480"/>
              <w:rPr>
                <w:sz w:val="14"/>
                <w:szCs w:val="14"/>
              </w:rPr>
            </w:pPr>
            <w:r>
              <w:rPr>
                <w:sz w:val="15"/>
                <w:szCs w:val="15"/>
              </w:rPr>
              <w:t xml:space="preserve">Net cash provided by (used in) investing activities </w:t>
            </w:r>
          </w:p>
        </w:tc>
        <w:tc>
          <w:tcPr>
            <w:tcW w:w="111" w:type="pct"/>
            <w:shd w:val="clear" w:color="auto" w:fill="CCEEFF"/>
            <w:noWrap/>
            <w:tcMar>
              <w:top w:w="0" w:type="dxa"/>
              <w:left w:w="0" w:type="dxa"/>
              <w:bottom w:w="0" w:type="dxa"/>
              <w:right w:w="0" w:type="dxa"/>
            </w:tcMar>
            <w:vAlign w:val="bottom"/>
            <w:hideMark/>
          </w:tcPr>
          <w:p w14:paraId="65C427EB"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14:paraId="313C4581" w14:textId="77777777" w:rsidR="00000000" w:rsidRDefault="00681FE9">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14:paraId="70432540" w14:textId="77777777" w:rsidR="00000000" w:rsidRDefault="00681FE9">
            <w:pPr>
              <w:pStyle w:val="a3"/>
              <w:spacing w:before="0" w:beforeAutospacing="0" w:after="0" w:afterAutospacing="0"/>
              <w:ind w:right="50"/>
              <w:jc w:val="right"/>
              <w:rPr>
                <w:sz w:val="14"/>
                <w:szCs w:val="14"/>
              </w:rPr>
            </w:pPr>
            <w:r>
              <w:rPr>
                <w:sz w:val="15"/>
                <w:szCs w:val="15"/>
              </w:rPr>
              <w:t>10,721</w:t>
            </w:r>
          </w:p>
        </w:tc>
        <w:tc>
          <w:tcPr>
            <w:tcW w:w="111" w:type="pct"/>
            <w:shd w:val="clear" w:color="auto" w:fill="CCEEFF"/>
            <w:noWrap/>
            <w:tcMar>
              <w:top w:w="0" w:type="dxa"/>
              <w:left w:w="0" w:type="dxa"/>
              <w:bottom w:w="0" w:type="dxa"/>
              <w:right w:w="0" w:type="dxa"/>
            </w:tcMar>
            <w:vAlign w:val="bottom"/>
            <w:hideMark/>
          </w:tcPr>
          <w:p w14:paraId="5AF8FBB7"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14:paraId="1CDD71E0" w14:textId="77777777" w:rsidR="00000000" w:rsidRDefault="00681FE9">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14:paraId="76666268" w14:textId="77777777" w:rsidR="00000000" w:rsidRDefault="00681FE9">
            <w:pPr>
              <w:pStyle w:val="a3"/>
              <w:spacing w:before="0" w:beforeAutospacing="0" w:after="0" w:afterAutospacing="0"/>
              <w:jc w:val="right"/>
              <w:rPr>
                <w:sz w:val="14"/>
                <w:szCs w:val="14"/>
              </w:rPr>
            </w:pPr>
            <w:r>
              <w:rPr>
                <w:sz w:val="15"/>
                <w:szCs w:val="15"/>
              </w:rPr>
              <w:t>(83,051)</w:t>
            </w:r>
          </w:p>
        </w:tc>
        <w:tc>
          <w:tcPr>
            <w:tcW w:w="111" w:type="pct"/>
            <w:shd w:val="clear" w:color="auto" w:fill="CCEEFF"/>
            <w:noWrap/>
            <w:tcMar>
              <w:top w:w="0" w:type="dxa"/>
              <w:left w:w="0" w:type="dxa"/>
              <w:bottom w:w="0" w:type="dxa"/>
              <w:right w:w="0" w:type="dxa"/>
            </w:tcMar>
            <w:vAlign w:val="bottom"/>
            <w:hideMark/>
          </w:tcPr>
          <w:p w14:paraId="50DA2D49"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14:paraId="5D082CF3" w14:textId="77777777" w:rsidR="00000000" w:rsidRDefault="00681FE9">
            <w:pPr>
              <w:pStyle w:val="a3"/>
              <w:spacing w:before="0" w:beforeAutospacing="0" w:after="0" w:afterAutospacing="0"/>
              <w:jc w:val="center"/>
              <w:rPr>
                <w:sz w:val="14"/>
                <w:szCs w:val="14"/>
              </w:rPr>
            </w:pPr>
            <w:r>
              <w:rPr>
                <w:sz w:val="15"/>
                <w:szCs w:val="15"/>
              </w:rPr>
              <w:t> </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14:paraId="1DB1418B" w14:textId="77777777" w:rsidR="00000000" w:rsidRDefault="00681FE9">
            <w:pPr>
              <w:pStyle w:val="a3"/>
              <w:spacing w:before="0" w:beforeAutospacing="0" w:after="0" w:afterAutospacing="0"/>
              <w:ind w:right="50"/>
              <w:jc w:val="right"/>
              <w:rPr>
                <w:sz w:val="14"/>
                <w:szCs w:val="14"/>
              </w:rPr>
            </w:pPr>
            <w:r>
              <w:rPr>
                <w:sz w:val="15"/>
                <w:szCs w:val="15"/>
              </w:rPr>
              <w:t>176,708</w:t>
            </w:r>
          </w:p>
        </w:tc>
      </w:tr>
      <w:tr w:rsidR="00000000" w14:paraId="44F17E9E" w14:textId="77777777">
        <w:trPr>
          <w:divId w:val="338125657"/>
        </w:trPr>
        <w:tc>
          <w:tcPr>
            <w:tcW w:w="3115" w:type="pct"/>
            <w:tcMar>
              <w:top w:w="0" w:type="dxa"/>
              <w:left w:w="0" w:type="dxa"/>
              <w:bottom w:w="0" w:type="dxa"/>
              <w:right w:w="0" w:type="dxa"/>
            </w:tcMar>
            <w:hideMark/>
          </w:tcPr>
          <w:p w14:paraId="1DF1E65B" w14:textId="77777777" w:rsidR="00000000" w:rsidRDefault="00681FE9">
            <w:pPr>
              <w:pStyle w:val="a3"/>
              <w:spacing w:before="0" w:beforeAutospacing="0" w:after="0" w:afterAutospacing="0"/>
              <w:rPr>
                <w:sz w:val="20"/>
                <w:szCs w:val="20"/>
              </w:rPr>
            </w:pPr>
            <w:r>
              <w:rPr>
                <w:sz w:val="15"/>
                <w:szCs w:val="15"/>
              </w:rPr>
              <w:t>​</w:t>
            </w:r>
          </w:p>
        </w:tc>
        <w:tc>
          <w:tcPr>
            <w:tcW w:w="111" w:type="pct"/>
            <w:noWrap/>
            <w:tcMar>
              <w:top w:w="0" w:type="dxa"/>
              <w:left w:w="0" w:type="dxa"/>
              <w:bottom w:w="0" w:type="dxa"/>
              <w:right w:w="0" w:type="dxa"/>
            </w:tcMar>
            <w:vAlign w:val="bottom"/>
            <w:hideMark/>
          </w:tcPr>
          <w:p w14:paraId="641EE009"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0F85B534"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17855001" w14:textId="77777777" w:rsidR="00000000" w:rsidRDefault="00681FE9">
            <w:pPr>
              <w:pStyle w:val="a3"/>
              <w:spacing w:before="0" w:beforeAutospacing="0" w:after="0" w:afterAutospacing="0"/>
              <w:jc w:val="right"/>
              <w:rPr>
                <w:sz w:val="20"/>
                <w:szCs w:val="20"/>
              </w:rPr>
            </w:pPr>
            <w:r>
              <w:rPr>
                <w:sz w:val="15"/>
                <w:szCs w:val="15"/>
              </w:rPr>
              <w:t>​</w:t>
            </w:r>
          </w:p>
        </w:tc>
        <w:tc>
          <w:tcPr>
            <w:tcW w:w="111" w:type="pct"/>
            <w:noWrap/>
            <w:tcMar>
              <w:top w:w="0" w:type="dxa"/>
              <w:left w:w="0" w:type="dxa"/>
              <w:bottom w:w="0" w:type="dxa"/>
              <w:right w:w="0" w:type="dxa"/>
            </w:tcMar>
            <w:vAlign w:val="bottom"/>
            <w:hideMark/>
          </w:tcPr>
          <w:p w14:paraId="705AEE1B"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6B6D8767"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63F07586" w14:textId="77777777" w:rsidR="00000000" w:rsidRDefault="00681FE9">
            <w:pPr>
              <w:pStyle w:val="a3"/>
              <w:spacing w:before="0" w:beforeAutospacing="0" w:after="0" w:afterAutospacing="0"/>
              <w:jc w:val="right"/>
              <w:rPr>
                <w:sz w:val="20"/>
                <w:szCs w:val="20"/>
              </w:rPr>
            </w:pPr>
            <w:r>
              <w:rPr>
                <w:sz w:val="15"/>
                <w:szCs w:val="15"/>
              </w:rPr>
              <w:t>​</w:t>
            </w:r>
          </w:p>
        </w:tc>
        <w:tc>
          <w:tcPr>
            <w:tcW w:w="111" w:type="pct"/>
            <w:noWrap/>
            <w:tcMar>
              <w:top w:w="0" w:type="dxa"/>
              <w:left w:w="0" w:type="dxa"/>
              <w:bottom w:w="0" w:type="dxa"/>
              <w:right w:w="0" w:type="dxa"/>
            </w:tcMar>
            <w:vAlign w:val="bottom"/>
            <w:hideMark/>
          </w:tcPr>
          <w:p w14:paraId="1AD9804E"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251BF605"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3CB9F4CF" w14:textId="77777777" w:rsidR="00000000" w:rsidRDefault="00681FE9">
            <w:pPr>
              <w:pStyle w:val="a3"/>
              <w:spacing w:before="0" w:beforeAutospacing="0" w:after="0" w:afterAutospacing="0"/>
              <w:rPr>
                <w:sz w:val="20"/>
                <w:szCs w:val="20"/>
              </w:rPr>
            </w:pPr>
            <w:r>
              <w:rPr>
                <w:sz w:val="15"/>
                <w:szCs w:val="15"/>
              </w:rPr>
              <w:t>​</w:t>
            </w:r>
          </w:p>
        </w:tc>
      </w:tr>
      <w:tr w:rsidR="00000000" w14:paraId="2D892FAD" w14:textId="77777777">
        <w:trPr>
          <w:divId w:val="338125657"/>
        </w:trPr>
        <w:tc>
          <w:tcPr>
            <w:tcW w:w="3115" w:type="pct"/>
            <w:shd w:val="clear" w:color="auto" w:fill="CCEEFF"/>
            <w:tcMar>
              <w:top w:w="0" w:type="dxa"/>
              <w:left w:w="0" w:type="dxa"/>
              <w:bottom w:w="0" w:type="dxa"/>
              <w:right w:w="0" w:type="dxa"/>
            </w:tcMar>
            <w:hideMark/>
          </w:tcPr>
          <w:p w14:paraId="7F934FEE" w14:textId="77777777" w:rsidR="00000000" w:rsidRDefault="00681FE9">
            <w:pPr>
              <w:pStyle w:val="a3"/>
              <w:spacing w:before="0" w:beforeAutospacing="0" w:after="0" w:afterAutospacing="0"/>
              <w:rPr>
                <w:sz w:val="14"/>
                <w:szCs w:val="14"/>
              </w:rPr>
            </w:pPr>
            <w:r>
              <w:rPr>
                <w:b/>
                <w:bCs/>
                <w:sz w:val="15"/>
                <w:szCs w:val="15"/>
              </w:rPr>
              <w:t>Financing activities</w:t>
            </w:r>
          </w:p>
        </w:tc>
        <w:tc>
          <w:tcPr>
            <w:tcW w:w="111" w:type="pct"/>
            <w:shd w:val="clear" w:color="auto" w:fill="CCEEFF"/>
            <w:noWrap/>
            <w:tcMar>
              <w:top w:w="0" w:type="dxa"/>
              <w:left w:w="0" w:type="dxa"/>
              <w:bottom w:w="0" w:type="dxa"/>
              <w:right w:w="0" w:type="dxa"/>
            </w:tcMar>
            <w:vAlign w:val="bottom"/>
            <w:hideMark/>
          </w:tcPr>
          <w:p w14:paraId="516E6A2D"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13EC1EFC"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646D6CD5" w14:textId="77777777" w:rsidR="00000000" w:rsidRDefault="00681FE9">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14:paraId="54F50590"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56E34B83"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68D4D780" w14:textId="77777777" w:rsidR="00000000" w:rsidRDefault="00681FE9">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14:paraId="485C2D74"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1348A0D2"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644E5E6C" w14:textId="77777777" w:rsidR="00000000" w:rsidRDefault="00681FE9">
            <w:pPr>
              <w:pStyle w:val="a3"/>
              <w:spacing w:before="0" w:beforeAutospacing="0" w:after="0" w:afterAutospacing="0"/>
              <w:rPr>
                <w:sz w:val="20"/>
                <w:szCs w:val="20"/>
              </w:rPr>
            </w:pPr>
            <w:r>
              <w:rPr>
                <w:sz w:val="15"/>
                <w:szCs w:val="15"/>
              </w:rPr>
              <w:t>​</w:t>
            </w:r>
          </w:p>
        </w:tc>
      </w:tr>
      <w:tr w:rsidR="00000000" w14:paraId="67CAC407" w14:textId="77777777">
        <w:trPr>
          <w:divId w:val="338125657"/>
        </w:trPr>
        <w:tc>
          <w:tcPr>
            <w:tcW w:w="3115" w:type="pct"/>
            <w:noWrap/>
            <w:tcMar>
              <w:top w:w="0" w:type="dxa"/>
              <w:left w:w="0" w:type="dxa"/>
              <w:bottom w:w="0" w:type="dxa"/>
              <w:right w:w="0" w:type="dxa"/>
            </w:tcMar>
            <w:vAlign w:val="bottom"/>
            <w:hideMark/>
          </w:tcPr>
          <w:p w14:paraId="02F6BC8B" w14:textId="77777777" w:rsidR="00000000" w:rsidRDefault="00681FE9">
            <w:pPr>
              <w:pStyle w:val="a3"/>
              <w:spacing w:before="0" w:beforeAutospacing="0" w:after="0" w:afterAutospacing="0"/>
              <w:rPr>
                <w:sz w:val="14"/>
                <w:szCs w:val="14"/>
              </w:rPr>
            </w:pPr>
            <w:r>
              <w:rPr>
                <w:sz w:val="15"/>
                <w:szCs w:val="15"/>
              </w:rPr>
              <w:t>Proceeds from the sale of ordinary shares, net</w:t>
            </w:r>
          </w:p>
        </w:tc>
        <w:tc>
          <w:tcPr>
            <w:tcW w:w="111" w:type="pct"/>
            <w:noWrap/>
            <w:tcMar>
              <w:top w:w="0" w:type="dxa"/>
              <w:left w:w="0" w:type="dxa"/>
              <w:bottom w:w="0" w:type="dxa"/>
              <w:right w:w="0" w:type="dxa"/>
            </w:tcMar>
            <w:vAlign w:val="bottom"/>
            <w:hideMark/>
          </w:tcPr>
          <w:p w14:paraId="4EABD8EB"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31AD8099"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682B342A" w14:textId="77777777" w:rsidR="00000000" w:rsidRDefault="00681FE9">
            <w:pPr>
              <w:pStyle w:val="a3"/>
              <w:spacing w:before="0" w:beforeAutospacing="0" w:after="0" w:afterAutospacing="0"/>
              <w:ind w:right="50"/>
              <w:jc w:val="right"/>
              <w:rPr>
                <w:sz w:val="14"/>
                <w:szCs w:val="14"/>
              </w:rPr>
            </w:pPr>
            <w:r>
              <w:rPr>
                <w:sz w:val="15"/>
                <w:szCs w:val="15"/>
              </w:rPr>
              <w:t>139,915</w:t>
            </w:r>
          </w:p>
        </w:tc>
        <w:tc>
          <w:tcPr>
            <w:tcW w:w="111" w:type="pct"/>
            <w:noWrap/>
            <w:tcMar>
              <w:top w:w="0" w:type="dxa"/>
              <w:left w:w="0" w:type="dxa"/>
              <w:bottom w:w="0" w:type="dxa"/>
              <w:right w:w="0" w:type="dxa"/>
            </w:tcMar>
            <w:vAlign w:val="bottom"/>
            <w:hideMark/>
          </w:tcPr>
          <w:p w14:paraId="5C7D0D24"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446E0EC5"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4D397C99"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noWrap/>
            <w:tcMar>
              <w:top w:w="0" w:type="dxa"/>
              <w:left w:w="0" w:type="dxa"/>
              <w:bottom w:w="0" w:type="dxa"/>
              <w:right w:w="0" w:type="dxa"/>
            </w:tcMar>
            <w:vAlign w:val="bottom"/>
            <w:hideMark/>
          </w:tcPr>
          <w:p w14:paraId="316DDC0A"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5E9F3908"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1D5BDA19" w14:textId="77777777" w:rsidR="00000000" w:rsidRDefault="00681FE9">
            <w:pPr>
              <w:pStyle w:val="a3"/>
              <w:spacing w:before="0" w:beforeAutospacing="0" w:after="0" w:afterAutospacing="0"/>
              <w:ind w:right="50"/>
              <w:jc w:val="right"/>
              <w:rPr>
                <w:sz w:val="14"/>
                <w:szCs w:val="14"/>
              </w:rPr>
            </w:pPr>
            <w:r>
              <w:rPr>
                <w:sz w:val="15"/>
                <w:szCs w:val="15"/>
              </w:rPr>
              <w:t>—</w:t>
            </w:r>
          </w:p>
        </w:tc>
      </w:tr>
      <w:tr w:rsidR="00000000" w14:paraId="1BB7726E" w14:textId="77777777">
        <w:trPr>
          <w:divId w:val="338125657"/>
        </w:trPr>
        <w:tc>
          <w:tcPr>
            <w:tcW w:w="3115" w:type="pct"/>
            <w:shd w:val="clear" w:color="auto" w:fill="CCEEFF"/>
            <w:noWrap/>
            <w:tcMar>
              <w:top w:w="0" w:type="dxa"/>
              <w:left w:w="0" w:type="dxa"/>
              <w:bottom w:w="0" w:type="dxa"/>
              <w:right w:w="0" w:type="dxa"/>
            </w:tcMar>
            <w:vAlign w:val="bottom"/>
            <w:hideMark/>
          </w:tcPr>
          <w:p w14:paraId="68CF1D4D" w14:textId="77777777" w:rsidR="00000000" w:rsidRDefault="00681FE9">
            <w:pPr>
              <w:pStyle w:val="a3"/>
              <w:spacing w:before="0" w:beforeAutospacing="0" w:after="0" w:afterAutospacing="0"/>
              <w:rPr>
                <w:sz w:val="14"/>
                <w:szCs w:val="14"/>
              </w:rPr>
            </w:pPr>
            <w:r>
              <w:rPr>
                <w:sz w:val="15"/>
                <w:szCs w:val="15"/>
              </w:rPr>
              <w:t>Proceeds from issuance of 2035 notes, net</w:t>
            </w:r>
          </w:p>
        </w:tc>
        <w:tc>
          <w:tcPr>
            <w:tcW w:w="111" w:type="pct"/>
            <w:shd w:val="clear" w:color="auto" w:fill="CCEEFF"/>
            <w:noWrap/>
            <w:tcMar>
              <w:top w:w="0" w:type="dxa"/>
              <w:left w:w="0" w:type="dxa"/>
              <w:bottom w:w="0" w:type="dxa"/>
              <w:right w:w="0" w:type="dxa"/>
            </w:tcMar>
            <w:vAlign w:val="bottom"/>
            <w:hideMark/>
          </w:tcPr>
          <w:p w14:paraId="6CA40E3A"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6CC2BF8D"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063B876D" w14:textId="77777777" w:rsidR="00000000" w:rsidRDefault="00681FE9">
            <w:pPr>
              <w:pStyle w:val="a3"/>
              <w:spacing w:before="0" w:beforeAutospacing="0" w:after="0" w:afterAutospacing="0"/>
              <w:ind w:right="50"/>
              <w:jc w:val="right"/>
              <w:rPr>
                <w:sz w:val="14"/>
                <w:szCs w:val="14"/>
              </w:rPr>
            </w:pPr>
            <w:r>
              <w:rPr>
                <w:sz w:val="15"/>
                <w:szCs w:val="15"/>
              </w:rPr>
              <w:t>380,000</w:t>
            </w:r>
          </w:p>
        </w:tc>
        <w:tc>
          <w:tcPr>
            <w:tcW w:w="111" w:type="pct"/>
            <w:shd w:val="clear" w:color="auto" w:fill="CCEEFF"/>
            <w:noWrap/>
            <w:tcMar>
              <w:top w:w="0" w:type="dxa"/>
              <w:left w:w="0" w:type="dxa"/>
              <w:bottom w:w="0" w:type="dxa"/>
              <w:right w:w="0" w:type="dxa"/>
            </w:tcMar>
            <w:vAlign w:val="bottom"/>
            <w:hideMark/>
          </w:tcPr>
          <w:p w14:paraId="34C7162C"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54AA6AF4"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28D5EBBB"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14:paraId="31C13DA6"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5D66E58A"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4F80CFF9" w14:textId="77777777" w:rsidR="00000000" w:rsidRDefault="00681FE9">
            <w:pPr>
              <w:pStyle w:val="a3"/>
              <w:spacing w:before="0" w:beforeAutospacing="0" w:after="0" w:afterAutospacing="0"/>
              <w:ind w:right="50"/>
              <w:jc w:val="right"/>
              <w:rPr>
                <w:sz w:val="14"/>
                <w:szCs w:val="14"/>
              </w:rPr>
            </w:pPr>
            <w:r>
              <w:rPr>
                <w:sz w:val="15"/>
                <w:szCs w:val="15"/>
              </w:rPr>
              <w:t>—</w:t>
            </w:r>
          </w:p>
        </w:tc>
      </w:tr>
      <w:tr w:rsidR="00000000" w14:paraId="2095E74A" w14:textId="77777777">
        <w:trPr>
          <w:divId w:val="338125657"/>
        </w:trPr>
        <w:tc>
          <w:tcPr>
            <w:tcW w:w="3115" w:type="pct"/>
            <w:noWrap/>
            <w:tcMar>
              <w:top w:w="0" w:type="dxa"/>
              <w:left w:w="0" w:type="dxa"/>
              <w:bottom w:w="0" w:type="dxa"/>
              <w:right w:w="0" w:type="dxa"/>
            </w:tcMar>
            <w:vAlign w:val="bottom"/>
            <w:hideMark/>
          </w:tcPr>
          <w:p w14:paraId="67AD99CF" w14:textId="77777777" w:rsidR="00000000" w:rsidRDefault="00681FE9">
            <w:pPr>
              <w:pStyle w:val="a3"/>
              <w:spacing w:before="0" w:beforeAutospacing="0" w:after="0" w:afterAutospacing="0"/>
              <w:rPr>
                <w:sz w:val="14"/>
                <w:szCs w:val="14"/>
              </w:rPr>
            </w:pPr>
            <w:r>
              <w:rPr>
                <w:sz w:val="15"/>
                <w:szCs w:val="15"/>
              </w:rPr>
              <w:t>Payment of issuance costs on 2035 notes</w:t>
            </w:r>
          </w:p>
        </w:tc>
        <w:tc>
          <w:tcPr>
            <w:tcW w:w="111" w:type="pct"/>
            <w:noWrap/>
            <w:tcMar>
              <w:top w:w="0" w:type="dxa"/>
              <w:left w:w="0" w:type="dxa"/>
              <w:bottom w:w="0" w:type="dxa"/>
              <w:right w:w="0" w:type="dxa"/>
            </w:tcMar>
            <w:vAlign w:val="bottom"/>
            <w:hideMark/>
          </w:tcPr>
          <w:p w14:paraId="09F28EB7"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3959C744"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443E4BCD" w14:textId="77777777" w:rsidR="00000000" w:rsidRDefault="00681FE9">
            <w:pPr>
              <w:pStyle w:val="a3"/>
              <w:spacing w:before="0" w:beforeAutospacing="0" w:after="0" w:afterAutospacing="0"/>
              <w:jc w:val="right"/>
              <w:rPr>
                <w:sz w:val="14"/>
                <w:szCs w:val="14"/>
              </w:rPr>
            </w:pPr>
            <w:r>
              <w:rPr>
                <w:sz w:val="15"/>
                <w:szCs w:val="15"/>
              </w:rPr>
              <w:t>(5,326)</w:t>
            </w:r>
          </w:p>
        </w:tc>
        <w:tc>
          <w:tcPr>
            <w:tcW w:w="111" w:type="pct"/>
            <w:noWrap/>
            <w:tcMar>
              <w:top w:w="0" w:type="dxa"/>
              <w:left w:w="0" w:type="dxa"/>
              <w:bottom w:w="0" w:type="dxa"/>
              <w:right w:w="0" w:type="dxa"/>
            </w:tcMar>
            <w:vAlign w:val="bottom"/>
            <w:hideMark/>
          </w:tcPr>
          <w:p w14:paraId="24EED7FB"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79E09039"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3709C4F5"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noWrap/>
            <w:tcMar>
              <w:top w:w="0" w:type="dxa"/>
              <w:left w:w="0" w:type="dxa"/>
              <w:bottom w:w="0" w:type="dxa"/>
              <w:right w:w="0" w:type="dxa"/>
            </w:tcMar>
            <w:vAlign w:val="bottom"/>
            <w:hideMark/>
          </w:tcPr>
          <w:p w14:paraId="0CD5B45D"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7D750097"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0CA49286" w14:textId="77777777" w:rsidR="00000000" w:rsidRDefault="00681FE9">
            <w:pPr>
              <w:pStyle w:val="a3"/>
              <w:spacing w:before="0" w:beforeAutospacing="0" w:after="0" w:afterAutospacing="0"/>
              <w:ind w:right="50"/>
              <w:jc w:val="right"/>
              <w:rPr>
                <w:sz w:val="14"/>
                <w:szCs w:val="14"/>
              </w:rPr>
            </w:pPr>
            <w:r>
              <w:rPr>
                <w:sz w:val="15"/>
                <w:szCs w:val="15"/>
              </w:rPr>
              <w:t>—</w:t>
            </w:r>
          </w:p>
        </w:tc>
      </w:tr>
      <w:tr w:rsidR="00000000" w14:paraId="40C1287E" w14:textId="77777777">
        <w:trPr>
          <w:divId w:val="338125657"/>
        </w:trPr>
        <w:tc>
          <w:tcPr>
            <w:tcW w:w="3115" w:type="pct"/>
            <w:shd w:val="clear" w:color="auto" w:fill="CCEEFF"/>
            <w:noWrap/>
            <w:tcMar>
              <w:top w:w="0" w:type="dxa"/>
              <w:left w:w="0" w:type="dxa"/>
              <w:bottom w:w="0" w:type="dxa"/>
              <w:right w:w="0" w:type="dxa"/>
            </w:tcMar>
            <w:vAlign w:val="bottom"/>
            <w:hideMark/>
          </w:tcPr>
          <w:p w14:paraId="31D6B5BC" w14:textId="77777777" w:rsidR="00000000" w:rsidRDefault="00681FE9">
            <w:pPr>
              <w:pStyle w:val="a3"/>
              <w:spacing w:before="0" w:beforeAutospacing="0" w:after="0" w:afterAutospacing="0"/>
              <w:rPr>
                <w:sz w:val="14"/>
                <w:szCs w:val="14"/>
              </w:rPr>
            </w:pPr>
            <w:r>
              <w:rPr>
                <w:sz w:val="15"/>
                <w:szCs w:val="15"/>
              </w:rPr>
              <w:t>Proceeds from issuance of 2033 notes, net</w:t>
            </w:r>
          </w:p>
        </w:tc>
        <w:tc>
          <w:tcPr>
            <w:tcW w:w="111" w:type="pct"/>
            <w:shd w:val="clear" w:color="auto" w:fill="CCEEFF"/>
            <w:noWrap/>
            <w:tcMar>
              <w:top w:w="0" w:type="dxa"/>
              <w:left w:w="0" w:type="dxa"/>
              <w:bottom w:w="0" w:type="dxa"/>
              <w:right w:w="0" w:type="dxa"/>
            </w:tcMar>
            <w:vAlign w:val="bottom"/>
            <w:hideMark/>
          </w:tcPr>
          <w:p w14:paraId="1506BB73"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3E51EF90"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68603769"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14:paraId="4E3A97A7"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38D8B9B6"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6D593F00"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shd w:val="clear" w:color="auto" w:fill="CCEEFF"/>
            <w:noWrap/>
            <w:tcMar>
              <w:top w:w="0" w:type="dxa"/>
              <w:left w:w="0" w:type="dxa"/>
              <w:bottom w:w="0" w:type="dxa"/>
              <w:right w:w="0" w:type="dxa"/>
            </w:tcMar>
            <w:vAlign w:val="bottom"/>
            <w:hideMark/>
          </w:tcPr>
          <w:p w14:paraId="13D2D292"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19E4F05A"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7EE560D8" w14:textId="77777777" w:rsidR="00000000" w:rsidRDefault="00681FE9">
            <w:pPr>
              <w:pStyle w:val="a3"/>
              <w:spacing w:before="0" w:beforeAutospacing="0" w:after="0" w:afterAutospacing="0"/>
              <w:ind w:right="50"/>
              <w:jc w:val="right"/>
              <w:rPr>
                <w:sz w:val="14"/>
                <w:szCs w:val="14"/>
              </w:rPr>
            </w:pPr>
            <w:r>
              <w:rPr>
                <w:sz w:val="15"/>
                <w:szCs w:val="15"/>
              </w:rPr>
              <w:t>229,441</w:t>
            </w:r>
          </w:p>
        </w:tc>
      </w:tr>
      <w:tr w:rsidR="00000000" w14:paraId="4CCFE64D" w14:textId="77777777">
        <w:trPr>
          <w:divId w:val="338125657"/>
        </w:trPr>
        <w:tc>
          <w:tcPr>
            <w:tcW w:w="3115" w:type="pct"/>
            <w:noWrap/>
            <w:tcMar>
              <w:top w:w="0" w:type="dxa"/>
              <w:left w:w="0" w:type="dxa"/>
              <w:bottom w:w="0" w:type="dxa"/>
              <w:right w:w="0" w:type="dxa"/>
            </w:tcMar>
            <w:vAlign w:val="bottom"/>
            <w:hideMark/>
          </w:tcPr>
          <w:p w14:paraId="4D3B4483" w14:textId="77777777" w:rsidR="00000000" w:rsidRDefault="00681FE9">
            <w:pPr>
              <w:pStyle w:val="a3"/>
              <w:spacing w:before="0" w:beforeAutospacing="0" w:after="0" w:afterAutospacing="0"/>
              <w:rPr>
                <w:sz w:val="14"/>
                <w:szCs w:val="14"/>
              </w:rPr>
            </w:pPr>
            <w:r>
              <w:rPr>
                <w:sz w:val="15"/>
                <w:szCs w:val="15"/>
              </w:rPr>
              <w:t>Payment of redemption premium on 2033 notes</w:t>
            </w:r>
          </w:p>
        </w:tc>
        <w:tc>
          <w:tcPr>
            <w:tcW w:w="111" w:type="pct"/>
            <w:noWrap/>
            <w:tcMar>
              <w:top w:w="0" w:type="dxa"/>
              <w:left w:w="0" w:type="dxa"/>
              <w:bottom w:w="0" w:type="dxa"/>
              <w:right w:w="0" w:type="dxa"/>
            </w:tcMar>
            <w:vAlign w:val="bottom"/>
            <w:hideMark/>
          </w:tcPr>
          <w:p w14:paraId="75C02E27"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68B782D4"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6322F82C" w14:textId="77777777" w:rsidR="00000000" w:rsidRDefault="00681FE9">
            <w:pPr>
              <w:pStyle w:val="a3"/>
              <w:spacing w:before="0" w:beforeAutospacing="0" w:after="0" w:afterAutospacing="0"/>
              <w:jc w:val="right"/>
              <w:rPr>
                <w:sz w:val="14"/>
                <w:szCs w:val="14"/>
              </w:rPr>
            </w:pPr>
            <w:r>
              <w:rPr>
                <w:sz w:val="15"/>
                <w:szCs w:val="15"/>
              </w:rPr>
              <w:t>(11,470)</w:t>
            </w:r>
          </w:p>
        </w:tc>
        <w:tc>
          <w:tcPr>
            <w:tcW w:w="111" w:type="pct"/>
            <w:noWrap/>
            <w:tcMar>
              <w:top w:w="0" w:type="dxa"/>
              <w:left w:w="0" w:type="dxa"/>
              <w:bottom w:w="0" w:type="dxa"/>
              <w:right w:w="0" w:type="dxa"/>
            </w:tcMar>
            <w:vAlign w:val="bottom"/>
            <w:hideMark/>
          </w:tcPr>
          <w:p w14:paraId="4F97A52C"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07A86620"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626284A2"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noWrap/>
            <w:tcMar>
              <w:top w:w="0" w:type="dxa"/>
              <w:left w:w="0" w:type="dxa"/>
              <w:bottom w:w="0" w:type="dxa"/>
              <w:right w:w="0" w:type="dxa"/>
            </w:tcMar>
            <w:vAlign w:val="bottom"/>
            <w:hideMark/>
          </w:tcPr>
          <w:p w14:paraId="78871EBA"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72B2CAA4"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5014E632" w14:textId="77777777" w:rsidR="00000000" w:rsidRDefault="00681FE9">
            <w:pPr>
              <w:pStyle w:val="a3"/>
              <w:spacing w:before="0" w:beforeAutospacing="0" w:after="0" w:afterAutospacing="0"/>
              <w:ind w:right="50"/>
              <w:jc w:val="right"/>
              <w:rPr>
                <w:sz w:val="14"/>
                <w:szCs w:val="14"/>
              </w:rPr>
            </w:pPr>
            <w:r>
              <w:rPr>
                <w:sz w:val="15"/>
                <w:szCs w:val="15"/>
              </w:rPr>
              <w:t>—</w:t>
            </w:r>
          </w:p>
        </w:tc>
      </w:tr>
      <w:tr w:rsidR="00000000" w14:paraId="12DC5CD4" w14:textId="77777777">
        <w:trPr>
          <w:divId w:val="338125657"/>
        </w:trPr>
        <w:tc>
          <w:tcPr>
            <w:tcW w:w="3115" w:type="pct"/>
            <w:shd w:val="clear" w:color="auto" w:fill="CCEEFF"/>
            <w:tcMar>
              <w:top w:w="0" w:type="dxa"/>
              <w:left w:w="0" w:type="dxa"/>
              <w:bottom w:w="0" w:type="dxa"/>
              <w:right w:w="0" w:type="dxa"/>
            </w:tcMar>
            <w:vAlign w:val="bottom"/>
            <w:hideMark/>
          </w:tcPr>
          <w:p w14:paraId="5EC30584" w14:textId="77777777" w:rsidR="00000000" w:rsidRDefault="00681FE9">
            <w:pPr>
              <w:pStyle w:val="a3"/>
              <w:spacing w:before="0" w:beforeAutospacing="0" w:after="0" w:afterAutospacing="0"/>
              <w:rPr>
                <w:sz w:val="14"/>
                <w:szCs w:val="14"/>
              </w:rPr>
            </w:pPr>
            <w:r>
              <w:rPr>
                <w:sz w:val="15"/>
                <w:szCs w:val="15"/>
              </w:rPr>
              <w:t>Principal payment on 2033 notes</w:t>
            </w:r>
          </w:p>
        </w:tc>
        <w:tc>
          <w:tcPr>
            <w:tcW w:w="111" w:type="pct"/>
            <w:shd w:val="clear" w:color="auto" w:fill="CCEEFF"/>
            <w:noWrap/>
            <w:tcMar>
              <w:top w:w="0" w:type="dxa"/>
              <w:left w:w="0" w:type="dxa"/>
              <w:bottom w:w="0" w:type="dxa"/>
              <w:right w:w="0" w:type="dxa"/>
            </w:tcMar>
            <w:vAlign w:val="bottom"/>
            <w:hideMark/>
          </w:tcPr>
          <w:p w14:paraId="7AB78838"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6DF1C26E"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6EBCD9FD" w14:textId="77777777" w:rsidR="00000000" w:rsidRDefault="00681FE9">
            <w:pPr>
              <w:pStyle w:val="a3"/>
              <w:spacing w:before="0" w:beforeAutospacing="0" w:after="0" w:afterAutospacing="0"/>
              <w:jc w:val="right"/>
              <w:rPr>
                <w:sz w:val="14"/>
                <w:szCs w:val="14"/>
              </w:rPr>
            </w:pPr>
            <w:r>
              <w:rPr>
                <w:sz w:val="15"/>
                <w:szCs w:val="15"/>
              </w:rPr>
              <w:t>(235,347)</w:t>
            </w:r>
          </w:p>
        </w:tc>
        <w:tc>
          <w:tcPr>
            <w:tcW w:w="111" w:type="pct"/>
            <w:shd w:val="clear" w:color="auto" w:fill="CCEEFF"/>
            <w:noWrap/>
            <w:tcMar>
              <w:top w:w="0" w:type="dxa"/>
              <w:left w:w="0" w:type="dxa"/>
              <w:bottom w:w="0" w:type="dxa"/>
              <w:right w:w="0" w:type="dxa"/>
            </w:tcMar>
            <w:vAlign w:val="bottom"/>
            <w:hideMark/>
          </w:tcPr>
          <w:p w14:paraId="5E03ABA1"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4DDC2EE8"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130057F2" w14:textId="77777777" w:rsidR="00000000" w:rsidRDefault="00681FE9">
            <w:pPr>
              <w:pStyle w:val="a3"/>
              <w:spacing w:before="0" w:beforeAutospacing="0" w:after="0" w:afterAutospacing="0"/>
              <w:jc w:val="right"/>
              <w:rPr>
                <w:sz w:val="14"/>
                <w:szCs w:val="14"/>
              </w:rPr>
            </w:pPr>
            <w:r>
              <w:rPr>
                <w:sz w:val="15"/>
                <w:szCs w:val="15"/>
              </w:rPr>
              <w:t>(2,152)</w:t>
            </w:r>
          </w:p>
        </w:tc>
        <w:tc>
          <w:tcPr>
            <w:tcW w:w="111" w:type="pct"/>
            <w:shd w:val="clear" w:color="auto" w:fill="CCEEFF"/>
            <w:noWrap/>
            <w:tcMar>
              <w:top w:w="0" w:type="dxa"/>
              <w:left w:w="0" w:type="dxa"/>
              <w:bottom w:w="0" w:type="dxa"/>
              <w:right w:w="0" w:type="dxa"/>
            </w:tcMar>
            <w:vAlign w:val="bottom"/>
            <w:hideMark/>
          </w:tcPr>
          <w:p w14:paraId="0F3A9457"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555994A3"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68A8128B" w14:textId="77777777" w:rsidR="00000000" w:rsidRDefault="00681FE9">
            <w:pPr>
              <w:pStyle w:val="a3"/>
              <w:spacing w:before="0" w:beforeAutospacing="0" w:after="0" w:afterAutospacing="0"/>
              <w:ind w:right="50"/>
              <w:jc w:val="right"/>
              <w:rPr>
                <w:sz w:val="14"/>
                <w:szCs w:val="14"/>
              </w:rPr>
            </w:pPr>
            <w:r>
              <w:rPr>
                <w:sz w:val="15"/>
                <w:szCs w:val="15"/>
              </w:rPr>
              <w:t>—</w:t>
            </w:r>
          </w:p>
        </w:tc>
      </w:tr>
      <w:tr w:rsidR="00000000" w14:paraId="3E987BB8" w14:textId="77777777">
        <w:trPr>
          <w:divId w:val="338125657"/>
        </w:trPr>
        <w:tc>
          <w:tcPr>
            <w:tcW w:w="3115" w:type="pct"/>
            <w:tcMar>
              <w:top w:w="0" w:type="dxa"/>
              <w:left w:w="0" w:type="dxa"/>
              <w:bottom w:w="0" w:type="dxa"/>
              <w:right w:w="0" w:type="dxa"/>
            </w:tcMar>
            <w:vAlign w:val="bottom"/>
            <w:hideMark/>
          </w:tcPr>
          <w:p w14:paraId="2AE1EDEF" w14:textId="77777777" w:rsidR="00000000" w:rsidRDefault="00681FE9">
            <w:pPr>
              <w:pStyle w:val="a3"/>
              <w:spacing w:before="0" w:beforeAutospacing="0" w:after="0" w:afterAutospacing="0"/>
              <w:rPr>
                <w:sz w:val="14"/>
                <w:szCs w:val="14"/>
              </w:rPr>
            </w:pPr>
            <w:r>
              <w:rPr>
                <w:sz w:val="15"/>
                <w:szCs w:val="15"/>
              </w:rPr>
              <w:t>Proceeds from ESPP purchases</w:t>
            </w:r>
          </w:p>
        </w:tc>
        <w:tc>
          <w:tcPr>
            <w:tcW w:w="111" w:type="pct"/>
            <w:noWrap/>
            <w:tcMar>
              <w:top w:w="0" w:type="dxa"/>
              <w:left w:w="0" w:type="dxa"/>
              <w:bottom w:w="0" w:type="dxa"/>
              <w:right w:w="0" w:type="dxa"/>
            </w:tcMar>
            <w:vAlign w:val="bottom"/>
            <w:hideMark/>
          </w:tcPr>
          <w:p w14:paraId="3871B727"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7D8C1806"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02829B9D" w14:textId="77777777" w:rsidR="00000000" w:rsidRDefault="00681FE9">
            <w:pPr>
              <w:pStyle w:val="a3"/>
              <w:spacing w:before="0" w:beforeAutospacing="0" w:after="0" w:afterAutospacing="0"/>
              <w:ind w:right="50"/>
              <w:jc w:val="right"/>
              <w:rPr>
                <w:sz w:val="14"/>
                <w:szCs w:val="14"/>
              </w:rPr>
            </w:pPr>
            <w:r>
              <w:rPr>
                <w:sz w:val="15"/>
                <w:szCs w:val="15"/>
              </w:rPr>
              <w:t>3,701</w:t>
            </w:r>
          </w:p>
        </w:tc>
        <w:tc>
          <w:tcPr>
            <w:tcW w:w="111" w:type="pct"/>
            <w:noWrap/>
            <w:tcMar>
              <w:top w:w="0" w:type="dxa"/>
              <w:left w:w="0" w:type="dxa"/>
              <w:bottom w:w="0" w:type="dxa"/>
              <w:right w:w="0" w:type="dxa"/>
            </w:tcMar>
            <w:vAlign w:val="bottom"/>
            <w:hideMark/>
          </w:tcPr>
          <w:p w14:paraId="67988C35"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6247B39B"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73C236CB" w14:textId="77777777" w:rsidR="00000000" w:rsidRDefault="00681FE9">
            <w:pPr>
              <w:pStyle w:val="a3"/>
              <w:spacing w:before="0" w:beforeAutospacing="0" w:after="0" w:afterAutospacing="0"/>
              <w:ind w:right="50"/>
              <w:jc w:val="right"/>
              <w:rPr>
                <w:sz w:val="14"/>
                <w:szCs w:val="14"/>
              </w:rPr>
            </w:pPr>
            <w:r>
              <w:rPr>
                <w:sz w:val="15"/>
                <w:szCs w:val="15"/>
              </w:rPr>
              <w:t>3,474</w:t>
            </w:r>
          </w:p>
        </w:tc>
        <w:tc>
          <w:tcPr>
            <w:tcW w:w="111" w:type="pct"/>
            <w:noWrap/>
            <w:tcMar>
              <w:top w:w="0" w:type="dxa"/>
              <w:left w:w="0" w:type="dxa"/>
              <w:bottom w:w="0" w:type="dxa"/>
              <w:right w:w="0" w:type="dxa"/>
            </w:tcMar>
            <w:vAlign w:val="bottom"/>
            <w:hideMark/>
          </w:tcPr>
          <w:p w14:paraId="7CBD02C0"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7A1F8D70"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2781EE1C" w14:textId="77777777" w:rsidR="00000000" w:rsidRDefault="00681FE9">
            <w:pPr>
              <w:pStyle w:val="a3"/>
              <w:spacing w:before="0" w:beforeAutospacing="0" w:after="0" w:afterAutospacing="0"/>
              <w:ind w:right="50"/>
              <w:jc w:val="right"/>
              <w:rPr>
                <w:sz w:val="14"/>
                <w:szCs w:val="14"/>
              </w:rPr>
            </w:pPr>
            <w:r>
              <w:rPr>
                <w:sz w:val="15"/>
                <w:szCs w:val="15"/>
              </w:rPr>
              <w:t>4,173</w:t>
            </w:r>
          </w:p>
        </w:tc>
      </w:tr>
      <w:tr w:rsidR="00000000" w14:paraId="1B558DEB" w14:textId="77777777">
        <w:trPr>
          <w:divId w:val="338125657"/>
        </w:trPr>
        <w:tc>
          <w:tcPr>
            <w:tcW w:w="3115" w:type="pct"/>
            <w:shd w:val="clear" w:color="auto" w:fill="CCEEFF"/>
            <w:tcMar>
              <w:top w:w="0" w:type="dxa"/>
              <w:left w:w="0" w:type="dxa"/>
              <w:bottom w:w="0" w:type="dxa"/>
              <w:right w:w="0" w:type="dxa"/>
            </w:tcMar>
            <w:hideMark/>
          </w:tcPr>
          <w:p w14:paraId="7ACF099F" w14:textId="77777777" w:rsidR="00000000" w:rsidRDefault="00681FE9">
            <w:pPr>
              <w:pStyle w:val="a3"/>
              <w:spacing w:before="0" w:beforeAutospacing="0" w:after="0" w:afterAutospacing="0"/>
              <w:rPr>
                <w:sz w:val="14"/>
                <w:szCs w:val="14"/>
              </w:rPr>
            </w:pPr>
            <w:r>
              <w:rPr>
                <w:sz w:val="15"/>
                <w:szCs w:val="15"/>
              </w:rPr>
              <w:t>Proceeds from option exercises</w:t>
            </w:r>
          </w:p>
        </w:tc>
        <w:tc>
          <w:tcPr>
            <w:tcW w:w="111" w:type="pct"/>
            <w:shd w:val="clear" w:color="auto" w:fill="CCEEFF"/>
            <w:noWrap/>
            <w:tcMar>
              <w:top w:w="0" w:type="dxa"/>
              <w:left w:w="0" w:type="dxa"/>
              <w:bottom w:w="0" w:type="dxa"/>
              <w:right w:w="0" w:type="dxa"/>
            </w:tcMar>
            <w:vAlign w:val="bottom"/>
            <w:hideMark/>
          </w:tcPr>
          <w:p w14:paraId="73B11969"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6C28CCB3"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7441DD18" w14:textId="77777777" w:rsidR="00000000" w:rsidRDefault="00681FE9">
            <w:pPr>
              <w:pStyle w:val="a3"/>
              <w:spacing w:before="0" w:beforeAutospacing="0" w:after="0" w:afterAutospacing="0"/>
              <w:ind w:right="50"/>
              <w:jc w:val="right"/>
              <w:rPr>
                <w:sz w:val="14"/>
                <w:szCs w:val="14"/>
              </w:rPr>
            </w:pPr>
            <w:r>
              <w:rPr>
                <w:sz w:val="15"/>
                <w:szCs w:val="15"/>
              </w:rPr>
              <w:t>1,361</w:t>
            </w:r>
          </w:p>
        </w:tc>
        <w:tc>
          <w:tcPr>
            <w:tcW w:w="111" w:type="pct"/>
            <w:shd w:val="clear" w:color="auto" w:fill="CCEEFF"/>
            <w:noWrap/>
            <w:tcMar>
              <w:top w:w="0" w:type="dxa"/>
              <w:left w:w="0" w:type="dxa"/>
              <w:bottom w:w="0" w:type="dxa"/>
              <w:right w:w="0" w:type="dxa"/>
            </w:tcMar>
            <w:vAlign w:val="bottom"/>
            <w:hideMark/>
          </w:tcPr>
          <w:p w14:paraId="1DCBDB7B"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30AFB79B"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60237871" w14:textId="77777777" w:rsidR="00000000" w:rsidRDefault="00681FE9">
            <w:pPr>
              <w:pStyle w:val="a3"/>
              <w:spacing w:before="0" w:beforeAutospacing="0" w:after="0" w:afterAutospacing="0"/>
              <w:ind w:right="50"/>
              <w:jc w:val="right"/>
              <w:rPr>
                <w:sz w:val="14"/>
                <w:szCs w:val="14"/>
              </w:rPr>
            </w:pPr>
            <w:r>
              <w:rPr>
                <w:sz w:val="15"/>
                <w:szCs w:val="15"/>
              </w:rPr>
              <w:t>3,142</w:t>
            </w:r>
          </w:p>
        </w:tc>
        <w:tc>
          <w:tcPr>
            <w:tcW w:w="111" w:type="pct"/>
            <w:shd w:val="clear" w:color="auto" w:fill="CCEEFF"/>
            <w:noWrap/>
            <w:tcMar>
              <w:top w:w="0" w:type="dxa"/>
              <w:left w:w="0" w:type="dxa"/>
              <w:bottom w:w="0" w:type="dxa"/>
              <w:right w:w="0" w:type="dxa"/>
            </w:tcMar>
            <w:vAlign w:val="bottom"/>
            <w:hideMark/>
          </w:tcPr>
          <w:p w14:paraId="4BD07DA9"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1871AAD7"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5BB3C9E7" w14:textId="77777777" w:rsidR="00000000" w:rsidRDefault="00681FE9">
            <w:pPr>
              <w:pStyle w:val="a3"/>
              <w:spacing w:before="0" w:beforeAutospacing="0" w:after="0" w:afterAutospacing="0"/>
              <w:ind w:right="50"/>
              <w:jc w:val="right"/>
              <w:rPr>
                <w:sz w:val="14"/>
                <w:szCs w:val="14"/>
              </w:rPr>
            </w:pPr>
            <w:r>
              <w:rPr>
                <w:sz w:val="15"/>
                <w:szCs w:val="15"/>
              </w:rPr>
              <w:t>1,393</w:t>
            </w:r>
          </w:p>
        </w:tc>
      </w:tr>
      <w:tr w:rsidR="00000000" w14:paraId="5B72CBF7" w14:textId="77777777">
        <w:trPr>
          <w:divId w:val="338125657"/>
        </w:trPr>
        <w:tc>
          <w:tcPr>
            <w:tcW w:w="3115" w:type="pct"/>
            <w:tcMar>
              <w:top w:w="0" w:type="dxa"/>
              <w:left w:w="0" w:type="dxa"/>
              <w:bottom w:w="0" w:type="dxa"/>
              <w:right w:w="0" w:type="dxa"/>
            </w:tcMar>
            <w:hideMark/>
          </w:tcPr>
          <w:p w14:paraId="3C323289" w14:textId="77777777" w:rsidR="00000000" w:rsidRDefault="00681FE9">
            <w:pPr>
              <w:pStyle w:val="a3"/>
              <w:spacing w:before="0" w:beforeAutospacing="0" w:after="0" w:afterAutospacing="0"/>
              <w:rPr>
                <w:sz w:val="14"/>
                <w:szCs w:val="14"/>
              </w:rPr>
            </w:pPr>
            <w:r>
              <w:rPr>
                <w:sz w:val="15"/>
                <w:szCs w:val="15"/>
              </w:rPr>
              <w:t>Repurchase of shares to satisfy tax withholding</w:t>
            </w:r>
          </w:p>
        </w:tc>
        <w:tc>
          <w:tcPr>
            <w:tcW w:w="111" w:type="pct"/>
            <w:noWrap/>
            <w:tcMar>
              <w:top w:w="0" w:type="dxa"/>
              <w:left w:w="0" w:type="dxa"/>
              <w:bottom w:w="0" w:type="dxa"/>
              <w:right w:w="0" w:type="dxa"/>
            </w:tcMar>
            <w:vAlign w:val="bottom"/>
            <w:hideMark/>
          </w:tcPr>
          <w:p w14:paraId="6CC97427"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14:paraId="0779F9D4" w14:textId="77777777" w:rsidR="00000000" w:rsidRDefault="00681FE9">
            <w:pPr>
              <w:pStyle w:val="a3"/>
              <w:spacing w:before="0" w:beforeAutospacing="0" w:after="0" w:afterAutospacing="0"/>
              <w:jc w:val="center"/>
              <w:rPr>
                <w:sz w:val="20"/>
                <w:szCs w:val="20"/>
              </w:rPr>
            </w:pPr>
            <w:r>
              <w:rPr>
                <w:sz w:val="15"/>
                <w:szCs w:val="15"/>
              </w:rPr>
              <w:t>​</w:t>
            </w:r>
          </w:p>
        </w:tc>
        <w:tc>
          <w:tcPr>
            <w:tcW w:w="440" w:type="pct"/>
            <w:tcBorders>
              <w:bottom w:val="single" w:sz="6" w:space="0" w:color="000000"/>
            </w:tcBorders>
            <w:noWrap/>
            <w:tcMar>
              <w:top w:w="0" w:type="dxa"/>
              <w:left w:w="0" w:type="dxa"/>
              <w:bottom w:w="0" w:type="dxa"/>
              <w:right w:w="0" w:type="dxa"/>
            </w:tcMar>
            <w:vAlign w:val="bottom"/>
            <w:hideMark/>
          </w:tcPr>
          <w:p w14:paraId="6D71DEA7" w14:textId="77777777" w:rsidR="00000000" w:rsidRDefault="00681FE9">
            <w:pPr>
              <w:pStyle w:val="a3"/>
              <w:spacing w:before="0" w:beforeAutospacing="0" w:after="0" w:afterAutospacing="0"/>
              <w:jc w:val="right"/>
              <w:rPr>
                <w:sz w:val="14"/>
                <w:szCs w:val="14"/>
              </w:rPr>
            </w:pPr>
            <w:r>
              <w:rPr>
                <w:sz w:val="15"/>
                <w:szCs w:val="15"/>
              </w:rPr>
              <w:t>(9,749)</w:t>
            </w:r>
          </w:p>
        </w:tc>
        <w:tc>
          <w:tcPr>
            <w:tcW w:w="111" w:type="pct"/>
            <w:noWrap/>
            <w:tcMar>
              <w:top w:w="0" w:type="dxa"/>
              <w:left w:w="0" w:type="dxa"/>
              <w:bottom w:w="0" w:type="dxa"/>
              <w:right w:w="0" w:type="dxa"/>
            </w:tcMar>
            <w:vAlign w:val="bottom"/>
            <w:hideMark/>
          </w:tcPr>
          <w:p w14:paraId="4477A60D"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14:paraId="3D2A2474" w14:textId="77777777" w:rsidR="00000000" w:rsidRDefault="00681FE9">
            <w:pPr>
              <w:pStyle w:val="a3"/>
              <w:spacing w:before="0" w:beforeAutospacing="0" w:after="0" w:afterAutospacing="0"/>
              <w:jc w:val="center"/>
              <w:rPr>
                <w:sz w:val="20"/>
                <w:szCs w:val="20"/>
              </w:rPr>
            </w:pPr>
            <w:r>
              <w:rPr>
                <w:sz w:val="15"/>
                <w:szCs w:val="15"/>
              </w:rPr>
              <w:t>​</w:t>
            </w:r>
          </w:p>
        </w:tc>
        <w:tc>
          <w:tcPr>
            <w:tcW w:w="440" w:type="pct"/>
            <w:tcBorders>
              <w:bottom w:val="single" w:sz="6" w:space="0" w:color="000000"/>
            </w:tcBorders>
            <w:noWrap/>
            <w:tcMar>
              <w:top w:w="0" w:type="dxa"/>
              <w:left w:w="0" w:type="dxa"/>
              <w:bottom w:w="0" w:type="dxa"/>
              <w:right w:w="0" w:type="dxa"/>
            </w:tcMar>
            <w:vAlign w:val="bottom"/>
            <w:hideMark/>
          </w:tcPr>
          <w:p w14:paraId="14C546EB" w14:textId="77777777" w:rsidR="00000000" w:rsidRDefault="00681FE9">
            <w:pPr>
              <w:pStyle w:val="a3"/>
              <w:spacing w:before="0" w:beforeAutospacing="0" w:after="0" w:afterAutospacing="0"/>
              <w:jc w:val="right"/>
              <w:rPr>
                <w:sz w:val="14"/>
                <w:szCs w:val="14"/>
              </w:rPr>
            </w:pPr>
            <w:r>
              <w:rPr>
                <w:sz w:val="15"/>
                <w:szCs w:val="15"/>
              </w:rPr>
              <w:t>(3,173)</w:t>
            </w:r>
          </w:p>
        </w:tc>
        <w:tc>
          <w:tcPr>
            <w:tcW w:w="111" w:type="pct"/>
            <w:noWrap/>
            <w:tcMar>
              <w:top w:w="0" w:type="dxa"/>
              <w:left w:w="0" w:type="dxa"/>
              <w:bottom w:w="0" w:type="dxa"/>
              <w:right w:w="0" w:type="dxa"/>
            </w:tcMar>
            <w:vAlign w:val="bottom"/>
            <w:hideMark/>
          </w:tcPr>
          <w:p w14:paraId="6F3E5180"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14:paraId="44C99B2E" w14:textId="77777777" w:rsidR="00000000" w:rsidRDefault="00681FE9">
            <w:pPr>
              <w:pStyle w:val="a3"/>
              <w:spacing w:before="0" w:beforeAutospacing="0" w:after="0" w:afterAutospacing="0"/>
              <w:jc w:val="center"/>
              <w:rPr>
                <w:sz w:val="20"/>
                <w:szCs w:val="20"/>
              </w:rPr>
            </w:pPr>
            <w:r>
              <w:rPr>
                <w:sz w:val="15"/>
                <w:szCs w:val="15"/>
              </w:rPr>
              <w:t>​</w:t>
            </w:r>
          </w:p>
        </w:tc>
        <w:tc>
          <w:tcPr>
            <w:tcW w:w="442" w:type="pct"/>
            <w:tcBorders>
              <w:bottom w:val="single" w:sz="6" w:space="0" w:color="000000"/>
            </w:tcBorders>
            <w:noWrap/>
            <w:tcMar>
              <w:top w:w="0" w:type="dxa"/>
              <w:left w:w="0" w:type="dxa"/>
              <w:bottom w:w="0" w:type="dxa"/>
              <w:right w:w="0" w:type="dxa"/>
            </w:tcMar>
            <w:vAlign w:val="bottom"/>
            <w:hideMark/>
          </w:tcPr>
          <w:p w14:paraId="0552FAF9" w14:textId="77777777" w:rsidR="00000000" w:rsidRDefault="00681FE9">
            <w:pPr>
              <w:pStyle w:val="a3"/>
              <w:spacing w:before="0" w:beforeAutospacing="0" w:after="0" w:afterAutospacing="0"/>
              <w:jc w:val="right"/>
              <w:rPr>
                <w:sz w:val="14"/>
                <w:szCs w:val="14"/>
              </w:rPr>
            </w:pPr>
            <w:r>
              <w:rPr>
                <w:sz w:val="15"/>
                <w:szCs w:val="15"/>
              </w:rPr>
              <w:t>(9,807)</w:t>
            </w:r>
          </w:p>
        </w:tc>
      </w:tr>
      <w:tr w:rsidR="00000000" w14:paraId="4AA9EC91" w14:textId="77777777">
        <w:trPr>
          <w:divId w:val="338125657"/>
        </w:trPr>
        <w:tc>
          <w:tcPr>
            <w:tcW w:w="3115" w:type="pct"/>
            <w:shd w:val="clear" w:color="auto" w:fill="CCEEFF"/>
            <w:tcMar>
              <w:top w:w="0" w:type="dxa"/>
              <w:left w:w="0" w:type="dxa"/>
              <w:bottom w:w="0" w:type="dxa"/>
              <w:right w:w="0" w:type="dxa"/>
            </w:tcMar>
            <w:hideMark/>
          </w:tcPr>
          <w:p w14:paraId="5E07B4B2" w14:textId="77777777" w:rsidR="00000000" w:rsidRDefault="00681FE9">
            <w:pPr>
              <w:pStyle w:val="a3"/>
              <w:spacing w:before="0" w:beforeAutospacing="0" w:after="0" w:afterAutospacing="0"/>
              <w:ind w:left="480"/>
              <w:rPr>
                <w:sz w:val="14"/>
                <w:szCs w:val="14"/>
              </w:rPr>
            </w:pPr>
            <w:r>
              <w:rPr>
                <w:sz w:val="15"/>
                <w:szCs w:val="15"/>
              </w:rPr>
              <w:t>Net cash provided by financing activities</w:t>
            </w:r>
          </w:p>
        </w:tc>
        <w:tc>
          <w:tcPr>
            <w:tcW w:w="111" w:type="pct"/>
            <w:shd w:val="clear" w:color="auto" w:fill="CCEEFF"/>
            <w:noWrap/>
            <w:tcMar>
              <w:top w:w="0" w:type="dxa"/>
              <w:left w:w="0" w:type="dxa"/>
              <w:bottom w:w="0" w:type="dxa"/>
              <w:right w:w="0" w:type="dxa"/>
            </w:tcMar>
            <w:vAlign w:val="bottom"/>
            <w:hideMark/>
          </w:tcPr>
          <w:p w14:paraId="68ABF511"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14:paraId="27E5764D" w14:textId="77777777" w:rsidR="00000000" w:rsidRDefault="00681FE9">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14:paraId="28F83BBF" w14:textId="77777777" w:rsidR="00000000" w:rsidRDefault="00681FE9">
            <w:pPr>
              <w:pStyle w:val="a3"/>
              <w:spacing w:before="0" w:beforeAutospacing="0" w:after="0" w:afterAutospacing="0"/>
              <w:ind w:right="50"/>
              <w:jc w:val="right"/>
              <w:rPr>
                <w:sz w:val="14"/>
                <w:szCs w:val="14"/>
              </w:rPr>
            </w:pPr>
            <w:r>
              <w:rPr>
                <w:sz w:val="15"/>
                <w:szCs w:val="15"/>
              </w:rPr>
              <w:t>263,085</w:t>
            </w:r>
          </w:p>
        </w:tc>
        <w:tc>
          <w:tcPr>
            <w:tcW w:w="111" w:type="pct"/>
            <w:shd w:val="clear" w:color="auto" w:fill="CCEEFF"/>
            <w:noWrap/>
            <w:tcMar>
              <w:top w:w="0" w:type="dxa"/>
              <w:left w:w="0" w:type="dxa"/>
              <w:bottom w:w="0" w:type="dxa"/>
              <w:right w:w="0" w:type="dxa"/>
            </w:tcMar>
            <w:vAlign w:val="bottom"/>
            <w:hideMark/>
          </w:tcPr>
          <w:p w14:paraId="5618C4B5"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14:paraId="0F3F480C" w14:textId="77777777" w:rsidR="00000000" w:rsidRDefault="00681FE9">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14:paraId="09BBA43E" w14:textId="77777777" w:rsidR="00000000" w:rsidRDefault="00681FE9">
            <w:pPr>
              <w:pStyle w:val="a3"/>
              <w:spacing w:before="0" w:beforeAutospacing="0" w:after="0" w:afterAutospacing="0"/>
              <w:ind w:right="50"/>
              <w:jc w:val="right"/>
              <w:rPr>
                <w:sz w:val="14"/>
                <w:szCs w:val="14"/>
              </w:rPr>
            </w:pPr>
            <w:r>
              <w:rPr>
                <w:sz w:val="15"/>
                <w:szCs w:val="15"/>
              </w:rPr>
              <w:t>1,291</w:t>
            </w:r>
          </w:p>
        </w:tc>
        <w:tc>
          <w:tcPr>
            <w:tcW w:w="111" w:type="pct"/>
            <w:shd w:val="clear" w:color="auto" w:fill="CCEEFF"/>
            <w:noWrap/>
            <w:tcMar>
              <w:top w:w="0" w:type="dxa"/>
              <w:left w:w="0" w:type="dxa"/>
              <w:bottom w:w="0" w:type="dxa"/>
              <w:right w:w="0" w:type="dxa"/>
            </w:tcMar>
            <w:vAlign w:val="bottom"/>
            <w:hideMark/>
          </w:tcPr>
          <w:p w14:paraId="7E98949E"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14:paraId="3E8A7725" w14:textId="77777777" w:rsidR="00000000" w:rsidRDefault="00681FE9">
            <w:pPr>
              <w:pStyle w:val="a3"/>
              <w:spacing w:before="0" w:beforeAutospacing="0" w:after="0" w:afterAutospacing="0"/>
              <w:jc w:val="center"/>
              <w:rPr>
                <w:sz w:val="14"/>
                <w:szCs w:val="14"/>
              </w:rPr>
            </w:pPr>
            <w:r>
              <w:rPr>
                <w:sz w:val="15"/>
                <w:szCs w:val="15"/>
              </w:rPr>
              <w:t> </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14:paraId="6109A91F" w14:textId="77777777" w:rsidR="00000000" w:rsidRDefault="00681FE9">
            <w:pPr>
              <w:pStyle w:val="a3"/>
              <w:spacing w:before="0" w:beforeAutospacing="0" w:after="0" w:afterAutospacing="0"/>
              <w:ind w:right="50"/>
              <w:jc w:val="right"/>
              <w:rPr>
                <w:sz w:val="14"/>
                <w:szCs w:val="14"/>
              </w:rPr>
            </w:pPr>
            <w:r>
              <w:rPr>
                <w:sz w:val="15"/>
                <w:szCs w:val="15"/>
              </w:rPr>
              <w:t>225,200</w:t>
            </w:r>
          </w:p>
        </w:tc>
      </w:tr>
      <w:tr w:rsidR="00000000" w14:paraId="6C5017F0" w14:textId="77777777">
        <w:trPr>
          <w:divId w:val="338125657"/>
        </w:trPr>
        <w:tc>
          <w:tcPr>
            <w:tcW w:w="3115" w:type="pct"/>
            <w:tcMar>
              <w:top w:w="0" w:type="dxa"/>
              <w:left w:w="0" w:type="dxa"/>
              <w:bottom w:w="0" w:type="dxa"/>
              <w:right w:w="0" w:type="dxa"/>
            </w:tcMar>
            <w:hideMark/>
          </w:tcPr>
          <w:p w14:paraId="73E55C80" w14:textId="77777777" w:rsidR="00000000" w:rsidRDefault="00681FE9">
            <w:pPr>
              <w:pStyle w:val="a3"/>
              <w:spacing w:before="0" w:beforeAutospacing="0" w:after="0" w:afterAutospacing="0"/>
              <w:rPr>
                <w:sz w:val="20"/>
                <w:szCs w:val="20"/>
              </w:rPr>
            </w:pPr>
            <w:r>
              <w:rPr>
                <w:sz w:val="15"/>
                <w:szCs w:val="15"/>
              </w:rPr>
              <w:t>​</w:t>
            </w:r>
          </w:p>
        </w:tc>
        <w:tc>
          <w:tcPr>
            <w:tcW w:w="111" w:type="pct"/>
            <w:noWrap/>
            <w:tcMar>
              <w:top w:w="0" w:type="dxa"/>
              <w:left w:w="0" w:type="dxa"/>
              <w:bottom w:w="0" w:type="dxa"/>
              <w:right w:w="0" w:type="dxa"/>
            </w:tcMar>
            <w:vAlign w:val="bottom"/>
            <w:hideMark/>
          </w:tcPr>
          <w:p w14:paraId="411A94EF"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33D0672C"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5D12CE5C" w14:textId="77777777" w:rsidR="00000000" w:rsidRDefault="00681FE9">
            <w:pPr>
              <w:pStyle w:val="a3"/>
              <w:spacing w:before="0" w:beforeAutospacing="0" w:after="0" w:afterAutospacing="0"/>
              <w:jc w:val="right"/>
              <w:rPr>
                <w:sz w:val="20"/>
                <w:szCs w:val="20"/>
              </w:rPr>
            </w:pPr>
            <w:r>
              <w:rPr>
                <w:sz w:val="15"/>
                <w:szCs w:val="15"/>
              </w:rPr>
              <w:t>​</w:t>
            </w:r>
          </w:p>
        </w:tc>
        <w:tc>
          <w:tcPr>
            <w:tcW w:w="111" w:type="pct"/>
            <w:noWrap/>
            <w:tcMar>
              <w:top w:w="0" w:type="dxa"/>
              <w:left w:w="0" w:type="dxa"/>
              <w:bottom w:w="0" w:type="dxa"/>
              <w:right w:w="0" w:type="dxa"/>
            </w:tcMar>
            <w:vAlign w:val="bottom"/>
            <w:hideMark/>
          </w:tcPr>
          <w:p w14:paraId="35839549"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1402E0A6"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4D70EC96" w14:textId="77777777" w:rsidR="00000000" w:rsidRDefault="00681FE9">
            <w:pPr>
              <w:pStyle w:val="a3"/>
              <w:spacing w:before="0" w:beforeAutospacing="0" w:after="0" w:afterAutospacing="0"/>
              <w:jc w:val="right"/>
              <w:rPr>
                <w:sz w:val="20"/>
                <w:szCs w:val="20"/>
              </w:rPr>
            </w:pPr>
            <w:r>
              <w:rPr>
                <w:sz w:val="15"/>
                <w:szCs w:val="15"/>
              </w:rPr>
              <w:t>​</w:t>
            </w:r>
          </w:p>
        </w:tc>
        <w:tc>
          <w:tcPr>
            <w:tcW w:w="111" w:type="pct"/>
            <w:noWrap/>
            <w:tcMar>
              <w:top w:w="0" w:type="dxa"/>
              <w:left w:w="0" w:type="dxa"/>
              <w:bottom w:w="0" w:type="dxa"/>
              <w:right w:w="0" w:type="dxa"/>
            </w:tcMar>
            <w:vAlign w:val="bottom"/>
            <w:hideMark/>
          </w:tcPr>
          <w:p w14:paraId="00311DBF"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774EE766"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29102B0B" w14:textId="77777777" w:rsidR="00000000" w:rsidRDefault="00681FE9">
            <w:pPr>
              <w:pStyle w:val="a3"/>
              <w:spacing w:before="0" w:beforeAutospacing="0" w:after="0" w:afterAutospacing="0"/>
              <w:rPr>
                <w:sz w:val="20"/>
                <w:szCs w:val="20"/>
              </w:rPr>
            </w:pPr>
            <w:r>
              <w:rPr>
                <w:sz w:val="15"/>
                <w:szCs w:val="15"/>
              </w:rPr>
              <w:t>​</w:t>
            </w:r>
          </w:p>
        </w:tc>
      </w:tr>
      <w:tr w:rsidR="00000000" w14:paraId="344F2A1E" w14:textId="77777777">
        <w:trPr>
          <w:divId w:val="338125657"/>
        </w:trPr>
        <w:tc>
          <w:tcPr>
            <w:tcW w:w="3115" w:type="pct"/>
            <w:shd w:val="clear" w:color="auto" w:fill="CCEEFF"/>
            <w:tcMar>
              <w:top w:w="0" w:type="dxa"/>
              <w:left w:w="0" w:type="dxa"/>
              <w:bottom w:w="0" w:type="dxa"/>
              <w:right w:w="0" w:type="dxa"/>
            </w:tcMar>
            <w:hideMark/>
          </w:tcPr>
          <w:p w14:paraId="57B35550" w14:textId="77777777" w:rsidR="00000000" w:rsidRDefault="00681FE9">
            <w:pPr>
              <w:pStyle w:val="a3"/>
              <w:spacing w:before="0" w:beforeAutospacing="0" w:after="0" w:afterAutospacing="0"/>
              <w:rPr>
                <w:sz w:val="14"/>
                <w:szCs w:val="14"/>
              </w:rPr>
            </w:pPr>
            <w:r>
              <w:rPr>
                <w:b/>
                <w:bCs/>
                <w:sz w:val="15"/>
                <w:szCs w:val="15"/>
              </w:rPr>
              <w:t>Net increase (decrease) in cash, cash equivalents, and restricted cash</w:t>
            </w:r>
            <w:r>
              <w:rPr>
                <w:sz w:val="15"/>
                <w:szCs w:val="15"/>
              </w:rPr>
              <w:t xml:space="preserve"> </w:t>
            </w:r>
          </w:p>
        </w:tc>
        <w:tc>
          <w:tcPr>
            <w:tcW w:w="111" w:type="pct"/>
            <w:shd w:val="clear" w:color="auto" w:fill="CCEEFF"/>
            <w:noWrap/>
            <w:tcMar>
              <w:top w:w="0" w:type="dxa"/>
              <w:left w:w="0" w:type="dxa"/>
              <w:bottom w:w="0" w:type="dxa"/>
              <w:right w:w="0" w:type="dxa"/>
            </w:tcMar>
            <w:vAlign w:val="bottom"/>
            <w:hideMark/>
          </w:tcPr>
          <w:p w14:paraId="15DCB31C"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4ECFF2DE" w14:textId="77777777" w:rsidR="00000000" w:rsidRDefault="00681FE9">
            <w:pPr>
              <w:pStyle w:val="a3"/>
              <w:spacing w:before="0" w:beforeAutospacing="0" w:after="0" w:afterAutospacing="0"/>
              <w:jc w:val="center"/>
              <w:rPr>
                <w:sz w:val="14"/>
                <w:szCs w:val="14"/>
              </w:rPr>
            </w:pPr>
            <w:r>
              <w:rPr>
                <w:sz w:val="15"/>
                <w:szCs w:val="15"/>
              </w:rPr>
              <w:t> </w:t>
            </w:r>
          </w:p>
        </w:tc>
        <w:tc>
          <w:tcPr>
            <w:tcW w:w="440" w:type="pct"/>
            <w:shd w:val="clear" w:color="auto" w:fill="CCEEFF"/>
            <w:noWrap/>
            <w:tcMar>
              <w:top w:w="0" w:type="dxa"/>
              <w:left w:w="0" w:type="dxa"/>
              <w:bottom w:w="0" w:type="dxa"/>
              <w:right w:w="0" w:type="dxa"/>
            </w:tcMar>
            <w:vAlign w:val="bottom"/>
            <w:hideMark/>
          </w:tcPr>
          <w:p w14:paraId="1AA5033F" w14:textId="77777777" w:rsidR="00000000" w:rsidRDefault="00681FE9">
            <w:pPr>
              <w:pStyle w:val="a3"/>
              <w:spacing w:before="0" w:beforeAutospacing="0" w:after="0" w:afterAutospacing="0"/>
              <w:ind w:right="50"/>
              <w:jc w:val="right"/>
              <w:rPr>
                <w:sz w:val="14"/>
                <w:szCs w:val="14"/>
              </w:rPr>
            </w:pPr>
            <w:r>
              <w:rPr>
                <w:sz w:val="15"/>
                <w:szCs w:val="15"/>
              </w:rPr>
              <w:t>23,403</w:t>
            </w:r>
          </w:p>
        </w:tc>
        <w:tc>
          <w:tcPr>
            <w:tcW w:w="111" w:type="pct"/>
            <w:shd w:val="clear" w:color="auto" w:fill="CCEEFF"/>
            <w:noWrap/>
            <w:tcMar>
              <w:top w:w="0" w:type="dxa"/>
              <w:left w:w="0" w:type="dxa"/>
              <w:bottom w:w="0" w:type="dxa"/>
              <w:right w:w="0" w:type="dxa"/>
            </w:tcMar>
            <w:vAlign w:val="bottom"/>
            <w:hideMark/>
          </w:tcPr>
          <w:p w14:paraId="477A3E22"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37AE8BAC" w14:textId="77777777" w:rsidR="00000000" w:rsidRDefault="00681FE9">
            <w:pPr>
              <w:pStyle w:val="a3"/>
              <w:spacing w:before="0" w:beforeAutospacing="0" w:after="0" w:afterAutospacing="0"/>
              <w:jc w:val="center"/>
              <w:rPr>
                <w:sz w:val="14"/>
                <w:szCs w:val="14"/>
              </w:rPr>
            </w:pPr>
            <w:r>
              <w:rPr>
                <w:sz w:val="15"/>
                <w:szCs w:val="15"/>
              </w:rPr>
              <w:t> </w:t>
            </w:r>
          </w:p>
        </w:tc>
        <w:tc>
          <w:tcPr>
            <w:tcW w:w="440" w:type="pct"/>
            <w:shd w:val="clear" w:color="auto" w:fill="CCEEFF"/>
            <w:noWrap/>
            <w:tcMar>
              <w:top w:w="0" w:type="dxa"/>
              <w:left w:w="0" w:type="dxa"/>
              <w:bottom w:w="0" w:type="dxa"/>
              <w:right w:w="0" w:type="dxa"/>
            </w:tcMar>
            <w:vAlign w:val="bottom"/>
            <w:hideMark/>
          </w:tcPr>
          <w:p w14:paraId="3E311FD9" w14:textId="77777777" w:rsidR="00000000" w:rsidRDefault="00681FE9">
            <w:pPr>
              <w:pStyle w:val="a3"/>
              <w:spacing w:before="0" w:beforeAutospacing="0" w:after="0" w:afterAutospacing="0"/>
              <w:jc w:val="right"/>
              <w:rPr>
                <w:sz w:val="14"/>
                <w:szCs w:val="14"/>
              </w:rPr>
            </w:pPr>
            <w:r>
              <w:rPr>
                <w:sz w:val="15"/>
                <w:szCs w:val="15"/>
              </w:rPr>
              <w:t>(319,957)</w:t>
            </w:r>
          </w:p>
        </w:tc>
        <w:tc>
          <w:tcPr>
            <w:tcW w:w="111" w:type="pct"/>
            <w:shd w:val="clear" w:color="auto" w:fill="CCEEFF"/>
            <w:noWrap/>
            <w:tcMar>
              <w:top w:w="0" w:type="dxa"/>
              <w:left w:w="0" w:type="dxa"/>
              <w:bottom w:w="0" w:type="dxa"/>
              <w:right w:w="0" w:type="dxa"/>
            </w:tcMar>
            <w:vAlign w:val="bottom"/>
            <w:hideMark/>
          </w:tcPr>
          <w:p w14:paraId="7D9FA3EA"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70605146"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3A1AE1A4" w14:textId="77777777" w:rsidR="00000000" w:rsidRDefault="00681FE9">
            <w:pPr>
              <w:pStyle w:val="a3"/>
              <w:spacing w:before="0" w:beforeAutospacing="0" w:after="0" w:afterAutospacing="0"/>
              <w:ind w:right="50"/>
              <w:jc w:val="right"/>
              <w:rPr>
                <w:sz w:val="14"/>
                <w:szCs w:val="14"/>
              </w:rPr>
            </w:pPr>
            <w:r>
              <w:rPr>
                <w:sz w:val="15"/>
                <w:szCs w:val="15"/>
              </w:rPr>
              <w:t>289,041</w:t>
            </w:r>
          </w:p>
        </w:tc>
      </w:tr>
      <w:tr w:rsidR="00000000" w14:paraId="2960B04A" w14:textId="77777777">
        <w:trPr>
          <w:divId w:val="338125657"/>
        </w:trPr>
        <w:tc>
          <w:tcPr>
            <w:tcW w:w="3115" w:type="pct"/>
            <w:tcMar>
              <w:top w:w="0" w:type="dxa"/>
              <w:left w:w="0" w:type="dxa"/>
              <w:bottom w:w="0" w:type="dxa"/>
              <w:right w:w="0" w:type="dxa"/>
            </w:tcMar>
            <w:hideMark/>
          </w:tcPr>
          <w:p w14:paraId="5C0F9D0F" w14:textId="77777777" w:rsidR="00000000" w:rsidRDefault="00681FE9">
            <w:pPr>
              <w:pStyle w:val="a3"/>
              <w:spacing w:before="0" w:beforeAutospacing="0" w:after="0" w:afterAutospacing="0"/>
              <w:rPr>
                <w:sz w:val="14"/>
                <w:szCs w:val="14"/>
              </w:rPr>
            </w:pPr>
            <w:r>
              <w:rPr>
                <w:b/>
                <w:bCs/>
                <w:sz w:val="15"/>
                <w:szCs w:val="15"/>
              </w:rPr>
              <w:t>Cash, cash equivalents, and restricted cash at beginning of period</w:t>
            </w:r>
          </w:p>
        </w:tc>
        <w:tc>
          <w:tcPr>
            <w:tcW w:w="111" w:type="pct"/>
            <w:noWrap/>
            <w:tcMar>
              <w:top w:w="0" w:type="dxa"/>
              <w:left w:w="0" w:type="dxa"/>
              <w:bottom w:w="0" w:type="dxa"/>
              <w:right w:w="0" w:type="dxa"/>
            </w:tcMar>
            <w:vAlign w:val="bottom"/>
            <w:hideMark/>
          </w:tcPr>
          <w:p w14:paraId="5E093252"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14:paraId="21DC66E2" w14:textId="77777777" w:rsidR="00000000" w:rsidRDefault="00681FE9">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noWrap/>
            <w:tcMar>
              <w:top w:w="0" w:type="dxa"/>
              <w:left w:w="0" w:type="dxa"/>
              <w:bottom w:w="0" w:type="dxa"/>
              <w:right w:w="0" w:type="dxa"/>
            </w:tcMar>
            <w:vAlign w:val="bottom"/>
            <w:hideMark/>
          </w:tcPr>
          <w:p w14:paraId="1F639F94" w14:textId="77777777" w:rsidR="00000000" w:rsidRDefault="00681FE9">
            <w:pPr>
              <w:pStyle w:val="a3"/>
              <w:spacing w:before="0" w:beforeAutospacing="0" w:after="0" w:afterAutospacing="0"/>
              <w:ind w:right="50"/>
              <w:jc w:val="right"/>
              <w:rPr>
                <w:sz w:val="14"/>
                <w:szCs w:val="14"/>
              </w:rPr>
            </w:pPr>
            <w:r>
              <w:rPr>
                <w:sz w:val="15"/>
                <w:szCs w:val="15"/>
              </w:rPr>
              <w:t>58,897</w:t>
            </w:r>
          </w:p>
        </w:tc>
        <w:tc>
          <w:tcPr>
            <w:tcW w:w="111" w:type="pct"/>
            <w:noWrap/>
            <w:tcMar>
              <w:top w:w="0" w:type="dxa"/>
              <w:left w:w="0" w:type="dxa"/>
              <w:bottom w:w="0" w:type="dxa"/>
              <w:right w:w="0" w:type="dxa"/>
            </w:tcMar>
            <w:vAlign w:val="bottom"/>
            <w:hideMark/>
          </w:tcPr>
          <w:p w14:paraId="4BEDC270"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14:paraId="7B491C13" w14:textId="77777777" w:rsidR="00000000" w:rsidRDefault="00681FE9">
            <w:pPr>
              <w:pStyle w:val="a3"/>
              <w:spacing w:before="0" w:beforeAutospacing="0" w:after="0" w:afterAutospacing="0"/>
              <w:jc w:val="center"/>
              <w:rPr>
                <w:sz w:val="14"/>
                <w:szCs w:val="14"/>
              </w:rPr>
            </w:pPr>
            <w:r>
              <w:rPr>
                <w:sz w:val="15"/>
                <w:szCs w:val="15"/>
              </w:rPr>
              <w:t> </w:t>
            </w:r>
          </w:p>
        </w:tc>
        <w:tc>
          <w:tcPr>
            <w:tcW w:w="440" w:type="pct"/>
            <w:tcBorders>
              <w:bottom w:val="single" w:sz="6" w:space="0" w:color="000000"/>
            </w:tcBorders>
            <w:noWrap/>
            <w:tcMar>
              <w:top w:w="0" w:type="dxa"/>
              <w:left w:w="0" w:type="dxa"/>
              <w:bottom w:w="0" w:type="dxa"/>
              <w:right w:w="0" w:type="dxa"/>
            </w:tcMar>
            <w:vAlign w:val="bottom"/>
            <w:hideMark/>
          </w:tcPr>
          <w:p w14:paraId="3EC6F97E" w14:textId="77777777" w:rsidR="00000000" w:rsidRDefault="00681FE9">
            <w:pPr>
              <w:pStyle w:val="a3"/>
              <w:spacing w:before="0" w:beforeAutospacing="0" w:after="0" w:afterAutospacing="0"/>
              <w:ind w:right="50"/>
              <w:jc w:val="right"/>
              <w:rPr>
                <w:sz w:val="14"/>
                <w:szCs w:val="14"/>
              </w:rPr>
            </w:pPr>
            <w:r>
              <w:rPr>
                <w:sz w:val="15"/>
                <w:szCs w:val="15"/>
              </w:rPr>
              <w:t>378,854</w:t>
            </w:r>
          </w:p>
        </w:tc>
        <w:tc>
          <w:tcPr>
            <w:tcW w:w="111" w:type="pct"/>
            <w:noWrap/>
            <w:tcMar>
              <w:top w:w="0" w:type="dxa"/>
              <w:left w:w="0" w:type="dxa"/>
              <w:bottom w:w="0" w:type="dxa"/>
              <w:right w:w="0" w:type="dxa"/>
            </w:tcMar>
            <w:vAlign w:val="bottom"/>
            <w:hideMark/>
          </w:tcPr>
          <w:p w14:paraId="725E2286"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205F6106" w14:textId="77777777" w:rsidR="00000000" w:rsidRDefault="00681FE9">
            <w:pPr>
              <w:pStyle w:val="a3"/>
              <w:spacing w:before="0" w:beforeAutospacing="0" w:after="0" w:afterAutospacing="0"/>
              <w:jc w:val="center"/>
              <w:rPr>
                <w:sz w:val="20"/>
                <w:szCs w:val="20"/>
              </w:rPr>
            </w:pPr>
            <w:r>
              <w:rPr>
                <w:sz w:val="15"/>
                <w:szCs w:val="15"/>
              </w:rPr>
              <w:t>​</w:t>
            </w:r>
          </w:p>
        </w:tc>
        <w:tc>
          <w:tcPr>
            <w:tcW w:w="442" w:type="pct"/>
            <w:tcBorders>
              <w:bottom w:val="single" w:sz="6" w:space="0" w:color="000000"/>
            </w:tcBorders>
            <w:noWrap/>
            <w:tcMar>
              <w:top w:w="0" w:type="dxa"/>
              <w:left w:w="0" w:type="dxa"/>
              <w:bottom w:w="0" w:type="dxa"/>
              <w:right w:w="0" w:type="dxa"/>
            </w:tcMar>
            <w:vAlign w:val="bottom"/>
            <w:hideMark/>
          </w:tcPr>
          <w:p w14:paraId="0619DDDA" w14:textId="77777777" w:rsidR="00000000" w:rsidRDefault="00681FE9">
            <w:pPr>
              <w:pStyle w:val="a3"/>
              <w:spacing w:before="0" w:beforeAutospacing="0" w:after="0" w:afterAutospacing="0"/>
              <w:ind w:right="50"/>
              <w:jc w:val="right"/>
              <w:rPr>
                <w:sz w:val="14"/>
                <w:szCs w:val="14"/>
              </w:rPr>
            </w:pPr>
            <w:r>
              <w:rPr>
                <w:sz w:val="15"/>
                <w:szCs w:val="15"/>
              </w:rPr>
              <w:t>89,813</w:t>
            </w:r>
          </w:p>
        </w:tc>
      </w:tr>
      <w:tr w:rsidR="00000000" w14:paraId="718A5AB1" w14:textId="77777777">
        <w:trPr>
          <w:divId w:val="338125657"/>
        </w:trPr>
        <w:tc>
          <w:tcPr>
            <w:tcW w:w="3115" w:type="pct"/>
            <w:shd w:val="clear" w:color="auto" w:fill="CCEEFF"/>
            <w:tcMar>
              <w:top w:w="0" w:type="dxa"/>
              <w:left w:w="0" w:type="dxa"/>
              <w:bottom w:w="0" w:type="dxa"/>
              <w:right w:w="0" w:type="dxa"/>
            </w:tcMar>
            <w:hideMark/>
          </w:tcPr>
          <w:p w14:paraId="7D57D448" w14:textId="77777777" w:rsidR="00000000" w:rsidRDefault="00681FE9">
            <w:pPr>
              <w:pStyle w:val="a3"/>
              <w:spacing w:before="0" w:beforeAutospacing="0" w:after="0" w:afterAutospacing="0"/>
              <w:rPr>
                <w:sz w:val="14"/>
                <w:szCs w:val="14"/>
              </w:rPr>
            </w:pPr>
            <w:r>
              <w:rPr>
                <w:b/>
                <w:bCs/>
                <w:sz w:val="15"/>
                <w:szCs w:val="15"/>
              </w:rPr>
              <w:t>Cash, cash equivalents, and restricted cash at end of period</w:t>
            </w:r>
            <w:r>
              <w:rPr>
                <w:sz w:val="15"/>
                <w:szCs w:val="15"/>
              </w:rPr>
              <w:t xml:space="preserve"> </w:t>
            </w:r>
          </w:p>
        </w:tc>
        <w:tc>
          <w:tcPr>
            <w:tcW w:w="111" w:type="pct"/>
            <w:shd w:val="clear" w:color="auto" w:fill="CCEEFF"/>
            <w:noWrap/>
            <w:tcMar>
              <w:top w:w="0" w:type="dxa"/>
              <w:left w:w="0" w:type="dxa"/>
              <w:bottom w:w="0" w:type="dxa"/>
              <w:right w:w="0" w:type="dxa"/>
            </w:tcMar>
            <w:vAlign w:val="bottom"/>
            <w:hideMark/>
          </w:tcPr>
          <w:p w14:paraId="2D77C059"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14:paraId="661AE947" w14:textId="77777777" w:rsidR="00000000" w:rsidRDefault="00681FE9">
            <w:pPr>
              <w:pStyle w:val="a3"/>
              <w:spacing w:before="0" w:beforeAutospacing="0" w:after="0" w:afterAutospacing="0"/>
              <w:jc w:val="center"/>
              <w:rPr>
                <w:sz w:val="14"/>
                <w:szCs w:val="14"/>
              </w:rPr>
            </w:pPr>
            <w:r>
              <w:rPr>
                <w:sz w:val="15"/>
                <w:szCs w:val="15"/>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14:paraId="3174258E" w14:textId="77777777" w:rsidR="00000000" w:rsidRDefault="00681FE9">
            <w:pPr>
              <w:pStyle w:val="a3"/>
              <w:spacing w:before="0" w:beforeAutospacing="0" w:after="0" w:afterAutospacing="0"/>
              <w:ind w:right="50"/>
              <w:jc w:val="right"/>
              <w:rPr>
                <w:sz w:val="14"/>
                <w:szCs w:val="14"/>
              </w:rPr>
            </w:pPr>
            <w:r>
              <w:rPr>
                <w:sz w:val="15"/>
                <w:szCs w:val="15"/>
              </w:rPr>
              <w:t>82,300</w:t>
            </w:r>
          </w:p>
        </w:tc>
        <w:tc>
          <w:tcPr>
            <w:tcW w:w="111" w:type="pct"/>
            <w:shd w:val="clear" w:color="auto" w:fill="CCEEFF"/>
            <w:noWrap/>
            <w:tcMar>
              <w:top w:w="0" w:type="dxa"/>
              <w:left w:w="0" w:type="dxa"/>
              <w:bottom w:w="0" w:type="dxa"/>
              <w:right w:w="0" w:type="dxa"/>
            </w:tcMar>
            <w:vAlign w:val="bottom"/>
            <w:hideMark/>
          </w:tcPr>
          <w:p w14:paraId="4FD18D7B"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14:paraId="352D79CE" w14:textId="77777777" w:rsidR="00000000" w:rsidRDefault="00681FE9">
            <w:pPr>
              <w:pStyle w:val="a3"/>
              <w:spacing w:before="0" w:beforeAutospacing="0" w:after="0" w:afterAutospacing="0"/>
              <w:jc w:val="center"/>
              <w:rPr>
                <w:sz w:val="14"/>
                <w:szCs w:val="14"/>
              </w:rPr>
            </w:pPr>
            <w:r>
              <w:rPr>
                <w:sz w:val="15"/>
                <w:szCs w:val="15"/>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14:paraId="2CA6B0AC" w14:textId="77777777" w:rsidR="00000000" w:rsidRDefault="00681FE9">
            <w:pPr>
              <w:pStyle w:val="a3"/>
              <w:spacing w:before="0" w:beforeAutospacing="0" w:after="0" w:afterAutospacing="0"/>
              <w:ind w:right="50"/>
              <w:jc w:val="right"/>
              <w:rPr>
                <w:sz w:val="14"/>
                <w:szCs w:val="14"/>
              </w:rPr>
            </w:pPr>
            <w:r>
              <w:rPr>
                <w:sz w:val="15"/>
                <w:szCs w:val="15"/>
              </w:rPr>
              <w:t>58,897</w:t>
            </w:r>
          </w:p>
        </w:tc>
        <w:tc>
          <w:tcPr>
            <w:tcW w:w="111" w:type="pct"/>
            <w:shd w:val="clear" w:color="auto" w:fill="CCEEFF"/>
            <w:noWrap/>
            <w:tcMar>
              <w:top w:w="0" w:type="dxa"/>
              <w:left w:w="0" w:type="dxa"/>
              <w:bottom w:w="0" w:type="dxa"/>
              <w:right w:w="0" w:type="dxa"/>
            </w:tcMar>
            <w:vAlign w:val="bottom"/>
            <w:hideMark/>
          </w:tcPr>
          <w:p w14:paraId="11D49259" w14:textId="77777777" w:rsidR="00000000" w:rsidRDefault="00681FE9">
            <w:pPr>
              <w:pStyle w:val="a3"/>
              <w:spacing w:before="0" w:beforeAutospacing="0" w:after="0" w:afterAutospacing="0"/>
              <w:rPr>
                <w:sz w:val="20"/>
                <w:szCs w:val="20"/>
              </w:rPr>
            </w:pPr>
            <w:r>
              <w:rPr>
                <w:sz w:val="15"/>
                <w:szCs w:val="15"/>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14:paraId="22FF2E56" w14:textId="77777777" w:rsidR="00000000" w:rsidRDefault="00681FE9">
            <w:pPr>
              <w:pStyle w:val="a3"/>
              <w:spacing w:before="0" w:beforeAutospacing="0" w:after="0" w:afterAutospacing="0"/>
              <w:jc w:val="center"/>
              <w:rPr>
                <w:sz w:val="14"/>
                <w:szCs w:val="14"/>
              </w:rPr>
            </w:pPr>
            <w:r>
              <w:rPr>
                <w:sz w:val="15"/>
                <w:szCs w:val="15"/>
              </w:rPr>
              <w:t>$</w:t>
            </w:r>
          </w:p>
        </w:tc>
        <w:tc>
          <w:tcPr>
            <w:tcW w:w="442" w:type="pct"/>
            <w:tcBorders>
              <w:bottom w:val="double" w:sz="6" w:space="0" w:color="000000"/>
            </w:tcBorders>
            <w:shd w:val="clear" w:color="auto" w:fill="CCEEFF"/>
            <w:noWrap/>
            <w:tcMar>
              <w:top w:w="0" w:type="dxa"/>
              <w:left w:w="0" w:type="dxa"/>
              <w:bottom w:w="0" w:type="dxa"/>
              <w:right w:w="0" w:type="dxa"/>
            </w:tcMar>
            <w:vAlign w:val="bottom"/>
            <w:hideMark/>
          </w:tcPr>
          <w:p w14:paraId="32A15017" w14:textId="77777777" w:rsidR="00000000" w:rsidRDefault="00681FE9">
            <w:pPr>
              <w:pStyle w:val="a3"/>
              <w:spacing w:before="0" w:beforeAutospacing="0" w:after="0" w:afterAutospacing="0"/>
              <w:ind w:right="50"/>
              <w:jc w:val="right"/>
              <w:rPr>
                <w:sz w:val="14"/>
                <w:szCs w:val="14"/>
              </w:rPr>
            </w:pPr>
            <w:r>
              <w:rPr>
                <w:sz w:val="15"/>
                <w:szCs w:val="15"/>
              </w:rPr>
              <w:t>378,854</w:t>
            </w:r>
          </w:p>
        </w:tc>
      </w:tr>
      <w:tr w:rsidR="00000000" w14:paraId="14BAFB30" w14:textId="77777777">
        <w:trPr>
          <w:divId w:val="338125657"/>
        </w:trPr>
        <w:tc>
          <w:tcPr>
            <w:tcW w:w="3115" w:type="pct"/>
            <w:tcMar>
              <w:top w:w="0" w:type="dxa"/>
              <w:left w:w="0" w:type="dxa"/>
              <w:bottom w:w="0" w:type="dxa"/>
              <w:right w:w="0" w:type="dxa"/>
            </w:tcMar>
            <w:hideMark/>
          </w:tcPr>
          <w:p w14:paraId="63C63E6C" w14:textId="77777777" w:rsidR="00000000" w:rsidRDefault="00681FE9">
            <w:pPr>
              <w:pStyle w:val="a3"/>
              <w:spacing w:before="0" w:beforeAutospacing="0" w:after="0" w:afterAutospacing="0"/>
              <w:rPr>
                <w:sz w:val="20"/>
                <w:szCs w:val="20"/>
              </w:rPr>
            </w:pPr>
            <w:r>
              <w:rPr>
                <w:b/>
                <w:bCs/>
                <w:sz w:val="15"/>
                <w:szCs w:val="15"/>
              </w:rPr>
              <w:t>​</w:t>
            </w:r>
          </w:p>
        </w:tc>
        <w:tc>
          <w:tcPr>
            <w:tcW w:w="111" w:type="pct"/>
            <w:noWrap/>
            <w:tcMar>
              <w:top w:w="0" w:type="dxa"/>
              <w:left w:w="0" w:type="dxa"/>
              <w:bottom w:w="0" w:type="dxa"/>
              <w:right w:w="0" w:type="dxa"/>
            </w:tcMar>
            <w:vAlign w:val="bottom"/>
            <w:hideMark/>
          </w:tcPr>
          <w:p w14:paraId="47559478"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392D9443"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249DB1EC" w14:textId="77777777" w:rsidR="00000000" w:rsidRDefault="00681FE9">
            <w:pPr>
              <w:pStyle w:val="a3"/>
              <w:spacing w:before="0" w:beforeAutospacing="0" w:after="0" w:afterAutospacing="0"/>
              <w:jc w:val="right"/>
              <w:rPr>
                <w:sz w:val="20"/>
                <w:szCs w:val="20"/>
              </w:rPr>
            </w:pPr>
            <w:r>
              <w:rPr>
                <w:sz w:val="15"/>
                <w:szCs w:val="15"/>
              </w:rPr>
              <w:t>​</w:t>
            </w:r>
          </w:p>
        </w:tc>
        <w:tc>
          <w:tcPr>
            <w:tcW w:w="111" w:type="pct"/>
            <w:noWrap/>
            <w:tcMar>
              <w:top w:w="0" w:type="dxa"/>
              <w:left w:w="0" w:type="dxa"/>
              <w:bottom w:w="0" w:type="dxa"/>
              <w:right w:w="0" w:type="dxa"/>
            </w:tcMar>
            <w:vAlign w:val="bottom"/>
            <w:hideMark/>
          </w:tcPr>
          <w:p w14:paraId="50BF6D92"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5ADB54C7" w14:textId="77777777" w:rsidR="00000000" w:rsidRDefault="00681FE9">
            <w:pPr>
              <w:pStyle w:val="a3"/>
              <w:spacing w:before="0" w:beforeAutospacing="0" w:after="0" w:afterAutospacing="0"/>
              <w:jc w:val="center"/>
              <w:rPr>
                <w:sz w:val="20"/>
                <w:szCs w:val="20"/>
              </w:rPr>
            </w:pPr>
            <w:r>
              <w:rPr>
                <w:sz w:val="15"/>
                <w:szCs w:val="15"/>
              </w:rPr>
              <w:t>​</w:t>
            </w:r>
          </w:p>
        </w:tc>
        <w:tc>
          <w:tcPr>
            <w:tcW w:w="440" w:type="pct"/>
            <w:noWrap/>
            <w:tcMar>
              <w:top w:w="0" w:type="dxa"/>
              <w:left w:w="0" w:type="dxa"/>
              <w:bottom w:w="0" w:type="dxa"/>
              <w:right w:w="0" w:type="dxa"/>
            </w:tcMar>
            <w:vAlign w:val="bottom"/>
            <w:hideMark/>
          </w:tcPr>
          <w:p w14:paraId="2B502EDC" w14:textId="77777777" w:rsidR="00000000" w:rsidRDefault="00681FE9">
            <w:pPr>
              <w:pStyle w:val="a3"/>
              <w:spacing w:before="0" w:beforeAutospacing="0" w:after="0" w:afterAutospacing="0"/>
              <w:jc w:val="right"/>
              <w:rPr>
                <w:sz w:val="20"/>
                <w:szCs w:val="20"/>
              </w:rPr>
            </w:pPr>
            <w:r>
              <w:rPr>
                <w:sz w:val="15"/>
                <w:szCs w:val="15"/>
              </w:rPr>
              <w:t>​</w:t>
            </w:r>
          </w:p>
        </w:tc>
        <w:tc>
          <w:tcPr>
            <w:tcW w:w="111" w:type="pct"/>
            <w:noWrap/>
            <w:tcMar>
              <w:top w:w="0" w:type="dxa"/>
              <w:left w:w="0" w:type="dxa"/>
              <w:bottom w:w="0" w:type="dxa"/>
              <w:right w:w="0" w:type="dxa"/>
            </w:tcMar>
            <w:vAlign w:val="bottom"/>
            <w:hideMark/>
          </w:tcPr>
          <w:p w14:paraId="3E227C39"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4C04696D" w14:textId="77777777" w:rsidR="00000000" w:rsidRDefault="00681FE9">
            <w:pPr>
              <w:pStyle w:val="a3"/>
              <w:spacing w:before="0" w:beforeAutospacing="0" w:after="0" w:afterAutospacing="0"/>
              <w:jc w:val="center"/>
              <w:rPr>
                <w:sz w:val="20"/>
                <w:szCs w:val="20"/>
              </w:rPr>
            </w:pPr>
            <w:r>
              <w:rPr>
                <w:sz w:val="15"/>
                <w:szCs w:val="15"/>
              </w:rPr>
              <w:t>​</w:t>
            </w:r>
          </w:p>
        </w:tc>
        <w:tc>
          <w:tcPr>
            <w:tcW w:w="442" w:type="pct"/>
            <w:noWrap/>
            <w:tcMar>
              <w:top w:w="0" w:type="dxa"/>
              <w:left w:w="0" w:type="dxa"/>
              <w:bottom w:w="0" w:type="dxa"/>
              <w:right w:w="0" w:type="dxa"/>
            </w:tcMar>
            <w:vAlign w:val="bottom"/>
            <w:hideMark/>
          </w:tcPr>
          <w:p w14:paraId="604D68D1" w14:textId="77777777" w:rsidR="00000000" w:rsidRDefault="00681FE9">
            <w:pPr>
              <w:pStyle w:val="a3"/>
              <w:spacing w:before="0" w:beforeAutospacing="0" w:after="0" w:afterAutospacing="0"/>
              <w:rPr>
                <w:sz w:val="20"/>
                <w:szCs w:val="20"/>
              </w:rPr>
            </w:pPr>
            <w:r>
              <w:rPr>
                <w:sz w:val="15"/>
                <w:szCs w:val="15"/>
              </w:rPr>
              <w:t>​</w:t>
            </w:r>
          </w:p>
        </w:tc>
      </w:tr>
      <w:tr w:rsidR="00000000" w14:paraId="7A623A02" w14:textId="77777777">
        <w:trPr>
          <w:divId w:val="338125657"/>
        </w:trPr>
        <w:tc>
          <w:tcPr>
            <w:tcW w:w="3115" w:type="pct"/>
            <w:shd w:val="clear" w:color="auto" w:fill="CCEEFF"/>
            <w:tcMar>
              <w:top w:w="0" w:type="dxa"/>
              <w:left w:w="0" w:type="dxa"/>
              <w:bottom w:w="0" w:type="dxa"/>
              <w:right w:w="0" w:type="dxa"/>
            </w:tcMar>
            <w:hideMark/>
          </w:tcPr>
          <w:p w14:paraId="64430B12" w14:textId="77777777" w:rsidR="00000000" w:rsidRDefault="00681FE9">
            <w:pPr>
              <w:pStyle w:val="a3"/>
              <w:spacing w:before="0" w:beforeAutospacing="0" w:after="0" w:afterAutospacing="0"/>
              <w:rPr>
                <w:sz w:val="14"/>
                <w:szCs w:val="14"/>
              </w:rPr>
            </w:pPr>
            <w:r>
              <w:rPr>
                <w:b/>
                <w:bCs/>
                <w:sz w:val="15"/>
                <w:szCs w:val="15"/>
              </w:rPr>
              <w:t>Supplemental disclosure of cash flow information</w:t>
            </w:r>
          </w:p>
        </w:tc>
        <w:tc>
          <w:tcPr>
            <w:tcW w:w="111" w:type="pct"/>
            <w:shd w:val="clear" w:color="auto" w:fill="CCEEFF"/>
            <w:noWrap/>
            <w:tcMar>
              <w:top w:w="0" w:type="dxa"/>
              <w:left w:w="0" w:type="dxa"/>
              <w:bottom w:w="0" w:type="dxa"/>
              <w:right w:w="0" w:type="dxa"/>
            </w:tcMar>
            <w:vAlign w:val="bottom"/>
            <w:hideMark/>
          </w:tcPr>
          <w:p w14:paraId="7B0C98F0"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2D542281"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0FBC7752" w14:textId="77777777" w:rsidR="00000000" w:rsidRDefault="00681FE9">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14:paraId="4C3A5111"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7444CF91" w14:textId="77777777" w:rsidR="00000000" w:rsidRDefault="00681FE9">
            <w:pPr>
              <w:pStyle w:val="a3"/>
              <w:spacing w:before="0" w:beforeAutospacing="0" w:after="0" w:afterAutospacing="0"/>
              <w:jc w:val="center"/>
              <w:rPr>
                <w:sz w:val="20"/>
                <w:szCs w:val="20"/>
              </w:rPr>
            </w:pPr>
            <w:r>
              <w:rPr>
                <w:sz w:val="15"/>
                <w:szCs w:val="15"/>
              </w:rPr>
              <w:t>​</w:t>
            </w:r>
          </w:p>
        </w:tc>
        <w:tc>
          <w:tcPr>
            <w:tcW w:w="440" w:type="pct"/>
            <w:shd w:val="clear" w:color="auto" w:fill="CCEEFF"/>
            <w:noWrap/>
            <w:tcMar>
              <w:top w:w="0" w:type="dxa"/>
              <w:left w:w="0" w:type="dxa"/>
              <w:bottom w:w="0" w:type="dxa"/>
              <w:right w:w="0" w:type="dxa"/>
            </w:tcMar>
            <w:vAlign w:val="bottom"/>
            <w:hideMark/>
          </w:tcPr>
          <w:p w14:paraId="0EDBD814" w14:textId="77777777" w:rsidR="00000000" w:rsidRDefault="00681FE9">
            <w:pPr>
              <w:pStyle w:val="a3"/>
              <w:spacing w:before="0" w:beforeAutospacing="0" w:after="0" w:afterAutospacing="0"/>
              <w:jc w:val="right"/>
              <w:rPr>
                <w:sz w:val="20"/>
                <w:szCs w:val="20"/>
              </w:rPr>
            </w:pPr>
            <w:r>
              <w:rPr>
                <w:sz w:val="15"/>
                <w:szCs w:val="15"/>
              </w:rPr>
              <w:t>​</w:t>
            </w:r>
          </w:p>
        </w:tc>
        <w:tc>
          <w:tcPr>
            <w:tcW w:w="111" w:type="pct"/>
            <w:shd w:val="clear" w:color="auto" w:fill="CCEEFF"/>
            <w:noWrap/>
            <w:tcMar>
              <w:top w:w="0" w:type="dxa"/>
              <w:left w:w="0" w:type="dxa"/>
              <w:bottom w:w="0" w:type="dxa"/>
              <w:right w:w="0" w:type="dxa"/>
            </w:tcMar>
            <w:vAlign w:val="bottom"/>
            <w:hideMark/>
          </w:tcPr>
          <w:p w14:paraId="22FD280C"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64F61159" w14:textId="77777777" w:rsidR="00000000" w:rsidRDefault="00681FE9">
            <w:pPr>
              <w:pStyle w:val="a3"/>
              <w:spacing w:before="0" w:beforeAutospacing="0" w:after="0" w:afterAutospacing="0"/>
              <w:jc w:val="center"/>
              <w:rPr>
                <w:sz w:val="20"/>
                <w:szCs w:val="20"/>
              </w:rPr>
            </w:pPr>
            <w:r>
              <w:rPr>
                <w:sz w:val="15"/>
                <w:szCs w:val="15"/>
              </w:rPr>
              <w:t>​</w:t>
            </w:r>
          </w:p>
        </w:tc>
        <w:tc>
          <w:tcPr>
            <w:tcW w:w="442" w:type="pct"/>
            <w:shd w:val="clear" w:color="auto" w:fill="CCEEFF"/>
            <w:noWrap/>
            <w:tcMar>
              <w:top w:w="0" w:type="dxa"/>
              <w:left w:w="0" w:type="dxa"/>
              <w:bottom w:w="0" w:type="dxa"/>
              <w:right w:w="0" w:type="dxa"/>
            </w:tcMar>
            <w:vAlign w:val="bottom"/>
            <w:hideMark/>
          </w:tcPr>
          <w:p w14:paraId="4F047DFD" w14:textId="77777777" w:rsidR="00000000" w:rsidRDefault="00681FE9">
            <w:pPr>
              <w:pStyle w:val="a3"/>
              <w:spacing w:before="0" w:beforeAutospacing="0" w:after="0" w:afterAutospacing="0"/>
              <w:rPr>
                <w:sz w:val="20"/>
                <w:szCs w:val="20"/>
              </w:rPr>
            </w:pPr>
            <w:r>
              <w:rPr>
                <w:sz w:val="15"/>
                <w:szCs w:val="15"/>
              </w:rPr>
              <w:t>​</w:t>
            </w:r>
          </w:p>
        </w:tc>
      </w:tr>
      <w:tr w:rsidR="00000000" w14:paraId="2FEC7C09" w14:textId="77777777">
        <w:trPr>
          <w:divId w:val="338125657"/>
        </w:trPr>
        <w:tc>
          <w:tcPr>
            <w:tcW w:w="3115" w:type="pct"/>
            <w:tcMar>
              <w:top w:w="0" w:type="dxa"/>
              <w:left w:w="0" w:type="dxa"/>
              <w:bottom w:w="0" w:type="dxa"/>
              <w:right w:w="0" w:type="dxa"/>
            </w:tcMar>
            <w:hideMark/>
          </w:tcPr>
          <w:p w14:paraId="25585C88" w14:textId="77777777" w:rsidR="00000000" w:rsidRDefault="00681FE9">
            <w:pPr>
              <w:pStyle w:val="a3"/>
              <w:spacing w:before="0" w:beforeAutospacing="0" w:after="0" w:afterAutospacing="0"/>
              <w:rPr>
                <w:sz w:val="14"/>
                <w:szCs w:val="14"/>
              </w:rPr>
            </w:pPr>
            <w:r>
              <w:rPr>
                <w:sz w:val="15"/>
                <w:szCs w:val="15"/>
              </w:rPr>
              <w:t>Cash paid for interest</w:t>
            </w:r>
          </w:p>
        </w:tc>
        <w:tc>
          <w:tcPr>
            <w:tcW w:w="111" w:type="pct"/>
            <w:noWrap/>
            <w:tcMar>
              <w:top w:w="0" w:type="dxa"/>
              <w:left w:w="0" w:type="dxa"/>
              <w:bottom w:w="0" w:type="dxa"/>
              <w:right w:w="0" w:type="dxa"/>
            </w:tcMar>
            <w:vAlign w:val="bottom"/>
            <w:hideMark/>
          </w:tcPr>
          <w:p w14:paraId="49E2A659"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17146F1D" w14:textId="77777777" w:rsidR="00000000" w:rsidRDefault="00681FE9">
            <w:pPr>
              <w:pStyle w:val="a3"/>
              <w:spacing w:before="0" w:beforeAutospacing="0" w:after="0" w:afterAutospacing="0"/>
              <w:jc w:val="center"/>
              <w:rPr>
                <w:sz w:val="14"/>
                <w:szCs w:val="14"/>
              </w:rPr>
            </w:pPr>
            <w:r>
              <w:rPr>
                <w:sz w:val="15"/>
                <w:szCs w:val="15"/>
              </w:rPr>
              <w:t>$</w:t>
            </w:r>
          </w:p>
        </w:tc>
        <w:tc>
          <w:tcPr>
            <w:tcW w:w="440" w:type="pct"/>
            <w:noWrap/>
            <w:tcMar>
              <w:top w:w="0" w:type="dxa"/>
              <w:left w:w="0" w:type="dxa"/>
              <w:bottom w:w="0" w:type="dxa"/>
              <w:right w:w="0" w:type="dxa"/>
            </w:tcMar>
            <w:vAlign w:val="bottom"/>
            <w:hideMark/>
          </w:tcPr>
          <w:p w14:paraId="05F769A8" w14:textId="77777777" w:rsidR="00000000" w:rsidRDefault="00681FE9">
            <w:pPr>
              <w:pStyle w:val="a3"/>
              <w:spacing w:before="0" w:beforeAutospacing="0" w:after="0" w:afterAutospacing="0"/>
              <w:ind w:right="50"/>
              <w:jc w:val="right"/>
              <w:rPr>
                <w:sz w:val="14"/>
                <w:szCs w:val="14"/>
              </w:rPr>
            </w:pPr>
            <w:r>
              <w:rPr>
                <w:sz w:val="15"/>
                <w:szCs w:val="15"/>
              </w:rPr>
              <w:t>24,024</w:t>
            </w:r>
          </w:p>
        </w:tc>
        <w:tc>
          <w:tcPr>
            <w:tcW w:w="111" w:type="pct"/>
            <w:noWrap/>
            <w:tcMar>
              <w:top w:w="0" w:type="dxa"/>
              <w:left w:w="0" w:type="dxa"/>
              <w:bottom w:w="0" w:type="dxa"/>
              <w:right w:w="0" w:type="dxa"/>
            </w:tcMar>
            <w:vAlign w:val="bottom"/>
            <w:hideMark/>
          </w:tcPr>
          <w:p w14:paraId="7F9CF565"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437F19B4" w14:textId="77777777" w:rsidR="00000000" w:rsidRDefault="00681FE9">
            <w:pPr>
              <w:pStyle w:val="a3"/>
              <w:spacing w:before="0" w:beforeAutospacing="0" w:after="0" w:afterAutospacing="0"/>
              <w:jc w:val="center"/>
              <w:rPr>
                <w:sz w:val="14"/>
                <w:szCs w:val="14"/>
              </w:rPr>
            </w:pPr>
            <w:r>
              <w:rPr>
                <w:sz w:val="15"/>
                <w:szCs w:val="15"/>
              </w:rPr>
              <w:t>$</w:t>
            </w:r>
          </w:p>
        </w:tc>
        <w:tc>
          <w:tcPr>
            <w:tcW w:w="440" w:type="pct"/>
            <w:noWrap/>
            <w:tcMar>
              <w:top w:w="0" w:type="dxa"/>
              <w:left w:w="0" w:type="dxa"/>
              <w:bottom w:w="0" w:type="dxa"/>
              <w:right w:w="0" w:type="dxa"/>
            </w:tcMar>
            <w:vAlign w:val="bottom"/>
            <w:hideMark/>
          </w:tcPr>
          <w:p w14:paraId="7E09EB86" w14:textId="77777777" w:rsidR="00000000" w:rsidRDefault="00681FE9">
            <w:pPr>
              <w:pStyle w:val="a3"/>
              <w:spacing w:before="0" w:beforeAutospacing="0" w:after="0" w:afterAutospacing="0"/>
              <w:ind w:right="50"/>
              <w:jc w:val="right"/>
              <w:rPr>
                <w:sz w:val="14"/>
                <w:szCs w:val="14"/>
              </w:rPr>
            </w:pPr>
            <w:r>
              <w:rPr>
                <w:sz w:val="15"/>
                <w:szCs w:val="15"/>
              </w:rPr>
              <w:t>26,178</w:t>
            </w:r>
          </w:p>
        </w:tc>
        <w:tc>
          <w:tcPr>
            <w:tcW w:w="111" w:type="pct"/>
            <w:noWrap/>
            <w:tcMar>
              <w:top w:w="0" w:type="dxa"/>
              <w:left w:w="0" w:type="dxa"/>
              <w:bottom w:w="0" w:type="dxa"/>
              <w:right w:w="0" w:type="dxa"/>
            </w:tcMar>
            <w:vAlign w:val="bottom"/>
            <w:hideMark/>
          </w:tcPr>
          <w:p w14:paraId="5D9D6B6A"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7B2EA589" w14:textId="77777777" w:rsidR="00000000" w:rsidRDefault="00681FE9">
            <w:pPr>
              <w:pStyle w:val="a3"/>
              <w:spacing w:before="0" w:beforeAutospacing="0" w:after="0" w:afterAutospacing="0"/>
              <w:jc w:val="center"/>
              <w:rPr>
                <w:sz w:val="14"/>
                <w:szCs w:val="14"/>
              </w:rPr>
            </w:pPr>
            <w:r>
              <w:rPr>
                <w:sz w:val="15"/>
                <w:szCs w:val="15"/>
              </w:rPr>
              <w:t>$</w:t>
            </w:r>
          </w:p>
        </w:tc>
        <w:tc>
          <w:tcPr>
            <w:tcW w:w="442" w:type="pct"/>
            <w:noWrap/>
            <w:tcMar>
              <w:top w:w="0" w:type="dxa"/>
              <w:left w:w="0" w:type="dxa"/>
              <w:bottom w:w="0" w:type="dxa"/>
              <w:right w:w="0" w:type="dxa"/>
            </w:tcMar>
            <w:vAlign w:val="bottom"/>
            <w:hideMark/>
          </w:tcPr>
          <w:p w14:paraId="4791656A" w14:textId="77777777" w:rsidR="00000000" w:rsidRDefault="00681FE9">
            <w:pPr>
              <w:pStyle w:val="a3"/>
              <w:spacing w:before="0" w:beforeAutospacing="0" w:after="0" w:afterAutospacing="0"/>
              <w:ind w:right="50"/>
              <w:jc w:val="right"/>
              <w:rPr>
                <w:sz w:val="14"/>
                <w:szCs w:val="14"/>
              </w:rPr>
            </w:pPr>
            <w:r>
              <w:rPr>
                <w:sz w:val="15"/>
                <w:szCs w:val="15"/>
              </w:rPr>
              <w:t>7,475</w:t>
            </w:r>
          </w:p>
        </w:tc>
      </w:tr>
      <w:tr w:rsidR="00000000" w14:paraId="4973FC1C" w14:textId="77777777">
        <w:trPr>
          <w:divId w:val="338125657"/>
        </w:trPr>
        <w:tc>
          <w:tcPr>
            <w:tcW w:w="3115" w:type="pct"/>
            <w:shd w:val="clear" w:color="auto" w:fill="CCEEFF"/>
            <w:tcMar>
              <w:top w:w="0" w:type="dxa"/>
              <w:left w:w="0" w:type="dxa"/>
              <w:bottom w:w="0" w:type="dxa"/>
              <w:right w:w="0" w:type="dxa"/>
            </w:tcMar>
            <w:hideMark/>
          </w:tcPr>
          <w:p w14:paraId="1E5F27A9" w14:textId="77777777" w:rsidR="00000000" w:rsidRDefault="00681FE9">
            <w:pPr>
              <w:pStyle w:val="a3"/>
              <w:spacing w:before="0" w:beforeAutospacing="0" w:after="0" w:afterAutospacing="0"/>
              <w:rPr>
                <w:sz w:val="14"/>
                <w:szCs w:val="14"/>
              </w:rPr>
            </w:pPr>
            <w:r>
              <w:rPr>
                <w:sz w:val="15"/>
                <w:szCs w:val="15"/>
              </w:rPr>
              <w:t>Cash paid (received) for income taxes, net</w:t>
            </w:r>
          </w:p>
        </w:tc>
        <w:tc>
          <w:tcPr>
            <w:tcW w:w="111" w:type="pct"/>
            <w:shd w:val="clear" w:color="auto" w:fill="CCEEFF"/>
            <w:noWrap/>
            <w:tcMar>
              <w:top w:w="0" w:type="dxa"/>
              <w:left w:w="0" w:type="dxa"/>
              <w:bottom w:w="0" w:type="dxa"/>
              <w:right w:w="0" w:type="dxa"/>
            </w:tcMar>
            <w:vAlign w:val="bottom"/>
            <w:hideMark/>
          </w:tcPr>
          <w:p w14:paraId="43812F53"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4E014E15" w14:textId="77777777" w:rsidR="00000000" w:rsidRDefault="00681FE9">
            <w:pPr>
              <w:pStyle w:val="a3"/>
              <w:spacing w:before="0" w:beforeAutospacing="0" w:after="0" w:afterAutospacing="0"/>
              <w:jc w:val="center"/>
              <w:rPr>
                <w:sz w:val="14"/>
                <w:szCs w:val="14"/>
              </w:rPr>
            </w:pPr>
            <w:r>
              <w:rPr>
                <w:sz w:val="15"/>
                <w:szCs w:val="15"/>
              </w:rPr>
              <w:t>$</w:t>
            </w:r>
          </w:p>
        </w:tc>
        <w:tc>
          <w:tcPr>
            <w:tcW w:w="440" w:type="pct"/>
            <w:shd w:val="clear" w:color="auto" w:fill="CCEEFF"/>
            <w:noWrap/>
            <w:tcMar>
              <w:top w:w="0" w:type="dxa"/>
              <w:left w:w="0" w:type="dxa"/>
              <w:bottom w:w="0" w:type="dxa"/>
              <w:right w:w="0" w:type="dxa"/>
            </w:tcMar>
            <w:vAlign w:val="bottom"/>
            <w:hideMark/>
          </w:tcPr>
          <w:p w14:paraId="231D47AF" w14:textId="77777777" w:rsidR="00000000" w:rsidRDefault="00681FE9">
            <w:pPr>
              <w:pStyle w:val="a3"/>
              <w:spacing w:before="0" w:beforeAutospacing="0" w:after="0" w:afterAutospacing="0"/>
              <w:ind w:right="50"/>
              <w:jc w:val="right"/>
              <w:rPr>
                <w:sz w:val="14"/>
                <w:szCs w:val="14"/>
              </w:rPr>
            </w:pPr>
            <w:r>
              <w:rPr>
                <w:sz w:val="15"/>
                <w:szCs w:val="15"/>
              </w:rPr>
              <w:t>14</w:t>
            </w:r>
          </w:p>
        </w:tc>
        <w:tc>
          <w:tcPr>
            <w:tcW w:w="111" w:type="pct"/>
            <w:shd w:val="clear" w:color="auto" w:fill="CCEEFF"/>
            <w:noWrap/>
            <w:tcMar>
              <w:top w:w="0" w:type="dxa"/>
              <w:left w:w="0" w:type="dxa"/>
              <w:bottom w:w="0" w:type="dxa"/>
              <w:right w:w="0" w:type="dxa"/>
            </w:tcMar>
            <w:vAlign w:val="bottom"/>
            <w:hideMark/>
          </w:tcPr>
          <w:p w14:paraId="3553C610"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69E22435" w14:textId="77777777" w:rsidR="00000000" w:rsidRDefault="00681FE9">
            <w:pPr>
              <w:pStyle w:val="a3"/>
              <w:spacing w:before="0" w:beforeAutospacing="0" w:after="0" w:afterAutospacing="0"/>
              <w:jc w:val="center"/>
              <w:rPr>
                <w:sz w:val="14"/>
                <w:szCs w:val="14"/>
              </w:rPr>
            </w:pPr>
            <w:r>
              <w:rPr>
                <w:sz w:val="15"/>
                <w:szCs w:val="15"/>
              </w:rPr>
              <w:t>$</w:t>
            </w:r>
          </w:p>
        </w:tc>
        <w:tc>
          <w:tcPr>
            <w:tcW w:w="440" w:type="pct"/>
            <w:shd w:val="clear" w:color="auto" w:fill="CCEEFF"/>
            <w:noWrap/>
            <w:tcMar>
              <w:top w:w="0" w:type="dxa"/>
              <w:left w:w="0" w:type="dxa"/>
              <w:bottom w:w="0" w:type="dxa"/>
              <w:right w:w="0" w:type="dxa"/>
            </w:tcMar>
            <w:vAlign w:val="bottom"/>
            <w:hideMark/>
          </w:tcPr>
          <w:p w14:paraId="239401A3" w14:textId="77777777" w:rsidR="00000000" w:rsidRDefault="00681FE9">
            <w:pPr>
              <w:pStyle w:val="a3"/>
              <w:spacing w:before="0" w:beforeAutospacing="0" w:after="0" w:afterAutospacing="0"/>
              <w:ind w:right="50"/>
              <w:jc w:val="right"/>
              <w:rPr>
                <w:sz w:val="14"/>
                <w:szCs w:val="14"/>
              </w:rPr>
            </w:pPr>
            <w:r>
              <w:rPr>
                <w:sz w:val="15"/>
                <w:szCs w:val="15"/>
              </w:rPr>
              <w:t>22</w:t>
            </w:r>
          </w:p>
        </w:tc>
        <w:tc>
          <w:tcPr>
            <w:tcW w:w="111" w:type="pct"/>
            <w:shd w:val="clear" w:color="auto" w:fill="CCEEFF"/>
            <w:noWrap/>
            <w:tcMar>
              <w:top w:w="0" w:type="dxa"/>
              <w:left w:w="0" w:type="dxa"/>
              <w:bottom w:w="0" w:type="dxa"/>
              <w:right w:w="0" w:type="dxa"/>
            </w:tcMar>
            <w:vAlign w:val="bottom"/>
            <w:hideMark/>
          </w:tcPr>
          <w:p w14:paraId="000F91C7" w14:textId="77777777" w:rsidR="00000000" w:rsidRDefault="00681FE9">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14:paraId="70581E50" w14:textId="77777777" w:rsidR="00000000" w:rsidRDefault="00681FE9">
            <w:pPr>
              <w:pStyle w:val="a3"/>
              <w:spacing w:before="0" w:beforeAutospacing="0" w:after="0" w:afterAutospacing="0"/>
              <w:jc w:val="center"/>
              <w:rPr>
                <w:sz w:val="14"/>
                <w:szCs w:val="14"/>
              </w:rPr>
            </w:pPr>
            <w:r>
              <w:rPr>
                <w:sz w:val="15"/>
                <w:szCs w:val="15"/>
              </w:rPr>
              <w:t>$</w:t>
            </w:r>
          </w:p>
        </w:tc>
        <w:tc>
          <w:tcPr>
            <w:tcW w:w="442" w:type="pct"/>
            <w:shd w:val="clear" w:color="auto" w:fill="CCEEFF"/>
            <w:noWrap/>
            <w:tcMar>
              <w:top w:w="0" w:type="dxa"/>
              <w:left w:w="0" w:type="dxa"/>
              <w:bottom w:w="0" w:type="dxa"/>
              <w:right w:w="0" w:type="dxa"/>
            </w:tcMar>
            <w:vAlign w:val="bottom"/>
            <w:hideMark/>
          </w:tcPr>
          <w:p w14:paraId="7F8FC48B" w14:textId="77777777" w:rsidR="00000000" w:rsidRDefault="00681FE9">
            <w:pPr>
              <w:pStyle w:val="a3"/>
              <w:spacing w:before="0" w:beforeAutospacing="0" w:after="0" w:afterAutospacing="0"/>
              <w:jc w:val="right"/>
              <w:rPr>
                <w:sz w:val="14"/>
                <w:szCs w:val="14"/>
              </w:rPr>
            </w:pPr>
            <w:r>
              <w:rPr>
                <w:sz w:val="15"/>
                <w:szCs w:val="15"/>
              </w:rPr>
              <w:t>(7,316)</w:t>
            </w:r>
          </w:p>
        </w:tc>
      </w:tr>
      <w:tr w:rsidR="00000000" w14:paraId="709E3A79" w14:textId="77777777">
        <w:trPr>
          <w:divId w:val="338125657"/>
        </w:trPr>
        <w:tc>
          <w:tcPr>
            <w:tcW w:w="3115" w:type="pct"/>
            <w:tcMar>
              <w:top w:w="0" w:type="dxa"/>
              <w:left w:w="0" w:type="dxa"/>
              <w:bottom w:w="0" w:type="dxa"/>
              <w:right w:w="0" w:type="dxa"/>
            </w:tcMar>
            <w:hideMark/>
          </w:tcPr>
          <w:p w14:paraId="019BA281" w14:textId="77777777" w:rsidR="00000000" w:rsidRDefault="00681FE9">
            <w:pPr>
              <w:pStyle w:val="a3"/>
              <w:spacing w:before="0" w:beforeAutospacing="0" w:after="0" w:afterAutospacing="0"/>
              <w:rPr>
                <w:sz w:val="14"/>
                <w:szCs w:val="14"/>
              </w:rPr>
            </w:pPr>
            <w:r>
              <w:rPr>
                <w:sz w:val="15"/>
                <w:szCs w:val="15"/>
              </w:rPr>
              <w:t>Right-of-use assets obtained in exchange for lease obligations (1)</w:t>
            </w:r>
          </w:p>
        </w:tc>
        <w:tc>
          <w:tcPr>
            <w:tcW w:w="111" w:type="pct"/>
            <w:noWrap/>
            <w:tcMar>
              <w:top w:w="0" w:type="dxa"/>
              <w:left w:w="0" w:type="dxa"/>
              <w:bottom w:w="0" w:type="dxa"/>
              <w:right w:w="0" w:type="dxa"/>
            </w:tcMar>
            <w:vAlign w:val="bottom"/>
            <w:hideMark/>
          </w:tcPr>
          <w:p w14:paraId="4AB5EAA8"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3FF806EC" w14:textId="77777777" w:rsidR="00000000" w:rsidRDefault="00681FE9">
            <w:pPr>
              <w:pStyle w:val="a3"/>
              <w:spacing w:before="0" w:beforeAutospacing="0" w:after="0" w:afterAutospacing="0"/>
              <w:jc w:val="center"/>
              <w:rPr>
                <w:sz w:val="14"/>
                <w:szCs w:val="14"/>
              </w:rPr>
            </w:pPr>
            <w:r>
              <w:rPr>
                <w:sz w:val="15"/>
                <w:szCs w:val="15"/>
              </w:rPr>
              <w:t>$</w:t>
            </w:r>
          </w:p>
        </w:tc>
        <w:tc>
          <w:tcPr>
            <w:tcW w:w="440" w:type="pct"/>
            <w:noWrap/>
            <w:tcMar>
              <w:top w:w="0" w:type="dxa"/>
              <w:left w:w="0" w:type="dxa"/>
              <w:bottom w:w="0" w:type="dxa"/>
              <w:right w:w="0" w:type="dxa"/>
            </w:tcMar>
            <w:vAlign w:val="bottom"/>
            <w:hideMark/>
          </w:tcPr>
          <w:p w14:paraId="292E7383" w14:textId="77777777" w:rsidR="00000000" w:rsidRDefault="00681FE9">
            <w:pPr>
              <w:pStyle w:val="a3"/>
              <w:spacing w:before="0" w:beforeAutospacing="0" w:after="0" w:afterAutospacing="0"/>
              <w:ind w:right="50"/>
              <w:jc w:val="right"/>
              <w:rPr>
                <w:sz w:val="14"/>
                <w:szCs w:val="14"/>
              </w:rPr>
            </w:pPr>
            <w:r>
              <w:rPr>
                <w:sz w:val="15"/>
                <w:szCs w:val="15"/>
              </w:rPr>
              <w:t>—</w:t>
            </w:r>
          </w:p>
        </w:tc>
        <w:tc>
          <w:tcPr>
            <w:tcW w:w="111" w:type="pct"/>
            <w:noWrap/>
            <w:tcMar>
              <w:top w:w="0" w:type="dxa"/>
              <w:left w:w="0" w:type="dxa"/>
              <w:bottom w:w="0" w:type="dxa"/>
              <w:right w:w="0" w:type="dxa"/>
            </w:tcMar>
            <w:vAlign w:val="bottom"/>
            <w:hideMark/>
          </w:tcPr>
          <w:p w14:paraId="76123204"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3315C3F5" w14:textId="77777777" w:rsidR="00000000" w:rsidRDefault="00681FE9">
            <w:pPr>
              <w:pStyle w:val="a3"/>
              <w:spacing w:before="0" w:beforeAutospacing="0" w:after="0" w:afterAutospacing="0"/>
              <w:jc w:val="center"/>
              <w:rPr>
                <w:sz w:val="14"/>
                <w:szCs w:val="14"/>
              </w:rPr>
            </w:pPr>
            <w:r>
              <w:rPr>
                <w:sz w:val="15"/>
                <w:szCs w:val="15"/>
              </w:rPr>
              <w:t>$</w:t>
            </w:r>
          </w:p>
        </w:tc>
        <w:tc>
          <w:tcPr>
            <w:tcW w:w="440" w:type="pct"/>
            <w:noWrap/>
            <w:tcMar>
              <w:top w:w="0" w:type="dxa"/>
              <w:left w:w="0" w:type="dxa"/>
              <w:bottom w:w="0" w:type="dxa"/>
              <w:right w:w="0" w:type="dxa"/>
            </w:tcMar>
            <w:vAlign w:val="bottom"/>
            <w:hideMark/>
          </w:tcPr>
          <w:p w14:paraId="650B5542" w14:textId="77777777" w:rsidR="00000000" w:rsidRDefault="00681FE9">
            <w:pPr>
              <w:pStyle w:val="a3"/>
              <w:spacing w:before="0" w:beforeAutospacing="0" w:after="0" w:afterAutospacing="0"/>
              <w:ind w:right="50"/>
              <w:jc w:val="right"/>
              <w:rPr>
                <w:sz w:val="14"/>
                <w:szCs w:val="14"/>
              </w:rPr>
            </w:pPr>
            <w:r>
              <w:rPr>
                <w:sz w:val="15"/>
                <w:szCs w:val="15"/>
              </w:rPr>
              <w:t>49,847</w:t>
            </w:r>
          </w:p>
        </w:tc>
        <w:tc>
          <w:tcPr>
            <w:tcW w:w="111" w:type="pct"/>
            <w:noWrap/>
            <w:tcMar>
              <w:top w:w="0" w:type="dxa"/>
              <w:left w:w="0" w:type="dxa"/>
              <w:bottom w:w="0" w:type="dxa"/>
              <w:right w:w="0" w:type="dxa"/>
            </w:tcMar>
            <w:vAlign w:val="bottom"/>
            <w:hideMark/>
          </w:tcPr>
          <w:p w14:paraId="7ED2BB36" w14:textId="77777777" w:rsidR="00000000" w:rsidRDefault="00681FE9">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14:paraId="7564F895" w14:textId="77777777" w:rsidR="00000000" w:rsidRDefault="00681FE9">
            <w:pPr>
              <w:pStyle w:val="a3"/>
              <w:spacing w:before="0" w:beforeAutospacing="0" w:after="0" w:afterAutospacing="0"/>
              <w:jc w:val="center"/>
              <w:rPr>
                <w:sz w:val="14"/>
                <w:szCs w:val="14"/>
              </w:rPr>
            </w:pPr>
            <w:r>
              <w:rPr>
                <w:sz w:val="15"/>
                <w:szCs w:val="15"/>
              </w:rPr>
              <w:t>$</w:t>
            </w:r>
          </w:p>
        </w:tc>
        <w:tc>
          <w:tcPr>
            <w:tcW w:w="442" w:type="pct"/>
            <w:noWrap/>
            <w:tcMar>
              <w:top w:w="0" w:type="dxa"/>
              <w:left w:w="0" w:type="dxa"/>
              <w:bottom w:w="0" w:type="dxa"/>
              <w:right w:w="0" w:type="dxa"/>
            </w:tcMar>
            <w:vAlign w:val="bottom"/>
            <w:hideMark/>
          </w:tcPr>
          <w:p w14:paraId="3DA1509C" w14:textId="77777777" w:rsidR="00000000" w:rsidRDefault="00681FE9">
            <w:pPr>
              <w:pStyle w:val="a3"/>
              <w:spacing w:before="0" w:beforeAutospacing="0" w:after="0" w:afterAutospacing="0"/>
              <w:ind w:right="50"/>
              <w:jc w:val="right"/>
              <w:rPr>
                <w:sz w:val="14"/>
                <w:szCs w:val="14"/>
              </w:rPr>
            </w:pPr>
            <w:r>
              <w:rPr>
                <w:sz w:val="15"/>
                <w:szCs w:val="15"/>
              </w:rPr>
              <w:t>—</w:t>
            </w:r>
          </w:p>
        </w:tc>
      </w:tr>
    </w:tbl>
    <w:p w14:paraId="013630F1" w14:textId="77777777" w:rsidR="00000000" w:rsidRDefault="00681FE9">
      <w:pPr>
        <w:divId w:val="1794521763"/>
        <w:rPr>
          <w:rFonts w:eastAsia="Times New Roman"/>
          <w:sz w:val="20"/>
          <w:szCs w:val="20"/>
        </w:rPr>
      </w:pPr>
      <w:r>
        <w:rPr>
          <w:rFonts w:eastAsia="Times New Roman"/>
          <w:sz w:val="18"/>
          <w:szCs w:val="18"/>
        </w:rPr>
        <w:t>(1</w:t>
      </w:r>
      <w:r>
        <w:rPr>
          <w:rFonts w:eastAsia="Times New Roman"/>
          <w:sz w:val="18"/>
          <w:szCs w:val="18"/>
        </w:rPr>
        <w:t>)</w:t>
      </w:r>
      <w:r>
        <w:rPr>
          <w:rFonts w:eastAsia="Times New Roman"/>
          <w:sz w:val="18"/>
          <w:szCs w:val="18"/>
        </w:rPr>
        <w:t xml:space="preserve">Amounts for the year ended December 31, 2019 include the transition adjustment for the adoption of ASC 842, </w:t>
      </w:r>
      <w:r>
        <w:rPr>
          <w:rFonts w:eastAsia="Times New Roman"/>
          <w:i/>
          <w:iCs/>
          <w:sz w:val="18"/>
          <w:szCs w:val="18"/>
        </w:rPr>
        <w:t>Leases</w:t>
      </w:r>
      <w:r>
        <w:rPr>
          <w:rFonts w:eastAsia="Times New Roman"/>
          <w:sz w:val="18"/>
          <w:szCs w:val="18"/>
        </w:rPr>
        <w:t>.</w:t>
      </w:r>
    </w:p>
    <w:p w14:paraId="17004021" w14:textId="77777777" w:rsidR="00000000" w:rsidRDefault="00681FE9">
      <w:pPr>
        <w:pStyle w:val="a3"/>
        <w:spacing w:before="0" w:beforeAutospacing="0" w:after="0" w:afterAutospacing="0"/>
        <w:jc w:val="center"/>
        <w:divId w:val="338125657"/>
        <w:rPr>
          <w:sz w:val="20"/>
          <w:szCs w:val="20"/>
        </w:rPr>
      </w:pPr>
      <w:r>
        <w:rPr>
          <w:i/>
          <w:iCs/>
          <w:sz w:val="20"/>
          <w:szCs w:val="20"/>
        </w:rPr>
        <w:t>See accompanying notes to consolidated financial statements</w:t>
      </w:r>
      <w:r>
        <w:rPr>
          <w:sz w:val="20"/>
          <w:szCs w:val="20"/>
        </w:rPr>
        <w:t>.</w:t>
      </w:r>
    </w:p>
    <w:p w14:paraId="7FA8FCC4" w14:textId="77777777" w:rsidR="00000000" w:rsidRDefault="00681FE9">
      <w:pPr>
        <w:pStyle w:val="a3"/>
        <w:spacing w:before="0" w:beforeAutospacing="0" w:after="0" w:afterAutospacing="0" w:line="0" w:lineRule="atLeast"/>
        <w:divId w:val="338125657"/>
        <w:rPr>
          <w:rFonts w:ascii="PMingLiU" w:eastAsia="PMingLiU" w:hAnsi="PMingLiU"/>
          <w:vanish/>
        </w:rPr>
      </w:pPr>
      <w:r>
        <w:rPr>
          <w:rFonts w:eastAsia="PMingLiU"/>
          <w:b/>
          <w:bCs/>
          <w:vanish/>
          <w:sz w:val="2"/>
          <w:szCs w:val="2"/>
        </w:rPr>
        <w:t>​</w:t>
      </w:r>
    </w:p>
    <w:p w14:paraId="10F5DB30" w14:textId="77777777" w:rsidR="00000000" w:rsidRDefault="00681FE9">
      <w:pPr>
        <w:pStyle w:val="a3"/>
        <w:spacing w:before="480" w:beforeAutospacing="0" w:after="0" w:afterAutospacing="0"/>
        <w:jc w:val="center"/>
        <w:divId w:val="1950776102"/>
        <w:rPr>
          <w:rFonts w:hint="eastAsia"/>
          <w:sz w:val="20"/>
          <w:szCs w:val="20"/>
        </w:rPr>
      </w:pPr>
      <w:r>
        <w:rPr>
          <w:sz w:val="20"/>
          <w:szCs w:val="20"/>
        </w:rPr>
        <w:t>83</w:t>
      </w:r>
    </w:p>
    <w:p w14:paraId="42E67291" w14:textId="77777777" w:rsidR="00000000" w:rsidRDefault="00681FE9">
      <w:pPr>
        <w:pStyle w:val="a3"/>
        <w:spacing w:before="0" w:beforeAutospacing="0" w:after="600" w:afterAutospacing="0"/>
        <w:divId w:val="1067849278"/>
        <w:rPr>
          <w:sz w:val="20"/>
          <w:szCs w:val="20"/>
        </w:rPr>
      </w:pPr>
      <w:hyperlink w:anchor="TOC" w:history="1">
        <w:r>
          <w:rPr>
            <w:rStyle w:val="a4"/>
            <w:sz w:val="20"/>
            <w:szCs w:val="20"/>
          </w:rPr>
          <w:t>Table of Contents</w:t>
        </w:r>
      </w:hyperlink>
    </w:p>
    <w:p w14:paraId="1DC5EC03" w14:textId="77777777" w:rsidR="00000000" w:rsidRDefault="00681FE9">
      <w:pPr>
        <w:pStyle w:val="a3"/>
        <w:spacing w:before="0" w:beforeAutospacing="0" w:after="0" w:afterAutospacing="0"/>
        <w:jc w:val="center"/>
        <w:divId w:val="1209997703"/>
        <w:rPr>
          <w:sz w:val="20"/>
          <w:szCs w:val="20"/>
        </w:rPr>
      </w:pPr>
      <w:r>
        <w:rPr>
          <w:b/>
          <w:bCs/>
          <w:sz w:val="20"/>
          <w:szCs w:val="20"/>
        </w:rPr>
        <w:t>THERAVANCE BIOPHARMA, INC.</w:t>
      </w:r>
    </w:p>
    <w:p w14:paraId="4CFBDF91" w14:textId="77777777" w:rsidR="00000000" w:rsidRDefault="00681FE9">
      <w:pPr>
        <w:pStyle w:val="a3"/>
        <w:spacing w:before="0" w:beforeAutospacing="0" w:after="0" w:afterAutospacing="0"/>
        <w:jc w:val="center"/>
        <w:divId w:val="1209997703"/>
        <w:rPr>
          <w:sz w:val="20"/>
          <w:szCs w:val="20"/>
        </w:rPr>
      </w:pPr>
      <w:r>
        <w:rPr>
          <w:b/>
          <w:bCs/>
          <w:sz w:val="20"/>
          <w:szCs w:val="20"/>
        </w:rPr>
        <w:t>NOTES TO CONSOLIDATED FINANCIAL STATEMENTS</w:t>
      </w:r>
    </w:p>
    <w:p w14:paraId="75BCAB85" w14:textId="77777777" w:rsidR="00000000" w:rsidRDefault="00681FE9">
      <w:pPr>
        <w:pStyle w:val="a3"/>
        <w:spacing w:before="0" w:beforeAutospacing="0" w:after="0" w:afterAutospacing="0"/>
        <w:jc w:val="center"/>
        <w:divId w:val="1209997703"/>
        <w:rPr>
          <w:sz w:val="20"/>
          <w:szCs w:val="20"/>
        </w:rPr>
      </w:pPr>
      <w:r>
        <w:rPr>
          <w:sz w:val="20"/>
          <w:szCs w:val="20"/>
        </w:rPr>
        <w:t>​</w:t>
      </w:r>
    </w:p>
    <w:p w14:paraId="620CF218" w14:textId="77777777" w:rsidR="00000000" w:rsidRDefault="00681FE9">
      <w:pPr>
        <w:pStyle w:val="a3"/>
        <w:spacing w:before="0" w:beforeAutospacing="0" w:after="0" w:afterAutospacing="0"/>
        <w:jc w:val="center"/>
        <w:divId w:val="1209997703"/>
        <w:rPr>
          <w:sz w:val="20"/>
          <w:szCs w:val="20"/>
        </w:rPr>
      </w:pPr>
      <w:r>
        <w:rPr>
          <w:sz w:val="20"/>
          <w:szCs w:val="20"/>
        </w:rPr>
        <w:t>​</w:t>
      </w:r>
    </w:p>
    <w:p w14:paraId="25B06866" w14:textId="77777777" w:rsidR="00000000" w:rsidRDefault="00681FE9">
      <w:pPr>
        <w:pStyle w:val="a3"/>
        <w:spacing w:before="0" w:beforeAutospacing="0" w:after="120" w:afterAutospacing="0"/>
        <w:divId w:val="1209997703"/>
        <w:rPr>
          <w:sz w:val="20"/>
          <w:szCs w:val="20"/>
        </w:rPr>
      </w:pPr>
      <w:r>
        <w:rPr>
          <w:b/>
          <w:bCs/>
          <w:sz w:val="20"/>
          <w:szCs w:val="20"/>
        </w:rPr>
        <w:t>1. Organization and Summary of Significant Accounting Policies</w:t>
      </w:r>
    </w:p>
    <w:p w14:paraId="7BA1D72F" w14:textId="77777777" w:rsidR="00000000" w:rsidRDefault="00681FE9">
      <w:pPr>
        <w:pStyle w:val="a3"/>
        <w:spacing w:before="0" w:beforeAutospacing="0" w:after="0" w:afterAutospacing="0"/>
        <w:ind w:firstLine="720"/>
        <w:divId w:val="1209997703"/>
        <w:rPr>
          <w:sz w:val="20"/>
          <w:szCs w:val="20"/>
        </w:rPr>
      </w:pPr>
      <w:r>
        <w:rPr>
          <w:sz w:val="20"/>
          <w:szCs w:val="20"/>
        </w:rPr>
        <w:t>Theravance Biopharma, Inc. (“Theravance Biopharma” or the “Company”</w:t>
      </w:r>
      <w:r>
        <w:rPr>
          <w:sz w:val="20"/>
          <w:szCs w:val="20"/>
        </w:rPr>
        <w:t>) is a diversified biopharmaceutical company primarily focused on the discovery, development and commercialization of organ-selective medicines. The Company’s purpose is to create transformational medicines to improve the lives of patients suffering from s</w:t>
      </w:r>
      <w:r>
        <w:rPr>
          <w:sz w:val="20"/>
          <w:szCs w:val="20"/>
        </w:rPr>
        <w:t xml:space="preserve">erious illnesses. The Company’s research is focused in the areas of inflammation and immunology. </w:t>
      </w:r>
    </w:p>
    <w:p w14:paraId="0AC926E1" w14:textId="77777777" w:rsidR="00000000" w:rsidRDefault="00681FE9">
      <w:pPr>
        <w:pStyle w:val="a3"/>
        <w:spacing w:before="0" w:beforeAutospacing="0" w:after="0" w:afterAutospacing="0"/>
        <w:ind w:firstLine="720"/>
        <w:divId w:val="1209997703"/>
        <w:rPr>
          <w:sz w:val="20"/>
          <w:szCs w:val="20"/>
        </w:rPr>
      </w:pPr>
      <w:r>
        <w:rPr>
          <w:sz w:val="20"/>
          <w:szCs w:val="20"/>
        </w:rPr>
        <w:t>​</w:t>
      </w:r>
    </w:p>
    <w:p w14:paraId="61E54281" w14:textId="77777777" w:rsidR="00000000" w:rsidRDefault="00681FE9">
      <w:pPr>
        <w:pStyle w:val="a3"/>
        <w:spacing w:before="0" w:beforeAutospacing="0" w:after="120" w:afterAutospacing="0"/>
        <w:divId w:val="1209997703"/>
        <w:rPr>
          <w:sz w:val="20"/>
          <w:szCs w:val="20"/>
        </w:rPr>
      </w:pPr>
      <w:r>
        <w:rPr>
          <w:b/>
          <w:bCs/>
          <w:i/>
          <w:iCs/>
          <w:sz w:val="20"/>
          <w:szCs w:val="20"/>
        </w:rPr>
        <w:t>Basis of Presentation</w:t>
      </w:r>
    </w:p>
    <w:p w14:paraId="3335349E" w14:textId="77777777" w:rsidR="00000000" w:rsidRDefault="00681FE9">
      <w:pPr>
        <w:pStyle w:val="a3"/>
        <w:spacing w:before="0" w:beforeAutospacing="0" w:after="0" w:afterAutospacing="0"/>
        <w:ind w:firstLine="720"/>
        <w:divId w:val="1209997703"/>
        <w:rPr>
          <w:sz w:val="20"/>
          <w:szCs w:val="20"/>
        </w:rPr>
      </w:pPr>
      <w:r>
        <w:rPr>
          <w:sz w:val="20"/>
          <w:szCs w:val="20"/>
        </w:rPr>
        <w:t xml:space="preserve">The Company’s consolidated financial statements as of December 31, 2020 and 2019, and for the year ended December 31, 2020, 2019, and </w:t>
      </w:r>
      <w:r>
        <w:rPr>
          <w:sz w:val="20"/>
          <w:szCs w:val="20"/>
        </w:rPr>
        <w:t xml:space="preserve">2018 have been prepared in conformity with United States (“US”) Generally Accepted Accounting Principles ("GAAP"), and the US Securities and Exchange (“SEC”) regulations for annual reporting. </w:t>
      </w:r>
    </w:p>
    <w:p w14:paraId="1B305E81" w14:textId="77777777" w:rsidR="00000000" w:rsidRDefault="00681FE9">
      <w:pPr>
        <w:pStyle w:val="a3"/>
        <w:spacing w:before="0" w:beforeAutospacing="0" w:after="0" w:afterAutospacing="0"/>
        <w:ind w:firstLine="720"/>
        <w:divId w:val="1209997703"/>
        <w:rPr>
          <w:sz w:val="20"/>
          <w:szCs w:val="20"/>
        </w:rPr>
      </w:pPr>
      <w:r>
        <w:rPr>
          <w:sz w:val="20"/>
          <w:szCs w:val="20"/>
        </w:rPr>
        <w:t>​</w:t>
      </w:r>
    </w:p>
    <w:p w14:paraId="29A62AD2" w14:textId="77777777" w:rsidR="00000000" w:rsidRDefault="00681FE9">
      <w:pPr>
        <w:pStyle w:val="a3"/>
        <w:spacing w:before="0" w:beforeAutospacing="0" w:after="120" w:afterAutospacing="0"/>
        <w:divId w:val="1209997703"/>
        <w:rPr>
          <w:sz w:val="20"/>
          <w:szCs w:val="20"/>
        </w:rPr>
      </w:pPr>
      <w:r>
        <w:rPr>
          <w:b/>
          <w:bCs/>
          <w:i/>
          <w:iCs/>
          <w:sz w:val="20"/>
          <w:szCs w:val="20"/>
        </w:rPr>
        <w:t>Principles of Consolidation</w:t>
      </w:r>
    </w:p>
    <w:p w14:paraId="66C5775B" w14:textId="77777777" w:rsidR="00000000" w:rsidRDefault="00681FE9">
      <w:pPr>
        <w:pStyle w:val="a3"/>
        <w:spacing w:before="0" w:beforeAutospacing="0" w:after="240" w:afterAutospacing="0"/>
        <w:ind w:firstLine="720"/>
        <w:divId w:val="1209997703"/>
        <w:rPr>
          <w:sz w:val="20"/>
          <w:szCs w:val="20"/>
        </w:rPr>
      </w:pPr>
      <w:r>
        <w:rPr>
          <w:sz w:val="20"/>
          <w:szCs w:val="20"/>
        </w:rPr>
        <w:t>The consolidated financial statem</w:t>
      </w:r>
      <w:r>
        <w:rPr>
          <w:sz w:val="20"/>
          <w:szCs w:val="20"/>
        </w:rPr>
        <w:t>ents include the accounts of Theravance Biopharma and its wholly-owned subsidiaries, all of which are denominated in US dollars. All intercompany balances and transactions have been eliminated in consolidation.</w:t>
      </w:r>
    </w:p>
    <w:p w14:paraId="4080B952" w14:textId="77777777" w:rsidR="00000000" w:rsidRDefault="00681FE9">
      <w:pPr>
        <w:pStyle w:val="a3"/>
        <w:spacing w:before="0" w:beforeAutospacing="0" w:after="120" w:afterAutospacing="0"/>
        <w:divId w:val="1209997703"/>
        <w:rPr>
          <w:sz w:val="20"/>
          <w:szCs w:val="20"/>
        </w:rPr>
      </w:pPr>
      <w:r>
        <w:rPr>
          <w:b/>
          <w:bCs/>
          <w:i/>
          <w:iCs/>
          <w:sz w:val="20"/>
          <w:szCs w:val="20"/>
        </w:rPr>
        <w:t>Use of Estimates</w:t>
      </w:r>
    </w:p>
    <w:p w14:paraId="255261C5" w14:textId="77777777" w:rsidR="00000000" w:rsidRDefault="00681FE9">
      <w:pPr>
        <w:pStyle w:val="a3"/>
        <w:spacing w:before="0" w:beforeAutospacing="0" w:after="0" w:afterAutospacing="0"/>
        <w:ind w:firstLine="720"/>
        <w:divId w:val="1209997703"/>
        <w:rPr>
          <w:sz w:val="20"/>
          <w:szCs w:val="20"/>
        </w:rPr>
      </w:pPr>
      <w:r>
        <w:rPr>
          <w:sz w:val="20"/>
          <w:szCs w:val="20"/>
        </w:rPr>
        <w:t>The preparation of financial</w:t>
      </w:r>
      <w:r>
        <w:rPr>
          <w:sz w:val="20"/>
          <w:szCs w:val="20"/>
        </w:rPr>
        <w:t xml:space="preserve"> statements in conformity with GAAP requires management to make estimates and assumptions that affect the reported amounts of assets, liabilities, revenues and expenses, and related disclosures in the consolidated financial statements and accompanying note</w:t>
      </w:r>
      <w:r>
        <w:rPr>
          <w:sz w:val="20"/>
          <w:szCs w:val="20"/>
        </w:rPr>
        <w:t>s. Management bases its estimates on historical experience and on assumptions believed to be reasonable under the circumstances. Actual results could differ materially from those estimates.</w:t>
      </w:r>
    </w:p>
    <w:p w14:paraId="647D9A61" w14:textId="77777777" w:rsidR="00000000" w:rsidRDefault="00681FE9">
      <w:pPr>
        <w:pStyle w:val="a3"/>
        <w:spacing w:before="0" w:beforeAutospacing="0" w:after="0" w:afterAutospacing="0"/>
        <w:divId w:val="1209997703"/>
        <w:rPr>
          <w:sz w:val="20"/>
          <w:szCs w:val="20"/>
        </w:rPr>
      </w:pPr>
      <w:r>
        <w:rPr>
          <w:sz w:val="20"/>
          <w:szCs w:val="20"/>
        </w:rPr>
        <w:t>​</w:t>
      </w:r>
    </w:p>
    <w:p w14:paraId="419876F2" w14:textId="77777777" w:rsidR="00000000" w:rsidRDefault="00681FE9">
      <w:pPr>
        <w:pStyle w:val="a3"/>
        <w:spacing w:before="0" w:beforeAutospacing="0" w:after="120" w:afterAutospacing="0"/>
        <w:divId w:val="1209997703"/>
        <w:rPr>
          <w:sz w:val="20"/>
          <w:szCs w:val="20"/>
        </w:rPr>
      </w:pPr>
      <w:r>
        <w:rPr>
          <w:b/>
          <w:bCs/>
          <w:i/>
          <w:iCs/>
          <w:sz w:val="20"/>
          <w:szCs w:val="20"/>
        </w:rPr>
        <w:t>Segment Reporting</w:t>
      </w:r>
    </w:p>
    <w:p w14:paraId="1117F77C" w14:textId="77777777" w:rsidR="00000000" w:rsidRDefault="00681FE9">
      <w:pPr>
        <w:pStyle w:val="a3"/>
        <w:spacing w:before="0" w:beforeAutospacing="0" w:after="0" w:afterAutospacing="0"/>
        <w:ind w:firstLine="720"/>
        <w:divId w:val="1209997703"/>
        <w:rPr>
          <w:sz w:val="20"/>
          <w:szCs w:val="20"/>
        </w:rPr>
      </w:pPr>
      <w:r>
        <w:rPr>
          <w:sz w:val="20"/>
          <w:szCs w:val="20"/>
        </w:rPr>
        <w:t>The Company operates in a single segment, whic</w:t>
      </w:r>
      <w:r>
        <w:rPr>
          <w:sz w:val="20"/>
          <w:szCs w:val="20"/>
        </w:rPr>
        <w:t>h is the discovery (research), development and commercialization of human therapeutics. The Company’s business offerings have similar economics and other characteristics, including the nature of products and manufacturing processes, types of customers, dis</w:t>
      </w:r>
      <w:r>
        <w:rPr>
          <w:sz w:val="20"/>
          <w:szCs w:val="20"/>
        </w:rPr>
        <w:t>tribution methods and regulatory environment. The Company is comprehensively managed as one business segment by the Company’s Chief Executive Officer and the management team. Product sales, if any, are attributed to regions based on ship-to location and re</w:t>
      </w:r>
      <w:r>
        <w:rPr>
          <w:sz w:val="20"/>
          <w:szCs w:val="20"/>
        </w:rPr>
        <w:t>venue from collaborative arrangements, including royalty revenue, are attributed to regions based on the location of the collaboration partner. Revenue from profit sharing-type arrangements is attributed to the geographic market in which the products are s</w:t>
      </w:r>
      <w:r>
        <w:rPr>
          <w:sz w:val="20"/>
          <w:szCs w:val="20"/>
        </w:rPr>
        <w:t>old. Capitalized property and equipment is predominantly located in the US.</w:t>
      </w:r>
    </w:p>
    <w:p w14:paraId="5F7E1428" w14:textId="77777777" w:rsidR="00000000" w:rsidRDefault="00681FE9">
      <w:pPr>
        <w:pStyle w:val="a3"/>
        <w:spacing w:before="0" w:beforeAutospacing="0" w:after="0" w:afterAutospacing="0"/>
        <w:divId w:val="1209997703"/>
        <w:rPr>
          <w:sz w:val="20"/>
          <w:szCs w:val="20"/>
        </w:rPr>
      </w:pPr>
      <w:r>
        <w:rPr>
          <w:b/>
          <w:bCs/>
          <w:i/>
          <w:iCs/>
          <w:sz w:val="20"/>
          <w:szCs w:val="20"/>
        </w:rPr>
        <w:t>​</w:t>
      </w:r>
    </w:p>
    <w:p w14:paraId="02D820A5" w14:textId="77777777" w:rsidR="00000000" w:rsidRDefault="00681FE9">
      <w:pPr>
        <w:pStyle w:val="a3"/>
        <w:spacing w:before="0" w:beforeAutospacing="0" w:after="120" w:afterAutospacing="0"/>
        <w:divId w:val="1209997703"/>
        <w:rPr>
          <w:sz w:val="20"/>
          <w:szCs w:val="20"/>
        </w:rPr>
      </w:pPr>
      <w:r>
        <w:rPr>
          <w:b/>
          <w:bCs/>
          <w:i/>
          <w:iCs/>
          <w:sz w:val="20"/>
          <w:szCs w:val="20"/>
        </w:rPr>
        <w:t>Cash and Cash Equivalents</w:t>
      </w:r>
    </w:p>
    <w:p w14:paraId="386912D0" w14:textId="77777777" w:rsidR="00000000" w:rsidRDefault="00681FE9">
      <w:pPr>
        <w:pStyle w:val="a3"/>
        <w:spacing w:before="0" w:beforeAutospacing="0" w:after="0" w:afterAutospacing="0"/>
        <w:ind w:firstLine="720"/>
        <w:divId w:val="1209997703"/>
        <w:rPr>
          <w:sz w:val="20"/>
          <w:szCs w:val="20"/>
        </w:rPr>
      </w:pPr>
      <w:r>
        <w:rPr>
          <w:sz w:val="20"/>
          <w:szCs w:val="20"/>
        </w:rPr>
        <w:t>The Company considers all highly-liquid investments purchased with a maturity of three months or less on the date of purchase to be cash equivalents. Ca</w:t>
      </w:r>
      <w:r>
        <w:rPr>
          <w:sz w:val="20"/>
          <w:szCs w:val="20"/>
        </w:rPr>
        <w:t>sh equivalents are carried at fair value.</w:t>
      </w:r>
    </w:p>
    <w:p w14:paraId="32038A3C" w14:textId="77777777" w:rsidR="00000000" w:rsidRDefault="00681FE9">
      <w:pPr>
        <w:pStyle w:val="a3"/>
        <w:spacing w:before="0" w:beforeAutospacing="0" w:after="0" w:afterAutospacing="0"/>
        <w:divId w:val="1209997703"/>
        <w:rPr>
          <w:sz w:val="20"/>
          <w:szCs w:val="20"/>
        </w:rPr>
      </w:pPr>
      <w:r>
        <w:rPr>
          <w:b/>
          <w:bCs/>
          <w:i/>
          <w:iCs/>
          <w:sz w:val="20"/>
          <w:szCs w:val="20"/>
        </w:rPr>
        <w:t>​</w:t>
      </w:r>
    </w:p>
    <w:p w14:paraId="4CDAF404" w14:textId="77777777" w:rsidR="00000000" w:rsidRDefault="00681FE9">
      <w:pPr>
        <w:pStyle w:val="a3"/>
        <w:spacing w:before="0" w:beforeAutospacing="0" w:after="120" w:afterAutospacing="0"/>
        <w:divId w:val="1209997703"/>
        <w:rPr>
          <w:sz w:val="20"/>
          <w:szCs w:val="20"/>
        </w:rPr>
      </w:pPr>
      <w:r>
        <w:rPr>
          <w:b/>
          <w:bCs/>
          <w:i/>
          <w:iCs/>
          <w:sz w:val="20"/>
          <w:szCs w:val="20"/>
        </w:rPr>
        <w:t>Restricted Cash</w:t>
      </w:r>
    </w:p>
    <w:p w14:paraId="06D01D97" w14:textId="77777777" w:rsidR="00000000" w:rsidRDefault="00681FE9">
      <w:pPr>
        <w:pStyle w:val="a3"/>
        <w:spacing w:before="0" w:beforeAutospacing="0" w:after="0" w:afterAutospacing="0"/>
        <w:divId w:val="1209997703"/>
        <w:rPr>
          <w:sz w:val="20"/>
          <w:szCs w:val="20"/>
        </w:rPr>
      </w:pPr>
      <w:r>
        <w:rPr>
          <w:sz w:val="20"/>
          <w:szCs w:val="20"/>
        </w:rPr>
        <w:t>The Company maintains restricted cash for certain lease agreements and letters of credit by which the Company has pledged cash and cash equivalents as collateral. The Company may also maintain res</w:t>
      </w:r>
      <w:r>
        <w:rPr>
          <w:sz w:val="20"/>
          <w:szCs w:val="20"/>
        </w:rPr>
        <w:t xml:space="preserve">tricted cash for debt servicing of its non-recourse notes. See </w:t>
      </w:r>
      <w:r>
        <w:rPr>
          <w:i/>
          <w:iCs/>
          <w:sz w:val="20"/>
          <w:szCs w:val="20"/>
        </w:rPr>
        <w:t>“Note 5. Cash, Cash Equivalents, and Restricted Cash”</w:t>
      </w:r>
      <w:r>
        <w:rPr>
          <w:sz w:val="20"/>
          <w:szCs w:val="20"/>
        </w:rPr>
        <w:t xml:space="preserve"> for more information.</w:t>
      </w:r>
    </w:p>
    <w:p w14:paraId="790BDF0D" w14:textId="77777777" w:rsidR="00000000" w:rsidRDefault="00681FE9">
      <w:pPr>
        <w:pStyle w:val="a3"/>
        <w:spacing w:before="0" w:beforeAutospacing="0" w:after="0" w:afterAutospacing="0"/>
        <w:ind w:firstLine="720"/>
        <w:divId w:val="1209997703"/>
        <w:rPr>
          <w:sz w:val="20"/>
          <w:szCs w:val="20"/>
        </w:rPr>
      </w:pPr>
      <w:r>
        <w:rPr>
          <w:b/>
          <w:bCs/>
          <w:i/>
          <w:iCs/>
          <w:sz w:val="20"/>
          <w:szCs w:val="20"/>
        </w:rPr>
        <w:t>​</w:t>
      </w:r>
    </w:p>
    <w:p w14:paraId="5778F493" w14:textId="77777777" w:rsidR="00000000" w:rsidRDefault="00681FE9">
      <w:pPr>
        <w:pStyle w:val="a3"/>
        <w:spacing w:before="0" w:beforeAutospacing="0" w:after="120" w:afterAutospacing="0"/>
        <w:divId w:val="1209997703"/>
        <w:rPr>
          <w:sz w:val="20"/>
          <w:szCs w:val="20"/>
        </w:rPr>
      </w:pPr>
      <w:r>
        <w:rPr>
          <w:b/>
          <w:bCs/>
          <w:i/>
          <w:iCs/>
          <w:sz w:val="20"/>
          <w:szCs w:val="20"/>
        </w:rPr>
        <w:t>Investments in Marketable Securities</w:t>
      </w:r>
    </w:p>
    <w:p w14:paraId="564B992C" w14:textId="77777777" w:rsidR="00000000" w:rsidRDefault="00681FE9">
      <w:pPr>
        <w:pStyle w:val="a3"/>
        <w:spacing w:before="0" w:beforeAutospacing="0" w:after="0" w:afterAutospacing="0"/>
        <w:ind w:firstLine="720"/>
        <w:divId w:val="1209997703"/>
        <w:rPr>
          <w:sz w:val="20"/>
          <w:szCs w:val="20"/>
        </w:rPr>
      </w:pPr>
      <w:r>
        <w:rPr>
          <w:sz w:val="20"/>
          <w:szCs w:val="20"/>
        </w:rPr>
        <w:t>The Company invests in marketable securities, primarily corporate notes, gover</w:t>
      </w:r>
      <w:r>
        <w:rPr>
          <w:sz w:val="20"/>
          <w:szCs w:val="20"/>
        </w:rPr>
        <w:t xml:space="preserve">nment bonds and government agency bonds. The Company classifies its marketable securities as available-for-sale securities and reports them at fair value in cash and cash equivalents or marketable securities on the consolidated balance sheets with related </w:t>
      </w:r>
      <w:r>
        <w:rPr>
          <w:sz w:val="20"/>
          <w:szCs w:val="20"/>
        </w:rPr>
        <w:t xml:space="preserve">unrealized </w:t>
      </w:r>
    </w:p>
    <w:p w14:paraId="2D400ACC" w14:textId="77777777" w:rsidR="00000000" w:rsidRDefault="00681FE9">
      <w:pPr>
        <w:pStyle w:val="a3"/>
        <w:spacing w:before="480" w:beforeAutospacing="0" w:after="0" w:afterAutospacing="0"/>
        <w:jc w:val="center"/>
        <w:divId w:val="1519125266"/>
        <w:rPr>
          <w:sz w:val="20"/>
          <w:szCs w:val="20"/>
        </w:rPr>
      </w:pPr>
      <w:r>
        <w:rPr>
          <w:sz w:val="20"/>
          <w:szCs w:val="20"/>
        </w:rPr>
        <w:t>84</w:t>
      </w:r>
    </w:p>
    <w:p w14:paraId="0CEAF779" w14:textId="77777777" w:rsidR="00000000" w:rsidRDefault="00681FE9">
      <w:pPr>
        <w:pStyle w:val="a3"/>
        <w:spacing w:before="0" w:beforeAutospacing="0" w:after="600" w:afterAutospacing="0"/>
        <w:divId w:val="594217915"/>
        <w:rPr>
          <w:sz w:val="20"/>
          <w:szCs w:val="20"/>
        </w:rPr>
      </w:pPr>
      <w:hyperlink w:anchor="TOC" w:history="1">
        <w:r>
          <w:rPr>
            <w:rStyle w:val="a4"/>
            <w:sz w:val="20"/>
            <w:szCs w:val="20"/>
          </w:rPr>
          <w:t>Table of Contents</w:t>
        </w:r>
      </w:hyperlink>
    </w:p>
    <w:p w14:paraId="2D249BC0" w14:textId="77777777" w:rsidR="00000000" w:rsidRDefault="00681FE9">
      <w:pPr>
        <w:pStyle w:val="a3"/>
        <w:spacing w:before="0" w:beforeAutospacing="0" w:after="0" w:afterAutospacing="0"/>
        <w:divId w:val="181361249"/>
        <w:rPr>
          <w:sz w:val="20"/>
          <w:szCs w:val="20"/>
        </w:rPr>
      </w:pPr>
      <w:r>
        <w:rPr>
          <w:sz w:val="20"/>
          <w:szCs w:val="20"/>
        </w:rPr>
        <w:t xml:space="preserve">gains and losses included as a component of shareholders’ </w:t>
      </w:r>
      <w:r>
        <w:rPr>
          <w:sz w:val="20"/>
          <w:szCs w:val="20"/>
        </w:rPr>
        <w:t xml:space="preserve">deficit. The amortized cost of debt securities is adjusted for amortization of premiums and accretion of discounts to maturity, which is included in interest and other income (loss) on the consolidated statements of operations. The cost of securities sold </w:t>
      </w:r>
      <w:r>
        <w:rPr>
          <w:sz w:val="20"/>
          <w:szCs w:val="20"/>
        </w:rPr>
        <w:t xml:space="preserve">is based on the specific identification method. Realized gains and losses and interest and dividends on securities are included in interest and other income (loss). </w:t>
      </w:r>
    </w:p>
    <w:p w14:paraId="7077D077" w14:textId="77777777" w:rsidR="00000000" w:rsidRDefault="00681FE9">
      <w:pPr>
        <w:pStyle w:val="a3"/>
        <w:spacing w:before="0" w:beforeAutospacing="0" w:after="0" w:afterAutospacing="0"/>
        <w:ind w:firstLine="720"/>
        <w:divId w:val="181361249"/>
        <w:rPr>
          <w:sz w:val="20"/>
          <w:szCs w:val="20"/>
        </w:rPr>
      </w:pPr>
      <w:r>
        <w:rPr>
          <w:sz w:val="20"/>
          <w:szCs w:val="20"/>
        </w:rPr>
        <w:t>​</w:t>
      </w:r>
    </w:p>
    <w:p w14:paraId="3F855C84" w14:textId="77777777" w:rsidR="00000000" w:rsidRDefault="00681FE9">
      <w:pPr>
        <w:pStyle w:val="a3"/>
        <w:shd w:val="clear" w:color="auto" w:fill="FFFFFF"/>
        <w:spacing w:before="0" w:beforeAutospacing="0" w:after="0" w:afterAutospacing="0"/>
        <w:ind w:firstLine="720"/>
        <w:divId w:val="181361249"/>
        <w:rPr>
          <w:sz w:val="20"/>
          <w:szCs w:val="20"/>
        </w:rPr>
      </w:pPr>
      <w:r>
        <w:rPr>
          <w:sz w:val="20"/>
          <w:szCs w:val="20"/>
        </w:rPr>
        <w:t>The Company accounts for credit losses on available-for-sale debt securities in accordan</w:t>
      </w:r>
      <w:r>
        <w:rPr>
          <w:sz w:val="20"/>
          <w:szCs w:val="20"/>
        </w:rPr>
        <w:t xml:space="preserve">ce with Accounting Standards Codification (“ASC”), Topic 326, </w:t>
      </w:r>
      <w:r>
        <w:rPr>
          <w:i/>
          <w:iCs/>
          <w:sz w:val="20"/>
          <w:szCs w:val="20"/>
        </w:rPr>
        <w:t>Financial Instruments – Credit Losses</w:t>
      </w:r>
      <w:r>
        <w:rPr>
          <w:sz w:val="20"/>
          <w:szCs w:val="20"/>
        </w:rPr>
        <w:t xml:space="preserve"> (“ASC 326”). Under ASC 326, the Company regularly reviews its investments for declines in estimated fair value below amortized cost. The factors considered </w:t>
      </w:r>
      <w:r>
        <w:rPr>
          <w:sz w:val="20"/>
          <w:szCs w:val="20"/>
        </w:rPr>
        <w:t>in determining whether a credit loss exists include the creditworthiness of the security issuers, the number of securities in unrealized loss positions, the severity and duration of the unrealized losses, whether the Company has the intent to sell the secu</w:t>
      </w:r>
      <w:r>
        <w:rPr>
          <w:sz w:val="20"/>
          <w:szCs w:val="20"/>
        </w:rPr>
        <w:t xml:space="preserve">rities and whether it is more likely than not that the Company will be required to sell the securities before the recovery of the security’s amortized cost basis. </w:t>
      </w:r>
    </w:p>
    <w:p w14:paraId="7A3B1462" w14:textId="77777777" w:rsidR="00000000" w:rsidRDefault="00681FE9">
      <w:pPr>
        <w:pStyle w:val="a3"/>
        <w:shd w:val="clear" w:color="auto" w:fill="FFFFFF"/>
        <w:spacing w:before="0" w:beforeAutospacing="0" w:after="0" w:afterAutospacing="0"/>
        <w:ind w:firstLine="720"/>
        <w:divId w:val="181361249"/>
        <w:rPr>
          <w:sz w:val="20"/>
          <w:szCs w:val="20"/>
        </w:rPr>
      </w:pPr>
      <w:r>
        <w:rPr>
          <w:sz w:val="20"/>
          <w:szCs w:val="20"/>
        </w:rPr>
        <w:t>​</w:t>
      </w:r>
    </w:p>
    <w:p w14:paraId="4789EB0A" w14:textId="77777777" w:rsidR="00000000" w:rsidRDefault="00681FE9">
      <w:pPr>
        <w:pStyle w:val="a3"/>
        <w:shd w:val="clear" w:color="auto" w:fill="FFFFFF"/>
        <w:spacing w:before="0" w:beforeAutospacing="0" w:after="0" w:afterAutospacing="0"/>
        <w:ind w:firstLine="720"/>
        <w:divId w:val="181361249"/>
        <w:rPr>
          <w:sz w:val="20"/>
          <w:szCs w:val="20"/>
        </w:rPr>
      </w:pPr>
      <w:r>
        <w:rPr>
          <w:sz w:val="20"/>
          <w:szCs w:val="20"/>
        </w:rPr>
        <w:t>In circumstances where the Company intends to sell, or is more likely than not required to</w:t>
      </w:r>
      <w:r>
        <w:rPr>
          <w:sz w:val="20"/>
          <w:szCs w:val="20"/>
        </w:rPr>
        <w:t xml:space="preserve"> sell, the security before it recovers its amortized cost basis, the difference between fair value and amortized cost is recognized as a loss in the consolidated statements of operations, with a corresponding write-down of the security's amortized cost. In</w:t>
      </w:r>
      <w:r>
        <w:rPr>
          <w:sz w:val="20"/>
          <w:szCs w:val="20"/>
        </w:rPr>
        <w:t xml:space="preserve"> circumstances where neither condition exists, the Company then evaluates whether a decline is due to credit-related factors. To determine the portion of a decline in fair value that is credit-related, the Company compares the present value of the expected</w:t>
      </w:r>
      <w:r>
        <w:rPr>
          <w:sz w:val="20"/>
          <w:szCs w:val="20"/>
        </w:rPr>
        <w:t xml:space="preserve"> cash flows of the security discounted at the security's effective interest rate to the amortized cost basis of the security. A credit-related impairment is limited to the difference between fair value and amortized cost and recognized as an allowance for </w:t>
      </w:r>
      <w:r>
        <w:rPr>
          <w:sz w:val="20"/>
          <w:szCs w:val="20"/>
        </w:rPr>
        <w:t>credit loss on the consolidated balance sheets with a corresponding adjustment to net income (loss). Any remaining decline in fair value that is non-credit related is recognized in other comprehensive loss, net of tax. Improvements in expected cash flows d</w:t>
      </w:r>
      <w:r>
        <w:rPr>
          <w:sz w:val="20"/>
          <w:szCs w:val="20"/>
        </w:rPr>
        <w:t>ue to improvements in credit are recognized through reversal of the credit loss and corresponding reduction in the allowance for credit loss.</w:t>
      </w:r>
    </w:p>
    <w:p w14:paraId="110AA6CB" w14:textId="77777777" w:rsidR="00000000" w:rsidRDefault="00681FE9">
      <w:pPr>
        <w:pStyle w:val="a3"/>
        <w:spacing w:before="0" w:beforeAutospacing="0" w:after="0" w:afterAutospacing="0"/>
        <w:divId w:val="181361249"/>
        <w:rPr>
          <w:sz w:val="20"/>
          <w:szCs w:val="20"/>
        </w:rPr>
      </w:pPr>
      <w:r>
        <w:rPr>
          <w:b/>
          <w:bCs/>
          <w:i/>
          <w:iCs/>
          <w:sz w:val="20"/>
          <w:szCs w:val="20"/>
        </w:rPr>
        <w:t>​</w:t>
      </w:r>
    </w:p>
    <w:p w14:paraId="60AD6A26" w14:textId="77777777" w:rsidR="00000000" w:rsidRDefault="00681FE9">
      <w:pPr>
        <w:pStyle w:val="a3"/>
        <w:spacing w:before="0" w:beforeAutospacing="0" w:after="120" w:afterAutospacing="0"/>
        <w:divId w:val="181361249"/>
        <w:rPr>
          <w:sz w:val="20"/>
          <w:szCs w:val="20"/>
        </w:rPr>
      </w:pPr>
      <w:r>
        <w:rPr>
          <w:b/>
          <w:bCs/>
          <w:i/>
          <w:iCs/>
          <w:sz w:val="20"/>
          <w:szCs w:val="20"/>
        </w:rPr>
        <w:t xml:space="preserve">Fair Value of Financial Instruments </w:t>
      </w:r>
    </w:p>
    <w:p w14:paraId="77CE1AAE" w14:textId="77777777" w:rsidR="00000000" w:rsidRDefault="00681FE9">
      <w:pPr>
        <w:pStyle w:val="a3"/>
        <w:spacing w:before="0" w:beforeAutospacing="0" w:after="0" w:afterAutospacing="0"/>
        <w:ind w:firstLine="720"/>
        <w:divId w:val="181361249"/>
        <w:rPr>
          <w:sz w:val="20"/>
          <w:szCs w:val="20"/>
        </w:rPr>
      </w:pPr>
      <w:r>
        <w:rPr>
          <w:sz w:val="20"/>
          <w:szCs w:val="20"/>
        </w:rPr>
        <w:t>The Company defines fair value as the exchange price that would be received</w:t>
      </w:r>
      <w:r>
        <w:rPr>
          <w:sz w:val="20"/>
          <w:szCs w:val="20"/>
        </w:rPr>
        <w:t xml:space="preserve"> for an asset or paid to transfer a liability (an exit price) in the principal or most advantageous market for the asset or liability in an orderly transaction between market participants on the measurement date.</w:t>
      </w:r>
    </w:p>
    <w:p w14:paraId="38E26E1C" w14:textId="77777777" w:rsidR="00000000" w:rsidRDefault="00681FE9">
      <w:pPr>
        <w:pStyle w:val="a3"/>
        <w:spacing w:before="0" w:beforeAutospacing="0" w:after="0" w:afterAutospacing="0"/>
        <w:ind w:firstLine="720"/>
        <w:divId w:val="181361249"/>
        <w:rPr>
          <w:sz w:val="20"/>
          <w:szCs w:val="20"/>
        </w:rPr>
      </w:pPr>
      <w:r>
        <w:rPr>
          <w:sz w:val="20"/>
          <w:szCs w:val="20"/>
        </w:rPr>
        <w:t>​</w:t>
      </w:r>
    </w:p>
    <w:p w14:paraId="61A70D66" w14:textId="77777777" w:rsidR="00000000" w:rsidRDefault="00681FE9">
      <w:pPr>
        <w:pStyle w:val="a3"/>
        <w:spacing w:before="0" w:beforeAutospacing="0" w:after="0" w:afterAutospacing="0"/>
        <w:ind w:firstLine="720"/>
        <w:divId w:val="181361249"/>
        <w:rPr>
          <w:sz w:val="20"/>
          <w:szCs w:val="20"/>
        </w:rPr>
      </w:pPr>
      <w:r>
        <w:rPr>
          <w:sz w:val="20"/>
          <w:szCs w:val="20"/>
        </w:rPr>
        <w:t>The Company’s valuation techniques are ba</w:t>
      </w:r>
      <w:r>
        <w:rPr>
          <w:sz w:val="20"/>
          <w:szCs w:val="20"/>
        </w:rPr>
        <w:t>sed on observable and unobservable inputs. Observable inputs reflect readily obtainable data from independent sources, while unobservable inputs reflect the Company’s market assumptions. The Company classifies these inputs into the following hierarchy:</w:t>
      </w:r>
    </w:p>
    <w:p w14:paraId="60B9EB1A" w14:textId="77777777" w:rsidR="00000000" w:rsidRDefault="00681FE9">
      <w:pPr>
        <w:pStyle w:val="a3"/>
        <w:spacing w:before="0" w:beforeAutospacing="0" w:after="0" w:afterAutospacing="0"/>
        <w:ind w:left="720"/>
        <w:divId w:val="181361249"/>
        <w:rPr>
          <w:sz w:val="20"/>
          <w:szCs w:val="20"/>
        </w:rPr>
      </w:pPr>
      <w:r>
        <w:rPr>
          <w:i/>
          <w:iCs/>
          <w:sz w:val="20"/>
          <w:szCs w:val="20"/>
        </w:rPr>
        <w:t>​</w:t>
      </w:r>
    </w:p>
    <w:p w14:paraId="577D379C" w14:textId="77777777" w:rsidR="00000000" w:rsidRDefault="00681FE9">
      <w:pPr>
        <w:pStyle w:val="a3"/>
        <w:spacing w:before="0" w:beforeAutospacing="0" w:after="0" w:afterAutospacing="0"/>
        <w:ind w:left="720"/>
        <w:divId w:val="181361249"/>
        <w:rPr>
          <w:sz w:val="20"/>
          <w:szCs w:val="20"/>
        </w:rPr>
      </w:pPr>
      <w:r>
        <w:rPr>
          <w:i/>
          <w:iCs/>
          <w:sz w:val="20"/>
          <w:szCs w:val="20"/>
        </w:rPr>
        <w:t>L</w:t>
      </w:r>
      <w:r>
        <w:rPr>
          <w:i/>
          <w:iCs/>
          <w:sz w:val="20"/>
          <w:szCs w:val="20"/>
        </w:rPr>
        <w:t xml:space="preserve">evel 1 </w:t>
      </w:r>
      <w:r>
        <w:rPr>
          <w:sz w:val="20"/>
          <w:szCs w:val="20"/>
        </w:rPr>
        <w:t>— Quoted prices for identical instruments in active markets.</w:t>
      </w:r>
    </w:p>
    <w:p w14:paraId="79CB3C7A" w14:textId="77777777" w:rsidR="00000000" w:rsidRDefault="00681FE9">
      <w:pPr>
        <w:pStyle w:val="a3"/>
        <w:spacing w:before="0" w:beforeAutospacing="0" w:after="0" w:afterAutospacing="0"/>
        <w:ind w:left="720"/>
        <w:divId w:val="181361249"/>
        <w:rPr>
          <w:sz w:val="20"/>
          <w:szCs w:val="20"/>
        </w:rPr>
      </w:pPr>
      <w:r>
        <w:rPr>
          <w:i/>
          <w:iCs/>
          <w:sz w:val="20"/>
          <w:szCs w:val="20"/>
        </w:rPr>
        <w:t>​</w:t>
      </w:r>
    </w:p>
    <w:p w14:paraId="04DC083D" w14:textId="77777777" w:rsidR="00000000" w:rsidRDefault="00681FE9">
      <w:pPr>
        <w:pStyle w:val="a3"/>
        <w:spacing w:before="0" w:beforeAutospacing="0" w:after="0" w:afterAutospacing="0"/>
        <w:ind w:left="720"/>
        <w:divId w:val="181361249"/>
        <w:rPr>
          <w:sz w:val="20"/>
          <w:szCs w:val="20"/>
        </w:rPr>
      </w:pPr>
      <w:r>
        <w:rPr>
          <w:i/>
          <w:iCs/>
          <w:sz w:val="20"/>
          <w:szCs w:val="20"/>
        </w:rPr>
        <w:t xml:space="preserve">Level 2 </w:t>
      </w:r>
      <w:r>
        <w:rPr>
          <w:sz w:val="20"/>
          <w:szCs w:val="20"/>
        </w:rPr>
        <w:t>— Quoted prices for similar instruments in active markets; quoted prices for identical or similar instruments in markets that are not active; and model-derived valuations whose i</w:t>
      </w:r>
      <w:r>
        <w:rPr>
          <w:sz w:val="20"/>
          <w:szCs w:val="20"/>
        </w:rPr>
        <w:t>nputs are observable or whose significant value drivers are observable.</w:t>
      </w:r>
    </w:p>
    <w:p w14:paraId="0834BFA4" w14:textId="77777777" w:rsidR="00000000" w:rsidRDefault="00681FE9">
      <w:pPr>
        <w:pStyle w:val="a3"/>
        <w:spacing w:before="0" w:beforeAutospacing="0" w:after="0" w:afterAutospacing="0"/>
        <w:ind w:left="720"/>
        <w:divId w:val="181361249"/>
        <w:rPr>
          <w:sz w:val="20"/>
          <w:szCs w:val="20"/>
        </w:rPr>
      </w:pPr>
      <w:r>
        <w:rPr>
          <w:i/>
          <w:iCs/>
          <w:sz w:val="20"/>
          <w:szCs w:val="20"/>
        </w:rPr>
        <w:t>​</w:t>
      </w:r>
    </w:p>
    <w:p w14:paraId="6AA8A1E2" w14:textId="77777777" w:rsidR="00000000" w:rsidRDefault="00681FE9">
      <w:pPr>
        <w:pStyle w:val="a3"/>
        <w:spacing w:before="0" w:beforeAutospacing="0" w:after="0" w:afterAutospacing="0"/>
        <w:ind w:left="720"/>
        <w:divId w:val="181361249"/>
        <w:rPr>
          <w:sz w:val="20"/>
          <w:szCs w:val="20"/>
        </w:rPr>
      </w:pPr>
      <w:r>
        <w:rPr>
          <w:i/>
          <w:iCs/>
          <w:sz w:val="20"/>
          <w:szCs w:val="20"/>
        </w:rPr>
        <w:t xml:space="preserve">Level 3 </w:t>
      </w:r>
      <w:r>
        <w:rPr>
          <w:sz w:val="20"/>
          <w:szCs w:val="20"/>
        </w:rPr>
        <w:t xml:space="preserve">— Unobservable inputs and little, if any, market activity for the assets. </w:t>
      </w:r>
    </w:p>
    <w:p w14:paraId="62575ADA" w14:textId="77777777" w:rsidR="00000000" w:rsidRDefault="00681FE9">
      <w:pPr>
        <w:pStyle w:val="a3"/>
        <w:spacing w:before="0" w:beforeAutospacing="0" w:after="0" w:afterAutospacing="0"/>
        <w:ind w:left="720"/>
        <w:divId w:val="181361249"/>
        <w:rPr>
          <w:sz w:val="20"/>
          <w:szCs w:val="20"/>
        </w:rPr>
      </w:pPr>
      <w:r>
        <w:rPr>
          <w:sz w:val="20"/>
          <w:szCs w:val="20"/>
        </w:rPr>
        <w:t>​</w:t>
      </w:r>
    </w:p>
    <w:p w14:paraId="4C4551C9" w14:textId="77777777" w:rsidR="00000000" w:rsidRDefault="00681FE9">
      <w:pPr>
        <w:pStyle w:val="a3"/>
        <w:spacing w:before="0" w:beforeAutospacing="0" w:after="0" w:afterAutospacing="0"/>
        <w:divId w:val="181361249"/>
        <w:rPr>
          <w:sz w:val="20"/>
          <w:szCs w:val="20"/>
        </w:rPr>
      </w:pPr>
      <w:r>
        <w:rPr>
          <w:sz w:val="20"/>
          <w:szCs w:val="20"/>
        </w:rPr>
        <w:t>Financial instruments include cash equivalents, marketable securities, accounts receivable, accou</w:t>
      </w:r>
      <w:r>
        <w:rPr>
          <w:sz w:val="20"/>
          <w:szCs w:val="20"/>
        </w:rPr>
        <w:t>nts payable, accrued liabilities and debt. The Company’s cash equivalents and marketable securities are carried at estimated fair value and remeasured on a recurring basis. The carrying value of accounts receivable, receivables from collaborative arrangeme</w:t>
      </w:r>
      <w:r>
        <w:rPr>
          <w:sz w:val="20"/>
          <w:szCs w:val="20"/>
        </w:rPr>
        <w:t xml:space="preserve">nts, accounts payable and accrued liabilities approximate their estimated fair value due to the relatively short-term nature of these instruments. The fair value of the Company's debt is classified as a level 2 financial instrument and is disclosed in </w:t>
      </w:r>
      <w:r>
        <w:rPr>
          <w:i/>
          <w:iCs/>
          <w:sz w:val="20"/>
          <w:szCs w:val="20"/>
        </w:rPr>
        <w:t>“Not</w:t>
      </w:r>
      <w:r>
        <w:rPr>
          <w:i/>
          <w:iCs/>
          <w:sz w:val="20"/>
          <w:szCs w:val="20"/>
        </w:rPr>
        <w:t>e 7. Debt”</w:t>
      </w:r>
      <w:r>
        <w:rPr>
          <w:sz w:val="20"/>
          <w:szCs w:val="20"/>
        </w:rPr>
        <w:t>.</w:t>
      </w:r>
    </w:p>
    <w:p w14:paraId="1A5F57C6" w14:textId="77777777" w:rsidR="00000000" w:rsidRDefault="00681FE9">
      <w:pPr>
        <w:pStyle w:val="a3"/>
        <w:spacing w:before="0" w:beforeAutospacing="0" w:after="0" w:afterAutospacing="0"/>
        <w:divId w:val="181361249"/>
        <w:rPr>
          <w:sz w:val="20"/>
          <w:szCs w:val="20"/>
        </w:rPr>
      </w:pPr>
      <w:r>
        <w:rPr>
          <w:b/>
          <w:bCs/>
          <w:i/>
          <w:iCs/>
          <w:sz w:val="20"/>
          <w:szCs w:val="20"/>
        </w:rPr>
        <w:t>​</w:t>
      </w:r>
    </w:p>
    <w:p w14:paraId="56B712E8" w14:textId="77777777" w:rsidR="00000000" w:rsidRDefault="00681FE9">
      <w:pPr>
        <w:pStyle w:val="a3"/>
        <w:spacing w:before="0" w:beforeAutospacing="0" w:after="120" w:afterAutospacing="0"/>
        <w:divId w:val="181361249"/>
        <w:rPr>
          <w:sz w:val="20"/>
          <w:szCs w:val="20"/>
        </w:rPr>
      </w:pPr>
      <w:r>
        <w:rPr>
          <w:b/>
          <w:bCs/>
          <w:i/>
          <w:iCs/>
          <w:sz w:val="20"/>
          <w:szCs w:val="20"/>
        </w:rPr>
        <w:t>Accounts Receivable</w:t>
      </w:r>
    </w:p>
    <w:p w14:paraId="485D2F2A" w14:textId="77777777" w:rsidR="00000000" w:rsidRDefault="00681FE9">
      <w:pPr>
        <w:pStyle w:val="a3"/>
        <w:spacing w:before="0" w:beforeAutospacing="0" w:after="0" w:afterAutospacing="0"/>
        <w:ind w:firstLine="720"/>
        <w:divId w:val="181361249"/>
        <w:rPr>
          <w:sz w:val="20"/>
          <w:szCs w:val="20"/>
        </w:rPr>
      </w:pPr>
      <w:r>
        <w:rPr>
          <w:sz w:val="20"/>
          <w:szCs w:val="20"/>
        </w:rPr>
        <w:t>For the periods presented, the Company’s accounts receivable primarily relate to amounts due arising from its collaboration and licensing agreements. When appropriate, the Company provides for an allowance for specifically</w:t>
      </w:r>
      <w:r>
        <w:rPr>
          <w:sz w:val="20"/>
          <w:szCs w:val="20"/>
        </w:rPr>
        <w:t xml:space="preserve"> </w:t>
      </w:r>
    </w:p>
    <w:p w14:paraId="39E732C7" w14:textId="77777777" w:rsidR="00000000" w:rsidRDefault="00681FE9">
      <w:pPr>
        <w:pStyle w:val="a3"/>
        <w:spacing w:before="480" w:beforeAutospacing="0" w:after="0" w:afterAutospacing="0"/>
        <w:jc w:val="center"/>
        <w:divId w:val="1864587458"/>
        <w:rPr>
          <w:sz w:val="20"/>
          <w:szCs w:val="20"/>
        </w:rPr>
      </w:pPr>
      <w:r>
        <w:rPr>
          <w:sz w:val="20"/>
          <w:szCs w:val="20"/>
        </w:rPr>
        <w:t>85</w:t>
      </w:r>
    </w:p>
    <w:p w14:paraId="7593D1EF" w14:textId="77777777" w:rsidR="00000000" w:rsidRDefault="00681FE9">
      <w:pPr>
        <w:pStyle w:val="a3"/>
        <w:spacing w:before="0" w:beforeAutospacing="0" w:after="600" w:afterAutospacing="0"/>
        <w:divId w:val="1466846949"/>
        <w:rPr>
          <w:sz w:val="20"/>
          <w:szCs w:val="20"/>
        </w:rPr>
      </w:pPr>
      <w:hyperlink w:anchor="TOC" w:history="1">
        <w:r>
          <w:rPr>
            <w:rStyle w:val="a4"/>
            <w:sz w:val="20"/>
            <w:szCs w:val="20"/>
          </w:rPr>
          <w:t>Table of Contents</w:t>
        </w:r>
      </w:hyperlink>
    </w:p>
    <w:p w14:paraId="42E9AF44" w14:textId="77777777" w:rsidR="00000000" w:rsidRDefault="00681FE9">
      <w:pPr>
        <w:pStyle w:val="a3"/>
        <w:spacing w:before="0" w:beforeAutospacing="0" w:after="0" w:afterAutospacing="0"/>
        <w:divId w:val="495848409"/>
        <w:rPr>
          <w:sz w:val="20"/>
          <w:szCs w:val="20"/>
        </w:rPr>
      </w:pPr>
      <w:r>
        <w:rPr>
          <w:sz w:val="20"/>
          <w:szCs w:val="20"/>
        </w:rPr>
        <w:t>identified doubtful accounts. The Company performs periodic credit evaluations of its customers and generally does not require collateral. For the periods presented, the Company did not have any material write-offs of accounts receivable</w:t>
      </w:r>
    </w:p>
    <w:p w14:paraId="19F59DD8" w14:textId="77777777" w:rsidR="00000000" w:rsidRDefault="00681FE9">
      <w:pPr>
        <w:pStyle w:val="a3"/>
        <w:spacing w:before="0" w:beforeAutospacing="0" w:after="0" w:afterAutospacing="0"/>
        <w:divId w:val="495848409"/>
        <w:rPr>
          <w:sz w:val="20"/>
          <w:szCs w:val="20"/>
        </w:rPr>
      </w:pPr>
      <w:r>
        <w:rPr>
          <w:b/>
          <w:bCs/>
          <w:i/>
          <w:iCs/>
          <w:sz w:val="20"/>
          <w:szCs w:val="20"/>
        </w:rPr>
        <w:t>​</w:t>
      </w:r>
    </w:p>
    <w:p w14:paraId="7EB52EA6" w14:textId="77777777" w:rsidR="00000000" w:rsidRDefault="00681FE9">
      <w:pPr>
        <w:pStyle w:val="a3"/>
        <w:spacing w:before="0" w:beforeAutospacing="0" w:after="120" w:afterAutospacing="0"/>
        <w:divId w:val="495848409"/>
        <w:rPr>
          <w:sz w:val="20"/>
          <w:szCs w:val="20"/>
        </w:rPr>
      </w:pPr>
      <w:r>
        <w:rPr>
          <w:b/>
          <w:bCs/>
          <w:i/>
          <w:iCs/>
          <w:sz w:val="20"/>
          <w:szCs w:val="20"/>
        </w:rPr>
        <w:t>Concentration of</w:t>
      </w:r>
      <w:r>
        <w:rPr>
          <w:b/>
          <w:bCs/>
          <w:i/>
          <w:iCs/>
          <w:sz w:val="20"/>
          <w:szCs w:val="20"/>
        </w:rPr>
        <w:t xml:space="preserve"> Credit Risks</w:t>
      </w:r>
    </w:p>
    <w:p w14:paraId="07CB8594" w14:textId="77777777" w:rsidR="00000000" w:rsidRDefault="00681FE9">
      <w:pPr>
        <w:pStyle w:val="a3"/>
        <w:spacing w:before="0" w:beforeAutospacing="0" w:after="0" w:afterAutospacing="0"/>
        <w:ind w:firstLine="720"/>
        <w:divId w:val="495848409"/>
        <w:rPr>
          <w:sz w:val="20"/>
          <w:szCs w:val="20"/>
        </w:rPr>
      </w:pPr>
      <w:r>
        <w:rPr>
          <w:sz w:val="20"/>
          <w:szCs w:val="20"/>
        </w:rPr>
        <w:t>The Company invests in a variety of financial instruments and, based on its policy, limits the amount of credit exposure with any one issuer, industry or geographic area for investments other than instruments backed by the US federal governme</w:t>
      </w:r>
      <w:r>
        <w:rPr>
          <w:sz w:val="20"/>
          <w:szCs w:val="20"/>
        </w:rPr>
        <w:t xml:space="preserve">nt. </w:t>
      </w:r>
    </w:p>
    <w:p w14:paraId="25D02834" w14:textId="77777777" w:rsidR="00000000" w:rsidRDefault="00681FE9">
      <w:pPr>
        <w:pStyle w:val="a3"/>
        <w:spacing w:before="0" w:beforeAutospacing="0" w:after="0" w:afterAutospacing="0"/>
        <w:ind w:firstLine="720"/>
        <w:divId w:val="495848409"/>
        <w:rPr>
          <w:sz w:val="20"/>
          <w:szCs w:val="20"/>
        </w:rPr>
      </w:pPr>
      <w:r>
        <w:rPr>
          <w:sz w:val="20"/>
          <w:szCs w:val="20"/>
        </w:rPr>
        <w:t>​</w:t>
      </w:r>
    </w:p>
    <w:p w14:paraId="3DA31787" w14:textId="77777777" w:rsidR="00000000" w:rsidRDefault="00681FE9">
      <w:pPr>
        <w:pStyle w:val="a3"/>
        <w:spacing w:before="0" w:beforeAutospacing="0" w:after="0" w:afterAutospacing="0"/>
        <w:ind w:firstLine="720"/>
        <w:divId w:val="495848409"/>
        <w:rPr>
          <w:sz w:val="20"/>
          <w:szCs w:val="20"/>
        </w:rPr>
      </w:pPr>
      <w:r>
        <w:rPr>
          <w:sz w:val="20"/>
          <w:szCs w:val="20"/>
        </w:rPr>
        <w:t>The Company’s receivables primarily relate to amounts due under its collaboration and licensing agreements. Accordingly, the Company may be exposed to credit risk generally associated with pharmaceutical companies or specific to its collaboration ag</w:t>
      </w:r>
      <w:r>
        <w:rPr>
          <w:sz w:val="20"/>
          <w:szCs w:val="20"/>
        </w:rPr>
        <w:t>reements. The Company performs periodic evaluations of its customers and generally does not require collateral. For the year ended December 31, 2020, 2019, and 2018, the Company did not experience any material losses related to its receivables.</w:t>
      </w:r>
    </w:p>
    <w:p w14:paraId="34CA5835" w14:textId="77777777" w:rsidR="00000000" w:rsidRDefault="00681FE9">
      <w:pPr>
        <w:pStyle w:val="a3"/>
        <w:spacing w:before="0" w:beforeAutospacing="0" w:after="0" w:afterAutospacing="0"/>
        <w:divId w:val="495848409"/>
        <w:rPr>
          <w:sz w:val="20"/>
          <w:szCs w:val="20"/>
        </w:rPr>
      </w:pPr>
      <w:r>
        <w:rPr>
          <w:b/>
          <w:bCs/>
          <w:i/>
          <w:iCs/>
          <w:sz w:val="20"/>
          <w:szCs w:val="20"/>
        </w:rPr>
        <w:t>​</w:t>
      </w:r>
    </w:p>
    <w:p w14:paraId="51A6ABA4" w14:textId="77777777" w:rsidR="00000000" w:rsidRDefault="00681FE9">
      <w:pPr>
        <w:pStyle w:val="a3"/>
        <w:spacing w:before="0" w:beforeAutospacing="0" w:after="120" w:afterAutospacing="0"/>
        <w:divId w:val="495848409"/>
        <w:rPr>
          <w:sz w:val="20"/>
          <w:szCs w:val="20"/>
        </w:rPr>
      </w:pPr>
      <w:r>
        <w:rPr>
          <w:b/>
          <w:bCs/>
          <w:i/>
          <w:iCs/>
          <w:sz w:val="20"/>
          <w:szCs w:val="20"/>
        </w:rPr>
        <w:t xml:space="preserve">Property </w:t>
      </w:r>
      <w:r>
        <w:rPr>
          <w:b/>
          <w:bCs/>
          <w:i/>
          <w:iCs/>
          <w:sz w:val="20"/>
          <w:szCs w:val="20"/>
        </w:rPr>
        <w:t>and Equipment</w:t>
      </w:r>
    </w:p>
    <w:p w14:paraId="021389E0" w14:textId="77777777" w:rsidR="00000000" w:rsidRDefault="00681FE9">
      <w:pPr>
        <w:pStyle w:val="a3"/>
        <w:spacing w:before="0" w:beforeAutospacing="0" w:after="0" w:afterAutospacing="0"/>
        <w:ind w:firstLine="720"/>
        <w:divId w:val="495848409"/>
        <w:rPr>
          <w:sz w:val="20"/>
          <w:szCs w:val="20"/>
        </w:rPr>
      </w:pPr>
      <w:r>
        <w:rPr>
          <w:sz w:val="20"/>
          <w:szCs w:val="20"/>
        </w:rPr>
        <w:t>Property, equipment and leasehold improvements are stated at cost, net of accumulated depreciation, and amortized using the straight-line method as follows:</w:t>
      </w:r>
    </w:p>
    <w:p w14:paraId="429CFAF1" w14:textId="77777777" w:rsidR="00000000" w:rsidRDefault="00681FE9">
      <w:pPr>
        <w:pStyle w:val="a3"/>
        <w:spacing w:before="0" w:beforeAutospacing="0" w:after="0" w:afterAutospacing="0"/>
        <w:ind w:firstLine="720"/>
        <w:divId w:val="495848409"/>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3591"/>
        <w:gridCol w:w="200"/>
        <w:gridCol w:w="3683"/>
      </w:tblGrid>
      <w:tr w:rsidR="00000000" w14:paraId="6129A1AD" w14:textId="77777777">
        <w:trPr>
          <w:divId w:val="495848409"/>
          <w:trHeight w:val="20"/>
        </w:trPr>
        <w:tc>
          <w:tcPr>
            <w:tcW w:w="2630" w:type="pct"/>
            <w:tcMar>
              <w:top w:w="0" w:type="dxa"/>
              <w:left w:w="0" w:type="dxa"/>
              <w:bottom w:w="0" w:type="dxa"/>
              <w:right w:w="0" w:type="dxa"/>
            </w:tcMar>
            <w:vAlign w:val="bottom"/>
            <w:hideMark/>
          </w:tcPr>
          <w:p w14:paraId="1B53BB9C" w14:textId="77777777" w:rsidR="00000000" w:rsidRDefault="00681FE9">
            <w:pPr>
              <w:pStyle w:val="a3"/>
              <w:spacing w:before="0" w:beforeAutospacing="0" w:after="0" w:afterAutospacing="0"/>
              <w:rPr>
                <w:sz w:val="20"/>
                <w:szCs w:val="20"/>
              </w:rPr>
            </w:pPr>
            <w:r>
              <w:rPr>
                <w:sz w:val="2"/>
                <w:szCs w:val="2"/>
              </w:rPr>
              <w:t>​</w:t>
            </w:r>
          </w:p>
        </w:tc>
        <w:tc>
          <w:tcPr>
            <w:tcW w:w="121" w:type="pct"/>
            <w:noWrap/>
            <w:tcMar>
              <w:top w:w="0" w:type="dxa"/>
              <w:left w:w="0" w:type="dxa"/>
              <w:bottom w:w="0" w:type="dxa"/>
              <w:right w:w="0" w:type="dxa"/>
            </w:tcMar>
            <w:vAlign w:val="bottom"/>
            <w:hideMark/>
          </w:tcPr>
          <w:p w14:paraId="765101CC" w14:textId="77777777" w:rsidR="00000000" w:rsidRDefault="00681FE9">
            <w:pPr>
              <w:pStyle w:val="a3"/>
              <w:spacing w:before="0" w:beforeAutospacing="0" w:after="0" w:afterAutospacing="0"/>
              <w:rPr>
                <w:sz w:val="20"/>
                <w:szCs w:val="20"/>
              </w:rPr>
            </w:pPr>
            <w:r>
              <w:rPr>
                <w:sz w:val="2"/>
                <w:szCs w:val="2"/>
              </w:rPr>
              <w:t>​</w:t>
            </w:r>
          </w:p>
        </w:tc>
        <w:tc>
          <w:tcPr>
            <w:tcW w:w="2247" w:type="pct"/>
            <w:noWrap/>
            <w:tcMar>
              <w:top w:w="0" w:type="dxa"/>
              <w:left w:w="0" w:type="dxa"/>
              <w:bottom w:w="0" w:type="dxa"/>
              <w:right w:w="0" w:type="dxa"/>
            </w:tcMar>
            <w:vAlign w:val="bottom"/>
            <w:hideMark/>
          </w:tcPr>
          <w:p w14:paraId="1CBEDCCF" w14:textId="77777777" w:rsidR="00000000" w:rsidRDefault="00681FE9">
            <w:pPr>
              <w:pStyle w:val="a3"/>
              <w:spacing w:before="0" w:beforeAutospacing="0" w:after="0" w:afterAutospacing="0"/>
              <w:rPr>
                <w:sz w:val="20"/>
                <w:szCs w:val="20"/>
              </w:rPr>
            </w:pPr>
            <w:r>
              <w:rPr>
                <w:sz w:val="2"/>
                <w:szCs w:val="2"/>
              </w:rPr>
              <w:t>​</w:t>
            </w:r>
          </w:p>
        </w:tc>
      </w:tr>
      <w:tr w:rsidR="00000000" w14:paraId="4F93B42D" w14:textId="77777777">
        <w:trPr>
          <w:divId w:val="495848409"/>
        </w:trPr>
        <w:tc>
          <w:tcPr>
            <w:tcW w:w="2630" w:type="pct"/>
            <w:shd w:val="clear" w:color="auto" w:fill="CCEEFF"/>
            <w:tcMar>
              <w:top w:w="0" w:type="dxa"/>
              <w:left w:w="0" w:type="dxa"/>
              <w:bottom w:w="0" w:type="dxa"/>
              <w:right w:w="0" w:type="dxa"/>
            </w:tcMar>
            <w:vAlign w:val="bottom"/>
            <w:hideMark/>
          </w:tcPr>
          <w:p w14:paraId="152C57B2" w14:textId="77777777" w:rsidR="00000000" w:rsidRDefault="00681FE9">
            <w:pPr>
              <w:pStyle w:val="a3"/>
              <w:spacing w:before="0" w:beforeAutospacing="0" w:after="0" w:afterAutospacing="0"/>
              <w:rPr>
                <w:sz w:val="20"/>
                <w:szCs w:val="20"/>
              </w:rPr>
            </w:pPr>
            <w:r>
              <w:rPr>
                <w:sz w:val="20"/>
                <w:szCs w:val="20"/>
              </w:rPr>
              <w:t xml:space="preserve">Leasehold improvements </w:t>
            </w:r>
          </w:p>
        </w:tc>
        <w:tc>
          <w:tcPr>
            <w:tcW w:w="121" w:type="pct"/>
            <w:shd w:val="clear" w:color="auto" w:fill="CCEEFF"/>
            <w:noWrap/>
            <w:tcMar>
              <w:top w:w="0" w:type="dxa"/>
              <w:left w:w="0" w:type="dxa"/>
              <w:bottom w:w="0" w:type="dxa"/>
              <w:right w:w="0" w:type="dxa"/>
            </w:tcMar>
            <w:vAlign w:val="bottom"/>
            <w:hideMark/>
          </w:tcPr>
          <w:p w14:paraId="612D0614" w14:textId="77777777" w:rsidR="00000000" w:rsidRDefault="00681FE9">
            <w:pPr>
              <w:pStyle w:val="a3"/>
              <w:spacing w:before="0" w:beforeAutospacing="0" w:after="0" w:afterAutospacing="0"/>
              <w:rPr>
                <w:sz w:val="20"/>
                <w:szCs w:val="20"/>
              </w:rPr>
            </w:pPr>
            <w:r>
              <w:rPr>
                <w:b/>
                <w:bCs/>
                <w:sz w:val="20"/>
                <w:szCs w:val="20"/>
              </w:rPr>
              <w:t>    </w:t>
            </w:r>
          </w:p>
        </w:tc>
        <w:tc>
          <w:tcPr>
            <w:tcW w:w="2247" w:type="pct"/>
            <w:shd w:val="clear" w:color="auto" w:fill="CCEEFF"/>
            <w:noWrap/>
            <w:tcMar>
              <w:top w:w="0" w:type="dxa"/>
              <w:left w:w="0" w:type="dxa"/>
              <w:bottom w:w="0" w:type="dxa"/>
              <w:right w:w="0" w:type="dxa"/>
            </w:tcMar>
            <w:vAlign w:val="bottom"/>
            <w:hideMark/>
          </w:tcPr>
          <w:p w14:paraId="174F12DF" w14:textId="77777777" w:rsidR="00000000" w:rsidRDefault="00681FE9">
            <w:pPr>
              <w:pStyle w:val="a3"/>
              <w:spacing w:before="0" w:beforeAutospacing="0" w:after="0" w:afterAutospacing="0"/>
              <w:rPr>
                <w:sz w:val="20"/>
                <w:szCs w:val="20"/>
              </w:rPr>
            </w:pPr>
            <w:r>
              <w:rPr>
                <w:sz w:val="20"/>
                <w:szCs w:val="20"/>
              </w:rPr>
              <w:t>Shorter of remaining lease terms or useful life</w:t>
            </w:r>
          </w:p>
        </w:tc>
      </w:tr>
      <w:tr w:rsidR="00000000" w14:paraId="10D14530" w14:textId="77777777">
        <w:trPr>
          <w:divId w:val="495848409"/>
        </w:trPr>
        <w:tc>
          <w:tcPr>
            <w:tcW w:w="2630" w:type="pct"/>
            <w:tcMar>
              <w:top w:w="0" w:type="dxa"/>
              <w:left w:w="0" w:type="dxa"/>
              <w:bottom w:w="0" w:type="dxa"/>
              <w:right w:w="0" w:type="dxa"/>
            </w:tcMar>
            <w:vAlign w:val="bottom"/>
            <w:hideMark/>
          </w:tcPr>
          <w:p w14:paraId="707400E8" w14:textId="77777777" w:rsidR="00000000" w:rsidRDefault="00681FE9">
            <w:pPr>
              <w:pStyle w:val="a3"/>
              <w:spacing w:before="0" w:beforeAutospacing="0" w:after="0" w:afterAutospacing="0"/>
              <w:rPr>
                <w:sz w:val="20"/>
                <w:szCs w:val="20"/>
              </w:rPr>
            </w:pPr>
            <w:r>
              <w:rPr>
                <w:sz w:val="20"/>
                <w:szCs w:val="20"/>
              </w:rPr>
              <w:t xml:space="preserve">Equipment, furniture and fixtures </w:t>
            </w:r>
          </w:p>
        </w:tc>
        <w:tc>
          <w:tcPr>
            <w:tcW w:w="121" w:type="pct"/>
            <w:tcMar>
              <w:top w:w="0" w:type="dxa"/>
              <w:left w:w="0" w:type="dxa"/>
              <w:bottom w:w="0" w:type="dxa"/>
              <w:right w:w="0" w:type="dxa"/>
            </w:tcMar>
            <w:vAlign w:val="bottom"/>
            <w:hideMark/>
          </w:tcPr>
          <w:p w14:paraId="2D53A6F7" w14:textId="77777777" w:rsidR="00000000" w:rsidRDefault="00681FE9">
            <w:pPr>
              <w:pStyle w:val="a3"/>
              <w:spacing w:before="0" w:beforeAutospacing="0" w:after="0" w:afterAutospacing="0"/>
              <w:rPr>
                <w:sz w:val="20"/>
                <w:szCs w:val="20"/>
              </w:rPr>
            </w:pPr>
            <w:r>
              <w:rPr>
                <w:sz w:val="20"/>
                <w:szCs w:val="20"/>
              </w:rPr>
              <w:t>​</w:t>
            </w:r>
          </w:p>
        </w:tc>
        <w:tc>
          <w:tcPr>
            <w:tcW w:w="2247" w:type="pct"/>
            <w:noWrap/>
            <w:tcMar>
              <w:top w:w="0" w:type="dxa"/>
              <w:left w:w="0" w:type="dxa"/>
              <w:bottom w:w="0" w:type="dxa"/>
              <w:right w:w="0" w:type="dxa"/>
            </w:tcMar>
            <w:vAlign w:val="bottom"/>
            <w:hideMark/>
          </w:tcPr>
          <w:p w14:paraId="7D390DBF" w14:textId="77777777" w:rsidR="00000000" w:rsidRDefault="00681FE9">
            <w:pPr>
              <w:pStyle w:val="a3"/>
              <w:spacing w:before="0" w:beforeAutospacing="0" w:after="0" w:afterAutospacing="0"/>
              <w:rPr>
                <w:sz w:val="20"/>
                <w:szCs w:val="20"/>
              </w:rPr>
            </w:pPr>
            <w:r>
              <w:rPr>
                <w:sz w:val="20"/>
                <w:szCs w:val="20"/>
              </w:rPr>
              <w:t>5 - 7 years</w:t>
            </w:r>
          </w:p>
        </w:tc>
      </w:tr>
      <w:tr w:rsidR="00000000" w14:paraId="67887E67" w14:textId="77777777">
        <w:trPr>
          <w:divId w:val="495848409"/>
        </w:trPr>
        <w:tc>
          <w:tcPr>
            <w:tcW w:w="2630" w:type="pct"/>
            <w:shd w:val="clear" w:color="auto" w:fill="CCEEFF"/>
            <w:tcMar>
              <w:top w:w="0" w:type="dxa"/>
              <w:left w:w="0" w:type="dxa"/>
              <w:bottom w:w="0" w:type="dxa"/>
              <w:right w:w="0" w:type="dxa"/>
            </w:tcMar>
            <w:vAlign w:val="bottom"/>
            <w:hideMark/>
          </w:tcPr>
          <w:p w14:paraId="4757EC06" w14:textId="77777777" w:rsidR="00000000" w:rsidRDefault="00681FE9">
            <w:pPr>
              <w:pStyle w:val="a3"/>
              <w:spacing w:before="0" w:beforeAutospacing="0" w:after="0" w:afterAutospacing="0"/>
              <w:rPr>
                <w:sz w:val="20"/>
                <w:szCs w:val="20"/>
              </w:rPr>
            </w:pPr>
            <w:r>
              <w:rPr>
                <w:sz w:val="20"/>
                <w:szCs w:val="20"/>
              </w:rPr>
              <w:t xml:space="preserve">Software and computer equipment </w:t>
            </w:r>
          </w:p>
        </w:tc>
        <w:tc>
          <w:tcPr>
            <w:tcW w:w="121" w:type="pct"/>
            <w:shd w:val="clear" w:color="auto" w:fill="CCEEFF"/>
            <w:tcMar>
              <w:top w:w="0" w:type="dxa"/>
              <w:left w:w="0" w:type="dxa"/>
              <w:bottom w:w="0" w:type="dxa"/>
              <w:right w:w="0" w:type="dxa"/>
            </w:tcMar>
            <w:vAlign w:val="bottom"/>
            <w:hideMark/>
          </w:tcPr>
          <w:p w14:paraId="130674C1" w14:textId="77777777" w:rsidR="00000000" w:rsidRDefault="00681FE9">
            <w:pPr>
              <w:pStyle w:val="a3"/>
              <w:spacing w:before="0" w:beforeAutospacing="0" w:after="0" w:afterAutospacing="0"/>
              <w:rPr>
                <w:sz w:val="20"/>
                <w:szCs w:val="20"/>
              </w:rPr>
            </w:pPr>
            <w:r>
              <w:rPr>
                <w:sz w:val="20"/>
                <w:szCs w:val="20"/>
              </w:rPr>
              <w:t>​</w:t>
            </w:r>
          </w:p>
        </w:tc>
        <w:tc>
          <w:tcPr>
            <w:tcW w:w="2247" w:type="pct"/>
            <w:shd w:val="clear" w:color="auto" w:fill="CCEEFF"/>
            <w:noWrap/>
            <w:tcMar>
              <w:top w:w="0" w:type="dxa"/>
              <w:left w:w="0" w:type="dxa"/>
              <w:bottom w:w="0" w:type="dxa"/>
              <w:right w:w="0" w:type="dxa"/>
            </w:tcMar>
            <w:vAlign w:val="bottom"/>
            <w:hideMark/>
          </w:tcPr>
          <w:p w14:paraId="79B9CA08" w14:textId="77777777" w:rsidR="00000000" w:rsidRDefault="00681FE9">
            <w:pPr>
              <w:pStyle w:val="a3"/>
              <w:spacing w:before="0" w:beforeAutospacing="0" w:after="0" w:afterAutospacing="0"/>
              <w:rPr>
                <w:sz w:val="20"/>
                <w:szCs w:val="20"/>
              </w:rPr>
            </w:pPr>
            <w:r>
              <w:rPr>
                <w:sz w:val="20"/>
                <w:szCs w:val="20"/>
              </w:rPr>
              <w:t>3 - 5 years</w:t>
            </w:r>
          </w:p>
        </w:tc>
      </w:tr>
    </w:tbl>
    <w:p w14:paraId="7A662C07" w14:textId="77777777" w:rsidR="00000000" w:rsidRDefault="00681FE9">
      <w:pPr>
        <w:pStyle w:val="a3"/>
        <w:spacing w:before="0" w:beforeAutospacing="0" w:after="0" w:afterAutospacing="0"/>
        <w:divId w:val="495848409"/>
        <w:rPr>
          <w:sz w:val="20"/>
          <w:szCs w:val="20"/>
        </w:rPr>
      </w:pPr>
      <w:r>
        <w:rPr>
          <w:sz w:val="20"/>
          <w:szCs w:val="20"/>
        </w:rPr>
        <w:t>​</w:t>
      </w:r>
    </w:p>
    <w:p w14:paraId="3CB3F6FD" w14:textId="77777777" w:rsidR="00000000" w:rsidRDefault="00681FE9">
      <w:pPr>
        <w:pStyle w:val="a3"/>
        <w:spacing w:before="0" w:beforeAutospacing="0" w:after="120" w:afterAutospacing="0"/>
        <w:divId w:val="495848409"/>
        <w:rPr>
          <w:sz w:val="20"/>
          <w:szCs w:val="20"/>
        </w:rPr>
      </w:pPr>
      <w:r>
        <w:rPr>
          <w:b/>
          <w:bCs/>
          <w:i/>
          <w:iCs/>
          <w:sz w:val="20"/>
          <w:szCs w:val="20"/>
        </w:rPr>
        <w:t>Leases</w:t>
      </w:r>
    </w:p>
    <w:p w14:paraId="5F1717DB" w14:textId="77777777" w:rsidR="00000000" w:rsidRDefault="00681FE9">
      <w:pPr>
        <w:pStyle w:val="a3"/>
        <w:spacing w:before="0" w:beforeAutospacing="0" w:after="0" w:afterAutospacing="0"/>
        <w:ind w:firstLine="720"/>
        <w:divId w:val="495848409"/>
        <w:rPr>
          <w:sz w:val="20"/>
          <w:szCs w:val="20"/>
        </w:rPr>
      </w:pPr>
      <w:r>
        <w:rPr>
          <w:color w:val="212529"/>
          <w:sz w:val="20"/>
          <w:szCs w:val="20"/>
        </w:rPr>
        <w:t>The Company determines whether a contract is or contains a lease at inception of the arrangement. In</w:t>
      </w:r>
      <w:r>
        <w:rPr>
          <w:color w:val="212529"/>
          <w:sz w:val="20"/>
          <w:szCs w:val="20"/>
        </w:rPr>
        <w:t xml:space="preserve"> evaluating whether a contract is indicative of a lease, the Company considers all relevant facts and circumstances to assess whether the arrangement has extended to the Company the right to both (i) obtain substantially all the economic benefits from use </w:t>
      </w:r>
      <w:r>
        <w:rPr>
          <w:color w:val="212529"/>
          <w:sz w:val="20"/>
          <w:szCs w:val="20"/>
        </w:rPr>
        <w:t>of an identified asset and (ii) direct the use of the identified asset</w:t>
      </w:r>
      <w:r>
        <w:rPr>
          <w:sz w:val="20"/>
          <w:szCs w:val="20"/>
        </w:rPr>
        <w:t>. To the extent that the Company determines a contract represents a lease, the arrangement is classified as either an operating lease or a finance lease, with the classification affectin</w:t>
      </w:r>
      <w:r>
        <w:rPr>
          <w:sz w:val="20"/>
          <w:szCs w:val="20"/>
        </w:rPr>
        <w:t>g the presentation and pattern of expense recognition in the consolidated statements of operations. The Company did not have any finance leases at either December 31, 2020 or 2019.</w:t>
      </w:r>
    </w:p>
    <w:p w14:paraId="13FB257F" w14:textId="77777777" w:rsidR="00000000" w:rsidRDefault="00681FE9">
      <w:pPr>
        <w:pStyle w:val="a3"/>
        <w:spacing w:before="0" w:beforeAutospacing="0" w:after="0" w:afterAutospacing="0"/>
        <w:divId w:val="495848409"/>
        <w:rPr>
          <w:sz w:val="20"/>
          <w:szCs w:val="20"/>
        </w:rPr>
      </w:pPr>
      <w:r>
        <w:rPr>
          <w:color w:val="212529"/>
          <w:sz w:val="20"/>
          <w:szCs w:val="20"/>
        </w:rPr>
        <w:t>​</w:t>
      </w:r>
    </w:p>
    <w:p w14:paraId="24DA330F" w14:textId="77777777" w:rsidR="00000000" w:rsidRDefault="00681FE9">
      <w:pPr>
        <w:pStyle w:val="a3"/>
        <w:spacing w:before="0" w:beforeAutospacing="0" w:after="0" w:afterAutospacing="0"/>
        <w:ind w:firstLine="720"/>
        <w:divId w:val="495848409"/>
        <w:rPr>
          <w:sz w:val="20"/>
          <w:szCs w:val="20"/>
        </w:rPr>
      </w:pPr>
      <w:r>
        <w:rPr>
          <w:sz w:val="20"/>
          <w:szCs w:val="20"/>
        </w:rPr>
        <w:t>Operating lease assets represent the Company’s right to use an underlying</w:t>
      </w:r>
      <w:r>
        <w:rPr>
          <w:sz w:val="20"/>
          <w:szCs w:val="20"/>
        </w:rPr>
        <w:t xml:space="preserve"> asset for the lease term and operating lease liabilities represent the Company’s obligation to make lease payments arising from the leasing arrangement. The Company records operating leases on the consolidated balance sheets through an operating lease ass</w:t>
      </w:r>
      <w:r>
        <w:rPr>
          <w:sz w:val="20"/>
          <w:szCs w:val="20"/>
        </w:rPr>
        <w:t>et and a corresponding short-term and long-term operating lease liability, as applicable. Lease liabilities are measured based on the present value of lease payments over the lease term discounted at the implicit interest rate, when readily available or us</w:t>
      </w:r>
      <w:r>
        <w:rPr>
          <w:sz w:val="20"/>
          <w:szCs w:val="20"/>
        </w:rPr>
        <w:t>ing the Company’s incremental borrowing rate, if the implicit rate is not determinable. The incremental borrowing rate is considered the rate of interest that the Company would have to pay to borrow, on a collateralized basis over a similar term, an amount</w:t>
      </w:r>
      <w:r>
        <w:rPr>
          <w:sz w:val="20"/>
          <w:szCs w:val="20"/>
        </w:rPr>
        <w:t xml:space="preserve"> equal to the lease payments in a similar economic environment. The Company measures its operating lease assets based on the corresponding operating lease liabilities adjusted for (i) prepayments made to the lessor at or before the commencement date, (ii) </w:t>
      </w:r>
      <w:r>
        <w:rPr>
          <w:sz w:val="20"/>
          <w:szCs w:val="20"/>
        </w:rPr>
        <w:t xml:space="preserve">any initial direct costs incurred, and (iii) tenant incentives granted under the lease contract. </w:t>
      </w:r>
    </w:p>
    <w:p w14:paraId="61E58995" w14:textId="77777777" w:rsidR="00000000" w:rsidRDefault="00681FE9">
      <w:pPr>
        <w:pStyle w:val="a3"/>
        <w:spacing w:before="0" w:beforeAutospacing="0" w:after="0" w:afterAutospacing="0"/>
        <w:ind w:firstLine="720"/>
        <w:divId w:val="495848409"/>
        <w:rPr>
          <w:sz w:val="20"/>
          <w:szCs w:val="20"/>
        </w:rPr>
      </w:pPr>
      <w:r>
        <w:rPr>
          <w:sz w:val="20"/>
          <w:szCs w:val="20"/>
        </w:rPr>
        <w:t>​</w:t>
      </w:r>
    </w:p>
    <w:p w14:paraId="3DDC0FBE" w14:textId="77777777" w:rsidR="00000000" w:rsidRDefault="00681FE9">
      <w:pPr>
        <w:pStyle w:val="a3"/>
        <w:spacing w:before="0" w:beforeAutospacing="0" w:after="0" w:afterAutospacing="0"/>
        <w:ind w:firstLine="720"/>
        <w:divId w:val="495848409"/>
        <w:rPr>
          <w:sz w:val="20"/>
          <w:szCs w:val="20"/>
        </w:rPr>
      </w:pPr>
      <w:r>
        <w:rPr>
          <w:sz w:val="20"/>
          <w:szCs w:val="20"/>
          <w:shd w:val="clear" w:color="auto" w:fill="FFFFFF"/>
        </w:rPr>
        <w:t xml:space="preserve">In calculating operating lease assets and liabilities, the Company may elect to combine lease and non-lease components based on the asset type. </w:t>
      </w:r>
      <w:r>
        <w:rPr>
          <w:sz w:val="20"/>
          <w:szCs w:val="20"/>
        </w:rPr>
        <w:t>The Company’</w:t>
      </w:r>
      <w:r>
        <w:rPr>
          <w:sz w:val="20"/>
          <w:szCs w:val="20"/>
        </w:rPr>
        <w:t>s lease terms may include options to extend the lease only when it is reasonably certain that such options will be exercised, and the Company recognizes lease expense on a straight-line basis over the lease term. Operating lease assets are evaluated for po</w:t>
      </w:r>
      <w:r>
        <w:rPr>
          <w:sz w:val="20"/>
          <w:szCs w:val="20"/>
        </w:rPr>
        <w:t xml:space="preserve">ssible impairment in accordance with the Company’s long-lived assets policy. </w:t>
      </w:r>
    </w:p>
    <w:p w14:paraId="3E54B41B" w14:textId="77777777" w:rsidR="00000000" w:rsidRDefault="00681FE9">
      <w:pPr>
        <w:pStyle w:val="a3"/>
        <w:spacing w:before="0" w:beforeAutospacing="0" w:after="0" w:afterAutospacing="0"/>
        <w:ind w:firstLine="720"/>
        <w:divId w:val="495848409"/>
        <w:rPr>
          <w:sz w:val="20"/>
          <w:szCs w:val="20"/>
        </w:rPr>
      </w:pPr>
      <w:r>
        <w:rPr>
          <w:sz w:val="20"/>
          <w:szCs w:val="20"/>
        </w:rPr>
        <w:t>​</w:t>
      </w:r>
    </w:p>
    <w:p w14:paraId="528E3F9B" w14:textId="77777777" w:rsidR="00000000" w:rsidRDefault="00681FE9">
      <w:pPr>
        <w:pStyle w:val="a3"/>
        <w:spacing w:before="0" w:beforeAutospacing="0" w:after="0" w:afterAutospacing="0"/>
        <w:ind w:firstLine="720"/>
        <w:divId w:val="495848409"/>
        <w:rPr>
          <w:sz w:val="20"/>
          <w:szCs w:val="20"/>
        </w:rPr>
      </w:pPr>
      <w:r>
        <w:rPr>
          <w:sz w:val="20"/>
          <w:szCs w:val="20"/>
        </w:rPr>
        <w:t xml:space="preserve">The Company does not recognize operating lease assets or liabilities for leases that have a lease term of 12 months or less at commencement date, and the lease expense related </w:t>
      </w:r>
      <w:r>
        <w:rPr>
          <w:sz w:val="20"/>
          <w:szCs w:val="20"/>
        </w:rPr>
        <w:t>to these short-term lease arrangements is recognized on a straight-line basis over the term of the lease</w:t>
      </w:r>
      <w:r>
        <w:rPr>
          <w:rFonts w:ascii="Arial" w:hAnsi="Arial" w:cs="Arial"/>
          <w:sz w:val="20"/>
          <w:szCs w:val="20"/>
        </w:rPr>
        <w:t>.</w:t>
      </w:r>
    </w:p>
    <w:p w14:paraId="362B084F" w14:textId="77777777" w:rsidR="00000000" w:rsidRDefault="00681FE9">
      <w:pPr>
        <w:pStyle w:val="a3"/>
        <w:spacing w:before="0" w:beforeAutospacing="0" w:after="0" w:afterAutospacing="0"/>
        <w:divId w:val="495848409"/>
        <w:rPr>
          <w:sz w:val="20"/>
          <w:szCs w:val="20"/>
        </w:rPr>
      </w:pPr>
      <w:r>
        <w:rPr>
          <w:sz w:val="20"/>
          <w:szCs w:val="20"/>
        </w:rPr>
        <w:t>​</w:t>
      </w:r>
    </w:p>
    <w:p w14:paraId="2BEA80DD" w14:textId="77777777" w:rsidR="00000000" w:rsidRDefault="00681FE9">
      <w:pPr>
        <w:pStyle w:val="a3"/>
        <w:spacing w:before="480" w:beforeAutospacing="0" w:after="0" w:afterAutospacing="0"/>
        <w:jc w:val="center"/>
        <w:divId w:val="150829083"/>
        <w:rPr>
          <w:sz w:val="20"/>
          <w:szCs w:val="20"/>
        </w:rPr>
      </w:pPr>
      <w:r>
        <w:rPr>
          <w:sz w:val="20"/>
          <w:szCs w:val="20"/>
        </w:rPr>
        <w:t>86</w:t>
      </w:r>
    </w:p>
    <w:p w14:paraId="5E5E60AC" w14:textId="77777777" w:rsidR="00000000" w:rsidRDefault="00681FE9">
      <w:pPr>
        <w:pStyle w:val="a3"/>
        <w:spacing w:before="0" w:beforeAutospacing="0" w:after="600" w:afterAutospacing="0"/>
        <w:divId w:val="1528366475"/>
        <w:rPr>
          <w:sz w:val="20"/>
          <w:szCs w:val="20"/>
        </w:rPr>
      </w:pPr>
      <w:hyperlink w:anchor="TOC" w:history="1">
        <w:r>
          <w:rPr>
            <w:rStyle w:val="a4"/>
            <w:sz w:val="20"/>
            <w:szCs w:val="20"/>
          </w:rPr>
          <w:t>Table of Contents</w:t>
        </w:r>
      </w:hyperlink>
    </w:p>
    <w:p w14:paraId="65AF7DC6" w14:textId="77777777" w:rsidR="00000000" w:rsidRDefault="00681FE9">
      <w:pPr>
        <w:pStyle w:val="a3"/>
        <w:spacing w:before="0" w:beforeAutospacing="0" w:after="120" w:afterAutospacing="0"/>
        <w:divId w:val="920529207"/>
        <w:rPr>
          <w:sz w:val="20"/>
          <w:szCs w:val="20"/>
        </w:rPr>
      </w:pPr>
      <w:r>
        <w:rPr>
          <w:b/>
          <w:bCs/>
          <w:i/>
          <w:iCs/>
          <w:sz w:val="20"/>
          <w:szCs w:val="20"/>
        </w:rPr>
        <w:t>Capitalized Software</w:t>
      </w:r>
    </w:p>
    <w:p w14:paraId="18790639" w14:textId="77777777" w:rsidR="00000000" w:rsidRDefault="00681FE9">
      <w:pPr>
        <w:pStyle w:val="a3"/>
        <w:spacing w:before="0" w:beforeAutospacing="0" w:after="0" w:afterAutospacing="0"/>
        <w:ind w:firstLine="720"/>
        <w:divId w:val="920529207"/>
        <w:rPr>
          <w:sz w:val="20"/>
          <w:szCs w:val="20"/>
        </w:rPr>
      </w:pPr>
      <w:r>
        <w:rPr>
          <w:sz w:val="20"/>
          <w:szCs w:val="20"/>
        </w:rPr>
        <w:t>The Company capitalizes certain costs related to direct material and service costs for software obtained for internal use. Upon being placed in service, these costs and other future capitalizable costs related to the internal use software system integratio</w:t>
      </w:r>
      <w:r>
        <w:rPr>
          <w:sz w:val="20"/>
          <w:szCs w:val="20"/>
        </w:rPr>
        <w:t>n are depreciated over five years. There were no material capitalized software costs recorded for the year ended December 31, 2020 or 2019.</w:t>
      </w:r>
    </w:p>
    <w:p w14:paraId="75F084C2" w14:textId="77777777" w:rsidR="00000000" w:rsidRDefault="00681FE9">
      <w:pPr>
        <w:pStyle w:val="a3"/>
        <w:spacing w:before="0" w:beforeAutospacing="0" w:after="0" w:afterAutospacing="0"/>
        <w:ind w:firstLine="720"/>
        <w:divId w:val="920529207"/>
        <w:rPr>
          <w:sz w:val="20"/>
          <w:szCs w:val="20"/>
        </w:rPr>
      </w:pPr>
      <w:r>
        <w:rPr>
          <w:sz w:val="20"/>
          <w:szCs w:val="20"/>
        </w:rPr>
        <w:t>​</w:t>
      </w:r>
    </w:p>
    <w:p w14:paraId="2721EE54" w14:textId="77777777" w:rsidR="00000000" w:rsidRDefault="00681FE9">
      <w:pPr>
        <w:pStyle w:val="a3"/>
        <w:spacing w:before="0" w:beforeAutospacing="0" w:after="120" w:afterAutospacing="0"/>
        <w:divId w:val="920529207"/>
        <w:rPr>
          <w:sz w:val="20"/>
          <w:szCs w:val="20"/>
        </w:rPr>
      </w:pPr>
      <w:r>
        <w:rPr>
          <w:b/>
          <w:bCs/>
          <w:i/>
          <w:iCs/>
          <w:sz w:val="20"/>
          <w:szCs w:val="20"/>
        </w:rPr>
        <w:t>Impairment of Long-Lived Assets</w:t>
      </w:r>
    </w:p>
    <w:p w14:paraId="5BC0DD10" w14:textId="77777777" w:rsidR="00000000" w:rsidRDefault="00681FE9">
      <w:pPr>
        <w:pStyle w:val="a3"/>
        <w:spacing w:before="0" w:beforeAutospacing="0" w:after="0" w:afterAutospacing="0"/>
        <w:ind w:firstLine="720"/>
        <w:divId w:val="920529207"/>
        <w:rPr>
          <w:sz w:val="20"/>
          <w:szCs w:val="20"/>
        </w:rPr>
      </w:pPr>
      <w:r>
        <w:rPr>
          <w:sz w:val="20"/>
          <w:szCs w:val="20"/>
        </w:rPr>
        <w:t>The Company’s long-lived assets consists of property and equipment, operating leas</w:t>
      </w:r>
      <w:r>
        <w:rPr>
          <w:sz w:val="20"/>
          <w:szCs w:val="20"/>
        </w:rPr>
        <w:t>e assets and other assets. The carrying value of long-lived assets is reviewed for impairment whenever events or changes in circumstances indicate that the asset may not be recoverable. An impairment loss is recognized when the total of estimated future ca</w:t>
      </w:r>
      <w:r>
        <w:rPr>
          <w:sz w:val="20"/>
          <w:szCs w:val="20"/>
        </w:rPr>
        <w:t>sh flows expected to result from the use of the asset and its eventual disposition is less than its carrying amount. There were no impairments of long-lived assets recorded for the year ended December 31, 2020, 2019 or 2018.</w:t>
      </w:r>
    </w:p>
    <w:p w14:paraId="10ED92C5" w14:textId="77777777" w:rsidR="00000000" w:rsidRDefault="00681FE9">
      <w:pPr>
        <w:pStyle w:val="a3"/>
        <w:spacing w:before="0" w:beforeAutospacing="0" w:after="0" w:afterAutospacing="0"/>
        <w:divId w:val="920529207"/>
        <w:rPr>
          <w:sz w:val="20"/>
          <w:szCs w:val="20"/>
        </w:rPr>
      </w:pPr>
      <w:r>
        <w:rPr>
          <w:b/>
          <w:bCs/>
          <w:i/>
          <w:iCs/>
          <w:sz w:val="20"/>
          <w:szCs w:val="20"/>
        </w:rPr>
        <w:t>​</w:t>
      </w:r>
    </w:p>
    <w:p w14:paraId="05244EE2" w14:textId="77777777" w:rsidR="00000000" w:rsidRDefault="00681FE9">
      <w:pPr>
        <w:pStyle w:val="a3"/>
        <w:spacing w:before="0" w:beforeAutospacing="0" w:after="120" w:afterAutospacing="0"/>
        <w:jc w:val="both"/>
        <w:divId w:val="920529207"/>
        <w:rPr>
          <w:sz w:val="20"/>
          <w:szCs w:val="20"/>
        </w:rPr>
      </w:pPr>
      <w:r>
        <w:rPr>
          <w:b/>
          <w:bCs/>
          <w:i/>
          <w:iCs/>
          <w:sz w:val="20"/>
          <w:szCs w:val="20"/>
        </w:rPr>
        <w:t xml:space="preserve">Revenue Recognition </w:t>
      </w:r>
    </w:p>
    <w:p w14:paraId="5CF2FA3C" w14:textId="77777777" w:rsidR="00000000" w:rsidRDefault="00681FE9">
      <w:pPr>
        <w:pStyle w:val="a3"/>
        <w:spacing w:before="0" w:beforeAutospacing="0" w:after="0" w:afterAutospacing="0"/>
        <w:ind w:firstLine="720"/>
        <w:divId w:val="920529207"/>
        <w:rPr>
          <w:sz w:val="20"/>
          <w:szCs w:val="20"/>
        </w:rPr>
      </w:pPr>
      <w:r>
        <w:rPr>
          <w:sz w:val="20"/>
          <w:szCs w:val="20"/>
        </w:rPr>
        <w:t>The Comp</w:t>
      </w:r>
      <w:r>
        <w:rPr>
          <w:sz w:val="20"/>
          <w:szCs w:val="20"/>
        </w:rPr>
        <w:t xml:space="preserve">any recognizes revenue under ASC Topic 606, </w:t>
      </w:r>
      <w:r>
        <w:rPr>
          <w:i/>
          <w:iCs/>
          <w:sz w:val="20"/>
          <w:szCs w:val="20"/>
        </w:rPr>
        <w:t>Revenue from Contracts with Customers</w:t>
      </w:r>
      <w:r>
        <w:rPr>
          <w:sz w:val="20"/>
          <w:szCs w:val="20"/>
        </w:rPr>
        <w:t xml:space="preserve"> (“ASC 606”). Under ASC 606, an entity recognizes revenue when its customer obtains control of promised goods or services, in an amount that reflects the consideration which t</w:t>
      </w:r>
      <w:r>
        <w:rPr>
          <w:sz w:val="20"/>
          <w:szCs w:val="20"/>
        </w:rPr>
        <w:t>he entity expects to receive in exchange for those goods or services. To determine revenue recognition for arrangements that an entity determines are within the scope of ASC 606, an entity performs the following five steps: (i) identify the contract(s) wit</w:t>
      </w:r>
      <w:r>
        <w:rPr>
          <w:sz w:val="20"/>
          <w:szCs w:val="20"/>
        </w:rPr>
        <w:t xml:space="preserve">h a customer; (ii) identify the performance obligations in the contract; (iii) determine the transaction price; (iv) allocate the transaction price to the performance obligations in the contract; and (v) recognize revenue when (or as) the entity satisfies </w:t>
      </w:r>
      <w:r>
        <w:rPr>
          <w:sz w:val="20"/>
          <w:szCs w:val="20"/>
        </w:rPr>
        <w:t xml:space="preserve">a performance obligation. </w:t>
      </w:r>
    </w:p>
    <w:p w14:paraId="7076AA3C" w14:textId="77777777" w:rsidR="00000000" w:rsidRDefault="00681FE9">
      <w:pPr>
        <w:pStyle w:val="a3"/>
        <w:spacing w:before="0" w:beforeAutospacing="0" w:after="0" w:afterAutospacing="0"/>
        <w:ind w:firstLine="720"/>
        <w:divId w:val="920529207"/>
        <w:rPr>
          <w:sz w:val="20"/>
          <w:szCs w:val="20"/>
        </w:rPr>
      </w:pPr>
      <w:r>
        <w:rPr>
          <w:sz w:val="20"/>
          <w:szCs w:val="20"/>
        </w:rPr>
        <w:t>​</w:t>
      </w:r>
    </w:p>
    <w:p w14:paraId="136DA2DB" w14:textId="77777777" w:rsidR="00000000" w:rsidRDefault="00681FE9">
      <w:pPr>
        <w:pStyle w:val="a3"/>
        <w:spacing w:before="0" w:beforeAutospacing="0" w:after="0" w:afterAutospacing="0"/>
        <w:ind w:firstLine="720"/>
        <w:divId w:val="920529207"/>
        <w:rPr>
          <w:sz w:val="20"/>
          <w:szCs w:val="20"/>
        </w:rPr>
      </w:pPr>
      <w:r>
        <w:rPr>
          <w:sz w:val="20"/>
          <w:szCs w:val="20"/>
        </w:rPr>
        <w:t>At contract inception, once the contract is determined to be within the scope of ASC 606, the Company identifies the performance obligations in the contract by assessing whether the goods or services promised within each contra</w:t>
      </w:r>
      <w:r>
        <w:rPr>
          <w:sz w:val="20"/>
          <w:szCs w:val="20"/>
        </w:rPr>
        <w:t xml:space="preserve">ct are distinct. The Company then recognizes revenue for the amount of the transaction price that is allocated to the respective performance obligation when (or as) the performance obligation is satisfied. </w:t>
      </w:r>
    </w:p>
    <w:p w14:paraId="700D6420" w14:textId="77777777" w:rsidR="00000000" w:rsidRDefault="00681FE9">
      <w:pPr>
        <w:pStyle w:val="a3"/>
        <w:spacing w:before="0" w:beforeAutospacing="0" w:after="0" w:afterAutospacing="0"/>
        <w:divId w:val="920529207"/>
        <w:rPr>
          <w:sz w:val="20"/>
          <w:szCs w:val="20"/>
        </w:rPr>
      </w:pPr>
      <w:r>
        <w:rPr>
          <w:sz w:val="20"/>
          <w:szCs w:val="20"/>
        </w:rPr>
        <w:t>​</w:t>
      </w:r>
    </w:p>
    <w:p w14:paraId="4CC72526" w14:textId="77777777" w:rsidR="00000000" w:rsidRDefault="00681FE9">
      <w:pPr>
        <w:pStyle w:val="a3"/>
        <w:spacing w:before="0" w:beforeAutospacing="0" w:after="120" w:afterAutospacing="0"/>
        <w:divId w:val="920529207"/>
        <w:rPr>
          <w:sz w:val="20"/>
          <w:szCs w:val="20"/>
        </w:rPr>
      </w:pPr>
      <w:r>
        <w:rPr>
          <w:i/>
          <w:iCs/>
          <w:sz w:val="20"/>
          <w:szCs w:val="20"/>
        </w:rPr>
        <w:t>Collaborative Arrangements under ASC 606</w:t>
      </w:r>
    </w:p>
    <w:p w14:paraId="0EE8F0A9" w14:textId="77777777" w:rsidR="00000000" w:rsidRDefault="00681FE9">
      <w:pPr>
        <w:pStyle w:val="a3"/>
        <w:spacing w:before="0" w:beforeAutospacing="0" w:after="0" w:afterAutospacing="0"/>
        <w:ind w:firstLine="720"/>
        <w:divId w:val="920529207"/>
        <w:rPr>
          <w:sz w:val="20"/>
          <w:szCs w:val="20"/>
        </w:rPr>
      </w:pPr>
      <w:r>
        <w:rPr>
          <w:sz w:val="20"/>
          <w:szCs w:val="20"/>
        </w:rPr>
        <w:t>The Co</w:t>
      </w:r>
      <w:r>
        <w:rPr>
          <w:sz w:val="20"/>
          <w:szCs w:val="20"/>
        </w:rPr>
        <w:t xml:space="preserve">mpany enters into collaborative arrangements with partners that fall under the scope of ASC Topic 808, </w:t>
      </w:r>
      <w:r>
        <w:rPr>
          <w:i/>
          <w:iCs/>
          <w:sz w:val="20"/>
          <w:szCs w:val="20"/>
        </w:rPr>
        <w:t xml:space="preserve">Collaborative Arrangements </w:t>
      </w:r>
      <w:r>
        <w:rPr>
          <w:sz w:val="20"/>
          <w:szCs w:val="20"/>
        </w:rPr>
        <w:t>(“ASC 808”). While these arrangements are in the scope of ASC 808, the Company may analogize to ASC 606 for some aspects of th</w:t>
      </w:r>
      <w:r>
        <w:rPr>
          <w:sz w:val="20"/>
          <w:szCs w:val="20"/>
        </w:rPr>
        <w:t>ese arrangements. The Company analogizes to ASC 606 for certain activities within collaborative arrangements for the delivery of a good or service (i.e., a unit of account) that is part of its ongoing major or central operations. Revenue recognized by anal</w:t>
      </w:r>
      <w:r>
        <w:rPr>
          <w:sz w:val="20"/>
          <w:szCs w:val="20"/>
        </w:rPr>
        <w:t>ogizing to ASC 606 is recorded as “collaboration revenue” or “licensing revenue” whereas, revenue recognized in accordance with ASC 808 is recorded on a separate collaboration revenue line on the consolidated statements of operations.</w:t>
      </w:r>
    </w:p>
    <w:p w14:paraId="19652C4F" w14:textId="77777777" w:rsidR="00000000" w:rsidRDefault="00681FE9">
      <w:pPr>
        <w:pStyle w:val="a3"/>
        <w:spacing w:before="0" w:beforeAutospacing="0" w:after="0" w:afterAutospacing="0"/>
        <w:divId w:val="920529207"/>
        <w:rPr>
          <w:sz w:val="20"/>
          <w:szCs w:val="20"/>
        </w:rPr>
      </w:pPr>
      <w:r>
        <w:rPr>
          <w:sz w:val="20"/>
          <w:szCs w:val="20"/>
        </w:rPr>
        <w:t>​</w:t>
      </w:r>
    </w:p>
    <w:p w14:paraId="59618CEB" w14:textId="77777777" w:rsidR="00000000" w:rsidRDefault="00681FE9">
      <w:pPr>
        <w:pStyle w:val="a3"/>
        <w:spacing w:before="0" w:beforeAutospacing="0" w:after="0" w:afterAutospacing="0"/>
        <w:ind w:firstLine="720"/>
        <w:divId w:val="920529207"/>
        <w:rPr>
          <w:sz w:val="20"/>
          <w:szCs w:val="20"/>
        </w:rPr>
      </w:pPr>
      <w:r>
        <w:rPr>
          <w:sz w:val="20"/>
          <w:szCs w:val="20"/>
        </w:rPr>
        <w:t>The terms of the Co</w:t>
      </w:r>
      <w:r>
        <w:rPr>
          <w:sz w:val="20"/>
          <w:szCs w:val="20"/>
        </w:rPr>
        <w:t>mpany’s collaborative arrangements typically include one or more of the following: (i) up-front fees; (ii) milestone payments related to the achievement of development, regulatory, or commercial goals; (iii) royalties on net sales of licensed products; (iv</w:t>
      </w:r>
      <w:r>
        <w:rPr>
          <w:sz w:val="20"/>
          <w:szCs w:val="20"/>
        </w:rPr>
        <w:t>) reimbursements or cost-sharing of research and development expenses; and (v) profit/loss sharing arising from co-promotion arrangements. Each of these payments results in collaboration revenues or an offset against research and development expense. Where</w:t>
      </w:r>
      <w:r>
        <w:rPr>
          <w:sz w:val="20"/>
          <w:szCs w:val="20"/>
        </w:rPr>
        <w:t xml:space="preserve"> a portion of non</w:t>
      </w:r>
      <w:r>
        <w:rPr>
          <w:sz w:val="20"/>
          <w:szCs w:val="20"/>
        </w:rPr>
        <w:t>-</w:t>
      </w:r>
      <w:r>
        <w:rPr>
          <w:sz w:val="20"/>
          <w:szCs w:val="20"/>
        </w:rPr>
        <w:t xml:space="preserve">refundable up-front fees or other payments received is allocated to continuing performance obligations under the terms of a collaborative arrangement, they are recorded as deferred revenue and recognized as collaboration revenue when (or </w:t>
      </w:r>
      <w:r>
        <w:rPr>
          <w:sz w:val="20"/>
          <w:szCs w:val="20"/>
        </w:rPr>
        <w:t>as) the underlying performance obligation is satisfied.</w:t>
      </w:r>
      <w:r>
        <w:rPr>
          <w:sz w:val="20"/>
          <w:szCs w:val="20"/>
        </w:rPr>
        <w:t xml:space="preserve"> </w:t>
      </w:r>
    </w:p>
    <w:p w14:paraId="0E67F262" w14:textId="77777777" w:rsidR="00000000" w:rsidRDefault="00681FE9">
      <w:pPr>
        <w:pStyle w:val="a3"/>
        <w:spacing w:before="0" w:beforeAutospacing="0" w:after="0" w:afterAutospacing="0"/>
        <w:ind w:firstLine="720"/>
        <w:divId w:val="920529207"/>
        <w:rPr>
          <w:sz w:val="20"/>
          <w:szCs w:val="20"/>
        </w:rPr>
      </w:pPr>
      <w:r>
        <w:rPr>
          <w:sz w:val="20"/>
          <w:szCs w:val="20"/>
        </w:rPr>
        <w:t>​</w:t>
      </w:r>
    </w:p>
    <w:p w14:paraId="44CA595E" w14:textId="77777777" w:rsidR="00000000" w:rsidRDefault="00681FE9">
      <w:pPr>
        <w:pStyle w:val="a3"/>
        <w:spacing w:before="0" w:beforeAutospacing="0" w:after="0" w:afterAutospacing="0"/>
        <w:ind w:firstLine="720"/>
        <w:divId w:val="920529207"/>
        <w:rPr>
          <w:sz w:val="20"/>
          <w:szCs w:val="20"/>
        </w:rPr>
      </w:pPr>
      <w:r>
        <w:rPr>
          <w:sz w:val="20"/>
          <w:szCs w:val="20"/>
        </w:rPr>
        <w:t>As part of the accounting for these arrangements, the Company must develop estimates and assumptions that require judgment to determine the underlying stand-alone selling price for each performance</w:t>
      </w:r>
      <w:r>
        <w:rPr>
          <w:sz w:val="20"/>
          <w:szCs w:val="20"/>
        </w:rPr>
        <w:t xml:space="preserve"> obligation which determines how the transaction price is allocated among the performance obligations. The estimation of the stand-alone selling price may include such estimates as, forecasted revenues or costs, development timelines, discount rates and pr</w:t>
      </w:r>
      <w:r>
        <w:rPr>
          <w:sz w:val="20"/>
          <w:szCs w:val="20"/>
        </w:rPr>
        <w:t>obabilities of technical and regulatory success. The Company evaluates each performance obligation to determine if they can be satisfied at a point in time or over time, and it measures the services delivered to the collaborative partner which are periodic</w:t>
      </w:r>
      <w:r>
        <w:rPr>
          <w:sz w:val="20"/>
          <w:szCs w:val="20"/>
        </w:rPr>
        <w:t xml:space="preserve">ally reviewed based on the progress of the related program. The effect of any change made to an </w:t>
      </w:r>
    </w:p>
    <w:p w14:paraId="21D334BB" w14:textId="77777777" w:rsidR="00000000" w:rsidRDefault="00681FE9">
      <w:pPr>
        <w:pStyle w:val="a3"/>
        <w:spacing w:before="480" w:beforeAutospacing="0" w:after="0" w:afterAutospacing="0"/>
        <w:jc w:val="center"/>
        <w:divId w:val="748846307"/>
        <w:rPr>
          <w:sz w:val="20"/>
          <w:szCs w:val="20"/>
        </w:rPr>
      </w:pPr>
      <w:r>
        <w:rPr>
          <w:sz w:val="20"/>
          <w:szCs w:val="20"/>
        </w:rPr>
        <w:t>87</w:t>
      </w:r>
    </w:p>
    <w:p w14:paraId="3E9AABA5" w14:textId="77777777" w:rsidR="00000000" w:rsidRDefault="00681FE9">
      <w:pPr>
        <w:pStyle w:val="a3"/>
        <w:spacing w:before="0" w:beforeAutospacing="0" w:after="600" w:afterAutospacing="0"/>
        <w:divId w:val="1232040451"/>
        <w:rPr>
          <w:sz w:val="20"/>
          <w:szCs w:val="20"/>
        </w:rPr>
      </w:pPr>
      <w:hyperlink w:anchor="TOC" w:history="1">
        <w:r>
          <w:rPr>
            <w:rStyle w:val="a4"/>
            <w:sz w:val="20"/>
            <w:szCs w:val="20"/>
          </w:rPr>
          <w:t>Table of Contents</w:t>
        </w:r>
      </w:hyperlink>
    </w:p>
    <w:p w14:paraId="4EB7BE3E" w14:textId="77777777" w:rsidR="00000000" w:rsidRDefault="00681FE9">
      <w:pPr>
        <w:pStyle w:val="a3"/>
        <w:spacing w:before="0" w:beforeAutospacing="0" w:after="0" w:afterAutospacing="0"/>
        <w:divId w:val="94061288"/>
        <w:rPr>
          <w:sz w:val="20"/>
          <w:szCs w:val="20"/>
        </w:rPr>
      </w:pPr>
      <w:r>
        <w:rPr>
          <w:sz w:val="20"/>
          <w:szCs w:val="20"/>
        </w:rPr>
        <w:t>estimated input component and, therefore revenue or expense recognized, would be recorded as a change in estimat</w:t>
      </w:r>
      <w:r>
        <w:rPr>
          <w:sz w:val="20"/>
          <w:szCs w:val="20"/>
        </w:rPr>
        <w:t>e. In addition, variable consideration (e.g., milestone payments) must be evaluated to determine if it is constrained and, therefore, excluded from the transaction price.</w:t>
      </w:r>
    </w:p>
    <w:p w14:paraId="7A0A408A" w14:textId="77777777" w:rsidR="00000000" w:rsidRDefault="00681FE9">
      <w:pPr>
        <w:pStyle w:val="a3"/>
        <w:spacing w:before="0" w:beforeAutospacing="0" w:after="0" w:afterAutospacing="0"/>
        <w:divId w:val="94061288"/>
        <w:rPr>
          <w:sz w:val="20"/>
          <w:szCs w:val="20"/>
        </w:rPr>
      </w:pPr>
      <w:r>
        <w:rPr>
          <w:sz w:val="20"/>
          <w:szCs w:val="20"/>
        </w:rPr>
        <w:t>​</w:t>
      </w:r>
    </w:p>
    <w:p w14:paraId="765ADD2C" w14:textId="77777777" w:rsidR="00000000" w:rsidRDefault="00681FE9">
      <w:pPr>
        <w:pStyle w:val="a3"/>
        <w:spacing w:before="0" w:beforeAutospacing="0" w:after="0" w:afterAutospacing="0"/>
        <w:ind w:firstLine="720"/>
        <w:divId w:val="94061288"/>
        <w:rPr>
          <w:sz w:val="20"/>
          <w:szCs w:val="20"/>
        </w:rPr>
      </w:pPr>
      <w:r>
        <w:rPr>
          <w:i/>
          <w:iCs/>
          <w:sz w:val="20"/>
          <w:szCs w:val="20"/>
        </w:rPr>
        <w:t xml:space="preserve">Up-front Fees: </w:t>
      </w:r>
      <w:r>
        <w:rPr>
          <w:sz w:val="20"/>
          <w:szCs w:val="20"/>
        </w:rPr>
        <w:t>If a license to the Company’</w:t>
      </w:r>
      <w:r>
        <w:rPr>
          <w:sz w:val="20"/>
          <w:szCs w:val="20"/>
        </w:rPr>
        <w:t xml:space="preserve">s intellectual property is determined to be distinct from the other performance obligations identified in the arrangement, the Company recognizes collaboration revenues from the transaction price allocated to the license when the license is transferred to </w:t>
      </w:r>
      <w:r>
        <w:rPr>
          <w:sz w:val="20"/>
          <w:szCs w:val="20"/>
        </w:rPr>
        <w:t>the licensee and the licensee is able to use and benefit from the license. For licenses that are bundled with other promises, the Company utilizes judgment to assess the nature of the combined performance obligation to determine whether the combined perfor</w:t>
      </w:r>
      <w:r>
        <w:rPr>
          <w:sz w:val="20"/>
          <w:szCs w:val="20"/>
        </w:rPr>
        <w:t>mance obligation is satisfied over time or at a point in time and, if over time, the appropriate method of measuring progress for purposes of recognizing collaboration revenue from the allocated transaction price. For example, when the Company receives up-</w:t>
      </w:r>
      <w:r>
        <w:rPr>
          <w:sz w:val="20"/>
          <w:szCs w:val="20"/>
        </w:rPr>
        <w:t>front fees for the performance of research and development services, or when research and development services are not considered to be distinct from a license, the Company recognizes collaboration revenue for those units of account over time using a measu</w:t>
      </w:r>
      <w:r>
        <w:rPr>
          <w:sz w:val="20"/>
          <w:szCs w:val="20"/>
        </w:rPr>
        <w:t xml:space="preserve">re of progress. The Company evaluates the measure of progress each reporting period and, if necessary, adjusts the measure of performance and related revenue or expense recognition as a change in estimate. </w:t>
      </w:r>
    </w:p>
    <w:p w14:paraId="16E3E8AF" w14:textId="77777777" w:rsidR="00000000" w:rsidRDefault="00681FE9">
      <w:pPr>
        <w:pStyle w:val="a3"/>
        <w:spacing w:before="0" w:beforeAutospacing="0" w:after="0" w:afterAutospacing="0"/>
        <w:divId w:val="94061288"/>
        <w:rPr>
          <w:sz w:val="20"/>
          <w:szCs w:val="20"/>
        </w:rPr>
      </w:pPr>
      <w:r>
        <w:rPr>
          <w:sz w:val="20"/>
          <w:szCs w:val="20"/>
        </w:rPr>
        <w:t>​</w:t>
      </w:r>
    </w:p>
    <w:p w14:paraId="40623341" w14:textId="77777777" w:rsidR="00000000" w:rsidRDefault="00681FE9">
      <w:pPr>
        <w:pStyle w:val="a3"/>
        <w:spacing w:before="0" w:beforeAutospacing="0" w:after="0" w:afterAutospacing="0"/>
        <w:ind w:firstLine="720"/>
        <w:divId w:val="94061288"/>
        <w:rPr>
          <w:sz w:val="20"/>
          <w:szCs w:val="20"/>
        </w:rPr>
      </w:pPr>
      <w:r>
        <w:rPr>
          <w:i/>
          <w:iCs/>
          <w:sz w:val="20"/>
          <w:szCs w:val="20"/>
        </w:rPr>
        <w:t xml:space="preserve">Milestone Payments: </w:t>
      </w:r>
      <w:r>
        <w:rPr>
          <w:sz w:val="20"/>
          <w:szCs w:val="20"/>
        </w:rPr>
        <w:t>At the inception of each ar</w:t>
      </w:r>
      <w:r>
        <w:rPr>
          <w:sz w:val="20"/>
          <w:szCs w:val="20"/>
        </w:rPr>
        <w:t>rangement that includes milestone payments (variable consideration), the Company evaluates whether the milestones are considered probable of being reached and estimates the amount to be included in the transaction price using the most likely amount method.</w:t>
      </w:r>
      <w:r>
        <w:rPr>
          <w:sz w:val="20"/>
          <w:szCs w:val="20"/>
        </w:rPr>
        <w:t xml:space="preserve"> If it is probable that a significant revenue reversal would not occur, the associated milestone value is included in the transaction price. Milestone payments that are not within the Company’s or the collaborative partner’s control, such as non-operationa</w:t>
      </w:r>
      <w:r>
        <w:rPr>
          <w:sz w:val="20"/>
          <w:szCs w:val="20"/>
        </w:rPr>
        <w:t>l developmental and regulatory approvals, are generally not considered probable of being achieved until those approvals are received. At the end of each reporting period, the Company re-evaluates the probability of achievement of milestones that are within</w:t>
      </w:r>
      <w:r>
        <w:rPr>
          <w:sz w:val="20"/>
          <w:szCs w:val="20"/>
        </w:rPr>
        <w:t xml:space="preserve"> its or the collaborative partner’s control, such as operational developmental milestones and any related constraint, and if necessary, adjusts its estimate of the overall transaction price. Any such adjustments are recorded on a cumulative catch-up basis,</w:t>
      </w:r>
      <w:r>
        <w:rPr>
          <w:sz w:val="20"/>
          <w:szCs w:val="20"/>
        </w:rPr>
        <w:t xml:space="preserve"> which would affect collaboration revenues and earnings in the period of adjustment. Revisions to the Company’s estimate of the transaction price may also result in negative collaboration revenues and earnings in the period of adjustment.</w:t>
      </w:r>
    </w:p>
    <w:p w14:paraId="12550880" w14:textId="77777777" w:rsidR="00000000" w:rsidRDefault="00681FE9">
      <w:pPr>
        <w:pStyle w:val="a3"/>
        <w:spacing w:before="0" w:beforeAutospacing="0" w:after="0" w:afterAutospacing="0"/>
        <w:divId w:val="94061288"/>
        <w:rPr>
          <w:sz w:val="20"/>
          <w:szCs w:val="20"/>
        </w:rPr>
      </w:pPr>
      <w:r>
        <w:rPr>
          <w:sz w:val="20"/>
          <w:szCs w:val="20"/>
        </w:rPr>
        <w:t>​</w:t>
      </w:r>
    </w:p>
    <w:p w14:paraId="6333DFB4" w14:textId="77777777" w:rsidR="00000000" w:rsidRDefault="00681FE9">
      <w:pPr>
        <w:pStyle w:val="a3"/>
        <w:spacing w:before="0" w:beforeAutospacing="0" w:after="0" w:afterAutospacing="0"/>
        <w:ind w:firstLine="720"/>
        <w:divId w:val="94061288"/>
        <w:rPr>
          <w:sz w:val="20"/>
          <w:szCs w:val="20"/>
        </w:rPr>
      </w:pPr>
      <w:r>
        <w:rPr>
          <w:i/>
          <w:iCs/>
          <w:sz w:val="20"/>
          <w:szCs w:val="20"/>
        </w:rPr>
        <w:t xml:space="preserve">Royalties: </w:t>
      </w:r>
      <w:r>
        <w:rPr>
          <w:sz w:val="20"/>
          <w:szCs w:val="20"/>
        </w:rPr>
        <w:t xml:space="preserve">For </w:t>
      </w:r>
      <w:r>
        <w:rPr>
          <w:sz w:val="20"/>
          <w:szCs w:val="20"/>
        </w:rPr>
        <w:t>arrangements that include sales-based royalties, including commercial milestone payments based on the level of sales, and the license is deemed to be the predominant item to which the royalties relate, the Company recognizes revenue at the later of (i) whe</w:t>
      </w:r>
      <w:r>
        <w:rPr>
          <w:sz w:val="20"/>
          <w:szCs w:val="20"/>
        </w:rPr>
        <w:t xml:space="preserve">n the related sales occur, or (ii) when the performance obligation to which some or all of the royalty has been allocated has been satisfied (or partially satisfied). </w:t>
      </w:r>
    </w:p>
    <w:p w14:paraId="5819E7FD" w14:textId="77777777" w:rsidR="00000000" w:rsidRDefault="00681FE9">
      <w:pPr>
        <w:pStyle w:val="a3"/>
        <w:spacing w:before="0" w:beforeAutospacing="0" w:after="0" w:afterAutospacing="0"/>
        <w:ind w:firstLine="720"/>
        <w:divId w:val="94061288"/>
        <w:rPr>
          <w:sz w:val="20"/>
          <w:szCs w:val="20"/>
        </w:rPr>
      </w:pPr>
      <w:r>
        <w:rPr>
          <w:sz w:val="20"/>
          <w:szCs w:val="20"/>
        </w:rPr>
        <w:t>​</w:t>
      </w:r>
    </w:p>
    <w:p w14:paraId="74E5A874" w14:textId="77777777" w:rsidR="00000000" w:rsidRDefault="00681FE9">
      <w:pPr>
        <w:pStyle w:val="a3"/>
        <w:spacing w:before="0" w:beforeAutospacing="0" w:after="0" w:afterAutospacing="0"/>
        <w:ind w:firstLine="720"/>
        <w:divId w:val="94061288"/>
        <w:rPr>
          <w:sz w:val="20"/>
          <w:szCs w:val="20"/>
        </w:rPr>
      </w:pPr>
      <w:r>
        <w:rPr>
          <w:sz w:val="20"/>
          <w:szCs w:val="20"/>
        </w:rPr>
        <w:t>Following the sale of VIBATIV to Cumberland Pharmaceuticals Inc. (“Cumberland”) in Nov</w:t>
      </w:r>
      <w:r>
        <w:rPr>
          <w:sz w:val="20"/>
          <w:szCs w:val="20"/>
        </w:rPr>
        <w:t>ember 2018, VIBATIV royalties earned from Cumberland are included within “interest and other income, net” on the consolidated statements of operations. In addition, the Company’s income earned related to TRELEGY sales is included within “income from invest</w:t>
      </w:r>
      <w:r>
        <w:rPr>
          <w:sz w:val="20"/>
          <w:szCs w:val="20"/>
        </w:rPr>
        <w:t>ment in TRC, LLC” on the consolidated statements of operations.</w:t>
      </w:r>
    </w:p>
    <w:p w14:paraId="297C5849" w14:textId="77777777" w:rsidR="00000000" w:rsidRDefault="00681FE9">
      <w:pPr>
        <w:pStyle w:val="a3"/>
        <w:spacing w:before="0" w:beforeAutospacing="0" w:after="0" w:afterAutospacing="0"/>
        <w:ind w:firstLine="720"/>
        <w:divId w:val="94061288"/>
        <w:rPr>
          <w:sz w:val="20"/>
          <w:szCs w:val="20"/>
        </w:rPr>
      </w:pPr>
      <w:r>
        <w:rPr>
          <w:sz w:val="20"/>
          <w:szCs w:val="20"/>
        </w:rPr>
        <w:t>​</w:t>
      </w:r>
    </w:p>
    <w:p w14:paraId="2253C2F6" w14:textId="77777777" w:rsidR="00000000" w:rsidRDefault="00681FE9">
      <w:pPr>
        <w:pStyle w:val="a3"/>
        <w:spacing w:before="0" w:beforeAutospacing="0" w:after="0" w:afterAutospacing="0"/>
        <w:ind w:firstLine="720"/>
        <w:divId w:val="94061288"/>
        <w:rPr>
          <w:sz w:val="20"/>
          <w:szCs w:val="20"/>
        </w:rPr>
      </w:pPr>
      <w:r>
        <w:rPr>
          <w:i/>
          <w:iCs/>
          <w:sz w:val="20"/>
          <w:szCs w:val="20"/>
        </w:rPr>
        <w:t xml:space="preserve">Reimbursement, cost-sharing and profit-sharing payments: </w:t>
      </w:r>
      <w:r>
        <w:rPr>
          <w:sz w:val="20"/>
          <w:szCs w:val="20"/>
        </w:rPr>
        <w:t>Under certain collaborative arrangements, the Company has been reimbursed for a portion of its research and development expenses or p</w:t>
      </w:r>
      <w:r>
        <w:rPr>
          <w:sz w:val="20"/>
          <w:szCs w:val="20"/>
        </w:rPr>
        <w:t>articipates in the cost-sharing of such research and development expenses. Such reimbursements and cost-sharing arrangements have been reflected as a reduction of research and development expense in the Company’s consolidated statements of operations, as t</w:t>
      </w:r>
      <w:r>
        <w:rPr>
          <w:sz w:val="20"/>
          <w:szCs w:val="20"/>
        </w:rPr>
        <w:t xml:space="preserve">he Company does not consider performing research and development services for reimbursement to be a part of its ongoing major or central operations. </w:t>
      </w:r>
    </w:p>
    <w:p w14:paraId="026B1410" w14:textId="77777777" w:rsidR="00000000" w:rsidRDefault="00681FE9">
      <w:pPr>
        <w:pStyle w:val="a3"/>
        <w:spacing w:before="0" w:beforeAutospacing="0" w:after="0" w:afterAutospacing="0"/>
        <w:ind w:firstLine="720"/>
        <w:divId w:val="94061288"/>
        <w:rPr>
          <w:sz w:val="20"/>
          <w:szCs w:val="20"/>
        </w:rPr>
      </w:pPr>
      <w:r>
        <w:rPr>
          <w:sz w:val="20"/>
          <w:szCs w:val="20"/>
        </w:rPr>
        <w:t>​</w:t>
      </w:r>
    </w:p>
    <w:p w14:paraId="60ED623B" w14:textId="77777777" w:rsidR="00000000" w:rsidRDefault="00681FE9">
      <w:pPr>
        <w:pStyle w:val="a3"/>
        <w:spacing w:before="0" w:beforeAutospacing="0" w:after="120" w:afterAutospacing="0"/>
        <w:jc w:val="both"/>
        <w:divId w:val="94061288"/>
        <w:rPr>
          <w:sz w:val="20"/>
          <w:szCs w:val="20"/>
        </w:rPr>
      </w:pPr>
      <w:r>
        <w:rPr>
          <w:i/>
          <w:iCs/>
          <w:sz w:val="20"/>
          <w:szCs w:val="20"/>
        </w:rPr>
        <w:t>Product Sales</w:t>
      </w:r>
    </w:p>
    <w:p w14:paraId="0DDE6906" w14:textId="77777777" w:rsidR="00000000" w:rsidRDefault="00681FE9">
      <w:pPr>
        <w:pStyle w:val="a3"/>
        <w:spacing w:before="0" w:beforeAutospacing="0" w:after="0" w:afterAutospacing="0"/>
        <w:ind w:firstLine="720"/>
        <w:divId w:val="94061288"/>
        <w:rPr>
          <w:sz w:val="20"/>
          <w:szCs w:val="20"/>
        </w:rPr>
      </w:pPr>
      <w:r>
        <w:rPr>
          <w:sz w:val="20"/>
          <w:szCs w:val="20"/>
        </w:rPr>
        <w:t>In November 2018, the Company completed the sale of its assets related to the manufacture,</w:t>
      </w:r>
      <w:r>
        <w:rPr>
          <w:sz w:val="20"/>
          <w:szCs w:val="20"/>
        </w:rPr>
        <w:t xml:space="preserve"> marketing and sale of the VIBATIV product to Cumberland. Up until that date, the Company sold VIBATIV in the US market by making the drug product available through a limited number of distributors, who sold VIBATIV to healthcare providers. Title and risk </w:t>
      </w:r>
      <w:r>
        <w:rPr>
          <w:sz w:val="20"/>
          <w:szCs w:val="20"/>
        </w:rPr>
        <w:t>of loss transferred upon receipt by these distributors. The Company recognized VIBATIV product sales and related cost of product sales when the distributors obtained control of the drug product, which was at the time title transferred to the distributors.</w:t>
      </w:r>
    </w:p>
    <w:p w14:paraId="286FD1C4" w14:textId="77777777" w:rsidR="00000000" w:rsidRDefault="00681FE9">
      <w:pPr>
        <w:pStyle w:val="a3"/>
        <w:spacing w:before="0" w:beforeAutospacing="0" w:after="0" w:afterAutospacing="0"/>
        <w:ind w:firstLine="720"/>
        <w:divId w:val="94061288"/>
        <w:rPr>
          <w:sz w:val="20"/>
          <w:szCs w:val="20"/>
        </w:rPr>
      </w:pPr>
      <w:r>
        <w:rPr>
          <w:sz w:val="20"/>
          <w:szCs w:val="20"/>
        </w:rPr>
        <w:t>​</w:t>
      </w:r>
    </w:p>
    <w:p w14:paraId="64CF03B9" w14:textId="77777777" w:rsidR="00000000" w:rsidRDefault="00681FE9">
      <w:pPr>
        <w:pStyle w:val="a3"/>
        <w:spacing w:before="480" w:beforeAutospacing="0" w:after="0" w:afterAutospacing="0"/>
        <w:jc w:val="center"/>
        <w:divId w:val="1304122845"/>
        <w:rPr>
          <w:sz w:val="20"/>
          <w:szCs w:val="20"/>
        </w:rPr>
      </w:pPr>
      <w:r>
        <w:rPr>
          <w:sz w:val="20"/>
          <w:szCs w:val="20"/>
        </w:rPr>
        <w:t>88</w:t>
      </w:r>
    </w:p>
    <w:p w14:paraId="74CEC0E5" w14:textId="77777777" w:rsidR="00000000" w:rsidRDefault="00681FE9">
      <w:pPr>
        <w:pStyle w:val="a3"/>
        <w:spacing w:before="0" w:beforeAutospacing="0" w:after="600" w:afterAutospacing="0"/>
        <w:divId w:val="1709837344"/>
        <w:rPr>
          <w:sz w:val="20"/>
          <w:szCs w:val="20"/>
        </w:rPr>
      </w:pPr>
      <w:hyperlink w:anchor="TOC" w:history="1">
        <w:r>
          <w:rPr>
            <w:rStyle w:val="a4"/>
            <w:sz w:val="20"/>
            <w:szCs w:val="20"/>
          </w:rPr>
          <w:t>Table of Contents</w:t>
        </w:r>
      </w:hyperlink>
    </w:p>
    <w:p w14:paraId="3ACB1896" w14:textId="77777777" w:rsidR="00000000" w:rsidRDefault="00681FE9">
      <w:pPr>
        <w:pStyle w:val="a3"/>
        <w:spacing w:before="0" w:beforeAutospacing="0" w:after="0" w:afterAutospacing="0"/>
        <w:ind w:firstLine="720"/>
        <w:divId w:val="2007245858"/>
        <w:rPr>
          <w:sz w:val="20"/>
          <w:szCs w:val="20"/>
        </w:rPr>
      </w:pPr>
      <w:r>
        <w:rPr>
          <w:sz w:val="20"/>
          <w:szCs w:val="20"/>
        </w:rPr>
        <w:t>The Company recorded sales on a net sales basis which included estimates of variable consideration. The variable consideration resulted from sales discounts, government-mandated rebates and chargebacks, dist</w:t>
      </w:r>
      <w:r>
        <w:rPr>
          <w:sz w:val="20"/>
          <w:szCs w:val="20"/>
        </w:rPr>
        <w:t>ribution fees, estimated product returns and other deductions for sales made by the Company prior to the November 2018 sale to Cumberland. The Company reflected such reductions in revenue as either an allowance to the related account receivable from the di</w:t>
      </w:r>
      <w:r>
        <w:rPr>
          <w:sz w:val="20"/>
          <w:szCs w:val="20"/>
        </w:rPr>
        <w:t>stributor, or as an accrued liability, depending on the nature of the sales deduction. Sales deductions were based on management’s estimates that considered payor mix in target markets, industry benchmarks and historical experience. In general, these estim</w:t>
      </w:r>
      <w:r>
        <w:rPr>
          <w:sz w:val="20"/>
          <w:szCs w:val="20"/>
        </w:rPr>
        <w:t>ates took into consideration a range of possible outcomes which were probability-weighted in accordance with the expected value method in ASC 606. The Company monitored inventory levels in the distribution channel, as well as sales by distributors to healt</w:t>
      </w:r>
      <w:r>
        <w:rPr>
          <w:sz w:val="20"/>
          <w:szCs w:val="20"/>
        </w:rPr>
        <w:t>hcare providers, using product-specific data provided by the distributors. Product return allowances were based on amounts owed or to be claimed on related sales. These estimates took into consideration the terms of the Company’s agreements with customers,</w:t>
      </w:r>
      <w:r>
        <w:rPr>
          <w:sz w:val="20"/>
          <w:szCs w:val="20"/>
        </w:rPr>
        <w:t xml:space="preserve"> historical product returns, rebates or discounts taken, estimated levels of inventory in the distribution channel, the shelf life of the product and specific known market events, such as competitive pricing and new product introductions. The Company updat</w:t>
      </w:r>
      <w:r>
        <w:rPr>
          <w:sz w:val="20"/>
          <w:szCs w:val="20"/>
        </w:rPr>
        <w:t>ed its estimates and assumptions each quarter and if actual future results varied from its estimates, the Company adjusted these estimates, which could have had an effect on product sales and earnings in the period of adjustment.</w:t>
      </w:r>
    </w:p>
    <w:p w14:paraId="1C7B1506" w14:textId="77777777" w:rsidR="00000000" w:rsidRDefault="00681FE9">
      <w:pPr>
        <w:pStyle w:val="a3"/>
        <w:spacing w:before="0" w:beforeAutospacing="0" w:after="0" w:afterAutospacing="0"/>
        <w:divId w:val="2007245858"/>
        <w:rPr>
          <w:sz w:val="20"/>
          <w:szCs w:val="20"/>
        </w:rPr>
      </w:pPr>
      <w:r>
        <w:rPr>
          <w:sz w:val="20"/>
          <w:szCs w:val="20"/>
        </w:rPr>
        <w:t>​</w:t>
      </w:r>
    </w:p>
    <w:p w14:paraId="38E25B8D" w14:textId="77777777" w:rsidR="00000000" w:rsidRDefault="00681FE9">
      <w:pPr>
        <w:pStyle w:val="a3"/>
        <w:spacing w:before="0" w:beforeAutospacing="0" w:after="120" w:afterAutospacing="0"/>
        <w:jc w:val="both"/>
        <w:divId w:val="2007245858"/>
        <w:rPr>
          <w:sz w:val="20"/>
          <w:szCs w:val="20"/>
        </w:rPr>
      </w:pPr>
      <w:r>
        <w:rPr>
          <w:b/>
          <w:bCs/>
          <w:i/>
          <w:iCs/>
          <w:sz w:val="20"/>
          <w:szCs w:val="20"/>
        </w:rPr>
        <w:t>Research and Development</w:t>
      </w:r>
      <w:r>
        <w:rPr>
          <w:b/>
          <w:bCs/>
          <w:i/>
          <w:iCs/>
          <w:sz w:val="20"/>
          <w:szCs w:val="20"/>
        </w:rPr>
        <w:t xml:space="preserve"> Expenses </w:t>
      </w:r>
    </w:p>
    <w:p w14:paraId="5EDEF7ED" w14:textId="77777777" w:rsidR="00000000" w:rsidRDefault="00681FE9">
      <w:pPr>
        <w:pStyle w:val="a3"/>
        <w:spacing w:before="0" w:beforeAutospacing="0" w:after="0" w:afterAutospacing="0"/>
        <w:ind w:firstLine="720"/>
        <w:divId w:val="2007245858"/>
        <w:rPr>
          <w:sz w:val="20"/>
          <w:szCs w:val="20"/>
        </w:rPr>
      </w:pPr>
      <w:r>
        <w:rPr>
          <w:sz w:val="20"/>
          <w:szCs w:val="20"/>
        </w:rPr>
        <w:t>Research and development (“R&amp;D”) expenses are recorded in the period that services are rendered or goods are received. R&amp;D expenses consist of salaries and benefits, laboratory supplies and facility costs, as well as fees paid to third parties t</w:t>
      </w:r>
      <w:r>
        <w:rPr>
          <w:sz w:val="20"/>
          <w:szCs w:val="20"/>
        </w:rPr>
        <w:t>hat conduct certain R&amp;D activities on behalf of the Company, net of certain external R&amp;D expenses reimbursed under the Company’s collaborative arrangements.</w:t>
      </w:r>
    </w:p>
    <w:p w14:paraId="2ADA38C8" w14:textId="77777777" w:rsidR="00000000" w:rsidRDefault="00681FE9">
      <w:pPr>
        <w:pStyle w:val="a3"/>
        <w:spacing w:before="0" w:beforeAutospacing="0" w:after="0" w:afterAutospacing="0"/>
        <w:ind w:firstLine="720"/>
        <w:divId w:val="2007245858"/>
        <w:rPr>
          <w:sz w:val="20"/>
          <w:szCs w:val="20"/>
        </w:rPr>
      </w:pPr>
      <w:r>
        <w:rPr>
          <w:sz w:val="20"/>
          <w:szCs w:val="20"/>
        </w:rPr>
        <w:t>​</w:t>
      </w:r>
    </w:p>
    <w:p w14:paraId="10C129E6" w14:textId="77777777" w:rsidR="00000000" w:rsidRDefault="00681FE9">
      <w:pPr>
        <w:pStyle w:val="a3"/>
        <w:spacing w:before="0" w:beforeAutospacing="0" w:after="0" w:afterAutospacing="0"/>
        <w:ind w:firstLine="720"/>
        <w:divId w:val="2007245858"/>
        <w:rPr>
          <w:sz w:val="20"/>
          <w:szCs w:val="20"/>
        </w:rPr>
      </w:pPr>
      <w:r>
        <w:rPr>
          <w:sz w:val="20"/>
          <w:szCs w:val="20"/>
        </w:rPr>
        <w:t>As part of the process of preparing its consolidated financial statements, the Company is require</w:t>
      </w:r>
      <w:r>
        <w:rPr>
          <w:sz w:val="20"/>
          <w:szCs w:val="20"/>
        </w:rPr>
        <w:t>d to estimate and accrue certain R&amp;D expenses. This process involves the following:</w:t>
      </w:r>
    </w:p>
    <w:p w14:paraId="5D711CD7" w14:textId="77777777" w:rsidR="00000000" w:rsidRDefault="00681FE9">
      <w:pPr>
        <w:pStyle w:val="a3"/>
        <w:spacing w:before="0" w:beforeAutospacing="0" w:after="0" w:afterAutospacing="0"/>
        <w:ind w:firstLine="720"/>
        <w:divId w:val="2007245858"/>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9857968" w14:textId="77777777">
        <w:trPr>
          <w:divId w:val="2007245858"/>
        </w:trPr>
        <w:tc>
          <w:tcPr>
            <w:tcW w:w="720" w:type="dxa"/>
            <w:tcMar>
              <w:top w:w="0" w:type="dxa"/>
              <w:left w:w="0" w:type="dxa"/>
              <w:bottom w:w="0" w:type="dxa"/>
              <w:right w:w="0" w:type="dxa"/>
            </w:tcMar>
            <w:vAlign w:val="center"/>
            <w:hideMark/>
          </w:tcPr>
          <w:p w14:paraId="576C5E76" w14:textId="77777777" w:rsidR="00000000" w:rsidRDefault="00681FE9">
            <w:pPr>
              <w:rPr>
                <w:sz w:val="20"/>
                <w:szCs w:val="20"/>
              </w:rPr>
            </w:pPr>
          </w:p>
        </w:tc>
        <w:tc>
          <w:tcPr>
            <w:tcW w:w="360" w:type="dxa"/>
            <w:noWrap/>
            <w:tcMar>
              <w:top w:w="0" w:type="dxa"/>
              <w:left w:w="0" w:type="dxa"/>
              <w:bottom w:w="0" w:type="dxa"/>
              <w:right w:w="0" w:type="dxa"/>
            </w:tcMar>
            <w:hideMark/>
          </w:tcPr>
          <w:p w14:paraId="7370C675" w14:textId="77777777" w:rsidR="00000000" w:rsidRDefault="00681FE9">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14:paraId="487A5E6E" w14:textId="77777777" w:rsidR="00000000" w:rsidRDefault="00681FE9">
            <w:pPr>
              <w:pStyle w:val="a3"/>
              <w:spacing w:before="0" w:beforeAutospacing="0" w:after="0" w:afterAutospacing="0"/>
              <w:rPr>
                <w:sz w:val="20"/>
                <w:szCs w:val="20"/>
              </w:rPr>
            </w:pPr>
            <w:r>
              <w:rPr>
                <w:sz w:val="20"/>
                <w:szCs w:val="20"/>
              </w:rPr>
              <w:t>identifying services that have been performed on the Company’</w:t>
            </w:r>
            <w:r>
              <w:rPr>
                <w:sz w:val="20"/>
                <w:szCs w:val="20"/>
              </w:rPr>
              <w:t>s behalf and estimating the level of service performed and the associated cost incurred for the service when the Company has not yet been invoiced or otherwise notified of actual cost;</w:t>
            </w:r>
          </w:p>
        </w:tc>
      </w:tr>
    </w:tbl>
    <w:p w14:paraId="308F3D49" w14:textId="77777777" w:rsidR="00000000" w:rsidRDefault="00681FE9">
      <w:pPr>
        <w:pStyle w:val="a3"/>
        <w:spacing w:before="0" w:beforeAutospacing="0" w:after="0" w:afterAutospacing="0"/>
        <w:ind w:left="720" w:hanging="360"/>
        <w:divId w:val="2007245858"/>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A67D7CA" w14:textId="77777777">
        <w:trPr>
          <w:divId w:val="2007245858"/>
        </w:trPr>
        <w:tc>
          <w:tcPr>
            <w:tcW w:w="720" w:type="dxa"/>
            <w:tcMar>
              <w:top w:w="0" w:type="dxa"/>
              <w:left w:w="0" w:type="dxa"/>
              <w:bottom w:w="0" w:type="dxa"/>
              <w:right w:w="0" w:type="dxa"/>
            </w:tcMar>
            <w:vAlign w:val="center"/>
            <w:hideMark/>
          </w:tcPr>
          <w:p w14:paraId="022EDD55" w14:textId="77777777" w:rsidR="00000000" w:rsidRDefault="00681FE9">
            <w:pPr>
              <w:rPr>
                <w:sz w:val="20"/>
                <w:szCs w:val="20"/>
              </w:rPr>
            </w:pPr>
          </w:p>
        </w:tc>
        <w:tc>
          <w:tcPr>
            <w:tcW w:w="360" w:type="dxa"/>
            <w:noWrap/>
            <w:tcMar>
              <w:top w:w="0" w:type="dxa"/>
              <w:left w:w="0" w:type="dxa"/>
              <w:bottom w:w="0" w:type="dxa"/>
              <w:right w:w="0" w:type="dxa"/>
            </w:tcMar>
            <w:hideMark/>
          </w:tcPr>
          <w:p w14:paraId="5AEDC81D" w14:textId="77777777" w:rsidR="00000000" w:rsidRDefault="00681FE9">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14:paraId="6F22F041" w14:textId="77777777" w:rsidR="00000000" w:rsidRDefault="00681FE9">
            <w:pPr>
              <w:pStyle w:val="a3"/>
              <w:spacing w:before="0" w:beforeAutospacing="0" w:after="0" w:afterAutospacing="0"/>
              <w:rPr>
                <w:sz w:val="20"/>
                <w:szCs w:val="20"/>
              </w:rPr>
            </w:pPr>
            <w:r>
              <w:rPr>
                <w:sz w:val="20"/>
                <w:szCs w:val="20"/>
              </w:rPr>
              <w:t>estimating and accruing expenses in the Company’s consolidated financial statements as of each balance sheet date based on facts and circumstances known to it at the time; and</w:t>
            </w:r>
          </w:p>
        </w:tc>
      </w:tr>
    </w:tbl>
    <w:p w14:paraId="6CCE22B1" w14:textId="77777777" w:rsidR="00000000" w:rsidRDefault="00681FE9">
      <w:pPr>
        <w:pStyle w:val="a3"/>
        <w:spacing w:before="0" w:beforeAutospacing="0" w:after="0" w:afterAutospacing="0"/>
        <w:ind w:left="720" w:hanging="360"/>
        <w:divId w:val="2007245858"/>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8769C5F" w14:textId="77777777">
        <w:trPr>
          <w:divId w:val="2007245858"/>
        </w:trPr>
        <w:tc>
          <w:tcPr>
            <w:tcW w:w="720" w:type="dxa"/>
            <w:tcMar>
              <w:top w:w="0" w:type="dxa"/>
              <w:left w:w="0" w:type="dxa"/>
              <w:bottom w:w="0" w:type="dxa"/>
              <w:right w:w="0" w:type="dxa"/>
            </w:tcMar>
            <w:vAlign w:val="center"/>
            <w:hideMark/>
          </w:tcPr>
          <w:p w14:paraId="3B15D6FD" w14:textId="77777777" w:rsidR="00000000" w:rsidRDefault="00681FE9">
            <w:pPr>
              <w:rPr>
                <w:sz w:val="20"/>
                <w:szCs w:val="20"/>
              </w:rPr>
            </w:pPr>
          </w:p>
        </w:tc>
        <w:tc>
          <w:tcPr>
            <w:tcW w:w="360" w:type="dxa"/>
            <w:noWrap/>
            <w:tcMar>
              <w:top w:w="0" w:type="dxa"/>
              <w:left w:w="0" w:type="dxa"/>
              <w:bottom w:w="0" w:type="dxa"/>
              <w:right w:w="0" w:type="dxa"/>
            </w:tcMar>
            <w:hideMark/>
          </w:tcPr>
          <w:p w14:paraId="4FE576F5" w14:textId="77777777" w:rsidR="00000000" w:rsidRDefault="00681FE9">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14:paraId="3111870C" w14:textId="77777777" w:rsidR="00000000" w:rsidRDefault="00681FE9">
            <w:pPr>
              <w:pStyle w:val="a3"/>
              <w:spacing w:before="0" w:beforeAutospacing="0" w:after="0" w:afterAutospacing="0"/>
              <w:rPr>
                <w:sz w:val="20"/>
                <w:szCs w:val="20"/>
              </w:rPr>
            </w:pPr>
            <w:r>
              <w:rPr>
                <w:sz w:val="20"/>
                <w:szCs w:val="20"/>
              </w:rPr>
              <w:t>periodically confirming the accuracy of the Company’s estimates with selec</w:t>
            </w:r>
            <w:r>
              <w:rPr>
                <w:sz w:val="20"/>
                <w:szCs w:val="20"/>
              </w:rPr>
              <w:t>ted service providers and making adjustments, if necessary.</w:t>
            </w:r>
          </w:p>
        </w:tc>
      </w:tr>
    </w:tbl>
    <w:p w14:paraId="4959A727" w14:textId="77777777" w:rsidR="00000000" w:rsidRDefault="00681FE9">
      <w:pPr>
        <w:pStyle w:val="a3"/>
        <w:spacing w:before="0" w:beforeAutospacing="0" w:after="0" w:afterAutospacing="0"/>
        <w:ind w:left="720" w:hanging="360"/>
        <w:divId w:val="2007245858"/>
        <w:rPr>
          <w:sz w:val="20"/>
          <w:szCs w:val="20"/>
        </w:rPr>
      </w:pPr>
      <w:r>
        <w:rPr>
          <w:sz w:val="20"/>
          <w:szCs w:val="20"/>
        </w:rPr>
        <w:t>​</w:t>
      </w:r>
    </w:p>
    <w:p w14:paraId="0F6E5751" w14:textId="77777777" w:rsidR="00000000" w:rsidRDefault="00681FE9">
      <w:pPr>
        <w:pStyle w:val="a3"/>
        <w:spacing w:before="0" w:beforeAutospacing="0" w:after="0" w:afterAutospacing="0"/>
        <w:ind w:firstLine="720"/>
        <w:divId w:val="2007245858"/>
        <w:rPr>
          <w:sz w:val="20"/>
          <w:szCs w:val="20"/>
        </w:rPr>
      </w:pPr>
      <w:r>
        <w:rPr>
          <w:sz w:val="20"/>
          <w:szCs w:val="20"/>
        </w:rPr>
        <w:t>Examples of estimated research and development expenses that the Company accrues include:</w:t>
      </w:r>
    </w:p>
    <w:p w14:paraId="1718713B" w14:textId="77777777" w:rsidR="00000000" w:rsidRDefault="00681FE9">
      <w:pPr>
        <w:pStyle w:val="a3"/>
        <w:spacing w:before="0" w:beforeAutospacing="0" w:after="0" w:afterAutospacing="0"/>
        <w:ind w:firstLine="720"/>
        <w:divId w:val="2007245858"/>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DD5AAF7" w14:textId="77777777">
        <w:trPr>
          <w:divId w:val="2007245858"/>
        </w:trPr>
        <w:tc>
          <w:tcPr>
            <w:tcW w:w="720" w:type="dxa"/>
            <w:tcMar>
              <w:top w:w="0" w:type="dxa"/>
              <w:left w:w="0" w:type="dxa"/>
              <w:bottom w:w="0" w:type="dxa"/>
              <w:right w:w="0" w:type="dxa"/>
            </w:tcMar>
            <w:vAlign w:val="center"/>
            <w:hideMark/>
          </w:tcPr>
          <w:p w14:paraId="1FBC9DC2" w14:textId="77777777" w:rsidR="00000000" w:rsidRDefault="00681FE9">
            <w:pPr>
              <w:rPr>
                <w:sz w:val="20"/>
                <w:szCs w:val="20"/>
              </w:rPr>
            </w:pPr>
          </w:p>
        </w:tc>
        <w:tc>
          <w:tcPr>
            <w:tcW w:w="360" w:type="dxa"/>
            <w:noWrap/>
            <w:tcMar>
              <w:top w:w="0" w:type="dxa"/>
              <w:left w:w="0" w:type="dxa"/>
              <w:bottom w:w="0" w:type="dxa"/>
              <w:right w:w="0" w:type="dxa"/>
            </w:tcMar>
            <w:hideMark/>
          </w:tcPr>
          <w:p w14:paraId="21FCCD3B" w14:textId="77777777" w:rsidR="00000000" w:rsidRDefault="00681FE9">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14:paraId="7A5A1B49" w14:textId="77777777" w:rsidR="00000000" w:rsidRDefault="00681FE9">
            <w:pPr>
              <w:pStyle w:val="a3"/>
              <w:spacing w:before="0" w:beforeAutospacing="0" w:after="0" w:afterAutospacing="0"/>
              <w:rPr>
                <w:sz w:val="20"/>
                <w:szCs w:val="20"/>
              </w:rPr>
            </w:pPr>
            <w:r>
              <w:rPr>
                <w:sz w:val="20"/>
                <w:szCs w:val="20"/>
              </w:rPr>
              <w:t>fees paid to clinical research organizations (“CROs”) in connection with preclinical and toxicolog</w:t>
            </w:r>
            <w:r>
              <w:rPr>
                <w:sz w:val="20"/>
                <w:szCs w:val="20"/>
              </w:rPr>
              <w:t>y studies and clinical studies;</w:t>
            </w:r>
          </w:p>
        </w:tc>
      </w:tr>
    </w:tbl>
    <w:p w14:paraId="390CB1DA" w14:textId="77777777" w:rsidR="00000000" w:rsidRDefault="00681FE9">
      <w:pPr>
        <w:pStyle w:val="a3"/>
        <w:spacing w:before="0" w:beforeAutospacing="0" w:after="0" w:afterAutospacing="0"/>
        <w:ind w:left="720" w:hanging="360"/>
        <w:divId w:val="2007245858"/>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38"/>
      </w:tblGrid>
      <w:tr w:rsidR="00000000" w14:paraId="07AFE936" w14:textId="77777777">
        <w:trPr>
          <w:divId w:val="2007245858"/>
        </w:trPr>
        <w:tc>
          <w:tcPr>
            <w:tcW w:w="720" w:type="dxa"/>
            <w:tcMar>
              <w:top w:w="0" w:type="dxa"/>
              <w:left w:w="0" w:type="dxa"/>
              <w:bottom w:w="0" w:type="dxa"/>
              <w:right w:w="0" w:type="dxa"/>
            </w:tcMar>
            <w:vAlign w:val="center"/>
            <w:hideMark/>
          </w:tcPr>
          <w:p w14:paraId="370FD63B" w14:textId="77777777" w:rsidR="00000000" w:rsidRDefault="00681FE9">
            <w:pPr>
              <w:rPr>
                <w:sz w:val="20"/>
                <w:szCs w:val="20"/>
              </w:rPr>
            </w:pPr>
          </w:p>
        </w:tc>
        <w:tc>
          <w:tcPr>
            <w:tcW w:w="360" w:type="dxa"/>
            <w:noWrap/>
            <w:tcMar>
              <w:top w:w="0" w:type="dxa"/>
              <w:left w:w="0" w:type="dxa"/>
              <w:bottom w:w="0" w:type="dxa"/>
              <w:right w:w="0" w:type="dxa"/>
            </w:tcMar>
            <w:hideMark/>
          </w:tcPr>
          <w:p w14:paraId="759A6DB2" w14:textId="77777777" w:rsidR="00000000" w:rsidRDefault="00681FE9">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14:paraId="406F44D1" w14:textId="77777777" w:rsidR="00000000" w:rsidRDefault="00681FE9">
            <w:pPr>
              <w:pStyle w:val="a3"/>
              <w:spacing w:before="0" w:beforeAutospacing="0" w:after="0" w:afterAutospacing="0"/>
              <w:rPr>
                <w:sz w:val="20"/>
                <w:szCs w:val="20"/>
              </w:rPr>
            </w:pPr>
            <w:r>
              <w:rPr>
                <w:sz w:val="20"/>
                <w:szCs w:val="20"/>
              </w:rPr>
              <w:t>fees paid to investigative sites in connection with clinical studies;</w:t>
            </w:r>
          </w:p>
        </w:tc>
      </w:tr>
    </w:tbl>
    <w:p w14:paraId="02926395" w14:textId="77777777" w:rsidR="00000000" w:rsidRDefault="00681FE9">
      <w:pPr>
        <w:pStyle w:val="a3"/>
        <w:spacing w:before="0" w:beforeAutospacing="0" w:after="0" w:afterAutospacing="0"/>
        <w:ind w:left="720" w:hanging="360"/>
        <w:divId w:val="2007245858"/>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48173F8" w14:textId="77777777">
        <w:trPr>
          <w:divId w:val="2007245858"/>
        </w:trPr>
        <w:tc>
          <w:tcPr>
            <w:tcW w:w="720" w:type="dxa"/>
            <w:tcMar>
              <w:top w:w="0" w:type="dxa"/>
              <w:left w:w="0" w:type="dxa"/>
              <w:bottom w:w="0" w:type="dxa"/>
              <w:right w:w="0" w:type="dxa"/>
            </w:tcMar>
            <w:vAlign w:val="center"/>
            <w:hideMark/>
          </w:tcPr>
          <w:p w14:paraId="45030FFD" w14:textId="77777777" w:rsidR="00000000" w:rsidRDefault="00681FE9">
            <w:pPr>
              <w:rPr>
                <w:sz w:val="20"/>
                <w:szCs w:val="20"/>
              </w:rPr>
            </w:pPr>
          </w:p>
        </w:tc>
        <w:tc>
          <w:tcPr>
            <w:tcW w:w="360" w:type="dxa"/>
            <w:noWrap/>
            <w:tcMar>
              <w:top w:w="0" w:type="dxa"/>
              <w:left w:w="0" w:type="dxa"/>
              <w:bottom w:w="0" w:type="dxa"/>
              <w:right w:w="0" w:type="dxa"/>
            </w:tcMar>
            <w:hideMark/>
          </w:tcPr>
          <w:p w14:paraId="218933FB" w14:textId="77777777" w:rsidR="00000000" w:rsidRDefault="00681FE9">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14:paraId="279BF136" w14:textId="77777777" w:rsidR="00000000" w:rsidRDefault="00681FE9">
            <w:pPr>
              <w:pStyle w:val="a3"/>
              <w:spacing w:before="0" w:beforeAutospacing="0" w:after="0" w:afterAutospacing="0"/>
              <w:rPr>
                <w:sz w:val="20"/>
                <w:szCs w:val="20"/>
              </w:rPr>
            </w:pPr>
            <w:r>
              <w:rPr>
                <w:sz w:val="20"/>
                <w:szCs w:val="20"/>
              </w:rPr>
              <w:t>fees paid to contract manufacturing organizations (“CMOs”</w:t>
            </w:r>
            <w:r>
              <w:rPr>
                <w:sz w:val="20"/>
                <w:szCs w:val="20"/>
              </w:rPr>
              <w:t>) in connection with the production of product and clinical study materials; and</w:t>
            </w:r>
          </w:p>
        </w:tc>
      </w:tr>
    </w:tbl>
    <w:p w14:paraId="154AB249" w14:textId="77777777" w:rsidR="00000000" w:rsidRDefault="00681FE9">
      <w:pPr>
        <w:pStyle w:val="a3"/>
        <w:spacing w:before="0" w:beforeAutospacing="0" w:after="0" w:afterAutospacing="0"/>
        <w:ind w:left="720" w:hanging="360"/>
        <w:divId w:val="2007245858"/>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810"/>
      </w:tblGrid>
      <w:tr w:rsidR="00000000" w14:paraId="52B55C6B" w14:textId="77777777">
        <w:trPr>
          <w:divId w:val="2007245858"/>
        </w:trPr>
        <w:tc>
          <w:tcPr>
            <w:tcW w:w="720" w:type="dxa"/>
            <w:tcMar>
              <w:top w:w="0" w:type="dxa"/>
              <w:left w:w="0" w:type="dxa"/>
              <w:bottom w:w="0" w:type="dxa"/>
              <w:right w:w="0" w:type="dxa"/>
            </w:tcMar>
            <w:vAlign w:val="center"/>
            <w:hideMark/>
          </w:tcPr>
          <w:p w14:paraId="6DA64F0B" w14:textId="77777777" w:rsidR="00000000" w:rsidRDefault="00681FE9">
            <w:pPr>
              <w:rPr>
                <w:sz w:val="20"/>
                <w:szCs w:val="20"/>
              </w:rPr>
            </w:pPr>
          </w:p>
        </w:tc>
        <w:tc>
          <w:tcPr>
            <w:tcW w:w="360" w:type="dxa"/>
            <w:noWrap/>
            <w:tcMar>
              <w:top w:w="0" w:type="dxa"/>
              <w:left w:w="0" w:type="dxa"/>
              <w:bottom w:w="0" w:type="dxa"/>
              <w:right w:w="0" w:type="dxa"/>
            </w:tcMar>
            <w:hideMark/>
          </w:tcPr>
          <w:p w14:paraId="20333F80" w14:textId="77777777" w:rsidR="00000000" w:rsidRDefault="00681FE9">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14:paraId="6917D78E" w14:textId="77777777" w:rsidR="00000000" w:rsidRDefault="00681FE9">
            <w:pPr>
              <w:pStyle w:val="a3"/>
              <w:spacing w:before="0" w:beforeAutospacing="0" w:after="0" w:afterAutospacing="0"/>
              <w:rPr>
                <w:sz w:val="20"/>
                <w:szCs w:val="20"/>
              </w:rPr>
            </w:pPr>
            <w:r>
              <w:rPr>
                <w:sz w:val="20"/>
                <w:szCs w:val="20"/>
              </w:rPr>
              <w:t>professional service fees for consulting and related services.</w:t>
            </w:r>
          </w:p>
        </w:tc>
      </w:tr>
    </w:tbl>
    <w:p w14:paraId="12A75C0D" w14:textId="77777777" w:rsidR="00000000" w:rsidRDefault="00681FE9">
      <w:pPr>
        <w:pStyle w:val="a3"/>
        <w:spacing w:before="0" w:beforeAutospacing="0" w:after="0" w:afterAutospacing="0"/>
        <w:ind w:left="720" w:hanging="360"/>
        <w:divId w:val="2007245858"/>
        <w:rPr>
          <w:sz w:val="20"/>
          <w:szCs w:val="20"/>
        </w:rPr>
      </w:pPr>
      <w:r>
        <w:rPr>
          <w:sz w:val="20"/>
          <w:szCs w:val="20"/>
        </w:rPr>
        <w:t>​</w:t>
      </w:r>
    </w:p>
    <w:p w14:paraId="398316C5" w14:textId="77777777" w:rsidR="00000000" w:rsidRDefault="00681FE9">
      <w:pPr>
        <w:pStyle w:val="a3"/>
        <w:spacing w:before="0" w:beforeAutospacing="0" w:after="0" w:afterAutospacing="0"/>
        <w:ind w:firstLine="720"/>
        <w:divId w:val="2007245858"/>
        <w:rPr>
          <w:sz w:val="20"/>
          <w:szCs w:val="20"/>
        </w:rPr>
      </w:pPr>
      <w:r>
        <w:rPr>
          <w:sz w:val="20"/>
          <w:szCs w:val="20"/>
        </w:rPr>
        <w:t>The Company bases its expense accruals related to clinical studies on its estimates of the services rec</w:t>
      </w:r>
      <w:r>
        <w:rPr>
          <w:sz w:val="20"/>
          <w:szCs w:val="20"/>
        </w:rPr>
        <w:t xml:space="preserve">eived and efforts expended pursuant to contracts with multiple research institutions and CROs that conduct and manage clinical studies on the Company’s behalf. The financial terms of these agreements vary from contract to contract and may result in uneven </w:t>
      </w:r>
      <w:r>
        <w:rPr>
          <w:sz w:val="20"/>
          <w:szCs w:val="20"/>
        </w:rPr>
        <w:t xml:space="preserve">payment flows. Payments under some of these contracts depend on factors, such as the successful enrollment of patients and the completion of clinical study milestones. The Company’s service providers typically invoice it </w:t>
      </w:r>
    </w:p>
    <w:p w14:paraId="750D584F" w14:textId="77777777" w:rsidR="00000000" w:rsidRDefault="00681FE9">
      <w:pPr>
        <w:pStyle w:val="a3"/>
        <w:spacing w:before="480" w:beforeAutospacing="0" w:after="0" w:afterAutospacing="0"/>
        <w:jc w:val="center"/>
        <w:divId w:val="937983716"/>
        <w:rPr>
          <w:sz w:val="20"/>
          <w:szCs w:val="20"/>
        </w:rPr>
      </w:pPr>
      <w:r>
        <w:rPr>
          <w:sz w:val="20"/>
          <w:szCs w:val="20"/>
        </w:rPr>
        <w:t>89</w:t>
      </w:r>
    </w:p>
    <w:p w14:paraId="1C01B940" w14:textId="77777777" w:rsidR="00000000" w:rsidRDefault="00681FE9">
      <w:pPr>
        <w:pStyle w:val="a3"/>
        <w:spacing w:before="0" w:beforeAutospacing="0" w:after="600" w:afterAutospacing="0"/>
        <w:divId w:val="1656491067"/>
        <w:rPr>
          <w:sz w:val="20"/>
          <w:szCs w:val="20"/>
        </w:rPr>
      </w:pPr>
      <w:hyperlink w:anchor="TOC" w:history="1">
        <w:r>
          <w:rPr>
            <w:rStyle w:val="a4"/>
            <w:sz w:val="20"/>
            <w:szCs w:val="20"/>
          </w:rPr>
          <w:t>Table of Contents</w:t>
        </w:r>
      </w:hyperlink>
    </w:p>
    <w:p w14:paraId="092C8B1E" w14:textId="77777777" w:rsidR="00000000" w:rsidRDefault="00681FE9">
      <w:pPr>
        <w:pStyle w:val="a3"/>
        <w:spacing w:before="0" w:beforeAutospacing="0" w:after="0" w:afterAutospacing="0"/>
        <w:divId w:val="805050440"/>
        <w:rPr>
          <w:sz w:val="20"/>
          <w:szCs w:val="20"/>
        </w:rPr>
      </w:pPr>
      <w:r>
        <w:rPr>
          <w:sz w:val="20"/>
          <w:szCs w:val="20"/>
        </w:rPr>
        <w:t>monthly in arrears for services performed. In accruing service fees, the Company estimates the time period over which services will be performed and the level of effort to be expended in each period. If the Compa</w:t>
      </w:r>
      <w:r>
        <w:rPr>
          <w:sz w:val="20"/>
          <w:szCs w:val="20"/>
        </w:rPr>
        <w:t>ny does not identify costs that it has begun to incur or if it underestimates or overestimates the level of services performed or the costs of these services, the Company’s actual expenses could differ from its estimates.</w:t>
      </w:r>
    </w:p>
    <w:p w14:paraId="0CE1C097" w14:textId="77777777" w:rsidR="00000000" w:rsidRDefault="00681FE9">
      <w:pPr>
        <w:pStyle w:val="a3"/>
        <w:spacing w:before="0" w:beforeAutospacing="0" w:after="0" w:afterAutospacing="0"/>
        <w:ind w:firstLine="720"/>
        <w:divId w:val="805050440"/>
        <w:rPr>
          <w:sz w:val="20"/>
          <w:szCs w:val="20"/>
        </w:rPr>
      </w:pPr>
      <w:r>
        <w:rPr>
          <w:sz w:val="20"/>
          <w:szCs w:val="20"/>
        </w:rPr>
        <w:t>​</w:t>
      </w:r>
    </w:p>
    <w:p w14:paraId="4BA6074B" w14:textId="77777777" w:rsidR="00000000" w:rsidRDefault="00681FE9">
      <w:pPr>
        <w:pStyle w:val="a3"/>
        <w:spacing w:before="0" w:beforeAutospacing="0" w:after="0" w:afterAutospacing="0"/>
        <w:ind w:firstLine="720"/>
        <w:divId w:val="805050440"/>
        <w:rPr>
          <w:sz w:val="20"/>
          <w:szCs w:val="20"/>
        </w:rPr>
      </w:pPr>
      <w:r>
        <w:rPr>
          <w:sz w:val="20"/>
          <w:szCs w:val="20"/>
        </w:rPr>
        <w:t>To date, the Company has not exp</w:t>
      </w:r>
      <w:r>
        <w:rPr>
          <w:sz w:val="20"/>
          <w:szCs w:val="20"/>
        </w:rPr>
        <w:t xml:space="preserve">erienced significant changes in its estimates of accrued research and development expenses after a reporting period. However, due to the nature of estimates, there is no assurance that the Company will not make changes to its estimates in the future as it </w:t>
      </w:r>
      <w:r>
        <w:rPr>
          <w:sz w:val="20"/>
          <w:szCs w:val="20"/>
        </w:rPr>
        <w:t>becomes aware of additional information about the status or conduct of its clinical studies and other research activities. Such changes in estimates will be recognized as research and development expenses in the period that the change in estimate occurs.</w:t>
      </w:r>
    </w:p>
    <w:p w14:paraId="3B72A90E" w14:textId="77777777" w:rsidR="00000000" w:rsidRDefault="00681FE9">
      <w:pPr>
        <w:pStyle w:val="a3"/>
        <w:spacing w:before="0" w:beforeAutospacing="0" w:after="0" w:afterAutospacing="0"/>
        <w:ind w:firstLine="720"/>
        <w:divId w:val="805050440"/>
        <w:rPr>
          <w:sz w:val="20"/>
          <w:szCs w:val="20"/>
        </w:rPr>
      </w:pPr>
      <w:r>
        <w:rPr>
          <w:sz w:val="20"/>
          <w:szCs w:val="20"/>
        </w:rPr>
        <w:t>​</w:t>
      </w:r>
    </w:p>
    <w:p w14:paraId="38CC4BA3" w14:textId="77777777" w:rsidR="00000000" w:rsidRDefault="00681FE9">
      <w:pPr>
        <w:pStyle w:val="a3"/>
        <w:spacing w:before="0" w:beforeAutospacing="0" w:after="120" w:afterAutospacing="0"/>
        <w:divId w:val="805050440"/>
        <w:rPr>
          <w:sz w:val="20"/>
          <w:szCs w:val="20"/>
        </w:rPr>
      </w:pPr>
      <w:r>
        <w:rPr>
          <w:b/>
          <w:bCs/>
          <w:i/>
          <w:iCs/>
          <w:sz w:val="20"/>
          <w:szCs w:val="20"/>
        </w:rPr>
        <w:t>Advertising Expenses</w:t>
      </w:r>
    </w:p>
    <w:p w14:paraId="107E85FB" w14:textId="77777777" w:rsidR="00000000" w:rsidRDefault="00681FE9">
      <w:pPr>
        <w:pStyle w:val="a3"/>
        <w:spacing w:before="0" w:beforeAutospacing="0" w:after="0" w:afterAutospacing="0"/>
        <w:ind w:firstLine="720"/>
        <w:divId w:val="805050440"/>
        <w:rPr>
          <w:sz w:val="20"/>
          <w:szCs w:val="20"/>
        </w:rPr>
      </w:pPr>
      <w:r>
        <w:rPr>
          <w:sz w:val="20"/>
          <w:szCs w:val="20"/>
        </w:rPr>
        <w:t>The Company expenses the costs of advertising, including promotional expenses, as incurred. Advertising expenses were $6.3 million, $2.4 million and $1.9 million for the year ended December 31, 2020, 2019 and 2018, respectively.</w:t>
      </w:r>
    </w:p>
    <w:p w14:paraId="60E6B8E3" w14:textId="77777777" w:rsidR="00000000" w:rsidRDefault="00681FE9">
      <w:pPr>
        <w:pStyle w:val="a3"/>
        <w:spacing w:before="0" w:beforeAutospacing="0" w:after="0" w:afterAutospacing="0"/>
        <w:ind w:firstLine="720"/>
        <w:divId w:val="805050440"/>
        <w:rPr>
          <w:sz w:val="20"/>
          <w:szCs w:val="20"/>
        </w:rPr>
      </w:pPr>
      <w:r>
        <w:rPr>
          <w:sz w:val="20"/>
          <w:szCs w:val="20"/>
        </w:rPr>
        <w:t>​</w:t>
      </w:r>
    </w:p>
    <w:p w14:paraId="0E4FB9FB" w14:textId="77777777" w:rsidR="00000000" w:rsidRDefault="00681FE9">
      <w:pPr>
        <w:pStyle w:val="a3"/>
        <w:spacing w:before="0" w:beforeAutospacing="0" w:after="120" w:afterAutospacing="0"/>
        <w:divId w:val="805050440"/>
        <w:rPr>
          <w:sz w:val="20"/>
          <w:szCs w:val="20"/>
        </w:rPr>
      </w:pPr>
      <w:r>
        <w:rPr>
          <w:b/>
          <w:bCs/>
          <w:i/>
          <w:iCs/>
          <w:sz w:val="20"/>
          <w:szCs w:val="20"/>
        </w:rPr>
        <w:t>Fai</w:t>
      </w:r>
      <w:r>
        <w:rPr>
          <w:b/>
          <w:bCs/>
          <w:i/>
          <w:iCs/>
          <w:sz w:val="20"/>
          <w:szCs w:val="20"/>
        </w:rPr>
        <w:t>r Value of Share-Based Compensation Awards</w:t>
      </w:r>
    </w:p>
    <w:p w14:paraId="239E79AC" w14:textId="77777777" w:rsidR="00000000" w:rsidRDefault="00681FE9">
      <w:pPr>
        <w:pStyle w:val="a3"/>
        <w:spacing w:before="0" w:beforeAutospacing="0" w:after="0" w:afterAutospacing="0"/>
        <w:ind w:firstLine="720"/>
        <w:divId w:val="805050440"/>
        <w:rPr>
          <w:sz w:val="20"/>
          <w:szCs w:val="20"/>
        </w:rPr>
      </w:pPr>
      <w:r>
        <w:rPr>
          <w:sz w:val="20"/>
          <w:szCs w:val="20"/>
        </w:rPr>
        <w:t xml:space="preserve">The Company uses the Black-Scholes-Merton option pricing model to estimate the fair value of options granted under its equity incentive plans and rights to acquire shares granted under its employee share purchase </w:t>
      </w:r>
      <w:r>
        <w:rPr>
          <w:sz w:val="20"/>
          <w:szCs w:val="20"/>
        </w:rPr>
        <w:t>plan (“ESPP”). The Black-Scholes-Merton option valuation model requires the use of assumptions, including the expected term of the award and the expected share price volatility. The Company uses the “simplified” method as described in Staff Accounting Bull</w:t>
      </w:r>
      <w:r>
        <w:rPr>
          <w:sz w:val="20"/>
          <w:szCs w:val="20"/>
        </w:rPr>
        <w:t xml:space="preserve">etin No. 107, </w:t>
      </w:r>
      <w:r>
        <w:rPr>
          <w:i/>
          <w:iCs/>
          <w:sz w:val="20"/>
          <w:szCs w:val="20"/>
        </w:rPr>
        <w:t>Share-Based Payment</w:t>
      </w:r>
      <w:r>
        <w:rPr>
          <w:sz w:val="20"/>
          <w:szCs w:val="20"/>
        </w:rPr>
        <w:t xml:space="preserve">, to estimate the expected option term. </w:t>
      </w:r>
    </w:p>
    <w:p w14:paraId="11AE8AC3" w14:textId="77777777" w:rsidR="00000000" w:rsidRDefault="00681FE9">
      <w:pPr>
        <w:pStyle w:val="a3"/>
        <w:spacing w:before="0" w:beforeAutospacing="0" w:after="0" w:afterAutospacing="0"/>
        <w:ind w:firstLine="720"/>
        <w:divId w:val="805050440"/>
        <w:rPr>
          <w:sz w:val="20"/>
          <w:szCs w:val="20"/>
        </w:rPr>
      </w:pPr>
      <w:r>
        <w:rPr>
          <w:sz w:val="20"/>
          <w:szCs w:val="20"/>
        </w:rPr>
        <w:t>​</w:t>
      </w:r>
    </w:p>
    <w:p w14:paraId="700E150E" w14:textId="77777777" w:rsidR="00000000" w:rsidRDefault="00681FE9">
      <w:pPr>
        <w:pStyle w:val="a3"/>
        <w:spacing w:before="0" w:beforeAutospacing="0" w:after="0" w:afterAutospacing="0"/>
        <w:ind w:firstLine="720"/>
        <w:divId w:val="805050440"/>
        <w:rPr>
          <w:sz w:val="20"/>
          <w:szCs w:val="20"/>
        </w:rPr>
      </w:pPr>
      <w:r>
        <w:rPr>
          <w:sz w:val="20"/>
          <w:szCs w:val="20"/>
        </w:rPr>
        <w:t>Share-based compensation expense is calculated based on awards ultimately expected to vest and is reduced for actual forfeitures as they occur. Compensation expense for purchases u</w:t>
      </w:r>
      <w:r>
        <w:rPr>
          <w:sz w:val="20"/>
          <w:szCs w:val="20"/>
        </w:rPr>
        <w:t>nder the ESPP is recognized based on the fair value of the award on the date of offering.</w:t>
      </w:r>
    </w:p>
    <w:p w14:paraId="674ABF75" w14:textId="77777777" w:rsidR="00000000" w:rsidRDefault="00681FE9">
      <w:pPr>
        <w:pStyle w:val="a3"/>
        <w:spacing w:before="0" w:beforeAutospacing="0" w:after="0" w:afterAutospacing="0"/>
        <w:divId w:val="805050440"/>
        <w:rPr>
          <w:sz w:val="20"/>
          <w:szCs w:val="20"/>
        </w:rPr>
      </w:pPr>
      <w:r>
        <w:rPr>
          <w:sz w:val="20"/>
          <w:szCs w:val="20"/>
        </w:rPr>
        <w:t>​</w:t>
      </w:r>
    </w:p>
    <w:p w14:paraId="399FD1A2" w14:textId="77777777" w:rsidR="00000000" w:rsidRDefault="00681FE9">
      <w:pPr>
        <w:pStyle w:val="a3"/>
        <w:spacing w:before="0" w:beforeAutospacing="0" w:after="120" w:afterAutospacing="0"/>
        <w:divId w:val="805050440"/>
        <w:rPr>
          <w:sz w:val="20"/>
          <w:szCs w:val="20"/>
        </w:rPr>
      </w:pPr>
      <w:r>
        <w:rPr>
          <w:b/>
          <w:bCs/>
          <w:i/>
          <w:iCs/>
          <w:sz w:val="20"/>
          <w:szCs w:val="20"/>
        </w:rPr>
        <w:t xml:space="preserve">Debt Instruments </w:t>
      </w:r>
    </w:p>
    <w:p w14:paraId="4339FD6E" w14:textId="77777777" w:rsidR="00000000" w:rsidRDefault="00681FE9">
      <w:pPr>
        <w:pStyle w:val="a3"/>
        <w:spacing w:before="0" w:beforeAutospacing="0" w:after="0" w:afterAutospacing="0"/>
        <w:ind w:firstLine="720"/>
        <w:divId w:val="805050440"/>
        <w:rPr>
          <w:sz w:val="20"/>
          <w:szCs w:val="20"/>
        </w:rPr>
      </w:pPr>
      <w:r>
        <w:rPr>
          <w:sz w:val="20"/>
          <w:szCs w:val="20"/>
        </w:rPr>
        <w:t>Coupon interest on the Company’s debt instruments is accrued using the effective interest rate method over the estimated period the debt will be r</w:t>
      </w:r>
      <w:r>
        <w:rPr>
          <w:sz w:val="20"/>
          <w:szCs w:val="20"/>
        </w:rPr>
        <w:t>epaid. Debt issuance costs are capitalized as deferred financing costs and presented as a reduction of the carrying value of the financial liability on the Company’s consolidated balance sheets. Debt issuance costs subsequently are amortized to interest ex</w:t>
      </w:r>
      <w:r>
        <w:rPr>
          <w:sz w:val="20"/>
          <w:szCs w:val="20"/>
        </w:rPr>
        <w:t>pense over the estimated life of the related debt based on the effective interest method. The Company considers whether there are any embedded features in its debt instruments that require bifurcation and separate accounting as derivative financial instrum</w:t>
      </w:r>
      <w:r>
        <w:rPr>
          <w:sz w:val="20"/>
          <w:szCs w:val="20"/>
        </w:rPr>
        <w:t xml:space="preserve">ents pursuant to ASC Topic 815, </w:t>
      </w:r>
      <w:r>
        <w:rPr>
          <w:i/>
          <w:iCs/>
          <w:sz w:val="20"/>
          <w:szCs w:val="20"/>
        </w:rPr>
        <w:t>Derivatives and Hedging</w:t>
      </w:r>
      <w:r>
        <w:rPr>
          <w:sz w:val="20"/>
          <w:szCs w:val="20"/>
        </w:rPr>
        <w:t>. As of December 31, 2020 and 2019, the Company’s debt instruments did not include any features that require bifurcation and separate derivative accounting.</w:t>
      </w:r>
    </w:p>
    <w:p w14:paraId="22BC4D0A" w14:textId="77777777" w:rsidR="00000000" w:rsidRDefault="00681FE9">
      <w:pPr>
        <w:pStyle w:val="a3"/>
        <w:spacing w:before="0" w:beforeAutospacing="0" w:after="0" w:afterAutospacing="0"/>
        <w:ind w:firstLine="720"/>
        <w:divId w:val="805050440"/>
        <w:rPr>
          <w:sz w:val="20"/>
          <w:szCs w:val="20"/>
        </w:rPr>
      </w:pPr>
      <w:r>
        <w:rPr>
          <w:sz w:val="20"/>
          <w:szCs w:val="20"/>
        </w:rPr>
        <w:t>​</w:t>
      </w:r>
    </w:p>
    <w:p w14:paraId="2CE43793" w14:textId="77777777" w:rsidR="00000000" w:rsidRDefault="00681FE9">
      <w:pPr>
        <w:pStyle w:val="a3"/>
        <w:spacing w:before="0" w:beforeAutospacing="0" w:after="120" w:afterAutospacing="0"/>
        <w:jc w:val="both"/>
        <w:divId w:val="805050440"/>
        <w:rPr>
          <w:sz w:val="20"/>
          <w:szCs w:val="20"/>
        </w:rPr>
      </w:pPr>
      <w:r>
        <w:rPr>
          <w:b/>
          <w:bCs/>
          <w:i/>
          <w:iCs/>
          <w:sz w:val="20"/>
          <w:szCs w:val="20"/>
        </w:rPr>
        <w:t>Theravance Respiratory Company, LLC (“TRC”</w:t>
      </w:r>
      <w:r>
        <w:rPr>
          <w:b/>
          <w:bCs/>
          <w:i/>
          <w:iCs/>
          <w:sz w:val="20"/>
          <w:szCs w:val="20"/>
        </w:rPr>
        <w:t xml:space="preserve">) </w:t>
      </w:r>
    </w:p>
    <w:p w14:paraId="4A34CC0E" w14:textId="77777777" w:rsidR="00000000" w:rsidRDefault="00681FE9">
      <w:pPr>
        <w:pStyle w:val="a3"/>
        <w:spacing w:before="0" w:beforeAutospacing="0" w:after="0" w:afterAutospacing="0"/>
        <w:ind w:firstLine="720"/>
        <w:divId w:val="805050440"/>
        <w:rPr>
          <w:sz w:val="20"/>
          <w:szCs w:val="20"/>
        </w:rPr>
      </w:pPr>
      <w:r>
        <w:rPr>
          <w:sz w:val="20"/>
          <w:szCs w:val="20"/>
        </w:rPr>
        <w:t>Through the Company’s 85% equity interest in TRC, the Company is entitled to receive an 85% economic interest in any future payments made by Glaxo Group or one of its affiliates (“GSK”) under the strategic alliance agreement and under the portion of the</w:t>
      </w:r>
      <w:r>
        <w:rPr>
          <w:sz w:val="20"/>
          <w:szCs w:val="20"/>
        </w:rPr>
        <w:t xml:space="preserve"> collaboration agreement assigned to TRC (net of TRC expenses paid and the amount of cash, if any, expected to be used by TRC pursuant to the TRC LLC Agreement over the next four fiscal quarters). The primary drug program assigned to TRC is </w:t>
      </w:r>
      <w:r>
        <w:rPr>
          <w:caps/>
          <w:sz w:val="20"/>
          <w:szCs w:val="20"/>
        </w:rPr>
        <w:t>Trelegy</w:t>
      </w:r>
      <w:r>
        <w:rPr>
          <w:sz w:val="20"/>
          <w:szCs w:val="20"/>
        </w:rPr>
        <w:t xml:space="preserve">. </w:t>
      </w:r>
    </w:p>
    <w:p w14:paraId="66852421" w14:textId="77777777" w:rsidR="00000000" w:rsidRDefault="00681FE9">
      <w:pPr>
        <w:pStyle w:val="a3"/>
        <w:spacing w:before="0" w:beforeAutospacing="0" w:after="0" w:afterAutospacing="0"/>
        <w:ind w:firstLine="720"/>
        <w:divId w:val="805050440"/>
        <w:rPr>
          <w:sz w:val="20"/>
          <w:szCs w:val="20"/>
        </w:rPr>
      </w:pPr>
      <w:r>
        <w:rPr>
          <w:sz w:val="20"/>
          <w:szCs w:val="20"/>
        </w:rPr>
        <w:t>​</w:t>
      </w:r>
    </w:p>
    <w:p w14:paraId="1CC7E72C" w14:textId="77777777" w:rsidR="00000000" w:rsidRDefault="00681FE9">
      <w:pPr>
        <w:pStyle w:val="a3"/>
        <w:spacing w:before="0" w:beforeAutospacing="0" w:after="0" w:afterAutospacing="0"/>
        <w:ind w:firstLine="720"/>
        <w:divId w:val="805050440"/>
        <w:rPr>
          <w:sz w:val="20"/>
          <w:szCs w:val="20"/>
        </w:rPr>
      </w:pPr>
      <w:r>
        <w:rPr>
          <w:sz w:val="20"/>
          <w:szCs w:val="20"/>
        </w:rPr>
        <w:t>The</w:t>
      </w:r>
      <w:r>
        <w:rPr>
          <w:sz w:val="20"/>
          <w:szCs w:val="20"/>
        </w:rPr>
        <w:t xml:space="preserve"> Company analyzed its ownership, contractual and other interests in TRC to determine if TRC is a variable-interest entity (“VIE”), whether the Company has a variable interest in TRC and the nature and extent of that interest. The Company determined that TR</w:t>
      </w:r>
      <w:r>
        <w:rPr>
          <w:sz w:val="20"/>
          <w:szCs w:val="20"/>
        </w:rPr>
        <w:t>C is a VIE. The party with the controlling financial interest, the primary beneficiary, is required to consolidate the entity determined to be a VIE. Therefore, the Company also assessed whether the Company is the primary beneficiary of TRC based on the po</w:t>
      </w:r>
      <w:r>
        <w:rPr>
          <w:sz w:val="20"/>
          <w:szCs w:val="20"/>
        </w:rPr>
        <w:t>wer to direct its activities that most significantly impact its economic performance and the Company’s obligation to absorb its losses or the right to receive benefits from it that could potentially be significant to TRC. Based on the Company’s assessment,</w:t>
      </w:r>
      <w:r>
        <w:rPr>
          <w:sz w:val="20"/>
          <w:szCs w:val="20"/>
        </w:rPr>
        <w:t xml:space="preserve"> it determined that it is not the primary beneficiary of TRC, and, as a result, the Company does not consolidate TRC in its consolidated financial statements. </w:t>
      </w:r>
    </w:p>
    <w:p w14:paraId="3BFC4D04" w14:textId="77777777" w:rsidR="00000000" w:rsidRDefault="00681FE9">
      <w:pPr>
        <w:pStyle w:val="a3"/>
        <w:spacing w:before="480" w:beforeAutospacing="0" w:after="0" w:afterAutospacing="0"/>
        <w:jc w:val="center"/>
        <w:divId w:val="534347317"/>
        <w:rPr>
          <w:sz w:val="20"/>
          <w:szCs w:val="20"/>
        </w:rPr>
      </w:pPr>
      <w:r>
        <w:rPr>
          <w:sz w:val="20"/>
          <w:szCs w:val="20"/>
        </w:rPr>
        <w:t>90</w:t>
      </w:r>
    </w:p>
    <w:p w14:paraId="5923579C" w14:textId="77777777" w:rsidR="00000000" w:rsidRDefault="00681FE9">
      <w:pPr>
        <w:pStyle w:val="a3"/>
        <w:spacing w:before="0" w:beforeAutospacing="0" w:after="600" w:afterAutospacing="0"/>
        <w:divId w:val="1633362048"/>
        <w:rPr>
          <w:sz w:val="20"/>
          <w:szCs w:val="20"/>
        </w:rPr>
      </w:pPr>
      <w:hyperlink w:anchor="TOC" w:history="1">
        <w:r>
          <w:rPr>
            <w:rStyle w:val="a4"/>
            <w:sz w:val="20"/>
            <w:szCs w:val="20"/>
          </w:rPr>
          <w:t>Table of Contents</w:t>
        </w:r>
      </w:hyperlink>
    </w:p>
    <w:p w14:paraId="3BE4EE9D" w14:textId="77777777" w:rsidR="00000000" w:rsidRDefault="00681FE9">
      <w:pPr>
        <w:pStyle w:val="a3"/>
        <w:spacing w:before="0" w:beforeAutospacing="0" w:after="0" w:afterAutospacing="0"/>
        <w:divId w:val="928121918"/>
        <w:rPr>
          <w:sz w:val="20"/>
          <w:szCs w:val="20"/>
        </w:rPr>
      </w:pPr>
      <w:r>
        <w:rPr>
          <w:sz w:val="20"/>
          <w:szCs w:val="20"/>
        </w:rPr>
        <w:t>TRC is recognized in the Company’s consolidated financial statements under the equity method of accounting. Income related to the Company’s equity ownership of TRC is reflected within its consolidated statements of operations and is classified as non-opera</w:t>
      </w:r>
      <w:r>
        <w:rPr>
          <w:sz w:val="20"/>
          <w:szCs w:val="20"/>
        </w:rPr>
        <w:t>ting income. </w:t>
      </w:r>
    </w:p>
    <w:p w14:paraId="58A2C8F0" w14:textId="77777777" w:rsidR="00000000" w:rsidRDefault="00681FE9">
      <w:pPr>
        <w:pStyle w:val="a3"/>
        <w:spacing w:before="0" w:beforeAutospacing="0" w:after="0" w:afterAutospacing="0"/>
        <w:divId w:val="928121918"/>
        <w:rPr>
          <w:sz w:val="20"/>
          <w:szCs w:val="20"/>
        </w:rPr>
      </w:pPr>
      <w:r>
        <w:rPr>
          <w:b/>
          <w:bCs/>
          <w:i/>
          <w:iCs/>
          <w:sz w:val="20"/>
          <w:szCs w:val="20"/>
        </w:rPr>
        <w:t>​</w:t>
      </w:r>
    </w:p>
    <w:p w14:paraId="78037919" w14:textId="77777777" w:rsidR="00000000" w:rsidRDefault="00681FE9">
      <w:pPr>
        <w:pStyle w:val="a3"/>
        <w:spacing w:before="0" w:beforeAutospacing="0" w:after="120" w:afterAutospacing="0"/>
        <w:jc w:val="both"/>
        <w:divId w:val="928121918"/>
        <w:rPr>
          <w:sz w:val="20"/>
          <w:szCs w:val="20"/>
        </w:rPr>
      </w:pPr>
      <w:r>
        <w:rPr>
          <w:b/>
          <w:bCs/>
          <w:i/>
          <w:iCs/>
          <w:sz w:val="20"/>
          <w:szCs w:val="20"/>
        </w:rPr>
        <w:t xml:space="preserve">Income Taxes </w:t>
      </w:r>
    </w:p>
    <w:p w14:paraId="3849B316" w14:textId="77777777" w:rsidR="00000000" w:rsidRDefault="00681FE9">
      <w:pPr>
        <w:pStyle w:val="a3"/>
        <w:spacing w:before="0" w:beforeAutospacing="0" w:after="0" w:afterAutospacing="0"/>
        <w:ind w:firstLine="720"/>
        <w:divId w:val="928121918"/>
        <w:rPr>
          <w:sz w:val="20"/>
          <w:szCs w:val="20"/>
        </w:rPr>
      </w:pPr>
      <w:r>
        <w:rPr>
          <w:sz w:val="20"/>
          <w:szCs w:val="20"/>
        </w:rPr>
        <w:t>The Company utilizes the asset and liability method of accounting for income taxes. Under this method, deferred tax assets and liabilities are determined based on differences between financial reporting and tax basis of assets</w:t>
      </w:r>
      <w:r>
        <w:rPr>
          <w:sz w:val="20"/>
          <w:szCs w:val="20"/>
        </w:rPr>
        <w:t xml:space="preserve"> and liabilities and are measured using enacted tax rates and laws that are anticipated to be in effect when the differences are expected to reverse. A valuation allowance is provided when it is more likely than not that some portion or all of a deferred t</w:t>
      </w:r>
      <w:r>
        <w:rPr>
          <w:sz w:val="20"/>
          <w:szCs w:val="20"/>
        </w:rPr>
        <w:t>ax asset will not be realized.</w:t>
      </w:r>
    </w:p>
    <w:p w14:paraId="7E682855" w14:textId="77777777" w:rsidR="00000000" w:rsidRDefault="00681FE9">
      <w:pPr>
        <w:pStyle w:val="a3"/>
        <w:spacing w:before="0" w:beforeAutospacing="0" w:after="0" w:afterAutospacing="0"/>
        <w:ind w:firstLine="720"/>
        <w:divId w:val="928121918"/>
        <w:rPr>
          <w:sz w:val="20"/>
          <w:szCs w:val="20"/>
        </w:rPr>
      </w:pPr>
      <w:r>
        <w:rPr>
          <w:sz w:val="20"/>
          <w:szCs w:val="20"/>
        </w:rPr>
        <w:t>​</w:t>
      </w:r>
    </w:p>
    <w:p w14:paraId="7CE040CF" w14:textId="77777777" w:rsidR="00000000" w:rsidRDefault="00681FE9">
      <w:pPr>
        <w:pStyle w:val="a3"/>
        <w:spacing w:before="0" w:beforeAutospacing="0" w:after="0" w:afterAutospacing="0"/>
        <w:ind w:firstLine="720"/>
        <w:divId w:val="928121918"/>
        <w:rPr>
          <w:sz w:val="20"/>
          <w:szCs w:val="20"/>
        </w:rPr>
      </w:pPr>
      <w:r>
        <w:rPr>
          <w:sz w:val="20"/>
          <w:szCs w:val="20"/>
        </w:rPr>
        <w:t>The Company’s total unrecognized tax benefits of</w:t>
      </w:r>
      <w:r>
        <w:rPr>
          <w:sz w:val="20"/>
          <w:szCs w:val="20"/>
        </w:rPr>
        <w:t xml:space="preserve"> </w:t>
      </w:r>
      <w:r>
        <w:rPr>
          <w:sz w:val="20"/>
          <w:szCs w:val="20"/>
        </w:rPr>
        <w:t>$63.4 million and $58.8 million, as of December 31, 2020 and December 31, 2019, respectively, may reduce the effective tax rate in the period of recognition. The Company curr</w:t>
      </w:r>
      <w:r>
        <w:rPr>
          <w:sz w:val="20"/>
          <w:szCs w:val="20"/>
        </w:rPr>
        <w:t>ently has a full valuation allowance against its deferred tax assets, which would impact the timing of the effective tax rate benefit should any of the Company’s uncertain positions be favorably settled in the future.</w:t>
      </w:r>
    </w:p>
    <w:p w14:paraId="42232FD3" w14:textId="77777777" w:rsidR="00000000" w:rsidRDefault="00681FE9">
      <w:pPr>
        <w:pStyle w:val="a3"/>
        <w:spacing w:before="0" w:beforeAutospacing="0" w:after="0" w:afterAutospacing="0"/>
        <w:ind w:firstLine="720"/>
        <w:divId w:val="928121918"/>
        <w:rPr>
          <w:sz w:val="20"/>
          <w:szCs w:val="20"/>
        </w:rPr>
      </w:pPr>
      <w:r>
        <w:rPr>
          <w:sz w:val="20"/>
          <w:szCs w:val="20"/>
        </w:rPr>
        <w:t>​</w:t>
      </w:r>
    </w:p>
    <w:p w14:paraId="5AEE7769" w14:textId="77777777" w:rsidR="00000000" w:rsidRDefault="00681FE9">
      <w:pPr>
        <w:pStyle w:val="a3"/>
        <w:spacing w:before="0" w:beforeAutospacing="0" w:after="0" w:afterAutospacing="0"/>
        <w:ind w:firstLine="720"/>
        <w:divId w:val="928121918"/>
        <w:rPr>
          <w:sz w:val="20"/>
          <w:szCs w:val="20"/>
        </w:rPr>
      </w:pPr>
      <w:r>
        <w:rPr>
          <w:sz w:val="20"/>
          <w:szCs w:val="20"/>
        </w:rPr>
        <w:t>The Company assesses all material po</w:t>
      </w:r>
      <w:r>
        <w:rPr>
          <w:sz w:val="20"/>
          <w:szCs w:val="20"/>
        </w:rPr>
        <w:t>sitions, including all significant uncertain positions, in all tax years that are still subject to assessment or challenge by relevant taxing authorities. Assessing an uncertain tax position begins with the initial determination of the position’s sustainab</w:t>
      </w:r>
      <w:r>
        <w:rPr>
          <w:sz w:val="20"/>
          <w:szCs w:val="20"/>
        </w:rPr>
        <w:t>ility and is measured at the largest amount of benefit that is greater than 50% likely to be realized upon ultimate settlement. As of each balance sheet date, unresolved uncertain tax positions must be reassessed, and the Company will determine whether the</w:t>
      </w:r>
      <w:r>
        <w:rPr>
          <w:sz w:val="20"/>
          <w:szCs w:val="20"/>
        </w:rPr>
        <w:t xml:space="preserve"> factors underlying the sustainability assertion have changed and whether the amount of the recognized tax benefit is still appropriate.</w:t>
      </w:r>
    </w:p>
    <w:p w14:paraId="0967D51C" w14:textId="77777777" w:rsidR="00000000" w:rsidRDefault="00681FE9">
      <w:pPr>
        <w:pStyle w:val="a3"/>
        <w:spacing w:before="0" w:beforeAutospacing="0" w:after="0" w:afterAutospacing="0"/>
        <w:ind w:firstLine="720"/>
        <w:divId w:val="928121918"/>
        <w:rPr>
          <w:sz w:val="20"/>
          <w:szCs w:val="20"/>
        </w:rPr>
      </w:pPr>
      <w:r>
        <w:rPr>
          <w:sz w:val="20"/>
          <w:szCs w:val="20"/>
        </w:rPr>
        <w:t>​</w:t>
      </w:r>
    </w:p>
    <w:p w14:paraId="6F673E1A" w14:textId="77777777" w:rsidR="00000000" w:rsidRDefault="00681FE9">
      <w:pPr>
        <w:pStyle w:val="a3"/>
        <w:spacing w:before="0" w:beforeAutospacing="0" w:after="0" w:afterAutospacing="0"/>
        <w:ind w:firstLine="720"/>
        <w:divId w:val="928121918"/>
        <w:rPr>
          <w:sz w:val="20"/>
          <w:szCs w:val="20"/>
        </w:rPr>
      </w:pPr>
      <w:r>
        <w:rPr>
          <w:sz w:val="20"/>
          <w:szCs w:val="20"/>
        </w:rPr>
        <w:t>The recognition and measurement of tax benefits requires significant judgment. The Company has taken certain position</w:t>
      </w:r>
      <w:r>
        <w:rPr>
          <w:sz w:val="20"/>
          <w:szCs w:val="20"/>
        </w:rPr>
        <w:t>s where it believes that its position is greater than 50% likely to be realized upon ultimate settlement and for which no reserve for uncertain tax positions has been recorded. If the Company does not ultimately realize the expected benefit of these positi</w:t>
      </w:r>
      <w:r>
        <w:rPr>
          <w:sz w:val="20"/>
          <w:szCs w:val="20"/>
        </w:rPr>
        <w:t>ons, it will record additional income tax expenses in future periods. Judgments concerning the recognition and measurement of a tax benefit might change as new information becomes available.</w:t>
      </w:r>
    </w:p>
    <w:p w14:paraId="66C66EB8" w14:textId="77777777" w:rsidR="00000000" w:rsidRDefault="00681FE9">
      <w:pPr>
        <w:pStyle w:val="a3"/>
        <w:spacing w:before="0" w:beforeAutospacing="0" w:after="0" w:afterAutospacing="0"/>
        <w:ind w:firstLine="720"/>
        <w:divId w:val="928121918"/>
        <w:rPr>
          <w:sz w:val="20"/>
          <w:szCs w:val="20"/>
        </w:rPr>
      </w:pPr>
      <w:r>
        <w:rPr>
          <w:sz w:val="20"/>
          <w:szCs w:val="20"/>
        </w:rPr>
        <w:t>​</w:t>
      </w:r>
    </w:p>
    <w:p w14:paraId="65926BAC" w14:textId="77777777" w:rsidR="00000000" w:rsidRDefault="00681FE9">
      <w:pPr>
        <w:pStyle w:val="a3"/>
        <w:spacing w:before="0" w:beforeAutospacing="0" w:after="0" w:afterAutospacing="0"/>
        <w:ind w:firstLine="720"/>
        <w:divId w:val="928121918"/>
        <w:rPr>
          <w:sz w:val="20"/>
          <w:szCs w:val="20"/>
        </w:rPr>
      </w:pPr>
      <w:r>
        <w:rPr>
          <w:sz w:val="20"/>
          <w:szCs w:val="20"/>
        </w:rPr>
        <w:t>Any tax levied or credited by a governmental taxing authority t</w:t>
      </w:r>
      <w:r>
        <w:rPr>
          <w:sz w:val="20"/>
          <w:szCs w:val="20"/>
        </w:rPr>
        <w:t>hat is not based on the Company’s income is outside the scope of accounting for income taxes. Therefore, the Company records such items as a component of its loss before income taxes.</w:t>
      </w:r>
    </w:p>
    <w:p w14:paraId="3D3995BA" w14:textId="77777777" w:rsidR="00000000" w:rsidRDefault="00681FE9">
      <w:pPr>
        <w:pStyle w:val="a3"/>
        <w:spacing w:before="0" w:beforeAutospacing="0" w:after="0" w:afterAutospacing="0"/>
        <w:divId w:val="928121918"/>
        <w:rPr>
          <w:sz w:val="20"/>
          <w:szCs w:val="20"/>
        </w:rPr>
      </w:pPr>
      <w:r>
        <w:rPr>
          <w:sz w:val="20"/>
          <w:szCs w:val="20"/>
        </w:rPr>
        <w:t>​</w:t>
      </w:r>
    </w:p>
    <w:p w14:paraId="6531DE27" w14:textId="77777777" w:rsidR="00000000" w:rsidRDefault="00681FE9">
      <w:pPr>
        <w:pStyle w:val="a3"/>
        <w:spacing w:before="0" w:beforeAutospacing="0" w:after="120" w:afterAutospacing="0"/>
        <w:divId w:val="928121918"/>
        <w:rPr>
          <w:sz w:val="20"/>
          <w:szCs w:val="20"/>
        </w:rPr>
      </w:pPr>
      <w:r>
        <w:rPr>
          <w:b/>
          <w:bCs/>
          <w:i/>
          <w:iCs/>
          <w:sz w:val="20"/>
          <w:szCs w:val="20"/>
        </w:rPr>
        <w:t>Net Loss per Share</w:t>
      </w:r>
    </w:p>
    <w:p w14:paraId="4524795A" w14:textId="77777777" w:rsidR="00000000" w:rsidRDefault="00681FE9">
      <w:pPr>
        <w:pStyle w:val="a3"/>
        <w:spacing w:before="0" w:beforeAutospacing="0" w:after="0" w:afterAutospacing="0"/>
        <w:ind w:firstLine="720"/>
        <w:divId w:val="928121918"/>
        <w:rPr>
          <w:sz w:val="20"/>
          <w:szCs w:val="20"/>
        </w:rPr>
      </w:pPr>
      <w:r>
        <w:rPr>
          <w:sz w:val="20"/>
          <w:szCs w:val="20"/>
        </w:rPr>
        <w:t>Basic net loss per share is computed by dividing ne</w:t>
      </w:r>
      <w:r>
        <w:rPr>
          <w:sz w:val="20"/>
          <w:szCs w:val="20"/>
        </w:rPr>
        <w:t>t loss by the weighted-average number of shares outstanding, less ordinary shares subject to forfeiture. Diluted net loss per share is computed by dividing net loss by the weighted-average number of shares outstanding, less ordinary shares subject to forfe</w:t>
      </w:r>
      <w:r>
        <w:rPr>
          <w:sz w:val="20"/>
          <w:szCs w:val="20"/>
        </w:rPr>
        <w:t>iture, plus all additional ordinary shares that would have been outstanding, assuming dilutive potential ordinary shares had been issued for other dilutive securities.</w:t>
      </w:r>
    </w:p>
    <w:p w14:paraId="23503CDA" w14:textId="77777777" w:rsidR="00000000" w:rsidRDefault="00681FE9">
      <w:pPr>
        <w:pStyle w:val="a3"/>
        <w:spacing w:before="0" w:beforeAutospacing="0" w:after="0" w:afterAutospacing="0"/>
        <w:divId w:val="928121918"/>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496"/>
        <w:gridCol w:w="160"/>
        <w:gridCol w:w="100"/>
        <w:gridCol w:w="784"/>
        <w:gridCol w:w="160"/>
        <w:gridCol w:w="100"/>
        <w:gridCol w:w="784"/>
        <w:gridCol w:w="6"/>
        <w:gridCol w:w="100"/>
        <w:gridCol w:w="784"/>
      </w:tblGrid>
      <w:tr w:rsidR="00000000" w14:paraId="0C9716F8" w14:textId="77777777">
        <w:trPr>
          <w:divId w:val="928121918"/>
          <w:trHeight w:val="20"/>
        </w:trPr>
        <w:tc>
          <w:tcPr>
            <w:tcW w:w="3155" w:type="pct"/>
            <w:tcMar>
              <w:top w:w="0" w:type="dxa"/>
              <w:left w:w="0" w:type="dxa"/>
              <w:bottom w:w="0" w:type="dxa"/>
              <w:right w:w="0" w:type="dxa"/>
            </w:tcMar>
            <w:hideMark/>
          </w:tcPr>
          <w:p w14:paraId="583B31CA" w14:textId="77777777" w:rsidR="00000000" w:rsidRDefault="00681FE9">
            <w:pPr>
              <w:pStyle w:val="a3"/>
              <w:spacing w:before="0" w:beforeAutospacing="0" w:after="0" w:afterAutospacing="0"/>
              <w:divId w:val="1564173398"/>
              <w:rPr>
                <w:sz w:val="20"/>
                <w:szCs w:val="20"/>
              </w:rPr>
            </w:pPr>
            <w:r>
              <w:rPr>
                <w:sz w:val="2"/>
                <w:szCs w:val="2"/>
              </w:rPr>
              <w:t>​</w:t>
            </w:r>
          </w:p>
        </w:tc>
        <w:tc>
          <w:tcPr>
            <w:tcW w:w="91" w:type="pct"/>
            <w:noWrap/>
            <w:tcMar>
              <w:top w:w="0" w:type="dxa"/>
              <w:left w:w="0" w:type="dxa"/>
              <w:bottom w:w="0" w:type="dxa"/>
              <w:right w:w="0" w:type="dxa"/>
            </w:tcMar>
            <w:vAlign w:val="bottom"/>
            <w:hideMark/>
          </w:tcPr>
          <w:p w14:paraId="71F1EDDE" w14:textId="77777777" w:rsidR="00000000" w:rsidRDefault="00681FE9">
            <w:pPr>
              <w:pStyle w:val="a3"/>
              <w:spacing w:before="0" w:beforeAutospacing="0" w:after="0" w:afterAutospacing="0"/>
              <w:divId w:val="1443066305"/>
              <w:rPr>
                <w:sz w:val="20"/>
                <w:szCs w:val="20"/>
              </w:rPr>
            </w:pPr>
            <w:r>
              <w:rPr>
                <w:sz w:val="2"/>
                <w:szCs w:val="2"/>
              </w:rPr>
              <w:t>​</w:t>
            </w:r>
          </w:p>
        </w:tc>
        <w:tc>
          <w:tcPr>
            <w:tcW w:w="57" w:type="pct"/>
            <w:noWrap/>
            <w:tcMar>
              <w:top w:w="0" w:type="dxa"/>
              <w:left w:w="0" w:type="dxa"/>
              <w:bottom w:w="0" w:type="dxa"/>
              <w:right w:w="0" w:type="dxa"/>
            </w:tcMar>
            <w:vAlign w:val="bottom"/>
            <w:hideMark/>
          </w:tcPr>
          <w:p w14:paraId="693F5588" w14:textId="77777777" w:rsidR="00000000" w:rsidRDefault="00681FE9">
            <w:pPr>
              <w:pStyle w:val="a3"/>
              <w:spacing w:before="0" w:beforeAutospacing="0" w:after="0" w:afterAutospacing="0"/>
              <w:divId w:val="575361692"/>
              <w:rPr>
                <w:sz w:val="20"/>
                <w:szCs w:val="20"/>
              </w:rPr>
            </w:pPr>
            <w:r>
              <w:rPr>
                <w:sz w:val="2"/>
                <w:szCs w:val="2"/>
              </w:rPr>
              <w:t>​</w:t>
            </w:r>
          </w:p>
        </w:tc>
        <w:tc>
          <w:tcPr>
            <w:tcW w:w="477" w:type="pct"/>
            <w:noWrap/>
            <w:tcMar>
              <w:top w:w="0" w:type="dxa"/>
              <w:left w:w="0" w:type="dxa"/>
              <w:bottom w:w="0" w:type="dxa"/>
              <w:right w:w="0" w:type="dxa"/>
            </w:tcMar>
            <w:vAlign w:val="bottom"/>
            <w:hideMark/>
          </w:tcPr>
          <w:p w14:paraId="3DC13439" w14:textId="77777777" w:rsidR="00000000" w:rsidRDefault="00681FE9">
            <w:pPr>
              <w:pStyle w:val="a3"/>
              <w:spacing w:before="0" w:beforeAutospacing="0" w:after="0" w:afterAutospacing="0"/>
              <w:divId w:val="683828269"/>
              <w:rPr>
                <w:sz w:val="20"/>
                <w:szCs w:val="20"/>
              </w:rPr>
            </w:pPr>
            <w:r>
              <w:rPr>
                <w:sz w:val="2"/>
                <w:szCs w:val="2"/>
              </w:rPr>
              <w:t>​</w:t>
            </w:r>
          </w:p>
        </w:tc>
        <w:tc>
          <w:tcPr>
            <w:tcW w:w="92" w:type="pct"/>
            <w:noWrap/>
            <w:tcMar>
              <w:top w:w="0" w:type="dxa"/>
              <w:left w:w="0" w:type="dxa"/>
              <w:bottom w:w="0" w:type="dxa"/>
              <w:right w:w="0" w:type="dxa"/>
            </w:tcMar>
            <w:vAlign w:val="bottom"/>
            <w:hideMark/>
          </w:tcPr>
          <w:p w14:paraId="37FD452D" w14:textId="77777777" w:rsidR="00000000" w:rsidRDefault="00681FE9">
            <w:pPr>
              <w:pStyle w:val="a3"/>
              <w:spacing w:before="0" w:beforeAutospacing="0" w:after="0" w:afterAutospacing="0"/>
              <w:divId w:val="1651444100"/>
              <w:rPr>
                <w:sz w:val="20"/>
                <w:szCs w:val="20"/>
              </w:rPr>
            </w:pPr>
            <w:r>
              <w:rPr>
                <w:sz w:val="2"/>
                <w:szCs w:val="2"/>
              </w:rPr>
              <w:t>​</w:t>
            </w:r>
          </w:p>
        </w:tc>
        <w:tc>
          <w:tcPr>
            <w:tcW w:w="57" w:type="pct"/>
            <w:noWrap/>
            <w:tcMar>
              <w:top w:w="0" w:type="dxa"/>
              <w:left w:w="0" w:type="dxa"/>
              <w:bottom w:w="0" w:type="dxa"/>
              <w:right w:w="0" w:type="dxa"/>
            </w:tcMar>
            <w:vAlign w:val="bottom"/>
            <w:hideMark/>
          </w:tcPr>
          <w:p w14:paraId="0A539A5B" w14:textId="77777777" w:rsidR="00000000" w:rsidRDefault="00681FE9">
            <w:pPr>
              <w:pStyle w:val="a3"/>
              <w:spacing w:before="0" w:beforeAutospacing="0" w:after="0" w:afterAutospacing="0"/>
              <w:divId w:val="834807766"/>
              <w:rPr>
                <w:sz w:val="20"/>
                <w:szCs w:val="20"/>
              </w:rPr>
            </w:pPr>
            <w:r>
              <w:rPr>
                <w:sz w:val="2"/>
                <w:szCs w:val="2"/>
              </w:rPr>
              <w:t>​</w:t>
            </w:r>
          </w:p>
        </w:tc>
        <w:tc>
          <w:tcPr>
            <w:tcW w:w="477" w:type="pct"/>
            <w:noWrap/>
            <w:tcMar>
              <w:top w:w="0" w:type="dxa"/>
              <w:left w:w="0" w:type="dxa"/>
              <w:bottom w:w="0" w:type="dxa"/>
              <w:right w:w="0" w:type="dxa"/>
            </w:tcMar>
            <w:vAlign w:val="bottom"/>
            <w:hideMark/>
          </w:tcPr>
          <w:p w14:paraId="445541B7" w14:textId="77777777" w:rsidR="00000000" w:rsidRDefault="00681FE9">
            <w:pPr>
              <w:pStyle w:val="a3"/>
              <w:spacing w:before="0" w:beforeAutospacing="0" w:after="0" w:afterAutospacing="0"/>
              <w:divId w:val="605770790"/>
              <w:rPr>
                <w:sz w:val="20"/>
                <w:szCs w:val="20"/>
              </w:rPr>
            </w:pPr>
            <w:r>
              <w:rPr>
                <w:sz w:val="2"/>
                <w:szCs w:val="2"/>
              </w:rPr>
              <w:t>​</w:t>
            </w:r>
          </w:p>
        </w:tc>
        <w:tc>
          <w:tcPr>
            <w:tcW w:w="44" w:type="pct"/>
            <w:noWrap/>
            <w:tcMar>
              <w:top w:w="0" w:type="dxa"/>
              <w:left w:w="0" w:type="dxa"/>
              <w:bottom w:w="0" w:type="dxa"/>
              <w:right w:w="0" w:type="dxa"/>
            </w:tcMar>
            <w:vAlign w:val="bottom"/>
            <w:hideMark/>
          </w:tcPr>
          <w:p w14:paraId="15C6ED37" w14:textId="77777777" w:rsidR="00000000" w:rsidRDefault="00681FE9">
            <w:pPr>
              <w:pStyle w:val="a3"/>
              <w:spacing w:before="0" w:beforeAutospacing="0" w:after="0" w:afterAutospacing="0"/>
              <w:divId w:val="1099259523"/>
              <w:rPr>
                <w:sz w:val="20"/>
                <w:szCs w:val="20"/>
              </w:rPr>
            </w:pPr>
            <w:r>
              <w:rPr>
                <w:sz w:val="2"/>
                <w:szCs w:val="2"/>
              </w:rPr>
              <w:t>​</w:t>
            </w:r>
          </w:p>
        </w:tc>
        <w:tc>
          <w:tcPr>
            <w:tcW w:w="69" w:type="pct"/>
            <w:noWrap/>
            <w:tcMar>
              <w:top w:w="0" w:type="dxa"/>
              <w:left w:w="0" w:type="dxa"/>
              <w:bottom w:w="0" w:type="dxa"/>
              <w:right w:w="0" w:type="dxa"/>
            </w:tcMar>
            <w:vAlign w:val="bottom"/>
            <w:hideMark/>
          </w:tcPr>
          <w:p w14:paraId="0B870165" w14:textId="77777777" w:rsidR="00000000" w:rsidRDefault="00681FE9">
            <w:pPr>
              <w:pStyle w:val="a3"/>
              <w:spacing w:before="0" w:beforeAutospacing="0" w:after="0" w:afterAutospacing="0"/>
              <w:divId w:val="1845625647"/>
              <w:rPr>
                <w:sz w:val="20"/>
                <w:szCs w:val="20"/>
              </w:rPr>
            </w:pPr>
            <w:r>
              <w:rPr>
                <w:sz w:val="2"/>
                <w:szCs w:val="2"/>
              </w:rPr>
              <w:t>​</w:t>
            </w:r>
          </w:p>
        </w:tc>
        <w:tc>
          <w:tcPr>
            <w:tcW w:w="477" w:type="pct"/>
            <w:noWrap/>
            <w:tcMar>
              <w:top w:w="0" w:type="dxa"/>
              <w:left w:w="0" w:type="dxa"/>
              <w:bottom w:w="0" w:type="dxa"/>
              <w:right w:w="0" w:type="dxa"/>
            </w:tcMar>
            <w:vAlign w:val="bottom"/>
            <w:hideMark/>
          </w:tcPr>
          <w:p w14:paraId="554D2BD3" w14:textId="77777777" w:rsidR="00000000" w:rsidRDefault="00681FE9">
            <w:pPr>
              <w:pStyle w:val="a3"/>
              <w:spacing w:before="0" w:beforeAutospacing="0" w:after="0" w:afterAutospacing="0"/>
              <w:divId w:val="723868271"/>
              <w:rPr>
                <w:sz w:val="20"/>
                <w:szCs w:val="20"/>
              </w:rPr>
            </w:pPr>
            <w:r>
              <w:rPr>
                <w:sz w:val="2"/>
                <w:szCs w:val="2"/>
              </w:rPr>
              <w:t>​</w:t>
            </w:r>
          </w:p>
        </w:tc>
      </w:tr>
      <w:tr w:rsidR="00000000" w14:paraId="6227595B" w14:textId="77777777">
        <w:trPr>
          <w:divId w:val="928121918"/>
        </w:trPr>
        <w:tc>
          <w:tcPr>
            <w:tcW w:w="3155" w:type="pct"/>
            <w:tcMar>
              <w:top w:w="0" w:type="dxa"/>
              <w:left w:w="0" w:type="dxa"/>
              <w:bottom w:w="0" w:type="dxa"/>
              <w:right w:w="0" w:type="dxa"/>
            </w:tcMar>
            <w:vAlign w:val="bottom"/>
            <w:hideMark/>
          </w:tcPr>
          <w:p w14:paraId="1B58EF5A" w14:textId="77777777" w:rsidR="00000000" w:rsidRDefault="00681FE9">
            <w:pPr>
              <w:pStyle w:val="a3"/>
              <w:spacing w:before="0" w:beforeAutospacing="0" w:after="0" w:afterAutospacing="0"/>
              <w:rPr>
                <w:sz w:val="20"/>
                <w:szCs w:val="20"/>
              </w:rPr>
            </w:pPr>
            <w:r>
              <w:rPr>
                <w:b/>
                <w:bCs/>
                <w:color w:val="FF0000"/>
                <w:sz w:val="20"/>
                <w:szCs w:val="20"/>
              </w:rPr>
              <w:t>​</w:t>
            </w:r>
          </w:p>
        </w:tc>
        <w:tc>
          <w:tcPr>
            <w:tcW w:w="91" w:type="pct"/>
            <w:noWrap/>
            <w:tcMar>
              <w:top w:w="0" w:type="dxa"/>
              <w:left w:w="0" w:type="dxa"/>
              <w:bottom w:w="0" w:type="dxa"/>
              <w:right w:w="0" w:type="dxa"/>
            </w:tcMar>
            <w:vAlign w:val="bottom"/>
            <w:hideMark/>
          </w:tcPr>
          <w:p w14:paraId="3DE31F92" w14:textId="77777777" w:rsidR="00000000" w:rsidRDefault="00681FE9">
            <w:pPr>
              <w:pStyle w:val="a3"/>
              <w:spacing w:before="0" w:beforeAutospacing="0" w:after="0" w:afterAutospacing="0"/>
              <w:rPr>
                <w:sz w:val="20"/>
                <w:szCs w:val="20"/>
              </w:rPr>
            </w:pPr>
            <w:r>
              <w:rPr>
                <w:b/>
                <w:bCs/>
                <w:sz w:val="16"/>
                <w:szCs w:val="16"/>
              </w:rPr>
              <w:t>​</w:t>
            </w:r>
          </w:p>
        </w:tc>
        <w:tc>
          <w:tcPr>
            <w:tcW w:w="1161" w:type="pct"/>
            <w:gridSpan w:val="5"/>
            <w:tcMar>
              <w:top w:w="0" w:type="dxa"/>
              <w:left w:w="0" w:type="dxa"/>
              <w:bottom w:w="0" w:type="dxa"/>
              <w:right w:w="0" w:type="dxa"/>
            </w:tcMar>
            <w:vAlign w:val="bottom"/>
            <w:hideMark/>
          </w:tcPr>
          <w:p w14:paraId="4D3EEFA4" w14:textId="77777777" w:rsidR="00000000" w:rsidRDefault="00681FE9">
            <w:pPr>
              <w:pStyle w:val="a3"/>
              <w:spacing w:before="0" w:beforeAutospacing="0" w:after="0" w:afterAutospacing="0"/>
              <w:jc w:val="center"/>
              <w:rPr>
                <w:sz w:val="20"/>
                <w:szCs w:val="20"/>
              </w:rPr>
            </w:pPr>
            <w:r>
              <w:rPr>
                <w:b/>
                <w:bCs/>
                <w:sz w:val="16"/>
                <w:szCs w:val="16"/>
              </w:rPr>
              <w:t>​</w:t>
            </w:r>
          </w:p>
        </w:tc>
        <w:tc>
          <w:tcPr>
            <w:tcW w:w="44" w:type="pct"/>
            <w:noWrap/>
            <w:tcMar>
              <w:top w:w="0" w:type="dxa"/>
              <w:left w:w="0" w:type="dxa"/>
              <w:bottom w:w="0" w:type="dxa"/>
              <w:right w:w="0" w:type="dxa"/>
            </w:tcMar>
            <w:vAlign w:val="bottom"/>
            <w:hideMark/>
          </w:tcPr>
          <w:p w14:paraId="027C4AFC" w14:textId="77777777" w:rsidR="00000000" w:rsidRDefault="00681FE9">
            <w:pPr>
              <w:pStyle w:val="a3"/>
              <w:spacing w:before="0" w:beforeAutospacing="0" w:after="0" w:afterAutospacing="0"/>
              <w:jc w:val="center"/>
              <w:rPr>
                <w:sz w:val="20"/>
                <w:szCs w:val="20"/>
              </w:rPr>
            </w:pPr>
            <w:r>
              <w:rPr>
                <w:sz w:val="16"/>
                <w:szCs w:val="16"/>
              </w:rPr>
              <w:t>​</w:t>
            </w:r>
          </w:p>
        </w:tc>
        <w:tc>
          <w:tcPr>
            <w:tcW w:w="69" w:type="pct"/>
            <w:noWrap/>
            <w:tcMar>
              <w:top w:w="0" w:type="dxa"/>
              <w:left w:w="0" w:type="dxa"/>
              <w:bottom w:w="0" w:type="dxa"/>
              <w:right w:w="0" w:type="dxa"/>
            </w:tcMar>
            <w:vAlign w:val="bottom"/>
            <w:hideMark/>
          </w:tcPr>
          <w:p w14:paraId="7555684E" w14:textId="77777777" w:rsidR="00000000" w:rsidRDefault="00681FE9">
            <w:pPr>
              <w:pStyle w:val="a3"/>
              <w:spacing w:before="0" w:beforeAutospacing="0" w:after="0" w:afterAutospacing="0"/>
              <w:jc w:val="center"/>
              <w:rPr>
                <w:sz w:val="20"/>
                <w:szCs w:val="20"/>
              </w:rPr>
            </w:pPr>
            <w:r>
              <w:rPr>
                <w:sz w:val="16"/>
                <w:szCs w:val="16"/>
              </w:rPr>
              <w:t>​</w:t>
            </w:r>
          </w:p>
        </w:tc>
        <w:tc>
          <w:tcPr>
            <w:tcW w:w="477" w:type="pct"/>
            <w:noWrap/>
            <w:tcMar>
              <w:top w:w="0" w:type="dxa"/>
              <w:left w:w="0" w:type="dxa"/>
              <w:bottom w:w="0" w:type="dxa"/>
              <w:right w:w="0" w:type="dxa"/>
            </w:tcMar>
            <w:vAlign w:val="bottom"/>
            <w:hideMark/>
          </w:tcPr>
          <w:p w14:paraId="688F7278" w14:textId="77777777" w:rsidR="00000000" w:rsidRDefault="00681FE9">
            <w:pPr>
              <w:pStyle w:val="a3"/>
              <w:spacing w:before="0" w:beforeAutospacing="0" w:after="0" w:afterAutospacing="0"/>
              <w:jc w:val="center"/>
              <w:rPr>
                <w:sz w:val="20"/>
                <w:szCs w:val="20"/>
              </w:rPr>
            </w:pPr>
            <w:r>
              <w:rPr>
                <w:sz w:val="16"/>
                <w:szCs w:val="16"/>
              </w:rPr>
              <w:t>​</w:t>
            </w:r>
          </w:p>
        </w:tc>
      </w:tr>
      <w:tr w:rsidR="00000000" w14:paraId="0FA7D6FF" w14:textId="77777777">
        <w:trPr>
          <w:divId w:val="928121918"/>
        </w:trPr>
        <w:tc>
          <w:tcPr>
            <w:tcW w:w="3155" w:type="pct"/>
            <w:tcMar>
              <w:top w:w="0" w:type="dxa"/>
              <w:left w:w="0" w:type="dxa"/>
              <w:bottom w:w="0" w:type="dxa"/>
              <w:right w:w="0" w:type="dxa"/>
            </w:tcMar>
            <w:vAlign w:val="bottom"/>
            <w:hideMark/>
          </w:tcPr>
          <w:p w14:paraId="1A9BEA40"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6A766C31" w14:textId="77777777" w:rsidR="00000000" w:rsidRDefault="00681FE9">
            <w:pPr>
              <w:pStyle w:val="a3"/>
              <w:spacing w:before="0" w:beforeAutospacing="0" w:after="0" w:afterAutospacing="0"/>
              <w:rPr>
                <w:sz w:val="20"/>
                <w:szCs w:val="20"/>
              </w:rPr>
            </w:pPr>
            <w:r>
              <w:rPr>
                <w:b/>
                <w:bCs/>
                <w:sz w:val="16"/>
                <w:szCs w:val="16"/>
              </w:rPr>
              <w:t>​</w:t>
            </w:r>
          </w:p>
        </w:tc>
        <w:tc>
          <w:tcPr>
            <w:tcW w:w="1752" w:type="pct"/>
            <w:gridSpan w:val="8"/>
            <w:tcBorders>
              <w:bottom w:val="single" w:sz="6" w:space="0" w:color="000000"/>
            </w:tcBorders>
            <w:noWrap/>
            <w:tcMar>
              <w:top w:w="0" w:type="dxa"/>
              <w:left w:w="0" w:type="dxa"/>
              <w:bottom w:w="0" w:type="dxa"/>
              <w:right w:w="0" w:type="dxa"/>
            </w:tcMar>
            <w:vAlign w:val="bottom"/>
            <w:hideMark/>
          </w:tcPr>
          <w:p w14:paraId="5C2196ED"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r>
      <w:tr w:rsidR="00000000" w14:paraId="29F7A7E9" w14:textId="77777777">
        <w:trPr>
          <w:divId w:val="928121918"/>
        </w:trPr>
        <w:tc>
          <w:tcPr>
            <w:tcW w:w="3155" w:type="pct"/>
            <w:tcBorders>
              <w:bottom w:val="single" w:sz="6" w:space="0" w:color="000000"/>
            </w:tcBorders>
            <w:tcMar>
              <w:top w:w="0" w:type="dxa"/>
              <w:left w:w="0" w:type="dxa"/>
              <w:bottom w:w="0" w:type="dxa"/>
              <w:right w:w="0" w:type="dxa"/>
            </w:tcMar>
            <w:vAlign w:val="bottom"/>
            <w:hideMark/>
          </w:tcPr>
          <w:p w14:paraId="34EFA065" w14:textId="77777777" w:rsidR="00000000" w:rsidRDefault="00681FE9">
            <w:pPr>
              <w:pStyle w:val="a3"/>
              <w:spacing w:before="0" w:beforeAutospacing="0" w:after="0" w:afterAutospacing="0"/>
              <w:rPr>
                <w:sz w:val="16"/>
                <w:szCs w:val="16"/>
              </w:rPr>
            </w:pPr>
            <w:r>
              <w:rPr>
                <w:b/>
                <w:bCs/>
                <w:sz w:val="16"/>
                <w:szCs w:val="16"/>
              </w:rPr>
              <w:t>(In </w:t>
            </w:r>
            <w:r>
              <w:rPr>
                <w:b/>
                <w:bCs/>
                <w:sz w:val="16"/>
                <w:szCs w:val="16"/>
              </w:rPr>
              <w:t>thousands, except per share data)</w:t>
            </w:r>
          </w:p>
        </w:tc>
        <w:tc>
          <w:tcPr>
            <w:tcW w:w="91" w:type="pct"/>
            <w:noWrap/>
            <w:tcMar>
              <w:top w:w="0" w:type="dxa"/>
              <w:left w:w="0" w:type="dxa"/>
              <w:bottom w:w="0" w:type="dxa"/>
              <w:right w:w="0" w:type="dxa"/>
            </w:tcMar>
            <w:vAlign w:val="bottom"/>
            <w:hideMark/>
          </w:tcPr>
          <w:p w14:paraId="67E91F87" w14:textId="77777777" w:rsidR="00000000" w:rsidRDefault="00681FE9">
            <w:pPr>
              <w:pStyle w:val="a3"/>
              <w:spacing w:before="0" w:beforeAutospacing="0" w:after="0" w:afterAutospacing="0"/>
              <w:rPr>
                <w:sz w:val="16"/>
                <w:szCs w:val="16"/>
              </w:rPr>
            </w:pPr>
            <w:r>
              <w:rPr>
                <w:b/>
                <w:bCs/>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14:paraId="756B59E7" w14:textId="77777777" w:rsidR="00000000" w:rsidRDefault="00681FE9">
            <w:pPr>
              <w:pStyle w:val="a3"/>
              <w:spacing w:before="0" w:beforeAutospacing="0" w:after="0" w:afterAutospacing="0"/>
              <w:jc w:val="center"/>
              <w:rPr>
                <w:sz w:val="16"/>
                <w:szCs w:val="16"/>
              </w:rPr>
            </w:pPr>
            <w:r>
              <w:rPr>
                <w:b/>
                <w:bCs/>
                <w:sz w:val="16"/>
                <w:szCs w:val="16"/>
              </w:rPr>
              <w:t>2020</w:t>
            </w:r>
          </w:p>
        </w:tc>
        <w:tc>
          <w:tcPr>
            <w:tcW w:w="92" w:type="pct"/>
            <w:noWrap/>
            <w:tcMar>
              <w:top w:w="0" w:type="dxa"/>
              <w:left w:w="0" w:type="dxa"/>
              <w:bottom w:w="0" w:type="dxa"/>
              <w:right w:w="0" w:type="dxa"/>
            </w:tcMar>
            <w:vAlign w:val="bottom"/>
            <w:hideMark/>
          </w:tcPr>
          <w:p w14:paraId="3264E748" w14:textId="77777777" w:rsidR="00000000" w:rsidRDefault="00681FE9">
            <w:pPr>
              <w:pStyle w:val="a3"/>
              <w:spacing w:before="0" w:beforeAutospacing="0" w:after="0"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14:paraId="64099271" w14:textId="77777777" w:rsidR="00000000" w:rsidRDefault="00681FE9">
            <w:pPr>
              <w:pStyle w:val="a3"/>
              <w:spacing w:before="0" w:beforeAutospacing="0" w:after="0" w:afterAutospacing="0"/>
              <w:jc w:val="center"/>
              <w:rPr>
                <w:sz w:val="16"/>
                <w:szCs w:val="16"/>
              </w:rPr>
            </w:pPr>
            <w:r>
              <w:rPr>
                <w:b/>
                <w:bCs/>
                <w:sz w:val="16"/>
                <w:szCs w:val="16"/>
              </w:rPr>
              <w:t>2019</w:t>
            </w:r>
          </w:p>
        </w:tc>
        <w:tc>
          <w:tcPr>
            <w:tcW w:w="44" w:type="pct"/>
            <w:noWrap/>
            <w:tcMar>
              <w:top w:w="0" w:type="dxa"/>
              <w:left w:w="0" w:type="dxa"/>
              <w:bottom w:w="0" w:type="dxa"/>
              <w:right w:w="0" w:type="dxa"/>
            </w:tcMar>
            <w:vAlign w:val="bottom"/>
            <w:hideMark/>
          </w:tcPr>
          <w:p w14:paraId="5E43D85C" w14:textId="77777777" w:rsidR="00000000" w:rsidRDefault="00681FE9">
            <w:pPr>
              <w:pStyle w:val="a3"/>
              <w:spacing w:before="0" w:beforeAutospacing="0" w:after="0" w:afterAutospacing="0"/>
              <w:jc w:val="center"/>
              <w:rPr>
                <w:sz w:val="20"/>
                <w:szCs w:val="20"/>
              </w:rPr>
            </w:pPr>
            <w:r>
              <w:rPr>
                <w:sz w:val="16"/>
                <w:szCs w:val="16"/>
              </w:rPr>
              <w:t>​</w:t>
            </w:r>
          </w:p>
        </w:tc>
        <w:tc>
          <w:tcPr>
            <w:tcW w:w="546" w:type="pct"/>
            <w:gridSpan w:val="2"/>
            <w:tcBorders>
              <w:bottom w:val="single" w:sz="6" w:space="0" w:color="000000"/>
            </w:tcBorders>
            <w:noWrap/>
            <w:tcMar>
              <w:top w:w="0" w:type="dxa"/>
              <w:left w:w="0" w:type="dxa"/>
              <w:bottom w:w="0" w:type="dxa"/>
              <w:right w:w="0" w:type="dxa"/>
            </w:tcMar>
            <w:vAlign w:val="bottom"/>
            <w:hideMark/>
          </w:tcPr>
          <w:p w14:paraId="6BD01D0F"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1FA0EF26" w14:textId="77777777">
        <w:trPr>
          <w:divId w:val="928121918"/>
        </w:trPr>
        <w:tc>
          <w:tcPr>
            <w:tcW w:w="3155" w:type="pct"/>
            <w:shd w:val="clear" w:color="auto" w:fill="CCEEFF"/>
            <w:tcMar>
              <w:top w:w="0" w:type="dxa"/>
              <w:left w:w="0" w:type="dxa"/>
              <w:bottom w:w="0" w:type="dxa"/>
              <w:right w:w="0" w:type="dxa"/>
            </w:tcMar>
            <w:hideMark/>
          </w:tcPr>
          <w:p w14:paraId="1CF15902" w14:textId="77777777" w:rsidR="00000000" w:rsidRDefault="00681FE9">
            <w:pPr>
              <w:pStyle w:val="a3"/>
              <w:spacing w:before="0" w:beforeAutospacing="0" w:after="0" w:afterAutospacing="0"/>
              <w:rPr>
                <w:sz w:val="20"/>
                <w:szCs w:val="20"/>
              </w:rPr>
            </w:pPr>
            <w:r>
              <w:rPr>
                <w:b/>
                <w:bCs/>
                <w:sz w:val="20"/>
                <w:szCs w:val="20"/>
              </w:rPr>
              <w:t>Numerator:</w:t>
            </w:r>
          </w:p>
        </w:tc>
        <w:tc>
          <w:tcPr>
            <w:tcW w:w="91" w:type="pct"/>
            <w:shd w:val="clear" w:color="auto" w:fill="CCEEFF"/>
            <w:noWrap/>
            <w:tcMar>
              <w:top w:w="0" w:type="dxa"/>
              <w:left w:w="0" w:type="dxa"/>
              <w:bottom w:w="0" w:type="dxa"/>
              <w:right w:w="0" w:type="dxa"/>
            </w:tcMar>
            <w:vAlign w:val="bottom"/>
            <w:hideMark/>
          </w:tcPr>
          <w:p w14:paraId="71F06084" w14:textId="77777777" w:rsidR="00000000" w:rsidRDefault="00681FE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2DB38A09"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5BC34C44" w14:textId="77777777" w:rsidR="00000000" w:rsidRDefault="00681FE9">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6E51B41A" w14:textId="77777777" w:rsidR="00000000" w:rsidRDefault="00681FE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4F773CC2"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2C62CD4C" w14:textId="77777777" w:rsidR="00000000" w:rsidRDefault="00681FE9">
            <w:pPr>
              <w:pStyle w:val="a3"/>
              <w:spacing w:before="0" w:beforeAutospacing="0" w:after="0" w:afterAutospacing="0"/>
              <w:rPr>
                <w:sz w:val="20"/>
                <w:szCs w:val="20"/>
              </w:rPr>
            </w:pPr>
            <w:r>
              <w:rPr>
                <w:sz w:val="20"/>
                <w:szCs w:val="20"/>
              </w:rPr>
              <w:t>​</w:t>
            </w:r>
          </w:p>
        </w:tc>
        <w:tc>
          <w:tcPr>
            <w:tcW w:w="44" w:type="pct"/>
            <w:shd w:val="clear" w:color="auto" w:fill="CCEEFF"/>
            <w:noWrap/>
            <w:tcMar>
              <w:top w:w="0" w:type="dxa"/>
              <w:left w:w="0" w:type="dxa"/>
              <w:bottom w:w="0" w:type="dxa"/>
              <w:right w:w="0" w:type="dxa"/>
            </w:tcMar>
            <w:vAlign w:val="bottom"/>
            <w:hideMark/>
          </w:tcPr>
          <w:p w14:paraId="656AA8E2" w14:textId="77777777" w:rsidR="00000000" w:rsidRDefault="00681FE9">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47DDE2DB" w14:textId="77777777" w:rsidR="00000000" w:rsidRDefault="00681FE9">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2654D5F5" w14:textId="77777777" w:rsidR="00000000" w:rsidRDefault="00681FE9">
            <w:pPr>
              <w:pStyle w:val="a3"/>
              <w:spacing w:before="0" w:beforeAutospacing="0" w:after="0" w:afterAutospacing="0"/>
              <w:rPr>
                <w:sz w:val="20"/>
                <w:szCs w:val="20"/>
              </w:rPr>
            </w:pPr>
            <w:r>
              <w:rPr>
                <w:sz w:val="20"/>
                <w:szCs w:val="20"/>
              </w:rPr>
              <w:t>​</w:t>
            </w:r>
          </w:p>
        </w:tc>
      </w:tr>
      <w:tr w:rsidR="00000000" w14:paraId="5531B43F" w14:textId="77777777">
        <w:trPr>
          <w:divId w:val="928121918"/>
        </w:trPr>
        <w:tc>
          <w:tcPr>
            <w:tcW w:w="3155" w:type="pct"/>
            <w:tcMar>
              <w:top w:w="0" w:type="dxa"/>
              <w:left w:w="0" w:type="dxa"/>
              <w:bottom w:w="0" w:type="dxa"/>
              <w:right w:w="0" w:type="dxa"/>
            </w:tcMar>
            <w:vAlign w:val="center"/>
            <w:hideMark/>
          </w:tcPr>
          <w:p w14:paraId="7C0341CB" w14:textId="77777777" w:rsidR="00000000" w:rsidRDefault="00681FE9">
            <w:pPr>
              <w:pStyle w:val="a3"/>
              <w:spacing w:before="0" w:beforeAutospacing="0" w:after="0" w:afterAutospacing="0"/>
              <w:rPr>
                <w:sz w:val="20"/>
                <w:szCs w:val="20"/>
              </w:rPr>
            </w:pPr>
            <w:r>
              <w:rPr>
                <w:sz w:val="20"/>
                <w:szCs w:val="20"/>
              </w:rPr>
              <w:t>Net loss</w:t>
            </w:r>
          </w:p>
        </w:tc>
        <w:tc>
          <w:tcPr>
            <w:tcW w:w="91" w:type="pct"/>
            <w:noWrap/>
            <w:tcMar>
              <w:top w:w="0" w:type="dxa"/>
              <w:left w:w="0" w:type="dxa"/>
              <w:bottom w:w="0" w:type="dxa"/>
              <w:right w:w="0" w:type="dxa"/>
            </w:tcMar>
            <w:vAlign w:val="bottom"/>
            <w:hideMark/>
          </w:tcPr>
          <w:p w14:paraId="24000368" w14:textId="77777777" w:rsidR="00000000" w:rsidRDefault="00681FE9">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14:paraId="2F8F6D98"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2C6C3EA1" w14:textId="77777777" w:rsidR="00000000" w:rsidRDefault="00681FE9">
            <w:pPr>
              <w:pStyle w:val="a3"/>
              <w:spacing w:before="0" w:beforeAutospacing="0" w:after="0" w:afterAutospacing="0"/>
              <w:jc w:val="right"/>
              <w:rPr>
                <w:sz w:val="20"/>
                <w:szCs w:val="20"/>
              </w:rPr>
            </w:pPr>
            <w:r>
              <w:rPr>
                <w:sz w:val="20"/>
                <w:szCs w:val="20"/>
              </w:rPr>
              <w:t>(278,017)</w:t>
            </w:r>
          </w:p>
        </w:tc>
        <w:tc>
          <w:tcPr>
            <w:tcW w:w="92" w:type="pct"/>
            <w:noWrap/>
            <w:tcMar>
              <w:top w:w="0" w:type="dxa"/>
              <w:left w:w="0" w:type="dxa"/>
              <w:bottom w:w="0" w:type="dxa"/>
              <w:right w:w="0" w:type="dxa"/>
            </w:tcMar>
            <w:vAlign w:val="bottom"/>
            <w:hideMark/>
          </w:tcPr>
          <w:p w14:paraId="4FAB7B3B" w14:textId="77777777" w:rsidR="00000000" w:rsidRDefault="00681FE9">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14:paraId="00A370FC"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19323244" w14:textId="77777777" w:rsidR="00000000" w:rsidRDefault="00681FE9">
            <w:pPr>
              <w:pStyle w:val="a3"/>
              <w:spacing w:before="0" w:beforeAutospacing="0" w:after="0" w:afterAutospacing="0"/>
              <w:jc w:val="right"/>
              <w:rPr>
                <w:sz w:val="20"/>
                <w:szCs w:val="20"/>
              </w:rPr>
            </w:pPr>
            <w:r>
              <w:rPr>
                <w:sz w:val="20"/>
                <w:szCs w:val="20"/>
              </w:rPr>
              <w:t>(236,455)</w:t>
            </w:r>
          </w:p>
        </w:tc>
        <w:tc>
          <w:tcPr>
            <w:tcW w:w="44" w:type="pct"/>
            <w:noWrap/>
            <w:tcMar>
              <w:top w:w="0" w:type="dxa"/>
              <w:left w:w="0" w:type="dxa"/>
              <w:bottom w:w="0" w:type="dxa"/>
              <w:right w:w="0" w:type="dxa"/>
            </w:tcMar>
            <w:vAlign w:val="bottom"/>
            <w:hideMark/>
          </w:tcPr>
          <w:p w14:paraId="35BF0F74" w14:textId="77777777" w:rsidR="00000000" w:rsidRDefault="00681FE9">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7DC0B5AF"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6506E951" w14:textId="77777777" w:rsidR="00000000" w:rsidRDefault="00681FE9">
            <w:pPr>
              <w:pStyle w:val="a3"/>
              <w:spacing w:before="0" w:beforeAutospacing="0" w:after="0" w:afterAutospacing="0"/>
              <w:jc w:val="right"/>
              <w:rPr>
                <w:sz w:val="20"/>
                <w:szCs w:val="20"/>
              </w:rPr>
            </w:pPr>
            <w:r>
              <w:rPr>
                <w:sz w:val="20"/>
                <w:szCs w:val="20"/>
              </w:rPr>
              <w:t>(215,524)</w:t>
            </w:r>
          </w:p>
        </w:tc>
      </w:tr>
      <w:tr w:rsidR="00000000" w14:paraId="77EB351E" w14:textId="77777777">
        <w:trPr>
          <w:divId w:val="928121918"/>
        </w:trPr>
        <w:tc>
          <w:tcPr>
            <w:tcW w:w="3155" w:type="pct"/>
            <w:shd w:val="clear" w:color="auto" w:fill="CCEEFF"/>
            <w:tcMar>
              <w:top w:w="0" w:type="dxa"/>
              <w:left w:w="0" w:type="dxa"/>
              <w:bottom w:w="0" w:type="dxa"/>
              <w:right w:w="0" w:type="dxa"/>
            </w:tcMar>
            <w:hideMark/>
          </w:tcPr>
          <w:p w14:paraId="6EDCBD56" w14:textId="77777777" w:rsidR="00000000" w:rsidRDefault="00681FE9">
            <w:pPr>
              <w:pStyle w:val="a3"/>
              <w:spacing w:before="0" w:beforeAutospacing="0" w:after="0" w:afterAutospacing="0"/>
              <w:rPr>
                <w:sz w:val="20"/>
                <w:szCs w:val="20"/>
              </w:rPr>
            </w:pPr>
            <w:r>
              <w:rPr>
                <w:b/>
                <w:bCs/>
                <w:sz w:val="20"/>
                <w:szCs w:val="20"/>
              </w:rPr>
              <w:t>Denominator:</w:t>
            </w:r>
          </w:p>
        </w:tc>
        <w:tc>
          <w:tcPr>
            <w:tcW w:w="91" w:type="pct"/>
            <w:shd w:val="clear" w:color="auto" w:fill="CCEEFF"/>
            <w:noWrap/>
            <w:tcMar>
              <w:top w:w="0" w:type="dxa"/>
              <w:left w:w="0" w:type="dxa"/>
              <w:bottom w:w="0" w:type="dxa"/>
              <w:right w:w="0" w:type="dxa"/>
            </w:tcMar>
            <w:vAlign w:val="bottom"/>
            <w:hideMark/>
          </w:tcPr>
          <w:p w14:paraId="25586E07" w14:textId="77777777" w:rsidR="00000000" w:rsidRDefault="00681FE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4C81B7AB" w14:textId="77777777" w:rsidR="00000000" w:rsidRDefault="00681FE9">
            <w:pPr>
              <w:pStyle w:val="a3"/>
              <w:spacing w:before="0" w:beforeAutospacing="0" w:after="0" w:afterAutospacing="0"/>
              <w:jc w:val="center"/>
              <w:rPr>
                <w:sz w:val="20"/>
                <w:szCs w:val="20"/>
              </w:rPr>
            </w:pPr>
            <w:r>
              <w:rPr>
                <w:sz w:val="20"/>
                <w:szCs w:val="20"/>
              </w:rPr>
              <w:t> </w:t>
            </w:r>
          </w:p>
        </w:tc>
        <w:tc>
          <w:tcPr>
            <w:tcW w:w="477" w:type="pct"/>
            <w:shd w:val="clear" w:color="auto" w:fill="CCEEFF"/>
            <w:noWrap/>
            <w:tcMar>
              <w:top w:w="0" w:type="dxa"/>
              <w:left w:w="0" w:type="dxa"/>
              <w:bottom w:w="0" w:type="dxa"/>
              <w:right w:w="0" w:type="dxa"/>
            </w:tcMar>
            <w:vAlign w:val="bottom"/>
            <w:hideMark/>
          </w:tcPr>
          <w:p w14:paraId="276FECA5" w14:textId="77777777" w:rsidR="00000000" w:rsidRDefault="00681FE9">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0BD64166" w14:textId="77777777" w:rsidR="00000000" w:rsidRDefault="00681FE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35979629"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13686DE7" w14:textId="77777777" w:rsidR="00000000" w:rsidRDefault="00681FE9">
            <w:pPr>
              <w:pStyle w:val="a3"/>
              <w:spacing w:before="0" w:beforeAutospacing="0" w:after="0" w:afterAutospacing="0"/>
              <w:rPr>
                <w:sz w:val="20"/>
                <w:szCs w:val="20"/>
              </w:rPr>
            </w:pPr>
            <w:r>
              <w:rPr>
                <w:sz w:val="20"/>
                <w:szCs w:val="20"/>
              </w:rPr>
              <w:t>​</w:t>
            </w:r>
          </w:p>
        </w:tc>
        <w:tc>
          <w:tcPr>
            <w:tcW w:w="44" w:type="pct"/>
            <w:shd w:val="clear" w:color="auto" w:fill="CCEEFF"/>
            <w:noWrap/>
            <w:tcMar>
              <w:top w:w="0" w:type="dxa"/>
              <w:left w:w="0" w:type="dxa"/>
              <w:bottom w:w="0" w:type="dxa"/>
              <w:right w:w="0" w:type="dxa"/>
            </w:tcMar>
            <w:vAlign w:val="bottom"/>
            <w:hideMark/>
          </w:tcPr>
          <w:p w14:paraId="284CE394" w14:textId="77777777" w:rsidR="00000000" w:rsidRDefault="00681FE9">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28C36222"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6A98831F" w14:textId="77777777" w:rsidR="00000000" w:rsidRDefault="00681FE9">
            <w:pPr>
              <w:pStyle w:val="a3"/>
              <w:spacing w:before="0" w:beforeAutospacing="0" w:after="0" w:afterAutospacing="0"/>
              <w:rPr>
                <w:sz w:val="20"/>
                <w:szCs w:val="20"/>
              </w:rPr>
            </w:pPr>
            <w:r>
              <w:rPr>
                <w:sz w:val="20"/>
                <w:szCs w:val="20"/>
              </w:rPr>
              <w:t>​</w:t>
            </w:r>
          </w:p>
        </w:tc>
      </w:tr>
      <w:tr w:rsidR="00000000" w14:paraId="7E1C5474" w14:textId="77777777">
        <w:trPr>
          <w:divId w:val="928121918"/>
        </w:trPr>
        <w:tc>
          <w:tcPr>
            <w:tcW w:w="3155" w:type="pct"/>
            <w:tcMar>
              <w:top w:w="0" w:type="dxa"/>
              <w:left w:w="0" w:type="dxa"/>
              <w:bottom w:w="0" w:type="dxa"/>
              <w:right w:w="0" w:type="dxa"/>
            </w:tcMar>
            <w:vAlign w:val="center"/>
            <w:hideMark/>
          </w:tcPr>
          <w:p w14:paraId="1561BF94" w14:textId="77777777" w:rsidR="00000000" w:rsidRDefault="00681FE9">
            <w:pPr>
              <w:pStyle w:val="a3"/>
              <w:spacing w:before="0" w:beforeAutospacing="0" w:after="0" w:afterAutospacing="0"/>
              <w:rPr>
                <w:sz w:val="20"/>
                <w:szCs w:val="20"/>
              </w:rPr>
            </w:pPr>
            <w:r>
              <w:rPr>
                <w:sz w:val="20"/>
                <w:szCs w:val="20"/>
              </w:rPr>
              <w:t>Weighted-average ordinary shares outstanding</w:t>
            </w:r>
          </w:p>
        </w:tc>
        <w:tc>
          <w:tcPr>
            <w:tcW w:w="91" w:type="pct"/>
            <w:noWrap/>
            <w:tcMar>
              <w:top w:w="0" w:type="dxa"/>
              <w:left w:w="0" w:type="dxa"/>
              <w:bottom w:w="0" w:type="dxa"/>
              <w:right w:w="0" w:type="dxa"/>
            </w:tcMar>
            <w:vAlign w:val="bottom"/>
            <w:hideMark/>
          </w:tcPr>
          <w:p w14:paraId="61FF5805" w14:textId="77777777" w:rsidR="00000000" w:rsidRDefault="00681FE9">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14:paraId="1BE0AE0E"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15821AB1" w14:textId="77777777" w:rsidR="00000000" w:rsidRDefault="00681FE9">
            <w:pPr>
              <w:pStyle w:val="a3"/>
              <w:spacing w:before="0" w:beforeAutospacing="0" w:after="0" w:afterAutospacing="0"/>
              <w:ind w:right="70"/>
              <w:jc w:val="right"/>
              <w:rPr>
                <w:sz w:val="20"/>
                <w:szCs w:val="20"/>
              </w:rPr>
            </w:pPr>
            <w:r>
              <w:rPr>
                <w:sz w:val="20"/>
                <w:szCs w:val="20"/>
              </w:rPr>
              <w:t>62,808</w:t>
            </w:r>
          </w:p>
        </w:tc>
        <w:tc>
          <w:tcPr>
            <w:tcW w:w="92" w:type="pct"/>
            <w:noWrap/>
            <w:tcMar>
              <w:top w:w="0" w:type="dxa"/>
              <w:left w:w="0" w:type="dxa"/>
              <w:bottom w:w="0" w:type="dxa"/>
              <w:right w:w="0" w:type="dxa"/>
            </w:tcMar>
            <w:vAlign w:val="bottom"/>
            <w:hideMark/>
          </w:tcPr>
          <w:p w14:paraId="3B46B658" w14:textId="77777777" w:rsidR="00000000" w:rsidRDefault="00681FE9">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14:paraId="22CE10BB"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5664A9B4" w14:textId="77777777" w:rsidR="00000000" w:rsidRDefault="00681FE9">
            <w:pPr>
              <w:pStyle w:val="a3"/>
              <w:spacing w:before="0" w:beforeAutospacing="0" w:after="0" w:afterAutospacing="0"/>
              <w:ind w:right="70"/>
              <w:jc w:val="right"/>
              <w:rPr>
                <w:sz w:val="20"/>
                <w:szCs w:val="20"/>
              </w:rPr>
            </w:pPr>
            <w:r>
              <w:rPr>
                <w:sz w:val="20"/>
                <w:szCs w:val="20"/>
              </w:rPr>
              <w:t>56,452</w:t>
            </w:r>
          </w:p>
        </w:tc>
        <w:tc>
          <w:tcPr>
            <w:tcW w:w="44" w:type="pct"/>
            <w:noWrap/>
            <w:tcMar>
              <w:top w:w="0" w:type="dxa"/>
              <w:left w:w="0" w:type="dxa"/>
              <w:bottom w:w="0" w:type="dxa"/>
              <w:right w:w="0" w:type="dxa"/>
            </w:tcMar>
            <w:vAlign w:val="bottom"/>
            <w:hideMark/>
          </w:tcPr>
          <w:p w14:paraId="6ECF3B13" w14:textId="77777777" w:rsidR="00000000" w:rsidRDefault="00681FE9">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1F1A3C32"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4C83FA0B" w14:textId="77777777" w:rsidR="00000000" w:rsidRDefault="00681FE9">
            <w:pPr>
              <w:pStyle w:val="a3"/>
              <w:spacing w:before="0" w:beforeAutospacing="0" w:after="0" w:afterAutospacing="0"/>
              <w:ind w:right="70"/>
              <w:jc w:val="right"/>
              <w:rPr>
                <w:sz w:val="20"/>
                <w:szCs w:val="20"/>
              </w:rPr>
            </w:pPr>
            <w:r>
              <w:rPr>
                <w:sz w:val="20"/>
                <w:szCs w:val="20"/>
              </w:rPr>
              <w:t>55,076</w:t>
            </w:r>
          </w:p>
        </w:tc>
      </w:tr>
      <w:tr w:rsidR="00000000" w14:paraId="0F7AD3DD" w14:textId="77777777">
        <w:trPr>
          <w:divId w:val="928121918"/>
        </w:trPr>
        <w:tc>
          <w:tcPr>
            <w:tcW w:w="3155" w:type="pct"/>
            <w:shd w:val="clear" w:color="auto" w:fill="CCEEFF"/>
            <w:tcMar>
              <w:top w:w="0" w:type="dxa"/>
              <w:left w:w="0" w:type="dxa"/>
              <w:bottom w:w="0" w:type="dxa"/>
              <w:right w:w="0" w:type="dxa"/>
            </w:tcMar>
            <w:vAlign w:val="center"/>
            <w:hideMark/>
          </w:tcPr>
          <w:p w14:paraId="1FE0EBE4" w14:textId="77777777" w:rsidR="00000000" w:rsidRDefault="00681FE9">
            <w:pPr>
              <w:pStyle w:val="a3"/>
              <w:spacing w:before="0" w:beforeAutospacing="0" w:after="0" w:afterAutospacing="0"/>
              <w:rPr>
                <w:sz w:val="20"/>
                <w:szCs w:val="20"/>
              </w:rPr>
            </w:pPr>
            <w:r>
              <w:rPr>
                <w:sz w:val="20"/>
                <w:szCs w:val="20"/>
              </w:rPr>
              <w:t>Less: weighted-average ordinary shares subject to forfeiture</w:t>
            </w:r>
          </w:p>
        </w:tc>
        <w:tc>
          <w:tcPr>
            <w:tcW w:w="91" w:type="pct"/>
            <w:shd w:val="clear" w:color="auto" w:fill="CCEEFF"/>
            <w:noWrap/>
            <w:tcMar>
              <w:top w:w="0" w:type="dxa"/>
              <w:left w:w="0" w:type="dxa"/>
              <w:bottom w:w="0" w:type="dxa"/>
              <w:right w:w="0" w:type="dxa"/>
            </w:tcMar>
            <w:vAlign w:val="bottom"/>
            <w:hideMark/>
          </w:tcPr>
          <w:p w14:paraId="12C64626" w14:textId="77777777" w:rsidR="00000000" w:rsidRDefault="00681FE9">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14:paraId="5B7DDBBF"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14:paraId="06641438" w14:textId="77777777" w:rsidR="00000000" w:rsidRDefault="00681FE9">
            <w:pPr>
              <w:pStyle w:val="a3"/>
              <w:spacing w:before="0" w:beforeAutospacing="0" w:after="0" w:afterAutospacing="0"/>
              <w:jc w:val="right"/>
              <w:rPr>
                <w:sz w:val="20"/>
                <w:szCs w:val="20"/>
              </w:rPr>
            </w:pPr>
            <w:r>
              <w:rPr>
                <w:sz w:val="20"/>
                <w:szCs w:val="20"/>
              </w:rPr>
              <w:t>(463)</w:t>
            </w:r>
          </w:p>
        </w:tc>
        <w:tc>
          <w:tcPr>
            <w:tcW w:w="92" w:type="pct"/>
            <w:shd w:val="clear" w:color="auto" w:fill="CCEEFF"/>
            <w:noWrap/>
            <w:tcMar>
              <w:top w:w="0" w:type="dxa"/>
              <w:left w:w="0" w:type="dxa"/>
              <w:bottom w:w="0" w:type="dxa"/>
              <w:right w:w="0" w:type="dxa"/>
            </w:tcMar>
            <w:vAlign w:val="bottom"/>
            <w:hideMark/>
          </w:tcPr>
          <w:p w14:paraId="4868560D" w14:textId="77777777" w:rsidR="00000000" w:rsidRDefault="00681FE9">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14:paraId="65BA02EB"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14:paraId="2C0ED52D" w14:textId="77777777" w:rsidR="00000000" w:rsidRDefault="00681FE9">
            <w:pPr>
              <w:pStyle w:val="a3"/>
              <w:spacing w:before="0" w:beforeAutospacing="0" w:after="0" w:afterAutospacing="0"/>
              <w:jc w:val="right"/>
              <w:rPr>
                <w:sz w:val="20"/>
                <w:szCs w:val="20"/>
              </w:rPr>
            </w:pPr>
            <w:r>
              <w:rPr>
                <w:sz w:val="20"/>
                <w:szCs w:val="20"/>
              </w:rPr>
              <w:t>(842)</w:t>
            </w:r>
          </w:p>
        </w:tc>
        <w:tc>
          <w:tcPr>
            <w:tcW w:w="44" w:type="pct"/>
            <w:shd w:val="clear" w:color="auto" w:fill="CCEEFF"/>
            <w:noWrap/>
            <w:tcMar>
              <w:top w:w="0" w:type="dxa"/>
              <w:left w:w="0" w:type="dxa"/>
              <w:bottom w:w="0" w:type="dxa"/>
              <w:right w:w="0" w:type="dxa"/>
            </w:tcMar>
            <w:vAlign w:val="bottom"/>
            <w:hideMark/>
          </w:tcPr>
          <w:p w14:paraId="5014F717" w14:textId="77777777" w:rsidR="00000000" w:rsidRDefault="00681FE9">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14:paraId="4F57FBBB"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14:paraId="7D610E9F" w14:textId="77777777" w:rsidR="00000000" w:rsidRDefault="00681FE9">
            <w:pPr>
              <w:pStyle w:val="a3"/>
              <w:spacing w:before="0" w:beforeAutospacing="0" w:after="0" w:afterAutospacing="0"/>
              <w:jc w:val="right"/>
              <w:rPr>
                <w:sz w:val="20"/>
                <w:szCs w:val="20"/>
              </w:rPr>
            </w:pPr>
            <w:r>
              <w:rPr>
                <w:sz w:val="20"/>
                <w:szCs w:val="20"/>
              </w:rPr>
              <w:t>(1,107)</w:t>
            </w:r>
          </w:p>
        </w:tc>
      </w:tr>
      <w:tr w:rsidR="00000000" w14:paraId="3A8822F5" w14:textId="77777777">
        <w:trPr>
          <w:divId w:val="928121918"/>
        </w:trPr>
        <w:tc>
          <w:tcPr>
            <w:tcW w:w="3155" w:type="pct"/>
            <w:tcMar>
              <w:top w:w="0" w:type="dxa"/>
              <w:left w:w="0" w:type="dxa"/>
              <w:bottom w:w="0" w:type="dxa"/>
              <w:right w:w="0" w:type="dxa"/>
            </w:tcMar>
            <w:vAlign w:val="center"/>
            <w:hideMark/>
          </w:tcPr>
          <w:p w14:paraId="761E808D" w14:textId="77777777" w:rsidR="00000000" w:rsidRDefault="00681FE9">
            <w:pPr>
              <w:pStyle w:val="a3"/>
              <w:spacing w:before="0" w:beforeAutospacing="0" w:after="0" w:afterAutospacing="0"/>
              <w:ind w:hanging="180"/>
              <w:rPr>
                <w:sz w:val="20"/>
                <w:szCs w:val="20"/>
              </w:rPr>
            </w:pPr>
            <w:r>
              <w:rPr>
                <w:sz w:val="20"/>
                <w:szCs w:val="20"/>
              </w:rPr>
              <w:t>Weighted-average ordinary shares used to compute basic and diluted net loss per share</w:t>
            </w:r>
          </w:p>
        </w:tc>
        <w:tc>
          <w:tcPr>
            <w:tcW w:w="91" w:type="pct"/>
            <w:noWrap/>
            <w:tcMar>
              <w:top w:w="0" w:type="dxa"/>
              <w:left w:w="0" w:type="dxa"/>
              <w:bottom w:w="0" w:type="dxa"/>
              <w:right w:w="0" w:type="dxa"/>
            </w:tcMar>
            <w:vAlign w:val="bottom"/>
            <w:hideMark/>
          </w:tcPr>
          <w:p w14:paraId="0B369511" w14:textId="77777777" w:rsidR="00000000" w:rsidRDefault="00681FE9">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14:paraId="480159C2"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14:paraId="76DD443C" w14:textId="77777777" w:rsidR="00000000" w:rsidRDefault="00681FE9">
            <w:pPr>
              <w:pStyle w:val="a3"/>
              <w:spacing w:before="0" w:beforeAutospacing="0" w:after="0" w:afterAutospacing="0"/>
              <w:ind w:right="70"/>
              <w:jc w:val="right"/>
              <w:rPr>
                <w:sz w:val="20"/>
                <w:szCs w:val="20"/>
              </w:rPr>
            </w:pPr>
            <w:r>
              <w:rPr>
                <w:sz w:val="20"/>
                <w:szCs w:val="20"/>
              </w:rPr>
              <w:t>62,345</w:t>
            </w:r>
          </w:p>
        </w:tc>
        <w:tc>
          <w:tcPr>
            <w:tcW w:w="92" w:type="pct"/>
            <w:noWrap/>
            <w:tcMar>
              <w:top w:w="0" w:type="dxa"/>
              <w:left w:w="0" w:type="dxa"/>
              <w:bottom w:w="0" w:type="dxa"/>
              <w:right w:w="0" w:type="dxa"/>
            </w:tcMar>
            <w:vAlign w:val="bottom"/>
            <w:hideMark/>
          </w:tcPr>
          <w:p w14:paraId="218FAD0E" w14:textId="77777777" w:rsidR="00000000" w:rsidRDefault="00681FE9">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14:paraId="1FEEC449"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14:paraId="25ECE1F6" w14:textId="77777777" w:rsidR="00000000" w:rsidRDefault="00681FE9">
            <w:pPr>
              <w:pStyle w:val="a3"/>
              <w:spacing w:before="0" w:beforeAutospacing="0" w:after="0" w:afterAutospacing="0"/>
              <w:ind w:right="70"/>
              <w:jc w:val="right"/>
              <w:rPr>
                <w:sz w:val="20"/>
                <w:szCs w:val="20"/>
              </w:rPr>
            </w:pPr>
            <w:r>
              <w:rPr>
                <w:sz w:val="20"/>
                <w:szCs w:val="20"/>
              </w:rPr>
              <w:t>55,610</w:t>
            </w:r>
          </w:p>
        </w:tc>
        <w:tc>
          <w:tcPr>
            <w:tcW w:w="44" w:type="pct"/>
            <w:noWrap/>
            <w:tcMar>
              <w:top w:w="0" w:type="dxa"/>
              <w:left w:w="0" w:type="dxa"/>
              <w:bottom w:w="0" w:type="dxa"/>
              <w:right w:w="0" w:type="dxa"/>
            </w:tcMar>
            <w:vAlign w:val="bottom"/>
            <w:hideMark/>
          </w:tcPr>
          <w:p w14:paraId="0BA5721D" w14:textId="77777777" w:rsidR="00000000" w:rsidRDefault="00681FE9">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14:paraId="65176A8C"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14:paraId="4E5F568C" w14:textId="77777777" w:rsidR="00000000" w:rsidRDefault="00681FE9">
            <w:pPr>
              <w:pStyle w:val="a3"/>
              <w:spacing w:before="0" w:beforeAutospacing="0" w:after="0" w:afterAutospacing="0"/>
              <w:ind w:right="70"/>
              <w:jc w:val="right"/>
              <w:rPr>
                <w:sz w:val="20"/>
                <w:szCs w:val="20"/>
              </w:rPr>
            </w:pPr>
            <w:r>
              <w:rPr>
                <w:sz w:val="20"/>
                <w:szCs w:val="20"/>
              </w:rPr>
              <w:t>53,969</w:t>
            </w:r>
          </w:p>
        </w:tc>
      </w:tr>
      <w:tr w:rsidR="00000000" w14:paraId="0C27FC52" w14:textId="77777777">
        <w:trPr>
          <w:divId w:val="928121918"/>
        </w:trPr>
        <w:tc>
          <w:tcPr>
            <w:tcW w:w="3155" w:type="pct"/>
            <w:shd w:val="clear" w:color="auto" w:fill="CCEEFF"/>
            <w:tcMar>
              <w:top w:w="0" w:type="dxa"/>
              <w:left w:w="0" w:type="dxa"/>
              <w:bottom w:w="0" w:type="dxa"/>
              <w:right w:w="0" w:type="dxa"/>
            </w:tcMar>
            <w:hideMark/>
          </w:tcPr>
          <w:p w14:paraId="13B1F2A3" w14:textId="77777777" w:rsidR="00000000" w:rsidRDefault="00681FE9">
            <w:pPr>
              <w:pStyle w:val="a3"/>
              <w:spacing w:before="0" w:beforeAutospacing="0" w:after="0" w:afterAutospacing="0"/>
              <w:ind w:left="240"/>
              <w:rPr>
                <w:sz w:val="20"/>
                <w:szCs w:val="20"/>
              </w:rPr>
            </w:pPr>
            <w:r>
              <w:rPr>
                <w:sz w:val="20"/>
                <w:szCs w:val="20"/>
              </w:rPr>
              <w:t>Basic and diluted net loss per share</w:t>
            </w:r>
          </w:p>
        </w:tc>
        <w:tc>
          <w:tcPr>
            <w:tcW w:w="91" w:type="pct"/>
            <w:shd w:val="clear" w:color="auto" w:fill="CCEEFF"/>
            <w:noWrap/>
            <w:tcMar>
              <w:top w:w="0" w:type="dxa"/>
              <w:left w:w="0" w:type="dxa"/>
              <w:bottom w:w="0" w:type="dxa"/>
              <w:right w:w="0" w:type="dxa"/>
            </w:tcMar>
            <w:vAlign w:val="bottom"/>
            <w:hideMark/>
          </w:tcPr>
          <w:p w14:paraId="2CB624B1" w14:textId="77777777" w:rsidR="00000000" w:rsidRDefault="00681FE9">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62AA6D18"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double" w:sz="6" w:space="0" w:color="000000"/>
            </w:tcBorders>
            <w:shd w:val="clear" w:color="auto" w:fill="CCEEFF"/>
            <w:noWrap/>
            <w:tcMar>
              <w:top w:w="0" w:type="dxa"/>
              <w:left w:w="0" w:type="dxa"/>
              <w:bottom w:w="0" w:type="dxa"/>
              <w:right w:w="0" w:type="dxa"/>
            </w:tcMar>
            <w:vAlign w:val="bottom"/>
            <w:hideMark/>
          </w:tcPr>
          <w:p w14:paraId="3F2826E8" w14:textId="77777777" w:rsidR="00000000" w:rsidRDefault="00681FE9">
            <w:pPr>
              <w:pStyle w:val="a3"/>
              <w:spacing w:before="0" w:beforeAutospacing="0" w:after="0" w:afterAutospacing="0"/>
              <w:jc w:val="right"/>
              <w:rPr>
                <w:sz w:val="20"/>
                <w:szCs w:val="20"/>
              </w:rPr>
            </w:pPr>
            <w:r>
              <w:rPr>
                <w:sz w:val="20"/>
                <w:szCs w:val="20"/>
              </w:rPr>
              <w:t>(4.46)</w:t>
            </w:r>
          </w:p>
        </w:tc>
        <w:tc>
          <w:tcPr>
            <w:tcW w:w="92" w:type="pct"/>
            <w:shd w:val="clear" w:color="auto" w:fill="CCEEFF"/>
            <w:noWrap/>
            <w:tcMar>
              <w:top w:w="0" w:type="dxa"/>
              <w:left w:w="0" w:type="dxa"/>
              <w:bottom w:w="0" w:type="dxa"/>
              <w:right w:w="0" w:type="dxa"/>
            </w:tcMar>
            <w:vAlign w:val="bottom"/>
            <w:hideMark/>
          </w:tcPr>
          <w:p w14:paraId="02696F6C" w14:textId="77777777" w:rsidR="00000000" w:rsidRDefault="00681FE9">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21E42D3F"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double" w:sz="6" w:space="0" w:color="000000"/>
            </w:tcBorders>
            <w:shd w:val="clear" w:color="auto" w:fill="CCEEFF"/>
            <w:noWrap/>
            <w:tcMar>
              <w:top w:w="0" w:type="dxa"/>
              <w:left w:w="0" w:type="dxa"/>
              <w:bottom w:w="0" w:type="dxa"/>
              <w:right w:w="0" w:type="dxa"/>
            </w:tcMar>
            <w:vAlign w:val="bottom"/>
            <w:hideMark/>
          </w:tcPr>
          <w:p w14:paraId="49A88768" w14:textId="77777777" w:rsidR="00000000" w:rsidRDefault="00681FE9">
            <w:pPr>
              <w:pStyle w:val="a3"/>
              <w:spacing w:before="0" w:beforeAutospacing="0" w:after="0" w:afterAutospacing="0"/>
              <w:jc w:val="right"/>
              <w:rPr>
                <w:sz w:val="20"/>
                <w:szCs w:val="20"/>
              </w:rPr>
            </w:pPr>
            <w:r>
              <w:rPr>
                <w:sz w:val="20"/>
                <w:szCs w:val="20"/>
              </w:rPr>
              <w:t>(4.25)</w:t>
            </w:r>
          </w:p>
        </w:tc>
        <w:tc>
          <w:tcPr>
            <w:tcW w:w="44" w:type="pct"/>
            <w:shd w:val="clear" w:color="auto" w:fill="CCEEFF"/>
            <w:noWrap/>
            <w:tcMar>
              <w:top w:w="0" w:type="dxa"/>
              <w:left w:w="0" w:type="dxa"/>
              <w:bottom w:w="0" w:type="dxa"/>
              <w:right w:w="0" w:type="dxa"/>
            </w:tcMar>
            <w:vAlign w:val="bottom"/>
            <w:hideMark/>
          </w:tcPr>
          <w:p w14:paraId="615F7021" w14:textId="77777777" w:rsidR="00000000" w:rsidRDefault="00681FE9">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255D898B"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double" w:sz="6" w:space="0" w:color="000000"/>
            </w:tcBorders>
            <w:shd w:val="clear" w:color="auto" w:fill="CCEEFF"/>
            <w:noWrap/>
            <w:tcMar>
              <w:top w:w="0" w:type="dxa"/>
              <w:left w:w="0" w:type="dxa"/>
              <w:bottom w:w="0" w:type="dxa"/>
              <w:right w:w="0" w:type="dxa"/>
            </w:tcMar>
            <w:vAlign w:val="bottom"/>
            <w:hideMark/>
          </w:tcPr>
          <w:p w14:paraId="10724E06" w14:textId="77777777" w:rsidR="00000000" w:rsidRDefault="00681FE9">
            <w:pPr>
              <w:pStyle w:val="a3"/>
              <w:spacing w:before="0" w:beforeAutospacing="0" w:after="0" w:afterAutospacing="0"/>
              <w:jc w:val="right"/>
              <w:rPr>
                <w:sz w:val="20"/>
                <w:szCs w:val="20"/>
              </w:rPr>
            </w:pPr>
            <w:r>
              <w:rPr>
                <w:sz w:val="20"/>
                <w:szCs w:val="20"/>
              </w:rPr>
              <w:t>(3.99)</w:t>
            </w:r>
          </w:p>
        </w:tc>
      </w:tr>
    </w:tbl>
    <w:p w14:paraId="75079BD8" w14:textId="77777777" w:rsidR="00000000" w:rsidRDefault="00681FE9">
      <w:pPr>
        <w:pStyle w:val="a3"/>
        <w:spacing w:before="0" w:beforeAutospacing="0" w:after="0" w:afterAutospacing="0"/>
        <w:divId w:val="928121918"/>
        <w:rPr>
          <w:sz w:val="20"/>
          <w:szCs w:val="20"/>
        </w:rPr>
      </w:pPr>
      <w:r>
        <w:rPr>
          <w:sz w:val="20"/>
          <w:szCs w:val="20"/>
        </w:rPr>
        <w:t>​</w:t>
      </w:r>
    </w:p>
    <w:p w14:paraId="3FF2A74D" w14:textId="77777777" w:rsidR="00000000" w:rsidRDefault="00681FE9">
      <w:pPr>
        <w:pStyle w:val="a3"/>
        <w:spacing w:before="0" w:beforeAutospacing="0" w:after="0" w:afterAutospacing="0"/>
        <w:ind w:firstLine="720"/>
        <w:divId w:val="928121918"/>
        <w:rPr>
          <w:sz w:val="20"/>
          <w:szCs w:val="20"/>
        </w:rPr>
      </w:pPr>
      <w:r>
        <w:rPr>
          <w:sz w:val="20"/>
          <w:szCs w:val="20"/>
        </w:rPr>
        <w:t>For the year ended December </w:t>
      </w:r>
      <w:r>
        <w:rPr>
          <w:sz w:val="20"/>
          <w:szCs w:val="20"/>
        </w:rPr>
        <w:t xml:space="preserve">31, 2020, 2019 and 2018, diluted and basic net loss per share were identical since potential ordinary shares were excluded from the calculation, as their effect was anti-dilutive. </w:t>
      </w:r>
    </w:p>
    <w:p w14:paraId="5B091C4C" w14:textId="77777777" w:rsidR="00000000" w:rsidRDefault="00681FE9">
      <w:pPr>
        <w:pStyle w:val="a3"/>
        <w:spacing w:before="480" w:beforeAutospacing="0" w:after="0" w:afterAutospacing="0"/>
        <w:jc w:val="center"/>
        <w:divId w:val="1136338144"/>
        <w:rPr>
          <w:sz w:val="20"/>
          <w:szCs w:val="20"/>
        </w:rPr>
      </w:pPr>
      <w:r>
        <w:rPr>
          <w:sz w:val="20"/>
          <w:szCs w:val="20"/>
        </w:rPr>
        <w:t>91</w:t>
      </w:r>
    </w:p>
    <w:p w14:paraId="078F7BF6" w14:textId="77777777" w:rsidR="00000000" w:rsidRDefault="00681FE9">
      <w:pPr>
        <w:pStyle w:val="a3"/>
        <w:spacing w:before="0" w:beforeAutospacing="0" w:after="600" w:afterAutospacing="0"/>
        <w:divId w:val="1284120979"/>
        <w:rPr>
          <w:sz w:val="20"/>
          <w:szCs w:val="20"/>
        </w:rPr>
      </w:pPr>
      <w:hyperlink w:anchor="TOC" w:history="1">
        <w:r>
          <w:rPr>
            <w:rStyle w:val="a4"/>
            <w:sz w:val="20"/>
            <w:szCs w:val="20"/>
          </w:rPr>
          <w:t>Table of Contents</w:t>
        </w:r>
      </w:hyperlink>
    </w:p>
    <w:p w14:paraId="26933282" w14:textId="77777777" w:rsidR="00000000" w:rsidRDefault="00681FE9">
      <w:pPr>
        <w:pStyle w:val="a3"/>
        <w:spacing w:before="0" w:beforeAutospacing="0" w:after="0" w:afterAutospacing="0"/>
        <w:divId w:val="1885168513"/>
        <w:rPr>
          <w:sz w:val="20"/>
          <w:szCs w:val="20"/>
        </w:rPr>
      </w:pPr>
      <w:r>
        <w:rPr>
          <w:i/>
          <w:iCs/>
          <w:sz w:val="20"/>
          <w:szCs w:val="20"/>
        </w:rPr>
        <w:t>​</w:t>
      </w:r>
    </w:p>
    <w:p w14:paraId="78056A28" w14:textId="77777777" w:rsidR="00000000" w:rsidRDefault="00681FE9">
      <w:pPr>
        <w:pStyle w:val="a3"/>
        <w:spacing w:before="0" w:beforeAutospacing="0" w:after="120" w:afterAutospacing="0"/>
        <w:divId w:val="1885168513"/>
        <w:rPr>
          <w:sz w:val="20"/>
          <w:szCs w:val="20"/>
        </w:rPr>
      </w:pPr>
      <w:r>
        <w:rPr>
          <w:i/>
          <w:iCs/>
          <w:sz w:val="20"/>
          <w:szCs w:val="20"/>
        </w:rPr>
        <w:t>Anti-dilutive Securities</w:t>
      </w:r>
    </w:p>
    <w:p w14:paraId="02C684EF" w14:textId="77777777" w:rsidR="00000000" w:rsidRDefault="00681FE9">
      <w:pPr>
        <w:pStyle w:val="a3"/>
        <w:spacing w:before="0" w:beforeAutospacing="0" w:after="0" w:afterAutospacing="0"/>
        <w:ind w:firstLine="720"/>
        <w:divId w:val="1885168513"/>
        <w:rPr>
          <w:sz w:val="20"/>
          <w:szCs w:val="20"/>
        </w:rPr>
      </w:pPr>
      <w:r>
        <w:rPr>
          <w:sz w:val="20"/>
          <w:szCs w:val="20"/>
        </w:rPr>
        <w:t>T</w:t>
      </w:r>
      <w:r>
        <w:rPr>
          <w:sz w:val="20"/>
          <w:szCs w:val="20"/>
        </w:rPr>
        <w:t>he following ordinary equivalent shares were not included in the computation of diluted net loss per share because their effect was anti-dilutive:</w:t>
      </w:r>
    </w:p>
    <w:p w14:paraId="14E676CE" w14:textId="77777777" w:rsidR="00000000" w:rsidRDefault="00681FE9">
      <w:pPr>
        <w:pStyle w:val="a3"/>
        <w:spacing w:before="0" w:beforeAutospacing="0" w:after="0" w:afterAutospacing="0"/>
        <w:ind w:firstLine="720"/>
        <w:divId w:val="1885168513"/>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5110"/>
        <w:gridCol w:w="160"/>
        <w:gridCol w:w="626"/>
        <w:gridCol w:w="160"/>
        <w:gridCol w:w="630"/>
        <w:gridCol w:w="157"/>
        <w:gridCol w:w="631"/>
      </w:tblGrid>
      <w:tr w:rsidR="00000000" w14:paraId="60E2E04F" w14:textId="77777777">
        <w:trPr>
          <w:divId w:val="1885168513"/>
          <w:trHeight w:val="20"/>
        </w:trPr>
        <w:tc>
          <w:tcPr>
            <w:tcW w:w="3400" w:type="pct"/>
            <w:tcMar>
              <w:top w:w="0" w:type="dxa"/>
              <w:left w:w="0" w:type="dxa"/>
              <w:bottom w:w="0" w:type="dxa"/>
              <w:right w:w="0" w:type="dxa"/>
            </w:tcMar>
            <w:vAlign w:val="bottom"/>
            <w:hideMark/>
          </w:tcPr>
          <w:p w14:paraId="6868763B" w14:textId="77777777" w:rsidR="00000000" w:rsidRDefault="00681FE9">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14:paraId="0A8CAB86" w14:textId="77777777" w:rsidR="00000000" w:rsidRDefault="00681FE9">
            <w:pPr>
              <w:pStyle w:val="a3"/>
              <w:spacing w:before="0" w:beforeAutospacing="0" w:after="0" w:afterAutospacing="0"/>
              <w:rPr>
                <w:sz w:val="20"/>
                <w:szCs w:val="20"/>
              </w:rPr>
            </w:pPr>
            <w:r>
              <w:rPr>
                <w:sz w:val="2"/>
                <w:szCs w:val="2"/>
              </w:rPr>
              <w:t>​</w:t>
            </w:r>
          </w:p>
        </w:tc>
        <w:tc>
          <w:tcPr>
            <w:tcW w:w="424" w:type="pct"/>
            <w:noWrap/>
            <w:tcMar>
              <w:top w:w="0" w:type="dxa"/>
              <w:left w:w="0" w:type="dxa"/>
              <w:bottom w:w="0" w:type="dxa"/>
              <w:right w:w="0" w:type="dxa"/>
            </w:tcMar>
            <w:vAlign w:val="bottom"/>
            <w:hideMark/>
          </w:tcPr>
          <w:p w14:paraId="519CF158" w14:textId="77777777" w:rsidR="00000000" w:rsidRDefault="00681FE9">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14:paraId="0CE3A99E" w14:textId="77777777" w:rsidR="00000000" w:rsidRDefault="00681FE9">
            <w:pPr>
              <w:pStyle w:val="a3"/>
              <w:spacing w:before="0" w:beforeAutospacing="0" w:after="0" w:afterAutospacing="0"/>
              <w:rPr>
                <w:sz w:val="20"/>
                <w:szCs w:val="20"/>
              </w:rPr>
            </w:pPr>
            <w:r>
              <w:rPr>
                <w:sz w:val="2"/>
                <w:szCs w:val="2"/>
              </w:rPr>
              <w:t>​</w:t>
            </w:r>
          </w:p>
        </w:tc>
        <w:tc>
          <w:tcPr>
            <w:tcW w:w="425" w:type="pct"/>
            <w:noWrap/>
            <w:tcMar>
              <w:top w:w="0" w:type="dxa"/>
              <w:left w:w="0" w:type="dxa"/>
              <w:bottom w:w="0" w:type="dxa"/>
              <w:right w:w="0" w:type="dxa"/>
            </w:tcMar>
            <w:vAlign w:val="bottom"/>
            <w:hideMark/>
          </w:tcPr>
          <w:p w14:paraId="14EED46A" w14:textId="77777777" w:rsidR="00000000" w:rsidRDefault="00681FE9">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14:paraId="29579AF6" w14:textId="77777777" w:rsidR="00000000" w:rsidRDefault="00681FE9">
            <w:pPr>
              <w:pStyle w:val="a3"/>
              <w:spacing w:before="0" w:beforeAutospacing="0" w:after="0" w:afterAutospacing="0"/>
              <w:rPr>
                <w:sz w:val="20"/>
                <w:szCs w:val="20"/>
              </w:rPr>
            </w:pPr>
            <w:r>
              <w:rPr>
                <w:sz w:val="2"/>
                <w:szCs w:val="2"/>
              </w:rPr>
              <w:t>​</w:t>
            </w:r>
          </w:p>
        </w:tc>
        <w:tc>
          <w:tcPr>
            <w:tcW w:w="424" w:type="pct"/>
            <w:noWrap/>
            <w:tcMar>
              <w:top w:w="0" w:type="dxa"/>
              <w:left w:w="0" w:type="dxa"/>
              <w:bottom w:w="0" w:type="dxa"/>
              <w:right w:w="0" w:type="dxa"/>
            </w:tcMar>
            <w:vAlign w:val="bottom"/>
            <w:hideMark/>
          </w:tcPr>
          <w:p w14:paraId="20E0888A" w14:textId="77777777" w:rsidR="00000000" w:rsidRDefault="00681FE9">
            <w:pPr>
              <w:pStyle w:val="a3"/>
              <w:spacing w:before="0" w:beforeAutospacing="0" w:after="0" w:afterAutospacing="0"/>
              <w:rPr>
                <w:sz w:val="20"/>
                <w:szCs w:val="20"/>
              </w:rPr>
            </w:pPr>
            <w:r>
              <w:rPr>
                <w:sz w:val="2"/>
                <w:szCs w:val="2"/>
              </w:rPr>
              <w:t>​</w:t>
            </w:r>
          </w:p>
        </w:tc>
      </w:tr>
      <w:tr w:rsidR="00000000" w14:paraId="2162E75C" w14:textId="77777777">
        <w:trPr>
          <w:divId w:val="1885168513"/>
        </w:trPr>
        <w:tc>
          <w:tcPr>
            <w:tcW w:w="3400" w:type="pct"/>
            <w:tcMar>
              <w:top w:w="0" w:type="dxa"/>
              <w:left w:w="0" w:type="dxa"/>
              <w:bottom w:w="0" w:type="dxa"/>
              <w:right w:w="0" w:type="dxa"/>
            </w:tcMar>
            <w:vAlign w:val="bottom"/>
            <w:hideMark/>
          </w:tcPr>
          <w:p w14:paraId="7AC43028" w14:textId="77777777" w:rsidR="00000000" w:rsidRDefault="00681FE9">
            <w:pPr>
              <w:pStyle w:val="a3"/>
              <w:spacing w:before="0" w:beforeAutospacing="0" w:after="0" w:afterAutospacing="0"/>
              <w:rPr>
                <w:sz w:val="20"/>
                <w:szCs w:val="20"/>
              </w:rPr>
            </w:pPr>
            <w:r>
              <w:rPr>
                <w:b/>
                <w:bCs/>
                <w:sz w:val="16"/>
                <w:szCs w:val="16"/>
              </w:rPr>
              <w:t>​</w:t>
            </w:r>
          </w:p>
        </w:tc>
        <w:tc>
          <w:tcPr>
            <w:tcW w:w="108" w:type="pct"/>
            <w:noWrap/>
            <w:tcMar>
              <w:top w:w="0" w:type="dxa"/>
              <w:left w:w="0" w:type="dxa"/>
              <w:bottom w:w="0" w:type="dxa"/>
              <w:right w:w="0" w:type="dxa"/>
            </w:tcMar>
            <w:vAlign w:val="bottom"/>
            <w:hideMark/>
          </w:tcPr>
          <w:p w14:paraId="5378593A" w14:textId="77777777" w:rsidR="00000000" w:rsidRDefault="00681FE9">
            <w:pPr>
              <w:pStyle w:val="a3"/>
              <w:spacing w:before="0" w:beforeAutospacing="0" w:after="0" w:afterAutospacing="0"/>
              <w:rPr>
                <w:sz w:val="20"/>
                <w:szCs w:val="20"/>
              </w:rPr>
            </w:pPr>
            <w:r>
              <w:rPr>
                <w:b/>
                <w:bCs/>
                <w:sz w:val="16"/>
                <w:szCs w:val="16"/>
              </w:rPr>
              <w:t>​</w:t>
            </w:r>
          </w:p>
        </w:tc>
        <w:tc>
          <w:tcPr>
            <w:tcW w:w="958" w:type="pct"/>
            <w:gridSpan w:val="3"/>
            <w:noWrap/>
            <w:tcMar>
              <w:top w:w="0" w:type="dxa"/>
              <w:left w:w="0" w:type="dxa"/>
              <w:bottom w:w="0" w:type="dxa"/>
              <w:right w:w="0" w:type="dxa"/>
            </w:tcMar>
            <w:vAlign w:val="bottom"/>
            <w:hideMark/>
          </w:tcPr>
          <w:p w14:paraId="4B03F916" w14:textId="77777777" w:rsidR="00000000" w:rsidRDefault="00681FE9">
            <w:pPr>
              <w:pStyle w:val="a3"/>
              <w:spacing w:before="0" w:beforeAutospacing="0" w:after="0" w:afterAutospacing="0"/>
              <w:jc w:val="center"/>
              <w:rPr>
                <w:sz w:val="20"/>
                <w:szCs w:val="20"/>
              </w:rPr>
            </w:pPr>
            <w:r>
              <w:rPr>
                <w:b/>
                <w:bCs/>
                <w:sz w:val="16"/>
                <w:szCs w:val="16"/>
              </w:rPr>
              <w:t>​</w:t>
            </w:r>
          </w:p>
        </w:tc>
        <w:tc>
          <w:tcPr>
            <w:tcW w:w="108" w:type="pct"/>
            <w:noWrap/>
            <w:tcMar>
              <w:top w:w="0" w:type="dxa"/>
              <w:left w:w="0" w:type="dxa"/>
              <w:bottom w:w="0" w:type="dxa"/>
              <w:right w:w="0" w:type="dxa"/>
            </w:tcMar>
            <w:vAlign w:val="bottom"/>
            <w:hideMark/>
          </w:tcPr>
          <w:p w14:paraId="727793DC" w14:textId="77777777" w:rsidR="00000000" w:rsidRDefault="00681FE9">
            <w:pPr>
              <w:pStyle w:val="a3"/>
              <w:spacing w:before="0" w:beforeAutospacing="0" w:after="0" w:afterAutospacing="0"/>
              <w:jc w:val="center"/>
              <w:rPr>
                <w:sz w:val="20"/>
                <w:szCs w:val="20"/>
              </w:rPr>
            </w:pPr>
            <w:r>
              <w:rPr>
                <w:sz w:val="16"/>
                <w:szCs w:val="16"/>
              </w:rPr>
              <w:t>​</w:t>
            </w:r>
          </w:p>
        </w:tc>
        <w:tc>
          <w:tcPr>
            <w:tcW w:w="424" w:type="pct"/>
            <w:noWrap/>
            <w:tcMar>
              <w:top w:w="0" w:type="dxa"/>
              <w:left w:w="0" w:type="dxa"/>
              <w:bottom w:w="0" w:type="dxa"/>
              <w:right w:w="0" w:type="dxa"/>
            </w:tcMar>
            <w:vAlign w:val="bottom"/>
            <w:hideMark/>
          </w:tcPr>
          <w:p w14:paraId="70705B13" w14:textId="77777777" w:rsidR="00000000" w:rsidRDefault="00681FE9">
            <w:pPr>
              <w:pStyle w:val="a3"/>
              <w:spacing w:before="0" w:beforeAutospacing="0" w:after="0" w:afterAutospacing="0"/>
              <w:jc w:val="center"/>
              <w:rPr>
                <w:sz w:val="20"/>
                <w:szCs w:val="20"/>
              </w:rPr>
            </w:pPr>
            <w:r>
              <w:rPr>
                <w:sz w:val="16"/>
                <w:szCs w:val="16"/>
              </w:rPr>
              <w:t>​</w:t>
            </w:r>
          </w:p>
        </w:tc>
      </w:tr>
      <w:tr w:rsidR="00000000" w14:paraId="075A9055" w14:textId="77777777">
        <w:trPr>
          <w:divId w:val="1885168513"/>
        </w:trPr>
        <w:tc>
          <w:tcPr>
            <w:tcW w:w="3400" w:type="pct"/>
            <w:tcMar>
              <w:top w:w="0" w:type="dxa"/>
              <w:left w:w="0" w:type="dxa"/>
              <w:bottom w:w="0" w:type="dxa"/>
              <w:right w:w="0" w:type="dxa"/>
            </w:tcMar>
            <w:vAlign w:val="bottom"/>
            <w:hideMark/>
          </w:tcPr>
          <w:p w14:paraId="6A5266D9" w14:textId="77777777" w:rsidR="00000000" w:rsidRDefault="00681FE9">
            <w:pPr>
              <w:pStyle w:val="a3"/>
              <w:spacing w:before="0" w:beforeAutospacing="0" w:after="0" w:afterAutospacing="0"/>
              <w:rPr>
                <w:sz w:val="20"/>
                <w:szCs w:val="20"/>
              </w:rPr>
            </w:pPr>
            <w:r>
              <w:rPr>
                <w:b/>
                <w:bCs/>
                <w:sz w:val="16"/>
                <w:szCs w:val="16"/>
              </w:rPr>
              <w:t>​</w:t>
            </w:r>
          </w:p>
        </w:tc>
        <w:tc>
          <w:tcPr>
            <w:tcW w:w="108" w:type="pct"/>
            <w:noWrap/>
            <w:tcMar>
              <w:top w:w="0" w:type="dxa"/>
              <w:left w:w="0" w:type="dxa"/>
              <w:bottom w:w="0" w:type="dxa"/>
              <w:right w:w="0" w:type="dxa"/>
            </w:tcMar>
            <w:vAlign w:val="bottom"/>
            <w:hideMark/>
          </w:tcPr>
          <w:p w14:paraId="76407609" w14:textId="77777777" w:rsidR="00000000" w:rsidRDefault="00681FE9">
            <w:pPr>
              <w:pStyle w:val="a3"/>
              <w:spacing w:before="0" w:beforeAutospacing="0" w:after="0" w:afterAutospacing="0"/>
              <w:rPr>
                <w:sz w:val="20"/>
                <w:szCs w:val="20"/>
              </w:rPr>
            </w:pPr>
            <w:r>
              <w:rPr>
                <w:b/>
                <w:bCs/>
                <w:sz w:val="16"/>
                <w:szCs w:val="16"/>
              </w:rPr>
              <w:t>​</w:t>
            </w:r>
          </w:p>
        </w:tc>
        <w:tc>
          <w:tcPr>
            <w:tcW w:w="1491" w:type="pct"/>
            <w:gridSpan w:val="5"/>
            <w:tcBorders>
              <w:bottom w:val="single" w:sz="6" w:space="0" w:color="000000"/>
            </w:tcBorders>
            <w:noWrap/>
            <w:tcMar>
              <w:top w:w="0" w:type="dxa"/>
              <w:left w:w="0" w:type="dxa"/>
              <w:bottom w:w="0" w:type="dxa"/>
              <w:right w:w="0" w:type="dxa"/>
            </w:tcMar>
            <w:vAlign w:val="bottom"/>
            <w:hideMark/>
          </w:tcPr>
          <w:p w14:paraId="21FD23FE"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r>
      <w:tr w:rsidR="00000000" w14:paraId="3AC67CF3" w14:textId="77777777">
        <w:trPr>
          <w:divId w:val="1885168513"/>
        </w:trPr>
        <w:tc>
          <w:tcPr>
            <w:tcW w:w="3400" w:type="pct"/>
            <w:tcBorders>
              <w:bottom w:val="single" w:sz="6" w:space="0" w:color="000000"/>
            </w:tcBorders>
            <w:tcMar>
              <w:top w:w="0" w:type="dxa"/>
              <w:left w:w="0" w:type="dxa"/>
              <w:bottom w:w="0" w:type="dxa"/>
              <w:right w:w="0" w:type="dxa"/>
            </w:tcMar>
            <w:vAlign w:val="bottom"/>
            <w:hideMark/>
          </w:tcPr>
          <w:p w14:paraId="385FC42D" w14:textId="77777777" w:rsidR="00000000" w:rsidRDefault="00681FE9">
            <w:pPr>
              <w:pStyle w:val="a3"/>
              <w:spacing w:before="0" w:beforeAutospacing="0" w:after="0" w:afterAutospacing="0"/>
              <w:rPr>
                <w:sz w:val="16"/>
                <w:szCs w:val="16"/>
              </w:rPr>
            </w:pPr>
            <w:r>
              <w:rPr>
                <w:b/>
                <w:bCs/>
                <w:sz w:val="16"/>
                <w:szCs w:val="16"/>
              </w:rPr>
              <w:t>(In thousands)</w:t>
            </w:r>
          </w:p>
        </w:tc>
        <w:tc>
          <w:tcPr>
            <w:tcW w:w="108" w:type="pct"/>
            <w:noWrap/>
            <w:tcMar>
              <w:top w:w="0" w:type="dxa"/>
              <w:left w:w="0" w:type="dxa"/>
              <w:bottom w:w="0" w:type="dxa"/>
              <w:right w:w="0" w:type="dxa"/>
            </w:tcMar>
            <w:vAlign w:val="bottom"/>
            <w:hideMark/>
          </w:tcPr>
          <w:p w14:paraId="4CF5CE22" w14:textId="77777777" w:rsidR="00000000" w:rsidRDefault="00681FE9">
            <w:pPr>
              <w:pStyle w:val="a3"/>
              <w:spacing w:before="0" w:beforeAutospacing="0" w:after="0" w:afterAutospacing="0"/>
              <w:rPr>
                <w:sz w:val="16"/>
                <w:szCs w:val="16"/>
              </w:rPr>
            </w:pPr>
            <w:r>
              <w:rPr>
                <w:b/>
                <w:bCs/>
                <w:sz w:val="16"/>
                <w:szCs w:val="16"/>
              </w:rPr>
              <w:t>    </w:t>
            </w:r>
          </w:p>
        </w:tc>
        <w:tc>
          <w:tcPr>
            <w:tcW w:w="424" w:type="pct"/>
            <w:tcBorders>
              <w:bottom w:val="single" w:sz="6" w:space="0" w:color="000000"/>
            </w:tcBorders>
            <w:noWrap/>
            <w:tcMar>
              <w:top w:w="0" w:type="dxa"/>
              <w:left w:w="0" w:type="dxa"/>
              <w:bottom w:w="0" w:type="dxa"/>
              <w:right w:w="0" w:type="dxa"/>
            </w:tcMar>
            <w:vAlign w:val="bottom"/>
            <w:hideMark/>
          </w:tcPr>
          <w:p w14:paraId="0CF1DBC0" w14:textId="77777777" w:rsidR="00000000" w:rsidRDefault="00681FE9">
            <w:pPr>
              <w:pStyle w:val="a3"/>
              <w:spacing w:before="0" w:beforeAutospacing="0" w:after="0" w:afterAutospacing="0"/>
              <w:jc w:val="center"/>
              <w:rPr>
                <w:sz w:val="16"/>
                <w:szCs w:val="16"/>
              </w:rPr>
            </w:pPr>
            <w:r>
              <w:rPr>
                <w:b/>
                <w:bCs/>
                <w:sz w:val="16"/>
                <w:szCs w:val="16"/>
              </w:rPr>
              <w:t>2020</w:t>
            </w:r>
          </w:p>
        </w:tc>
        <w:tc>
          <w:tcPr>
            <w:tcW w:w="108" w:type="pct"/>
            <w:noWrap/>
            <w:tcMar>
              <w:top w:w="0" w:type="dxa"/>
              <w:left w:w="0" w:type="dxa"/>
              <w:bottom w:w="0" w:type="dxa"/>
              <w:right w:w="0" w:type="dxa"/>
            </w:tcMar>
            <w:vAlign w:val="bottom"/>
            <w:hideMark/>
          </w:tcPr>
          <w:p w14:paraId="35880FB8" w14:textId="77777777" w:rsidR="00000000" w:rsidRDefault="00681FE9">
            <w:pPr>
              <w:pStyle w:val="a3"/>
              <w:spacing w:before="0" w:beforeAutospacing="0" w:after="0" w:afterAutospacing="0"/>
              <w:rPr>
                <w:sz w:val="16"/>
                <w:szCs w:val="16"/>
              </w:rPr>
            </w:pPr>
            <w:r>
              <w:rPr>
                <w:b/>
                <w:bCs/>
                <w:sz w:val="16"/>
                <w:szCs w:val="16"/>
              </w:rPr>
              <w:t>    </w:t>
            </w:r>
          </w:p>
        </w:tc>
        <w:tc>
          <w:tcPr>
            <w:tcW w:w="425" w:type="pct"/>
            <w:tcBorders>
              <w:bottom w:val="single" w:sz="6" w:space="0" w:color="000000"/>
            </w:tcBorders>
            <w:noWrap/>
            <w:tcMar>
              <w:top w:w="0" w:type="dxa"/>
              <w:left w:w="0" w:type="dxa"/>
              <w:bottom w:w="0" w:type="dxa"/>
              <w:right w:w="0" w:type="dxa"/>
            </w:tcMar>
            <w:vAlign w:val="bottom"/>
            <w:hideMark/>
          </w:tcPr>
          <w:p w14:paraId="3FCFDDCF" w14:textId="77777777" w:rsidR="00000000" w:rsidRDefault="00681FE9">
            <w:pPr>
              <w:pStyle w:val="a3"/>
              <w:spacing w:before="0" w:beforeAutospacing="0" w:after="0" w:afterAutospacing="0"/>
              <w:jc w:val="center"/>
              <w:rPr>
                <w:sz w:val="16"/>
                <w:szCs w:val="16"/>
              </w:rPr>
            </w:pPr>
            <w:r>
              <w:rPr>
                <w:b/>
                <w:bCs/>
                <w:sz w:val="16"/>
                <w:szCs w:val="16"/>
              </w:rPr>
              <w:t>2019</w:t>
            </w:r>
          </w:p>
        </w:tc>
        <w:tc>
          <w:tcPr>
            <w:tcW w:w="108" w:type="pct"/>
            <w:noWrap/>
            <w:tcMar>
              <w:top w:w="0" w:type="dxa"/>
              <w:left w:w="0" w:type="dxa"/>
              <w:bottom w:w="0" w:type="dxa"/>
              <w:right w:w="0" w:type="dxa"/>
            </w:tcMar>
            <w:vAlign w:val="bottom"/>
            <w:hideMark/>
          </w:tcPr>
          <w:p w14:paraId="247D317B" w14:textId="77777777" w:rsidR="00000000" w:rsidRDefault="00681FE9">
            <w:pPr>
              <w:pStyle w:val="a3"/>
              <w:spacing w:before="0" w:beforeAutospacing="0" w:after="0" w:afterAutospacing="0"/>
              <w:jc w:val="center"/>
              <w:rPr>
                <w:sz w:val="20"/>
                <w:szCs w:val="20"/>
              </w:rPr>
            </w:pPr>
            <w:r>
              <w:rPr>
                <w:sz w:val="16"/>
                <w:szCs w:val="16"/>
              </w:rPr>
              <w:t>​</w:t>
            </w:r>
          </w:p>
        </w:tc>
        <w:tc>
          <w:tcPr>
            <w:tcW w:w="424" w:type="pct"/>
            <w:tcBorders>
              <w:bottom w:val="single" w:sz="6" w:space="0" w:color="000000"/>
            </w:tcBorders>
            <w:noWrap/>
            <w:tcMar>
              <w:top w:w="0" w:type="dxa"/>
              <w:left w:w="0" w:type="dxa"/>
              <w:bottom w:w="0" w:type="dxa"/>
              <w:right w:w="0" w:type="dxa"/>
            </w:tcMar>
            <w:vAlign w:val="bottom"/>
            <w:hideMark/>
          </w:tcPr>
          <w:p w14:paraId="71E00902"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3AAFEDB0" w14:textId="77777777">
        <w:trPr>
          <w:divId w:val="1885168513"/>
        </w:trPr>
        <w:tc>
          <w:tcPr>
            <w:tcW w:w="3400" w:type="pct"/>
            <w:shd w:val="clear" w:color="auto" w:fill="CCEEFF"/>
            <w:tcMar>
              <w:top w:w="0" w:type="dxa"/>
              <w:left w:w="0" w:type="dxa"/>
              <w:bottom w:w="0" w:type="dxa"/>
              <w:right w:w="0" w:type="dxa"/>
            </w:tcMar>
            <w:hideMark/>
          </w:tcPr>
          <w:p w14:paraId="6BB44D6B" w14:textId="77777777" w:rsidR="00000000" w:rsidRDefault="00681FE9">
            <w:pPr>
              <w:pStyle w:val="a3"/>
              <w:spacing w:before="0" w:beforeAutospacing="0" w:after="0" w:afterAutospacing="0"/>
              <w:rPr>
                <w:sz w:val="20"/>
                <w:szCs w:val="20"/>
              </w:rPr>
            </w:pPr>
            <w:r>
              <w:rPr>
                <w:sz w:val="20"/>
                <w:szCs w:val="20"/>
              </w:rPr>
              <w:t>Share issuances under equity incentive plans and ESPP </w:t>
            </w:r>
          </w:p>
        </w:tc>
        <w:tc>
          <w:tcPr>
            <w:tcW w:w="108" w:type="pct"/>
            <w:shd w:val="clear" w:color="auto" w:fill="CCEEFF"/>
            <w:noWrap/>
            <w:tcMar>
              <w:top w:w="0" w:type="dxa"/>
              <w:left w:w="0" w:type="dxa"/>
              <w:bottom w:w="0" w:type="dxa"/>
              <w:right w:w="0" w:type="dxa"/>
            </w:tcMar>
            <w:vAlign w:val="bottom"/>
            <w:hideMark/>
          </w:tcPr>
          <w:p w14:paraId="7F0AE539" w14:textId="77777777" w:rsidR="00000000" w:rsidRDefault="00681FE9">
            <w:pPr>
              <w:pStyle w:val="a3"/>
              <w:spacing w:before="0" w:beforeAutospacing="0" w:after="0" w:afterAutospacing="0"/>
              <w:rPr>
                <w:sz w:val="20"/>
                <w:szCs w:val="20"/>
              </w:rPr>
            </w:pPr>
            <w:r>
              <w:rPr>
                <w:b/>
                <w:bCs/>
                <w:sz w:val="20"/>
                <w:szCs w:val="20"/>
              </w:rPr>
              <w:t>​</w:t>
            </w:r>
          </w:p>
        </w:tc>
        <w:tc>
          <w:tcPr>
            <w:tcW w:w="424" w:type="pct"/>
            <w:shd w:val="clear" w:color="auto" w:fill="CCEEFF"/>
            <w:noWrap/>
            <w:tcMar>
              <w:top w:w="0" w:type="dxa"/>
              <w:left w:w="0" w:type="dxa"/>
              <w:bottom w:w="0" w:type="dxa"/>
              <w:right w:w="0" w:type="dxa"/>
            </w:tcMar>
            <w:vAlign w:val="bottom"/>
            <w:hideMark/>
          </w:tcPr>
          <w:p w14:paraId="6008B683" w14:textId="77777777" w:rsidR="00000000" w:rsidRDefault="00681FE9">
            <w:pPr>
              <w:pStyle w:val="a3"/>
              <w:spacing w:before="0" w:beforeAutospacing="0" w:after="0" w:afterAutospacing="0"/>
              <w:ind w:right="70"/>
              <w:jc w:val="right"/>
              <w:rPr>
                <w:sz w:val="20"/>
                <w:szCs w:val="20"/>
              </w:rPr>
            </w:pPr>
            <w:r>
              <w:rPr>
                <w:sz w:val="20"/>
                <w:szCs w:val="20"/>
              </w:rPr>
              <w:t>6,553</w:t>
            </w:r>
          </w:p>
        </w:tc>
        <w:tc>
          <w:tcPr>
            <w:tcW w:w="108" w:type="pct"/>
            <w:shd w:val="clear" w:color="auto" w:fill="CCEEFF"/>
            <w:noWrap/>
            <w:tcMar>
              <w:top w:w="0" w:type="dxa"/>
              <w:left w:w="0" w:type="dxa"/>
              <w:bottom w:w="0" w:type="dxa"/>
              <w:right w:w="0" w:type="dxa"/>
            </w:tcMar>
            <w:vAlign w:val="bottom"/>
            <w:hideMark/>
          </w:tcPr>
          <w:p w14:paraId="494EB4B4" w14:textId="77777777" w:rsidR="00000000" w:rsidRDefault="00681FE9">
            <w:pPr>
              <w:pStyle w:val="a3"/>
              <w:spacing w:before="0" w:beforeAutospacing="0" w:after="0"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6B77338E" w14:textId="77777777" w:rsidR="00000000" w:rsidRDefault="00681FE9">
            <w:pPr>
              <w:pStyle w:val="a3"/>
              <w:spacing w:before="0" w:beforeAutospacing="0" w:after="0" w:afterAutospacing="0"/>
              <w:ind w:right="70"/>
              <w:jc w:val="right"/>
              <w:rPr>
                <w:sz w:val="20"/>
                <w:szCs w:val="20"/>
              </w:rPr>
            </w:pPr>
            <w:r>
              <w:rPr>
                <w:sz w:val="20"/>
                <w:szCs w:val="20"/>
              </w:rPr>
              <w:t>6,577</w:t>
            </w:r>
          </w:p>
        </w:tc>
        <w:tc>
          <w:tcPr>
            <w:tcW w:w="108" w:type="pct"/>
            <w:shd w:val="clear" w:color="auto" w:fill="CCEEFF"/>
            <w:noWrap/>
            <w:tcMar>
              <w:top w:w="0" w:type="dxa"/>
              <w:left w:w="0" w:type="dxa"/>
              <w:bottom w:w="0" w:type="dxa"/>
              <w:right w:w="0" w:type="dxa"/>
            </w:tcMar>
            <w:vAlign w:val="bottom"/>
            <w:hideMark/>
          </w:tcPr>
          <w:p w14:paraId="5701CA71" w14:textId="77777777" w:rsidR="00000000" w:rsidRDefault="00681FE9">
            <w:pPr>
              <w:pStyle w:val="a3"/>
              <w:spacing w:before="0" w:beforeAutospacing="0" w:after="0" w:afterAutospacing="0"/>
              <w:jc w:val="center"/>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7AC034A1" w14:textId="77777777" w:rsidR="00000000" w:rsidRDefault="00681FE9">
            <w:pPr>
              <w:pStyle w:val="a3"/>
              <w:spacing w:before="0" w:beforeAutospacing="0" w:after="0" w:afterAutospacing="0"/>
              <w:ind w:right="70"/>
              <w:jc w:val="right"/>
              <w:rPr>
                <w:sz w:val="20"/>
                <w:szCs w:val="20"/>
              </w:rPr>
            </w:pPr>
            <w:r>
              <w:rPr>
                <w:sz w:val="20"/>
                <w:szCs w:val="20"/>
              </w:rPr>
              <w:t>3,492</w:t>
            </w:r>
          </w:p>
        </w:tc>
      </w:tr>
      <w:tr w:rsidR="00000000" w14:paraId="221AE5B3" w14:textId="77777777">
        <w:trPr>
          <w:divId w:val="1885168513"/>
        </w:trPr>
        <w:tc>
          <w:tcPr>
            <w:tcW w:w="3400" w:type="pct"/>
            <w:tcMar>
              <w:top w:w="0" w:type="dxa"/>
              <w:left w:w="0" w:type="dxa"/>
              <w:bottom w:w="0" w:type="dxa"/>
              <w:right w:w="0" w:type="dxa"/>
            </w:tcMar>
            <w:vAlign w:val="bottom"/>
            <w:hideMark/>
          </w:tcPr>
          <w:p w14:paraId="0A3E53AE" w14:textId="77777777" w:rsidR="00000000" w:rsidRDefault="00681FE9">
            <w:pPr>
              <w:pStyle w:val="a3"/>
              <w:spacing w:before="0" w:beforeAutospacing="0" w:after="0" w:afterAutospacing="0"/>
              <w:rPr>
                <w:sz w:val="20"/>
                <w:szCs w:val="20"/>
              </w:rPr>
            </w:pPr>
            <w:r>
              <w:rPr>
                <w:sz w:val="20"/>
                <w:szCs w:val="20"/>
              </w:rPr>
              <w:t xml:space="preserve">Restricted shares </w:t>
            </w:r>
          </w:p>
        </w:tc>
        <w:tc>
          <w:tcPr>
            <w:tcW w:w="108" w:type="pct"/>
            <w:noWrap/>
            <w:tcMar>
              <w:top w:w="0" w:type="dxa"/>
              <w:left w:w="0" w:type="dxa"/>
              <w:bottom w:w="0" w:type="dxa"/>
              <w:right w:w="0" w:type="dxa"/>
            </w:tcMar>
            <w:vAlign w:val="bottom"/>
            <w:hideMark/>
          </w:tcPr>
          <w:p w14:paraId="141CEC6A" w14:textId="77777777" w:rsidR="00000000" w:rsidRDefault="00681FE9">
            <w:pPr>
              <w:pStyle w:val="a3"/>
              <w:spacing w:before="0" w:beforeAutospacing="0" w:after="0" w:afterAutospacing="0"/>
              <w:rPr>
                <w:sz w:val="20"/>
                <w:szCs w:val="20"/>
              </w:rPr>
            </w:pPr>
            <w:r>
              <w:rPr>
                <w:b/>
                <w:bCs/>
                <w:sz w:val="20"/>
                <w:szCs w:val="20"/>
              </w:rPr>
              <w:t>​</w:t>
            </w:r>
          </w:p>
        </w:tc>
        <w:tc>
          <w:tcPr>
            <w:tcW w:w="424" w:type="pct"/>
            <w:noWrap/>
            <w:tcMar>
              <w:top w:w="0" w:type="dxa"/>
              <w:left w:w="0" w:type="dxa"/>
              <w:bottom w:w="0" w:type="dxa"/>
              <w:right w:w="0" w:type="dxa"/>
            </w:tcMar>
            <w:vAlign w:val="bottom"/>
            <w:hideMark/>
          </w:tcPr>
          <w:p w14:paraId="34A66CCF" w14:textId="77777777" w:rsidR="00000000" w:rsidRDefault="00681FE9">
            <w:pPr>
              <w:pStyle w:val="a3"/>
              <w:spacing w:before="0" w:beforeAutospacing="0" w:after="0" w:afterAutospacing="0"/>
              <w:ind w:right="70"/>
              <w:jc w:val="right"/>
              <w:rPr>
                <w:sz w:val="20"/>
                <w:szCs w:val="20"/>
              </w:rPr>
            </w:pPr>
            <w:r>
              <w:rPr>
                <w:sz w:val="20"/>
                <w:szCs w:val="20"/>
              </w:rPr>
              <w:t>—</w:t>
            </w:r>
          </w:p>
        </w:tc>
        <w:tc>
          <w:tcPr>
            <w:tcW w:w="108" w:type="pct"/>
            <w:noWrap/>
            <w:tcMar>
              <w:top w:w="0" w:type="dxa"/>
              <w:left w:w="0" w:type="dxa"/>
              <w:bottom w:w="0" w:type="dxa"/>
              <w:right w:w="0" w:type="dxa"/>
            </w:tcMar>
            <w:vAlign w:val="bottom"/>
            <w:hideMark/>
          </w:tcPr>
          <w:p w14:paraId="6FA913EB" w14:textId="77777777" w:rsidR="00000000" w:rsidRDefault="00681FE9">
            <w:pPr>
              <w:pStyle w:val="a3"/>
              <w:spacing w:before="0" w:beforeAutospacing="0" w:after="0"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14:paraId="446E0C97" w14:textId="77777777" w:rsidR="00000000" w:rsidRDefault="00681FE9">
            <w:pPr>
              <w:pStyle w:val="a3"/>
              <w:spacing w:before="0" w:beforeAutospacing="0" w:after="0" w:afterAutospacing="0"/>
              <w:ind w:right="70"/>
              <w:jc w:val="right"/>
              <w:rPr>
                <w:sz w:val="20"/>
                <w:szCs w:val="20"/>
              </w:rPr>
            </w:pPr>
            <w:r>
              <w:rPr>
                <w:sz w:val="20"/>
                <w:szCs w:val="20"/>
              </w:rPr>
              <w:t>—</w:t>
            </w:r>
          </w:p>
        </w:tc>
        <w:tc>
          <w:tcPr>
            <w:tcW w:w="108" w:type="pct"/>
            <w:noWrap/>
            <w:tcMar>
              <w:top w:w="0" w:type="dxa"/>
              <w:left w:w="0" w:type="dxa"/>
              <w:bottom w:w="0" w:type="dxa"/>
              <w:right w:w="0" w:type="dxa"/>
            </w:tcMar>
            <w:vAlign w:val="bottom"/>
            <w:hideMark/>
          </w:tcPr>
          <w:p w14:paraId="4CE5DE30" w14:textId="77777777" w:rsidR="00000000" w:rsidRDefault="00681FE9">
            <w:pPr>
              <w:pStyle w:val="a3"/>
              <w:spacing w:before="0" w:beforeAutospacing="0" w:after="0" w:afterAutospacing="0"/>
              <w:jc w:val="center"/>
              <w:rPr>
                <w:sz w:val="20"/>
                <w:szCs w:val="20"/>
              </w:rPr>
            </w:pPr>
            <w:r>
              <w:rPr>
                <w:sz w:val="20"/>
                <w:szCs w:val="20"/>
              </w:rPr>
              <w:t>​</w:t>
            </w:r>
          </w:p>
        </w:tc>
        <w:tc>
          <w:tcPr>
            <w:tcW w:w="424" w:type="pct"/>
            <w:noWrap/>
            <w:tcMar>
              <w:top w:w="0" w:type="dxa"/>
              <w:left w:w="0" w:type="dxa"/>
              <w:bottom w:w="0" w:type="dxa"/>
              <w:right w:w="0" w:type="dxa"/>
            </w:tcMar>
            <w:vAlign w:val="bottom"/>
            <w:hideMark/>
          </w:tcPr>
          <w:p w14:paraId="2989AF68" w14:textId="77777777" w:rsidR="00000000" w:rsidRDefault="00681FE9">
            <w:pPr>
              <w:pStyle w:val="a3"/>
              <w:spacing w:before="0" w:beforeAutospacing="0" w:after="0" w:afterAutospacing="0"/>
              <w:ind w:right="70"/>
              <w:jc w:val="right"/>
              <w:rPr>
                <w:sz w:val="20"/>
                <w:szCs w:val="20"/>
              </w:rPr>
            </w:pPr>
            <w:r>
              <w:rPr>
                <w:sz w:val="20"/>
                <w:szCs w:val="20"/>
              </w:rPr>
              <w:t>2</w:t>
            </w:r>
          </w:p>
        </w:tc>
      </w:tr>
      <w:tr w:rsidR="00000000" w14:paraId="61D85770" w14:textId="77777777">
        <w:trPr>
          <w:divId w:val="1885168513"/>
        </w:trPr>
        <w:tc>
          <w:tcPr>
            <w:tcW w:w="3400" w:type="pct"/>
            <w:shd w:val="clear" w:color="auto" w:fill="CCEEFF"/>
            <w:noWrap/>
            <w:tcMar>
              <w:top w:w="0" w:type="dxa"/>
              <w:left w:w="0" w:type="dxa"/>
              <w:bottom w:w="0" w:type="dxa"/>
              <w:right w:w="0" w:type="dxa"/>
            </w:tcMar>
            <w:hideMark/>
          </w:tcPr>
          <w:p w14:paraId="7CEAD15A" w14:textId="77777777" w:rsidR="00000000" w:rsidRDefault="00681FE9">
            <w:pPr>
              <w:pStyle w:val="a3"/>
              <w:spacing w:before="0" w:beforeAutospacing="0" w:after="0" w:afterAutospacing="0"/>
              <w:rPr>
                <w:sz w:val="20"/>
                <w:szCs w:val="20"/>
              </w:rPr>
            </w:pPr>
            <w:r>
              <w:rPr>
                <w:sz w:val="20"/>
                <w:szCs w:val="20"/>
              </w:rPr>
              <w:t xml:space="preserve">Share issuances upon the conversion of convertible senior notes </w:t>
            </w:r>
          </w:p>
        </w:tc>
        <w:tc>
          <w:tcPr>
            <w:tcW w:w="108" w:type="pct"/>
            <w:shd w:val="clear" w:color="auto" w:fill="CCEEFF"/>
            <w:noWrap/>
            <w:tcMar>
              <w:top w:w="0" w:type="dxa"/>
              <w:left w:w="0" w:type="dxa"/>
              <w:bottom w:w="0" w:type="dxa"/>
              <w:right w:w="0" w:type="dxa"/>
            </w:tcMar>
            <w:vAlign w:val="bottom"/>
            <w:hideMark/>
          </w:tcPr>
          <w:p w14:paraId="576E54EB" w14:textId="77777777" w:rsidR="00000000" w:rsidRDefault="00681FE9">
            <w:pPr>
              <w:pStyle w:val="a3"/>
              <w:spacing w:before="0" w:beforeAutospacing="0" w:after="0" w:afterAutospacing="0"/>
              <w:rPr>
                <w:sz w:val="20"/>
                <w:szCs w:val="20"/>
              </w:rPr>
            </w:pPr>
            <w:r>
              <w:rPr>
                <w:b/>
                <w:bCs/>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14:paraId="3EBC9283" w14:textId="77777777" w:rsidR="00000000" w:rsidRDefault="00681FE9">
            <w:pPr>
              <w:pStyle w:val="a3"/>
              <w:spacing w:before="0" w:beforeAutospacing="0" w:after="0" w:afterAutospacing="0"/>
              <w:ind w:right="70"/>
              <w:jc w:val="right"/>
              <w:rPr>
                <w:sz w:val="20"/>
                <w:szCs w:val="20"/>
              </w:rPr>
            </w:pPr>
            <w:r>
              <w:rPr>
                <w:sz w:val="20"/>
                <w:szCs w:val="20"/>
              </w:rPr>
              <w:t>6,676</w:t>
            </w:r>
          </w:p>
        </w:tc>
        <w:tc>
          <w:tcPr>
            <w:tcW w:w="108" w:type="pct"/>
            <w:shd w:val="clear" w:color="auto" w:fill="CCEEFF"/>
            <w:noWrap/>
            <w:tcMar>
              <w:top w:w="0" w:type="dxa"/>
              <w:left w:w="0" w:type="dxa"/>
              <w:bottom w:w="0" w:type="dxa"/>
              <w:right w:w="0" w:type="dxa"/>
            </w:tcMar>
            <w:vAlign w:val="bottom"/>
            <w:hideMark/>
          </w:tcPr>
          <w:p w14:paraId="634D8EF1" w14:textId="77777777" w:rsidR="00000000" w:rsidRDefault="00681FE9">
            <w:pPr>
              <w:pStyle w:val="a3"/>
              <w:spacing w:before="0" w:beforeAutospacing="0" w:after="0"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14:paraId="3171AE36" w14:textId="77777777" w:rsidR="00000000" w:rsidRDefault="00681FE9">
            <w:pPr>
              <w:pStyle w:val="a3"/>
              <w:spacing w:before="0" w:beforeAutospacing="0" w:after="0" w:afterAutospacing="0"/>
              <w:ind w:right="70"/>
              <w:jc w:val="right"/>
              <w:rPr>
                <w:sz w:val="20"/>
                <w:szCs w:val="20"/>
              </w:rPr>
            </w:pPr>
            <w:r>
              <w:rPr>
                <w:sz w:val="20"/>
                <w:szCs w:val="20"/>
              </w:rPr>
              <w:t>6,676</w:t>
            </w:r>
          </w:p>
        </w:tc>
        <w:tc>
          <w:tcPr>
            <w:tcW w:w="108" w:type="pct"/>
            <w:shd w:val="clear" w:color="auto" w:fill="CCEEFF"/>
            <w:noWrap/>
            <w:tcMar>
              <w:top w:w="0" w:type="dxa"/>
              <w:left w:w="0" w:type="dxa"/>
              <w:bottom w:w="0" w:type="dxa"/>
              <w:right w:w="0" w:type="dxa"/>
            </w:tcMar>
            <w:vAlign w:val="bottom"/>
            <w:hideMark/>
          </w:tcPr>
          <w:p w14:paraId="71350E5A" w14:textId="77777777" w:rsidR="00000000" w:rsidRDefault="00681FE9">
            <w:pPr>
              <w:pStyle w:val="a3"/>
              <w:spacing w:before="0" w:beforeAutospacing="0" w:after="0" w:afterAutospacing="0"/>
              <w:jc w:val="center"/>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14:paraId="1B749081" w14:textId="77777777" w:rsidR="00000000" w:rsidRDefault="00681FE9">
            <w:pPr>
              <w:pStyle w:val="a3"/>
              <w:spacing w:before="0" w:beforeAutospacing="0" w:after="0" w:afterAutospacing="0"/>
              <w:ind w:right="70"/>
              <w:jc w:val="right"/>
              <w:rPr>
                <w:sz w:val="20"/>
                <w:szCs w:val="20"/>
              </w:rPr>
            </w:pPr>
            <w:r>
              <w:rPr>
                <w:sz w:val="20"/>
                <w:szCs w:val="20"/>
              </w:rPr>
              <w:t>6,676</w:t>
            </w:r>
          </w:p>
        </w:tc>
      </w:tr>
      <w:tr w:rsidR="00000000" w14:paraId="3BC073D2" w14:textId="77777777">
        <w:trPr>
          <w:divId w:val="1885168513"/>
        </w:trPr>
        <w:tc>
          <w:tcPr>
            <w:tcW w:w="3400" w:type="pct"/>
            <w:tcMar>
              <w:top w:w="0" w:type="dxa"/>
              <w:left w:w="0" w:type="dxa"/>
              <w:bottom w:w="0" w:type="dxa"/>
              <w:right w:w="0" w:type="dxa"/>
            </w:tcMar>
            <w:hideMark/>
          </w:tcPr>
          <w:p w14:paraId="439F54D4" w14:textId="77777777" w:rsidR="00000000" w:rsidRDefault="00681FE9">
            <w:pPr>
              <w:pStyle w:val="a3"/>
              <w:spacing w:before="0" w:beforeAutospacing="0" w:after="0" w:afterAutospacing="0"/>
              <w:ind w:left="120"/>
              <w:rPr>
                <w:sz w:val="20"/>
                <w:szCs w:val="20"/>
              </w:rPr>
            </w:pPr>
            <w:r>
              <w:rPr>
                <w:sz w:val="20"/>
                <w:szCs w:val="20"/>
              </w:rPr>
              <w:t>Total</w:t>
            </w:r>
          </w:p>
        </w:tc>
        <w:tc>
          <w:tcPr>
            <w:tcW w:w="108" w:type="pct"/>
            <w:noWrap/>
            <w:tcMar>
              <w:top w:w="0" w:type="dxa"/>
              <w:left w:w="0" w:type="dxa"/>
              <w:bottom w:w="0" w:type="dxa"/>
              <w:right w:w="0" w:type="dxa"/>
            </w:tcMar>
            <w:vAlign w:val="bottom"/>
            <w:hideMark/>
          </w:tcPr>
          <w:p w14:paraId="52862D7E" w14:textId="77777777" w:rsidR="00000000" w:rsidRDefault="00681FE9">
            <w:pPr>
              <w:pStyle w:val="a3"/>
              <w:spacing w:before="0" w:beforeAutospacing="0" w:after="0" w:afterAutospacing="0"/>
              <w:rPr>
                <w:sz w:val="20"/>
                <w:szCs w:val="20"/>
              </w:rPr>
            </w:pPr>
            <w:r>
              <w:rPr>
                <w:sz w:val="20"/>
                <w:szCs w:val="20"/>
              </w:rPr>
              <w:t> </w:t>
            </w:r>
          </w:p>
        </w:tc>
        <w:tc>
          <w:tcPr>
            <w:tcW w:w="424" w:type="pct"/>
            <w:tcBorders>
              <w:bottom w:val="double" w:sz="6" w:space="0" w:color="000000"/>
            </w:tcBorders>
            <w:noWrap/>
            <w:tcMar>
              <w:top w:w="0" w:type="dxa"/>
              <w:left w:w="0" w:type="dxa"/>
              <w:bottom w:w="0" w:type="dxa"/>
              <w:right w:w="0" w:type="dxa"/>
            </w:tcMar>
            <w:vAlign w:val="bottom"/>
            <w:hideMark/>
          </w:tcPr>
          <w:p w14:paraId="008C2ADF" w14:textId="77777777" w:rsidR="00000000" w:rsidRDefault="00681FE9">
            <w:pPr>
              <w:pStyle w:val="a3"/>
              <w:spacing w:before="0" w:beforeAutospacing="0" w:after="0" w:afterAutospacing="0"/>
              <w:ind w:right="70"/>
              <w:jc w:val="right"/>
              <w:rPr>
                <w:sz w:val="20"/>
                <w:szCs w:val="20"/>
              </w:rPr>
            </w:pPr>
            <w:r>
              <w:rPr>
                <w:sz w:val="20"/>
                <w:szCs w:val="20"/>
              </w:rPr>
              <w:t>13,229</w:t>
            </w:r>
          </w:p>
        </w:tc>
        <w:tc>
          <w:tcPr>
            <w:tcW w:w="108" w:type="pct"/>
            <w:noWrap/>
            <w:tcMar>
              <w:top w:w="0" w:type="dxa"/>
              <w:left w:w="0" w:type="dxa"/>
              <w:bottom w:w="0" w:type="dxa"/>
              <w:right w:w="0" w:type="dxa"/>
            </w:tcMar>
            <w:vAlign w:val="bottom"/>
            <w:hideMark/>
          </w:tcPr>
          <w:p w14:paraId="1C55564D" w14:textId="77777777" w:rsidR="00000000" w:rsidRDefault="00681FE9">
            <w:pPr>
              <w:pStyle w:val="a3"/>
              <w:spacing w:before="0" w:beforeAutospacing="0" w:after="0"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14:paraId="10DC7EAD" w14:textId="77777777" w:rsidR="00000000" w:rsidRDefault="00681FE9">
            <w:pPr>
              <w:pStyle w:val="a3"/>
              <w:spacing w:before="0" w:beforeAutospacing="0" w:after="0" w:afterAutospacing="0"/>
              <w:ind w:right="70"/>
              <w:jc w:val="right"/>
              <w:rPr>
                <w:sz w:val="20"/>
                <w:szCs w:val="20"/>
              </w:rPr>
            </w:pPr>
            <w:r>
              <w:rPr>
                <w:sz w:val="20"/>
                <w:szCs w:val="20"/>
              </w:rPr>
              <w:t>13,253</w:t>
            </w:r>
          </w:p>
        </w:tc>
        <w:tc>
          <w:tcPr>
            <w:tcW w:w="108" w:type="pct"/>
            <w:noWrap/>
            <w:tcMar>
              <w:top w:w="0" w:type="dxa"/>
              <w:left w:w="0" w:type="dxa"/>
              <w:bottom w:w="0" w:type="dxa"/>
              <w:right w:w="0" w:type="dxa"/>
            </w:tcMar>
            <w:vAlign w:val="bottom"/>
            <w:hideMark/>
          </w:tcPr>
          <w:p w14:paraId="75F46263" w14:textId="77777777" w:rsidR="00000000" w:rsidRDefault="00681FE9">
            <w:pPr>
              <w:pStyle w:val="a3"/>
              <w:spacing w:before="0" w:beforeAutospacing="0" w:after="0"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14:paraId="3B6F669D" w14:textId="77777777" w:rsidR="00000000" w:rsidRDefault="00681FE9">
            <w:pPr>
              <w:pStyle w:val="a3"/>
              <w:spacing w:before="0" w:beforeAutospacing="0" w:after="0" w:afterAutospacing="0"/>
              <w:ind w:right="70"/>
              <w:jc w:val="right"/>
              <w:rPr>
                <w:sz w:val="20"/>
                <w:szCs w:val="20"/>
              </w:rPr>
            </w:pPr>
            <w:r>
              <w:rPr>
                <w:sz w:val="20"/>
                <w:szCs w:val="20"/>
              </w:rPr>
              <w:t>10,170</w:t>
            </w:r>
          </w:p>
        </w:tc>
      </w:tr>
    </w:tbl>
    <w:p w14:paraId="61281082" w14:textId="77777777" w:rsidR="00000000" w:rsidRDefault="00681FE9">
      <w:pPr>
        <w:pStyle w:val="a3"/>
        <w:spacing w:before="0" w:beforeAutospacing="0" w:after="0" w:afterAutospacing="0"/>
        <w:divId w:val="1885168513"/>
        <w:rPr>
          <w:sz w:val="20"/>
          <w:szCs w:val="20"/>
        </w:rPr>
      </w:pPr>
      <w:r>
        <w:rPr>
          <w:sz w:val="20"/>
          <w:szCs w:val="20"/>
        </w:rPr>
        <w:t>​</w:t>
      </w:r>
    </w:p>
    <w:p w14:paraId="590E4788" w14:textId="77777777" w:rsidR="00000000" w:rsidRDefault="00681FE9">
      <w:pPr>
        <w:pStyle w:val="a3"/>
        <w:spacing w:before="0" w:beforeAutospacing="0" w:after="0" w:afterAutospacing="0"/>
        <w:ind w:firstLine="720"/>
        <w:divId w:val="1885168513"/>
        <w:rPr>
          <w:sz w:val="20"/>
          <w:szCs w:val="20"/>
        </w:rPr>
      </w:pPr>
      <w:r>
        <w:rPr>
          <w:sz w:val="20"/>
          <w:szCs w:val="20"/>
        </w:rPr>
        <w:t>In addition, there were 414,000 and 978,750 shares subject to performance-based vesting criteria which have been excluded from the ordinary equivalent shares table above for the year ended December 31, 2019 and 2018, respectively. There were no such shares</w:t>
      </w:r>
      <w:r>
        <w:rPr>
          <w:sz w:val="20"/>
          <w:szCs w:val="20"/>
        </w:rPr>
        <w:t xml:space="preserve"> excluded as of December 31, 2020.</w:t>
      </w:r>
    </w:p>
    <w:p w14:paraId="13DB135C" w14:textId="77777777" w:rsidR="00000000" w:rsidRDefault="00681FE9">
      <w:pPr>
        <w:pStyle w:val="a3"/>
        <w:spacing w:before="0" w:beforeAutospacing="0" w:after="0" w:afterAutospacing="0"/>
        <w:ind w:firstLine="720"/>
        <w:divId w:val="1885168513"/>
        <w:rPr>
          <w:sz w:val="20"/>
          <w:szCs w:val="20"/>
        </w:rPr>
      </w:pPr>
      <w:r>
        <w:rPr>
          <w:sz w:val="20"/>
          <w:szCs w:val="20"/>
        </w:rPr>
        <w:t>​</w:t>
      </w:r>
    </w:p>
    <w:p w14:paraId="568279ED" w14:textId="77777777" w:rsidR="00000000" w:rsidRDefault="00681FE9">
      <w:pPr>
        <w:pStyle w:val="a3"/>
        <w:spacing w:before="0" w:beforeAutospacing="0" w:after="120" w:afterAutospacing="0"/>
        <w:divId w:val="1885168513"/>
        <w:rPr>
          <w:sz w:val="20"/>
          <w:szCs w:val="20"/>
        </w:rPr>
      </w:pPr>
      <w:r>
        <w:rPr>
          <w:b/>
          <w:bCs/>
          <w:i/>
          <w:iCs/>
          <w:sz w:val="20"/>
          <w:szCs w:val="20"/>
        </w:rPr>
        <w:t>Comprehensive Loss</w:t>
      </w:r>
    </w:p>
    <w:p w14:paraId="668C5A34" w14:textId="77777777" w:rsidR="00000000" w:rsidRDefault="00681FE9">
      <w:pPr>
        <w:pStyle w:val="a3"/>
        <w:spacing w:before="0" w:beforeAutospacing="0" w:after="0" w:afterAutospacing="0"/>
        <w:ind w:firstLine="720"/>
        <w:divId w:val="1885168513"/>
        <w:rPr>
          <w:sz w:val="20"/>
          <w:szCs w:val="20"/>
        </w:rPr>
      </w:pPr>
      <w:r>
        <w:rPr>
          <w:sz w:val="20"/>
          <w:szCs w:val="20"/>
        </w:rPr>
        <w:t>Comprehensive loss is comprised of net loss and changes in unrealized gains and losses on the Company’s available-for-sale investments.</w:t>
      </w:r>
    </w:p>
    <w:p w14:paraId="316D6651" w14:textId="77777777" w:rsidR="00000000" w:rsidRDefault="00681FE9">
      <w:pPr>
        <w:pStyle w:val="a3"/>
        <w:spacing w:before="0" w:beforeAutospacing="0" w:after="0" w:afterAutospacing="0"/>
        <w:ind w:firstLine="720"/>
        <w:divId w:val="1885168513"/>
        <w:rPr>
          <w:sz w:val="20"/>
          <w:szCs w:val="20"/>
        </w:rPr>
      </w:pPr>
      <w:r>
        <w:rPr>
          <w:sz w:val="20"/>
          <w:szCs w:val="20"/>
        </w:rPr>
        <w:t>​</w:t>
      </w:r>
    </w:p>
    <w:p w14:paraId="4CFAFAB5" w14:textId="77777777" w:rsidR="00000000" w:rsidRDefault="00681FE9">
      <w:pPr>
        <w:pStyle w:val="a3"/>
        <w:spacing w:before="0" w:beforeAutospacing="0" w:after="120" w:afterAutospacing="0"/>
        <w:divId w:val="1885168513"/>
        <w:rPr>
          <w:sz w:val="20"/>
          <w:szCs w:val="20"/>
        </w:rPr>
      </w:pPr>
      <w:r>
        <w:rPr>
          <w:b/>
          <w:bCs/>
          <w:i/>
          <w:iCs/>
          <w:sz w:val="20"/>
          <w:szCs w:val="20"/>
        </w:rPr>
        <w:t>Related Parties</w:t>
      </w:r>
    </w:p>
    <w:p w14:paraId="5370BDF5" w14:textId="77777777" w:rsidR="00000000" w:rsidRDefault="00681FE9">
      <w:pPr>
        <w:pStyle w:val="a3"/>
        <w:spacing w:before="0" w:beforeAutospacing="0" w:after="0" w:afterAutospacing="0"/>
        <w:divId w:val="1885168513"/>
        <w:rPr>
          <w:sz w:val="20"/>
          <w:szCs w:val="20"/>
        </w:rPr>
      </w:pPr>
      <w:r>
        <w:rPr>
          <w:sz w:val="20"/>
          <w:szCs w:val="20"/>
        </w:rPr>
        <w:t>GSK owned 15.0% of the Company’s ordinary shar</w:t>
      </w:r>
      <w:r>
        <w:rPr>
          <w:sz w:val="20"/>
          <w:szCs w:val="20"/>
        </w:rPr>
        <w:t xml:space="preserve">es outstanding as of December 31, 2020. On June 22, 2020, GSK Finance (No.3) plc (“GSK Finance”), a wholly-owned subsidiary of GSK, issued $280,336,000 of exchangeable senior notes due 2023 (the “GSK Notes”), initially exchangeable into 9,644,792 ordinary </w:t>
      </w:r>
      <w:r>
        <w:rPr>
          <w:sz w:val="20"/>
          <w:szCs w:val="20"/>
        </w:rPr>
        <w:t>shares of Theravance Biopharma held by GSK and its affiliates. The GSK Notes are guaranteed by GSK and are exchangeable at the option of noteholders on any business day on or after September 1, 2020. The GSK Notes will mature on June 22, 2023 and do not be</w:t>
      </w:r>
      <w:r>
        <w:rPr>
          <w:sz w:val="20"/>
          <w:szCs w:val="20"/>
        </w:rPr>
        <w:t>ar interest. The GSK Notes were offered at an issue price 108.5% of their principal amount. The initial exchange rate is 34.4044 shares of Theravance Biopharma ordinary shares per $1,000 principal amount of GSK Notes, which is equivalent to an initial exch</w:t>
      </w:r>
      <w:r>
        <w:rPr>
          <w:sz w:val="20"/>
          <w:szCs w:val="20"/>
        </w:rPr>
        <w:t>ange price of approximately $29.066 per share, representing a premium of 3</w:t>
      </w:r>
      <w:r>
        <w:rPr>
          <w:sz w:val="20"/>
          <w:szCs w:val="20"/>
        </w:rPr>
        <w:t>5</w:t>
      </w:r>
      <w:r>
        <w:rPr>
          <w:sz w:val="20"/>
          <w:szCs w:val="20"/>
        </w:rPr>
        <w:t>% over the volume weighted-average price of Theravance Biopharma’s ordinary shares on June 17, 2020.</w:t>
      </w:r>
      <w:r>
        <w:rPr>
          <w:sz w:val="20"/>
          <w:szCs w:val="20"/>
        </w:rPr>
        <w:t xml:space="preserve"> </w:t>
      </w:r>
    </w:p>
    <w:p w14:paraId="27342F6E" w14:textId="77777777" w:rsidR="00000000" w:rsidRDefault="00681FE9">
      <w:pPr>
        <w:pStyle w:val="a3"/>
        <w:spacing w:before="0" w:beforeAutospacing="0" w:after="0" w:afterAutospacing="0"/>
        <w:divId w:val="1885168513"/>
        <w:rPr>
          <w:sz w:val="20"/>
          <w:szCs w:val="20"/>
        </w:rPr>
      </w:pPr>
      <w:r>
        <w:rPr>
          <w:sz w:val="20"/>
          <w:szCs w:val="20"/>
        </w:rPr>
        <w:t>​</w:t>
      </w:r>
    </w:p>
    <w:p w14:paraId="180C571F" w14:textId="77777777" w:rsidR="00000000" w:rsidRDefault="00681FE9">
      <w:pPr>
        <w:pStyle w:val="a3"/>
        <w:spacing w:before="0" w:beforeAutospacing="0" w:after="0" w:afterAutospacing="0"/>
        <w:divId w:val="1885168513"/>
        <w:rPr>
          <w:sz w:val="20"/>
          <w:szCs w:val="20"/>
        </w:rPr>
      </w:pPr>
      <w:r>
        <w:rPr>
          <w:sz w:val="20"/>
          <w:szCs w:val="20"/>
        </w:rPr>
        <w:t>Upon exchange of the GSK Notes, GSK Finance is expected to deliver its ordina</w:t>
      </w:r>
      <w:r>
        <w:rPr>
          <w:sz w:val="20"/>
          <w:szCs w:val="20"/>
        </w:rPr>
        <w:t>ry shares of Theravance Biopharma, but may at its option under certain circumstances, deliver cash or a combination of Theravance Biopharma ordinary shares and cash to noteholders. The GSK offering involves the expected exchange of substantially all of the</w:t>
      </w:r>
      <w:r>
        <w:rPr>
          <w:sz w:val="20"/>
          <w:szCs w:val="20"/>
        </w:rPr>
        <w:t xml:space="preserve"> 9,644,807 ordinary shares of Theravance Biopharma held by GSK and its affiliates. Theravance Biopharma will not be issuing any new ordinary shares in connection with the GSK offering, and Theravance Biopharma did not receive any proceeds from the GSK offe</w:t>
      </w:r>
      <w:r>
        <w:rPr>
          <w:sz w:val="20"/>
          <w:szCs w:val="20"/>
        </w:rPr>
        <w:t>ring.</w:t>
      </w:r>
    </w:p>
    <w:p w14:paraId="2C76F0AB" w14:textId="77777777" w:rsidR="00000000" w:rsidRDefault="00681FE9">
      <w:pPr>
        <w:pStyle w:val="a3"/>
        <w:spacing w:before="0" w:beforeAutospacing="0" w:after="0" w:afterAutospacing="0"/>
        <w:ind w:firstLine="720"/>
        <w:divId w:val="1885168513"/>
        <w:rPr>
          <w:sz w:val="20"/>
          <w:szCs w:val="20"/>
        </w:rPr>
      </w:pPr>
      <w:r>
        <w:rPr>
          <w:sz w:val="20"/>
          <w:szCs w:val="20"/>
        </w:rPr>
        <w:t>​</w:t>
      </w:r>
    </w:p>
    <w:p w14:paraId="69FB90A2" w14:textId="77777777" w:rsidR="00000000" w:rsidRDefault="00681FE9">
      <w:pPr>
        <w:pStyle w:val="a3"/>
        <w:spacing w:before="0" w:beforeAutospacing="0" w:after="0" w:afterAutospacing="0"/>
        <w:ind w:firstLine="720"/>
        <w:divId w:val="1885168513"/>
        <w:rPr>
          <w:sz w:val="20"/>
          <w:szCs w:val="20"/>
        </w:rPr>
      </w:pPr>
      <w:r>
        <w:rPr>
          <w:sz w:val="20"/>
          <w:szCs w:val="20"/>
        </w:rPr>
        <w:t>Robert V. Gunderson, Jr. is a member of the Company’s board of directors. The Company has engaged Gunderson Dettmer Stough Villeneuve Franklin &amp; Hachigian, LLP, of which Mr. Gunderson is a partner, as its primary legal counsel. Fees incurred for se</w:t>
      </w:r>
      <w:r>
        <w:rPr>
          <w:sz w:val="20"/>
          <w:szCs w:val="20"/>
        </w:rPr>
        <w:t>rvices provided by Gunderson Dettmer Stough Villeneuve Franklin &amp; Hachigian, LLP were $0.5 million, $0.4 million and $0.5 million for the year ended December 31, 2020, 2019 and 2018, respectively.</w:t>
      </w:r>
    </w:p>
    <w:p w14:paraId="72E87FC0" w14:textId="77777777" w:rsidR="00000000" w:rsidRDefault="00681FE9">
      <w:pPr>
        <w:pStyle w:val="a3"/>
        <w:spacing w:before="0" w:beforeAutospacing="0" w:after="0" w:afterAutospacing="0"/>
        <w:divId w:val="1885168513"/>
        <w:rPr>
          <w:sz w:val="20"/>
          <w:szCs w:val="20"/>
        </w:rPr>
      </w:pPr>
      <w:r>
        <w:rPr>
          <w:sz w:val="20"/>
          <w:szCs w:val="20"/>
        </w:rPr>
        <w:t>​</w:t>
      </w:r>
    </w:p>
    <w:p w14:paraId="5C79CDFA" w14:textId="77777777" w:rsidR="00000000" w:rsidRDefault="00681FE9">
      <w:pPr>
        <w:pStyle w:val="a3"/>
        <w:spacing w:before="0" w:beforeAutospacing="0" w:after="120" w:afterAutospacing="0"/>
        <w:divId w:val="1885168513"/>
        <w:rPr>
          <w:sz w:val="20"/>
          <w:szCs w:val="20"/>
        </w:rPr>
      </w:pPr>
      <w:r>
        <w:rPr>
          <w:b/>
          <w:bCs/>
          <w:i/>
          <w:iCs/>
          <w:sz w:val="20"/>
          <w:szCs w:val="20"/>
        </w:rPr>
        <w:t>Recently Adopted Accounting Pronouncements</w:t>
      </w:r>
    </w:p>
    <w:p w14:paraId="47DFD8F2" w14:textId="77777777" w:rsidR="00000000" w:rsidRDefault="00681FE9">
      <w:pPr>
        <w:pStyle w:val="a3"/>
        <w:spacing w:before="0" w:beforeAutospacing="0" w:after="0" w:afterAutospacing="0"/>
        <w:ind w:firstLine="720"/>
        <w:divId w:val="1885168513"/>
        <w:rPr>
          <w:sz w:val="20"/>
          <w:szCs w:val="20"/>
        </w:rPr>
      </w:pPr>
      <w:r>
        <w:rPr>
          <w:sz w:val="20"/>
          <w:szCs w:val="20"/>
          <w:shd w:val="clear" w:color="auto" w:fill="FFFFFF"/>
        </w:rPr>
        <w:t xml:space="preserve">In June 2016, </w:t>
      </w:r>
      <w:r>
        <w:rPr>
          <w:sz w:val="20"/>
          <w:szCs w:val="20"/>
          <w:shd w:val="clear" w:color="auto" w:fill="FFFFFF"/>
        </w:rPr>
        <w:t>the Financial Accounting Standards Board (“FASB”) issued ASU 2016-13, </w:t>
      </w:r>
      <w:r>
        <w:rPr>
          <w:i/>
          <w:iCs/>
          <w:sz w:val="20"/>
          <w:szCs w:val="20"/>
          <w:shd w:val="clear" w:color="auto" w:fill="FFFFFF"/>
        </w:rPr>
        <w:t>Financial Instruments - Credit Losses (Topic 326): Measurement of Credit Losses on Financial Instruments</w:t>
      </w:r>
      <w:r>
        <w:rPr>
          <w:sz w:val="20"/>
          <w:szCs w:val="20"/>
          <w:shd w:val="clear" w:color="auto" w:fill="FFFFFF"/>
        </w:rPr>
        <w:t> (“ASU 2016-13"). This guidance requires that financial assets measured at amortiz</w:t>
      </w:r>
      <w:r>
        <w:rPr>
          <w:sz w:val="20"/>
          <w:szCs w:val="20"/>
          <w:shd w:val="clear" w:color="auto" w:fill="FFFFFF"/>
        </w:rPr>
        <w:t xml:space="preserve">ed cost be presented at the net amount expected to be collected. The measurement of expected credit losses is based on historical experience, current conditions, and reasonable and supportable forecasts that affect collectability. </w:t>
      </w:r>
      <w:r>
        <w:rPr>
          <w:sz w:val="20"/>
          <w:szCs w:val="20"/>
        </w:rPr>
        <w:t>ASU 2016-13 also eliminat</w:t>
      </w:r>
      <w:r>
        <w:rPr>
          <w:sz w:val="20"/>
          <w:szCs w:val="20"/>
        </w:rPr>
        <w:t>es the concept of “other-than-temporary” impairment when evaluating available-for-sale debt securities and instead focuses on determining whether any impairment is a result of a credit loss or other factors. An entity will recognize an allowance for credit</w:t>
      </w:r>
      <w:r>
        <w:rPr>
          <w:sz w:val="20"/>
          <w:szCs w:val="20"/>
        </w:rPr>
        <w:t xml:space="preserve"> losses on </w:t>
      </w:r>
    </w:p>
    <w:p w14:paraId="71928FAE" w14:textId="77777777" w:rsidR="00000000" w:rsidRDefault="00681FE9">
      <w:pPr>
        <w:pStyle w:val="a3"/>
        <w:spacing w:before="480" w:beforeAutospacing="0" w:after="0" w:afterAutospacing="0"/>
        <w:jc w:val="center"/>
        <w:divId w:val="1721902627"/>
        <w:rPr>
          <w:sz w:val="20"/>
          <w:szCs w:val="20"/>
        </w:rPr>
      </w:pPr>
      <w:r>
        <w:rPr>
          <w:sz w:val="20"/>
          <w:szCs w:val="20"/>
        </w:rPr>
        <w:t>92</w:t>
      </w:r>
    </w:p>
    <w:p w14:paraId="1E9F0943" w14:textId="77777777" w:rsidR="00000000" w:rsidRDefault="00681FE9">
      <w:pPr>
        <w:pStyle w:val="a3"/>
        <w:spacing w:before="0" w:beforeAutospacing="0" w:after="600" w:afterAutospacing="0"/>
        <w:divId w:val="157811431"/>
        <w:rPr>
          <w:sz w:val="20"/>
          <w:szCs w:val="20"/>
        </w:rPr>
      </w:pPr>
      <w:hyperlink w:anchor="TOC" w:history="1">
        <w:r>
          <w:rPr>
            <w:rStyle w:val="a4"/>
            <w:sz w:val="20"/>
            <w:szCs w:val="20"/>
          </w:rPr>
          <w:t>Table of Contents</w:t>
        </w:r>
      </w:hyperlink>
    </w:p>
    <w:p w14:paraId="56331D57" w14:textId="77777777" w:rsidR="00000000" w:rsidRDefault="00681FE9">
      <w:pPr>
        <w:pStyle w:val="a3"/>
        <w:spacing w:before="0" w:beforeAutospacing="0" w:after="0" w:afterAutospacing="0"/>
        <w:divId w:val="1467813866"/>
        <w:rPr>
          <w:sz w:val="20"/>
          <w:szCs w:val="20"/>
        </w:rPr>
      </w:pPr>
      <w:r>
        <w:rPr>
          <w:sz w:val="20"/>
          <w:szCs w:val="20"/>
        </w:rPr>
        <w:t xml:space="preserve">available-for-sale debt securities rather than an other-than-temporary impairment that reduces the cost basis of the investment. </w:t>
      </w:r>
      <w:r>
        <w:rPr>
          <w:sz w:val="20"/>
          <w:szCs w:val="20"/>
          <w:shd w:val="clear" w:color="auto" w:fill="FFFFFF"/>
        </w:rPr>
        <w:t xml:space="preserve">ASU 2016-13 became effective on January 1, 2020, and the adoption did not have a material impact on the Company’s consolidated </w:t>
      </w:r>
      <w:r>
        <w:rPr>
          <w:sz w:val="20"/>
          <w:szCs w:val="20"/>
          <w:shd w:val="clear" w:color="auto" w:fill="FFFFFF"/>
        </w:rPr>
        <w:t>financial statements and related disclosures primarily due to the high credit quality and short-term maturities of the Company’s marketable securities.</w:t>
      </w:r>
    </w:p>
    <w:p w14:paraId="01F96FD2" w14:textId="77777777" w:rsidR="00000000" w:rsidRDefault="00681FE9">
      <w:pPr>
        <w:pStyle w:val="a3"/>
        <w:spacing w:before="0" w:beforeAutospacing="0" w:after="0" w:afterAutospacing="0"/>
        <w:ind w:firstLine="720"/>
        <w:divId w:val="1467813866"/>
        <w:rPr>
          <w:sz w:val="20"/>
          <w:szCs w:val="20"/>
        </w:rPr>
      </w:pPr>
      <w:r>
        <w:rPr>
          <w:sz w:val="20"/>
          <w:szCs w:val="20"/>
        </w:rPr>
        <w:t>​</w:t>
      </w:r>
    </w:p>
    <w:p w14:paraId="59437D44" w14:textId="77777777" w:rsidR="00000000" w:rsidRDefault="00681FE9">
      <w:pPr>
        <w:pStyle w:val="a3"/>
        <w:spacing w:before="0" w:beforeAutospacing="0" w:after="0" w:afterAutospacing="0"/>
        <w:ind w:firstLine="720"/>
        <w:divId w:val="1467813866"/>
        <w:rPr>
          <w:sz w:val="20"/>
          <w:szCs w:val="20"/>
        </w:rPr>
      </w:pPr>
      <w:r>
        <w:rPr>
          <w:sz w:val="20"/>
          <w:szCs w:val="20"/>
          <w:shd w:val="clear" w:color="auto" w:fill="FFFFFF"/>
        </w:rPr>
        <w:t>In August 2018, the FASB issued ASU 2018-15, </w:t>
      </w:r>
      <w:r>
        <w:rPr>
          <w:i/>
          <w:iCs/>
          <w:sz w:val="20"/>
          <w:szCs w:val="20"/>
          <w:shd w:val="clear" w:color="auto" w:fill="FFFFFF"/>
        </w:rPr>
        <w:t>Intangibles-Goodwill and Other-Internal-Use Software (Sub</w:t>
      </w:r>
      <w:r>
        <w:rPr>
          <w:i/>
          <w:iCs/>
          <w:sz w:val="20"/>
          <w:szCs w:val="20"/>
          <w:shd w:val="clear" w:color="auto" w:fill="FFFFFF"/>
        </w:rPr>
        <w:t>topic 350-40): Customer's Accounting for Implementation Costs Incurred in a Cloud Computing Arrangement That Is a Service Contract</w:t>
      </w:r>
      <w:r>
        <w:rPr>
          <w:sz w:val="20"/>
          <w:szCs w:val="20"/>
          <w:shd w:val="clear" w:color="auto" w:fill="FFFFFF"/>
        </w:rPr>
        <w:t xml:space="preserve"> (“ASU 2018-15”). ASU 2018-15 aligns the requirements for capitalizing implementation costs incurred in a hosting arrangement </w:t>
      </w:r>
      <w:r>
        <w:rPr>
          <w:sz w:val="20"/>
          <w:szCs w:val="20"/>
          <w:shd w:val="clear" w:color="auto" w:fill="FFFFFF"/>
        </w:rPr>
        <w:t>that is a service contract with the requirements for capitalizing implementation costs incurred to develop or obtain internal-use software. Accordingly, ASU 2018-15 requires a customer in a hosting arrangement that is a service contract to follow the guida</w:t>
      </w:r>
      <w:r>
        <w:rPr>
          <w:sz w:val="20"/>
          <w:szCs w:val="20"/>
          <w:shd w:val="clear" w:color="auto" w:fill="FFFFFF"/>
        </w:rPr>
        <w:t>nce in Subtopic 350-40 to determine which implementation costs to capitalize as an asset related to the service contract and which costs to expense. ASU 2018-15 became effective on January 1, 2020, and the adoption did not have a material impact on the Com</w:t>
      </w:r>
      <w:r>
        <w:rPr>
          <w:sz w:val="20"/>
          <w:szCs w:val="20"/>
          <w:shd w:val="clear" w:color="auto" w:fill="FFFFFF"/>
        </w:rPr>
        <w:t>pany’s consolidated financial statements and related disclosures. However, the adoption of ASU 2018-15 may result in an increase in capitalized assets related to qualifying cloud computing arrangement implementation costs in the future.</w:t>
      </w:r>
    </w:p>
    <w:p w14:paraId="0D297978" w14:textId="77777777" w:rsidR="00000000" w:rsidRDefault="00681FE9">
      <w:pPr>
        <w:pStyle w:val="a3"/>
        <w:spacing w:before="0" w:beforeAutospacing="0" w:after="0" w:afterAutospacing="0"/>
        <w:ind w:firstLine="720"/>
        <w:divId w:val="1467813866"/>
        <w:rPr>
          <w:sz w:val="20"/>
          <w:szCs w:val="20"/>
        </w:rPr>
      </w:pPr>
      <w:r>
        <w:rPr>
          <w:color w:val="FF0000"/>
          <w:sz w:val="20"/>
          <w:szCs w:val="20"/>
          <w:shd w:val="clear" w:color="auto" w:fill="FFFFFF"/>
        </w:rPr>
        <w:t>​</w:t>
      </w:r>
    </w:p>
    <w:p w14:paraId="0B2599F5" w14:textId="77777777" w:rsidR="00000000" w:rsidRDefault="00681FE9">
      <w:pPr>
        <w:pStyle w:val="a3"/>
        <w:spacing w:before="0" w:beforeAutospacing="0" w:after="0" w:afterAutospacing="0"/>
        <w:ind w:firstLine="720"/>
        <w:divId w:val="1467813866"/>
        <w:rPr>
          <w:sz w:val="20"/>
          <w:szCs w:val="20"/>
        </w:rPr>
      </w:pPr>
      <w:r>
        <w:rPr>
          <w:sz w:val="20"/>
          <w:szCs w:val="20"/>
          <w:shd w:val="clear" w:color="auto" w:fill="FFFFFF"/>
        </w:rPr>
        <w:t>In November 2018,</w:t>
      </w:r>
      <w:r>
        <w:rPr>
          <w:sz w:val="20"/>
          <w:szCs w:val="20"/>
          <w:shd w:val="clear" w:color="auto" w:fill="FFFFFF"/>
        </w:rPr>
        <w:t xml:space="preserve"> the FASB issued ASU 2018-18, </w:t>
      </w:r>
      <w:r>
        <w:rPr>
          <w:i/>
          <w:iCs/>
          <w:sz w:val="20"/>
          <w:szCs w:val="20"/>
          <w:shd w:val="clear" w:color="auto" w:fill="FFFFFF"/>
        </w:rPr>
        <w:t xml:space="preserve">Collaboration Arrangements: Clarifying the Interaction between Topic 808 and Topic 606 </w:t>
      </w:r>
      <w:r>
        <w:rPr>
          <w:sz w:val="20"/>
          <w:szCs w:val="20"/>
          <w:shd w:val="clear" w:color="auto" w:fill="FFFFFF"/>
        </w:rPr>
        <w:t>(“ASU 2018-18”). The issuance of Topic 606 raised questions about the interaction between the guidance on collaborative arrangements and re</w:t>
      </w:r>
      <w:r>
        <w:rPr>
          <w:sz w:val="20"/>
          <w:szCs w:val="20"/>
          <w:shd w:val="clear" w:color="auto" w:fill="FFFFFF"/>
        </w:rPr>
        <w:t>venue recognition. </w:t>
      </w:r>
      <w:r>
        <w:rPr>
          <w:sz w:val="20"/>
          <w:szCs w:val="20"/>
        </w:rPr>
        <w:t>ASU 2018-18 </w:t>
      </w:r>
      <w:r>
        <w:rPr>
          <w:sz w:val="20"/>
          <w:szCs w:val="20"/>
          <w:shd w:val="clear" w:color="auto" w:fill="FFFFFF"/>
        </w:rPr>
        <w:t>addresses this uncertainty by: (i) clarifying that certain transactions between collaborative arrangement participants should be accounted for as revenue under Topic 606 when the collaboration arrangement participant is a cus</w:t>
      </w:r>
      <w:r>
        <w:rPr>
          <w:sz w:val="20"/>
          <w:szCs w:val="20"/>
          <w:shd w:val="clear" w:color="auto" w:fill="FFFFFF"/>
        </w:rPr>
        <w:t>tomer; (ii) adding unit of account guidance to assess whether the collaboration arrangement or a part of the arrangement is with a customer; and (iii) precluding a company from presenting transactions with collaboration arrangement participants that are no</w:t>
      </w:r>
      <w:r>
        <w:rPr>
          <w:sz w:val="20"/>
          <w:szCs w:val="20"/>
          <w:shd w:val="clear" w:color="auto" w:fill="FFFFFF"/>
        </w:rPr>
        <w:t>t directly related to sales to third parties together with revenue from contracts with customers. ASU 2018-18 became effective on January 1, 2020, and the Company elected to adopt ASU 2018-18 retrospectively, only for contracts that were not completed as o</w:t>
      </w:r>
      <w:r>
        <w:rPr>
          <w:sz w:val="20"/>
          <w:szCs w:val="20"/>
          <w:shd w:val="clear" w:color="auto" w:fill="FFFFFF"/>
        </w:rPr>
        <w:t>f January 1, 2020. The adoption of ASU 2018-18 did not have a material impact on the Company’s consolidated financial statements and related disclosures.</w:t>
      </w:r>
    </w:p>
    <w:p w14:paraId="3C9009AC" w14:textId="77777777" w:rsidR="00000000" w:rsidRDefault="00681FE9">
      <w:pPr>
        <w:pStyle w:val="a3"/>
        <w:spacing w:before="0" w:beforeAutospacing="0" w:after="0" w:afterAutospacing="0"/>
        <w:divId w:val="1467813866"/>
        <w:rPr>
          <w:sz w:val="20"/>
          <w:szCs w:val="20"/>
        </w:rPr>
      </w:pPr>
      <w:r>
        <w:rPr>
          <w:sz w:val="20"/>
          <w:szCs w:val="20"/>
        </w:rPr>
        <w:t>​</w:t>
      </w:r>
    </w:p>
    <w:p w14:paraId="7CCFD1C4" w14:textId="77777777" w:rsidR="00000000" w:rsidRDefault="00681FE9">
      <w:pPr>
        <w:pStyle w:val="a3"/>
        <w:spacing w:before="0" w:beforeAutospacing="0" w:after="120" w:afterAutospacing="0"/>
        <w:divId w:val="1467813866"/>
        <w:rPr>
          <w:sz w:val="20"/>
          <w:szCs w:val="20"/>
        </w:rPr>
      </w:pPr>
      <w:r>
        <w:rPr>
          <w:b/>
          <w:bCs/>
          <w:i/>
          <w:iCs/>
          <w:sz w:val="20"/>
          <w:szCs w:val="20"/>
        </w:rPr>
        <w:t>Recently Issued Accounting Pronouncements Not Yet Adopted</w:t>
      </w:r>
    </w:p>
    <w:p w14:paraId="4BAF3494" w14:textId="77777777" w:rsidR="00000000" w:rsidRDefault="00681FE9">
      <w:pPr>
        <w:pStyle w:val="a3"/>
        <w:spacing w:before="0" w:beforeAutospacing="0" w:after="0" w:afterAutospacing="0"/>
        <w:ind w:firstLine="720"/>
        <w:divId w:val="1467813866"/>
        <w:rPr>
          <w:sz w:val="20"/>
          <w:szCs w:val="20"/>
        </w:rPr>
      </w:pPr>
      <w:r>
        <w:rPr>
          <w:sz w:val="20"/>
          <w:szCs w:val="20"/>
        </w:rPr>
        <w:t>In December 2019, the FASB issued ASU 2019</w:t>
      </w:r>
      <w:r>
        <w:rPr>
          <w:sz w:val="20"/>
          <w:szCs w:val="20"/>
        </w:rPr>
        <w:t xml:space="preserve">-12, </w:t>
      </w:r>
      <w:r>
        <w:rPr>
          <w:i/>
          <w:iCs/>
          <w:sz w:val="20"/>
          <w:szCs w:val="20"/>
        </w:rPr>
        <w:t>Income Taxes (Topic 740): Simplifying the Accounting for Income Taxes</w:t>
      </w:r>
      <w:r>
        <w:rPr>
          <w:sz w:val="20"/>
          <w:szCs w:val="20"/>
        </w:rPr>
        <w:t xml:space="preserve"> (“ASU 2019-12”) as part of its overall simplification initiative to reduce costs and complexity of applying accounting standards. ASU 2019-12 removes certain exceptions from Topic 7</w:t>
      </w:r>
      <w:r>
        <w:rPr>
          <w:sz w:val="20"/>
          <w:szCs w:val="20"/>
        </w:rPr>
        <w:t xml:space="preserve">40, </w:t>
      </w:r>
      <w:r>
        <w:rPr>
          <w:i/>
          <w:iCs/>
          <w:sz w:val="20"/>
          <w:szCs w:val="20"/>
        </w:rPr>
        <w:t>Income Taxes</w:t>
      </w:r>
      <w:r>
        <w:rPr>
          <w:sz w:val="20"/>
          <w:szCs w:val="20"/>
        </w:rPr>
        <w:t>, including (i) the exception to the incremental approach for intra period tax allocation when there is a loss from continuing operations and income or a gain from other items such as discontinued operations or other comprehensive income; (</w:t>
      </w:r>
      <w:r>
        <w:rPr>
          <w:sz w:val="20"/>
          <w:szCs w:val="20"/>
        </w:rPr>
        <w:t>ii) the exception to accounting for outside basis differences of equity method investments and foreign subsidiaries; and (iii) the exception to limit tax benefit recognized in interim periods in cases when the year-to-date losses exceed anticipated losses.</w:t>
      </w:r>
      <w:r>
        <w:rPr>
          <w:sz w:val="20"/>
          <w:szCs w:val="20"/>
        </w:rPr>
        <w:t xml:space="preserve"> ASU 2019-12 also simplifies GAAP in several other areas of Topic 740 such as (i) franchise taxes and other taxes partially based on income; (ii) step-up in tax basis goodwill considered part of a business combination in which the book goodwill was origina</w:t>
      </w:r>
      <w:r>
        <w:rPr>
          <w:sz w:val="20"/>
          <w:szCs w:val="20"/>
        </w:rPr>
        <w:t xml:space="preserve">lly recognized or should be considered a separate transaction; (iii) separate financial statements of entities not subject to tax; and (iv) interim recognition of enactment of tax laws or rate changes. ASU 2019-12 is effective for annual reporting periods </w:t>
      </w:r>
      <w:r>
        <w:rPr>
          <w:sz w:val="20"/>
          <w:szCs w:val="20"/>
        </w:rPr>
        <w:t>and interim periods within those years beginning after December 15, 2020. The adoption of ASU 2019-12 is not expected to have a material impact on the Company’s consolidated financial statements and related disclosures.</w:t>
      </w:r>
    </w:p>
    <w:p w14:paraId="1B80ECA8" w14:textId="77777777" w:rsidR="00000000" w:rsidRDefault="00681FE9">
      <w:pPr>
        <w:pStyle w:val="a3"/>
        <w:spacing w:before="0" w:beforeAutospacing="0" w:after="0" w:afterAutospacing="0"/>
        <w:ind w:firstLine="720"/>
        <w:divId w:val="1467813866"/>
        <w:rPr>
          <w:sz w:val="20"/>
          <w:szCs w:val="20"/>
        </w:rPr>
      </w:pPr>
      <w:r>
        <w:rPr>
          <w:sz w:val="20"/>
          <w:szCs w:val="20"/>
        </w:rPr>
        <w:t>​</w:t>
      </w:r>
    </w:p>
    <w:p w14:paraId="3C03A92C" w14:textId="77777777" w:rsidR="00000000" w:rsidRDefault="00681FE9">
      <w:pPr>
        <w:pStyle w:val="a3"/>
        <w:spacing w:before="0" w:beforeAutospacing="0" w:after="0" w:afterAutospacing="0"/>
        <w:ind w:firstLine="720"/>
        <w:divId w:val="1467813866"/>
        <w:rPr>
          <w:sz w:val="20"/>
          <w:szCs w:val="20"/>
        </w:rPr>
      </w:pPr>
      <w:r>
        <w:rPr>
          <w:sz w:val="20"/>
          <w:szCs w:val="20"/>
        </w:rPr>
        <w:t>In August 2020, the FASB issued AS</w:t>
      </w:r>
      <w:r>
        <w:rPr>
          <w:sz w:val="20"/>
          <w:szCs w:val="20"/>
        </w:rPr>
        <w:t xml:space="preserve">U 2020-06, </w:t>
      </w:r>
      <w:r>
        <w:rPr>
          <w:i/>
          <w:iCs/>
          <w:sz w:val="20"/>
          <w:szCs w:val="20"/>
        </w:rPr>
        <w:t>Debt - Debt with Conversion and other Options (Subtopic 470-20) and Derivatives and Hedging: Contracts in Entity’s Own Equity (Subtopic 815-10)</w:t>
      </w:r>
      <w:r>
        <w:rPr>
          <w:sz w:val="20"/>
          <w:szCs w:val="20"/>
        </w:rPr>
        <w:t xml:space="preserve"> (“ASU 2020-06”). ASU 2020-06</w:t>
      </w:r>
      <w:r>
        <w:rPr>
          <w:color w:val="333333"/>
          <w:sz w:val="20"/>
          <w:szCs w:val="20"/>
          <w:shd w:val="clear" w:color="auto" w:fill="FFFFFF"/>
        </w:rPr>
        <w:t> simplifies the complexity associated with applying US GAAP for certain f</w:t>
      </w:r>
      <w:r>
        <w:rPr>
          <w:color w:val="333333"/>
          <w:sz w:val="20"/>
          <w:szCs w:val="20"/>
          <w:shd w:val="clear" w:color="auto" w:fill="FFFFFF"/>
        </w:rPr>
        <w:t>inancial instruments with characteristics of liabilities and equity</w:t>
      </w:r>
      <w:r>
        <w:rPr>
          <w:sz w:val="20"/>
          <w:szCs w:val="20"/>
        </w:rPr>
        <w:t xml:space="preserve"> by </w:t>
      </w:r>
      <w:r>
        <w:rPr>
          <w:color w:val="333333"/>
          <w:sz w:val="20"/>
          <w:szCs w:val="20"/>
          <w:shd w:val="clear" w:color="auto" w:fill="FFFFFF"/>
        </w:rPr>
        <w:t xml:space="preserve">removing certain accounting models which separate the embedded conversion features from the host contract for convertible instruments. The standard also </w:t>
      </w:r>
      <w:r>
        <w:rPr>
          <w:sz w:val="20"/>
          <w:szCs w:val="20"/>
          <w:shd w:val="clear" w:color="auto" w:fill="FFFFFF"/>
        </w:rPr>
        <w:t>enhances the consistency of earn</w:t>
      </w:r>
      <w:r>
        <w:rPr>
          <w:sz w:val="20"/>
          <w:szCs w:val="20"/>
          <w:shd w:val="clear" w:color="auto" w:fill="FFFFFF"/>
        </w:rPr>
        <w:t>ings-per-share calculations by requiring that an entity use the if-converted method and that the effect of potential share settlement be included in diluted earnings-per-share calculations</w:t>
      </w:r>
      <w:r>
        <w:rPr>
          <w:sz w:val="20"/>
          <w:szCs w:val="20"/>
          <w:shd w:val="clear" w:color="auto" w:fill="FFFFFF"/>
        </w:rPr>
        <w:t>.</w:t>
      </w:r>
      <w:r>
        <w:rPr>
          <w:sz w:val="20"/>
          <w:szCs w:val="20"/>
        </w:rPr>
        <w:t xml:space="preserve"> ASU 2020-06 is effective for fiscal years and interim periods with</w:t>
      </w:r>
      <w:r>
        <w:rPr>
          <w:sz w:val="20"/>
          <w:szCs w:val="20"/>
        </w:rPr>
        <w:t>in those fiscal years beginning after December 15, 2021, and early adoption is permitted. The Company is currently evaluating the impact of adopting ASU 2020-06 on its consolidated financial statements and related disclosures.</w:t>
      </w:r>
      <w:r>
        <w:rPr>
          <w:sz w:val="20"/>
          <w:szCs w:val="20"/>
        </w:rPr>
        <w:t xml:space="preserve"> </w:t>
      </w:r>
    </w:p>
    <w:p w14:paraId="737DC30A" w14:textId="77777777" w:rsidR="00000000" w:rsidRDefault="00681FE9">
      <w:pPr>
        <w:pStyle w:val="a3"/>
        <w:spacing w:before="0" w:beforeAutospacing="0" w:after="0" w:afterAutospacing="0"/>
        <w:divId w:val="1467813866"/>
        <w:rPr>
          <w:sz w:val="20"/>
          <w:szCs w:val="20"/>
        </w:rPr>
      </w:pPr>
      <w:r>
        <w:rPr>
          <w:sz w:val="20"/>
          <w:szCs w:val="20"/>
        </w:rPr>
        <w:t>​</w:t>
      </w:r>
    </w:p>
    <w:p w14:paraId="3AB05078" w14:textId="77777777" w:rsidR="00000000" w:rsidRDefault="00681FE9">
      <w:pPr>
        <w:pStyle w:val="a3"/>
        <w:spacing w:before="480" w:beforeAutospacing="0" w:after="0" w:afterAutospacing="0"/>
        <w:jc w:val="center"/>
        <w:divId w:val="437262089"/>
        <w:rPr>
          <w:sz w:val="20"/>
          <w:szCs w:val="20"/>
        </w:rPr>
      </w:pPr>
      <w:r>
        <w:rPr>
          <w:sz w:val="20"/>
          <w:szCs w:val="20"/>
        </w:rPr>
        <w:t>93</w:t>
      </w:r>
    </w:p>
    <w:p w14:paraId="190BCC8F" w14:textId="77777777" w:rsidR="00000000" w:rsidRDefault="00681FE9">
      <w:pPr>
        <w:pStyle w:val="a3"/>
        <w:spacing w:before="0" w:beforeAutospacing="0" w:after="600" w:afterAutospacing="0"/>
        <w:divId w:val="1277786482"/>
        <w:rPr>
          <w:sz w:val="20"/>
          <w:szCs w:val="20"/>
        </w:rPr>
      </w:pPr>
      <w:hyperlink w:anchor="TOC" w:history="1">
        <w:r>
          <w:rPr>
            <w:rStyle w:val="a4"/>
            <w:sz w:val="20"/>
            <w:szCs w:val="20"/>
          </w:rPr>
          <w:t>Table of Contents</w:t>
        </w:r>
      </w:hyperlink>
    </w:p>
    <w:p w14:paraId="74B34FEE" w14:textId="77777777" w:rsidR="00000000" w:rsidRDefault="00681FE9">
      <w:pPr>
        <w:pStyle w:val="a3"/>
        <w:spacing w:before="0" w:beforeAutospacing="0" w:after="0" w:afterAutospacing="0"/>
        <w:ind w:firstLine="720"/>
        <w:jc w:val="both"/>
        <w:divId w:val="201790274"/>
        <w:rPr>
          <w:sz w:val="20"/>
          <w:szCs w:val="20"/>
        </w:rPr>
      </w:pPr>
      <w:r>
        <w:rPr>
          <w:sz w:val="20"/>
          <w:szCs w:val="20"/>
        </w:rPr>
        <w:t>The Company has evaluated other recently issued accounting pronouncements and does not currently believe that any of these pronouncements will have a material impact on its consolidated financial statements and related disclosures.</w:t>
      </w:r>
    </w:p>
    <w:p w14:paraId="1E0E5054" w14:textId="77777777" w:rsidR="00000000" w:rsidRDefault="00681FE9">
      <w:pPr>
        <w:pStyle w:val="a3"/>
        <w:spacing w:before="0" w:beforeAutospacing="0" w:after="0" w:afterAutospacing="0"/>
        <w:jc w:val="both"/>
        <w:divId w:val="201790274"/>
        <w:rPr>
          <w:sz w:val="20"/>
          <w:szCs w:val="20"/>
        </w:rPr>
      </w:pPr>
      <w:r>
        <w:rPr>
          <w:sz w:val="20"/>
          <w:szCs w:val="20"/>
        </w:rPr>
        <w:t>​</w:t>
      </w:r>
    </w:p>
    <w:p w14:paraId="262C6B87" w14:textId="77777777" w:rsidR="00000000" w:rsidRDefault="00681FE9">
      <w:pPr>
        <w:pStyle w:val="a3"/>
        <w:spacing w:before="0" w:beforeAutospacing="0" w:after="120" w:afterAutospacing="0"/>
        <w:divId w:val="201790274"/>
        <w:rPr>
          <w:sz w:val="20"/>
          <w:szCs w:val="20"/>
        </w:rPr>
      </w:pPr>
      <w:r>
        <w:rPr>
          <w:b/>
          <w:bCs/>
          <w:sz w:val="20"/>
          <w:szCs w:val="20"/>
        </w:rPr>
        <w:t>2</w:t>
      </w:r>
      <w:r>
        <w:rPr>
          <w:b/>
          <w:bCs/>
          <w:sz w:val="20"/>
          <w:szCs w:val="20"/>
        </w:rPr>
        <w:t>. Revenue</w:t>
      </w:r>
    </w:p>
    <w:p w14:paraId="1125D8B0" w14:textId="77777777" w:rsidR="00000000" w:rsidRDefault="00681FE9">
      <w:pPr>
        <w:pStyle w:val="a3"/>
        <w:spacing w:before="0" w:beforeAutospacing="0" w:after="120" w:afterAutospacing="0"/>
        <w:divId w:val="201790274"/>
        <w:rPr>
          <w:sz w:val="20"/>
          <w:szCs w:val="20"/>
        </w:rPr>
      </w:pPr>
      <w:r>
        <w:rPr>
          <w:b/>
          <w:bCs/>
          <w:i/>
          <w:iCs/>
          <w:sz w:val="20"/>
          <w:szCs w:val="20"/>
        </w:rPr>
        <w:t>Revenues from Collaborative Arrangements</w:t>
      </w:r>
    </w:p>
    <w:p w14:paraId="73F685B7" w14:textId="77777777" w:rsidR="00000000" w:rsidRDefault="00681FE9">
      <w:pPr>
        <w:pStyle w:val="a3"/>
        <w:spacing w:before="0" w:beforeAutospacing="0" w:after="0" w:afterAutospacing="0"/>
        <w:ind w:firstLine="720"/>
        <w:divId w:val="201790274"/>
        <w:rPr>
          <w:sz w:val="20"/>
          <w:szCs w:val="20"/>
        </w:rPr>
      </w:pPr>
      <w:r>
        <w:rPr>
          <w:sz w:val="20"/>
          <w:szCs w:val="20"/>
        </w:rPr>
        <w:t>The Company recognized revenues from its collaborative arrangements as follows:</w:t>
      </w:r>
    </w:p>
    <w:p w14:paraId="5374BD02" w14:textId="77777777" w:rsidR="00000000" w:rsidRDefault="00681FE9">
      <w:pPr>
        <w:pStyle w:val="a3"/>
        <w:spacing w:before="0" w:beforeAutospacing="0" w:after="0" w:afterAutospacing="0"/>
        <w:divId w:val="201790274"/>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56"/>
        <w:gridCol w:w="160"/>
        <w:gridCol w:w="134"/>
        <w:gridCol w:w="620"/>
        <w:gridCol w:w="160"/>
        <w:gridCol w:w="134"/>
        <w:gridCol w:w="620"/>
        <w:gridCol w:w="135"/>
        <w:gridCol w:w="135"/>
        <w:gridCol w:w="620"/>
      </w:tblGrid>
      <w:tr w:rsidR="00000000" w14:paraId="5E4423B5" w14:textId="77777777">
        <w:trPr>
          <w:divId w:val="201790274"/>
          <w:trHeight w:val="20"/>
        </w:trPr>
        <w:tc>
          <w:tcPr>
            <w:tcW w:w="3192" w:type="pct"/>
            <w:tcMar>
              <w:top w:w="0" w:type="dxa"/>
              <w:left w:w="0" w:type="dxa"/>
              <w:bottom w:w="0" w:type="dxa"/>
              <w:right w:w="0" w:type="dxa"/>
            </w:tcMar>
            <w:hideMark/>
          </w:tcPr>
          <w:p w14:paraId="4083D58F" w14:textId="77777777" w:rsidR="00000000" w:rsidRDefault="00681FE9">
            <w:pPr>
              <w:pStyle w:val="a3"/>
              <w:spacing w:before="0" w:beforeAutospacing="0" w:after="0" w:afterAutospacing="0"/>
              <w:divId w:val="1069112388"/>
              <w:rPr>
                <w:sz w:val="20"/>
                <w:szCs w:val="20"/>
              </w:rPr>
            </w:pPr>
            <w:r>
              <w:rPr>
                <w:sz w:val="2"/>
                <w:szCs w:val="2"/>
              </w:rPr>
              <w:t>​</w:t>
            </w:r>
          </w:p>
        </w:tc>
        <w:tc>
          <w:tcPr>
            <w:tcW w:w="102" w:type="pct"/>
            <w:noWrap/>
            <w:tcMar>
              <w:top w:w="0" w:type="dxa"/>
              <w:left w:w="0" w:type="dxa"/>
              <w:bottom w:w="0" w:type="dxa"/>
              <w:right w:w="0" w:type="dxa"/>
            </w:tcMar>
            <w:vAlign w:val="bottom"/>
            <w:hideMark/>
          </w:tcPr>
          <w:p w14:paraId="1CA4B501" w14:textId="77777777" w:rsidR="00000000" w:rsidRDefault="00681FE9">
            <w:pPr>
              <w:pStyle w:val="a3"/>
              <w:spacing w:before="0" w:beforeAutospacing="0" w:after="0" w:afterAutospacing="0"/>
              <w:divId w:val="759371853"/>
              <w:rPr>
                <w:sz w:val="20"/>
                <w:szCs w:val="20"/>
              </w:rPr>
            </w:pPr>
            <w:r>
              <w:rPr>
                <w:sz w:val="2"/>
                <w:szCs w:val="2"/>
              </w:rPr>
              <w:t>​</w:t>
            </w:r>
          </w:p>
        </w:tc>
        <w:tc>
          <w:tcPr>
            <w:tcW w:w="101" w:type="pct"/>
            <w:noWrap/>
            <w:tcMar>
              <w:top w:w="0" w:type="dxa"/>
              <w:left w:w="0" w:type="dxa"/>
              <w:bottom w:w="0" w:type="dxa"/>
              <w:right w:w="0" w:type="dxa"/>
            </w:tcMar>
            <w:vAlign w:val="bottom"/>
            <w:hideMark/>
          </w:tcPr>
          <w:p w14:paraId="75C0A9F9" w14:textId="77777777" w:rsidR="00000000" w:rsidRDefault="00681FE9">
            <w:pPr>
              <w:pStyle w:val="a3"/>
              <w:spacing w:before="0" w:beforeAutospacing="0" w:after="0" w:afterAutospacing="0"/>
              <w:divId w:val="49813597"/>
              <w:rPr>
                <w:sz w:val="20"/>
                <w:szCs w:val="20"/>
              </w:rPr>
            </w:pPr>
            <w:r>
              <w:rPr>
                <w:sz w:val="2"/>
                <w:szCs w:val="2"/>
              </w:rPr>
              <w:t>​</w:t>
            </w:r>
          </w:p>
        </w:tc>
        <w:tc>
          <w:tcPr>
            <w:tcW w:w="398" w:type="pct"/>
            <w:noWrap/>
            <w:tcMar>
              <w:top w:w="0" w:type="dxa"/>
              <w:left w:w="0" w:type="dxa"/>
              <w:bottom w:w="0" w:type="dxa"/>
              <w:right w:w="0" w:type="dxa"/>
            </w:tcMar>
            <w:vAlign w:val="bottom"/>
            <w:hideMark/>
          </w:tcPr>
          <w:p w14:paraId="7B45A1A6" w14:textId="77777777" w:rsidR="00000000" w:rsidRDefault="00681FE9">
            <w:pPr>
              <w:pStyle w:val="a3"/>
              <w:spacing w:before="0" w:beforeAutospacing="0" w:after="0" w:afterAutospacing="0"/>
              <w:divId w:val="1852259014"/>
              <w:rPr>
                <w:sz w:val="20"/>
                <w:szCs w:val="20"/>
              </w:rPr>
            </w:pPr>
            <w:r>
              <w:rPr>
                <w:sz w:val="2"/>
                <w:szCs w:val="2"/>
              </w:rPr>
              <w:t>​</w:t>
            </w:r>
          </w:p>
        </w:tc>
        <w:tc>
          <w:tcPr>
            <w:tcW w:w="101" w:type="pct"/>
            <w:noWrap/>
            <w:tcMar>
              <w:top w:w="0" w:type="dxa"/>
              <w:left w:w="0" w:type="dxa"/>
              <w:bottom w:w="0" w:type="dxa"/>
              <w:right w:w="0" w:type="dxa"/>
            </w:tcMar>
            <w:vAlign w:val="bottom"/>
            <w:hideMark/>
          </w:tcPr>
          <w:p w14:paraId="39576899" w14:textId="77777777" w:rsidR="00000000" w:rsidRDefault="00681FE9">
            <w:pPr>
              <w:pStyle w:val="a3"/>
              <w:spacing w:before="0" w:beforeAutospacing="0" w:after="0" w:afterAutospacing="0"/>
              <w:divId w:val="785464543"/>
              <w:rPr>
                <w:sz w:val="20"/>
                <w:szCs w:val="20"/>
              </w:rPr>
            </w:pPr>
            <w:r>
              <w:rPr>
                <w:sz w:val="2"/>
                <w:szCs w:val="2"/>
              </w:rPr>
              <w:t>​</w:t>
            </w:r>
          </w:p>
        </w:tc>
        <w:tc>
          <w:tcPr>
            <w:tcW w:w="101" w:type="pct"/>
            <w:noWrap/>
            <w:tcMar>
              <w:top w:w="0" w:type="dxa"/>
              <w:left w:w="0" w:type="dxa"/>
              <w:bottom w:w="0" w:type="dxa"/>
              <w:right w:w="0" w:type="dxa"/>
            </w:tcMar>
            <w:vAlign w:val="bottom"/>
            <w:hideMark/>
          </w:tcPr>
          <w:p w14:paraId="695482D5" w14:textId="77777777" w:rsidR="00000000" w:rsidRDefault="00681FE9">
            <w:pPr>
              <w:pStyle w:val="a3"/>
              <w:spacing w:before="0" w:beforeAutospacing="0" w:after="0" w:afterAutospacing="0"/>
              <w:divId w:val="1146971503"/>
              <w:rPr>
                <w:sz w:val="20"/>
                <w:szCs w:val="20"/>
              </w:rPr>
            </w:pPr>
            <w:r>
              <w:rPr>
                <w:sz w:val="2"/>
                <w:szCs w:val="2"/>
              </w:rPr>
              <w:t>​</w:t>
            </w:r>
          </w:p>
        </w:tc>
        <w:tc>
          <w:tcPr>
            <w:tcW w:w="398" w:type="pct"/>
            <w:noWrap/>
            <w:tcMar>
              <w:top w:w="0" w:type="dxa"/>
              <w:left w:w="0" w:type="dxa"/>
              <w:bottom w:w="0" w:type="dxa"/>
              <w:right w:w="0" w:type="dxa"/>
            </w:tcMar>
            <w:vAlign w:val="bottom"/>
            <w:hideMark/>
          </w:tcPr>
          <w:p w14:paraId="6A2C09A1" w14:textId="77777777" w:rsidR="00000000" w:rsidRDefault="00681FE9">
            <w:pPr>
              <w:pStyle w:val="a3"/>
              <w:spacing w:before="0" w:beforeAutospacing="0" w:after="0" w:afterAutospacing="0"/>
              <w:divId w:val="550918824"/>
              <w:rPr>
                <w:sz w:val="20"/>
                <w:szCs w:val="20"/>
              </w:rPr>
            </w:pPr>
            <w:r>
              <w:rPr>
                <w:sz w:val="2"/>
                <w:szCs w:val="2"/>
              </w:rPr>
              <w:t>​</w:t>
            </w:r>
          </w:p>
        </w:tc>
        <w:tc>
          <w:tcPr>
            <w:tcW w:w="101" w:type="pct"/>
            <w:noWrap/>
            <w:tcMar>
              <w:top w:w="0" w:type="dxa"/>
              <w:left w:w="0" w:type="dxa"/>
              <w:bottom w:w="0" w:type="dxa"/>
              <w:right w:w="0" w:type="dxa"/>
            </w:tcMar>
            <w:vAlign w:val="bottom"/>
            <w:hideMark/>
          </w:tcPr>
          <w:p w14:paraId="367A670A" w14:textId="77777777" w:rsidR="00000000" w:rsidRDefault="00681FE9">
            <w:pPr>
              <w:pStyle w:val="a3"/>
              <w:spacing w:before="0" w:beforeAutospacing="0" w:after="0" w:afterAutospacing="0"/>
              <w:divId w:val="754324447"/>
              <w:rPr>
                <w:sz w:val="20"/>
                <w:szCs w:val="20"/>
              </w:rPr>
            </w:pPr>
            <w:r>
              <w:rPr>
                <w:sz w:val="2"/>
                <w:szCs w:val="2"/>
              </w:rPr>
              <w:t>​</w:t>
            </w:r>
          </w:p>
        </w:tc>
        <w:tc>
          <w:tcPr>
            <w:tcW w:w="101" w:type="pct"/>
            <w:noWrap/>
            <w:tcMar>
              <w:top w:w="0" w:type="dxa"/>
              <w:left w:w="0" w:type="dxa"/>
              <w:bottom w:w="0" w:type="dxa"/>
              <w:right w:w="0" w:type="dxa"/>
            </w:tcMar>
            <w:vAlign w:val="bottom"/>
            <w:hideMark/>
          </w:tcPr>
          <w:p w14:paraId="10CFC6A6" w14:textId="77777777" w:rsidR="00000000" w:rsidRDefault="00681FE9">
            <w:pPr>
              <w:pStyle w:val="a3"/>
              <w:spacing w:before="0" w:beforeAutospacing="0" w:after="0" w:afterAutospacing="0"/>
              <w:divId w:val="1615748861"/>
              <w:rPr>
                <w:sz w:val="20"/>
                <w:szCs w:val="20"/>
              </w:rPr>
            </w:pPr>
            <w:r>
              <w:rPr>
                <w:sz w:val="2"/>
                <w:szCs w:val="2"/>
              </w:rPr>
              <w:t>​</w:t>
            </w:r>
          </w:p>
        </w:tc>
        <w:tc>
          <w:tcPr>
            <w:tcW w:w="397" w:type="pct"/>
            <w:noWrap/>
            <w:tcMar>
              <w:top w:w="0" w:type="dxa"/>
              <w:left w:w="0" w:type="dxa"/>
              <w:bottom w:w="0" w:type="dxa"/>
              <w:right w:w="0" w:type="dxa"/>
            </w:tcMar>
            <w:vAlign w:val="bottom"/>
            <w:hideMark/>
          </w:tcPr>
          <w:p w14:paraId="0E0483E2" w14:textId="77777777" w:rsidR="00000000" w:rsidRDefault="00681FE9">
            <w:pPr>
              <w:pStyle w:val="a3"/>
              <w:spacing w:before="0" w:beforeAutospacing="0" w:after="0" w:afterAutospacing="0"/>
              <w:divId w:val="860047651"/>
              <w:rPr>
                <w:sz w:val="20"/>
                <w:szCs w:val="20"/>
              </w:rPr>
            </w:pPr>
            <w:r>
              <w:rPr>
                <w:sz w:val="2"/>
                <w:szCs w:val="2"/>
              </w:rPr>
              <w:t>​</w:t>
            </w:r>
          </w:p>
        </w:tc>
      </w:tr>
      <w:tr w:rsidR="00000000" w14:paraId="699F1979" w14:textId="77777777">
        <w:trPr>
          <w:divId w:val="201790274"/>
        </w:trPr>
        <w:tc>
          <w:tcPr>
            <w:tcW w:w="3192" w:type="pct"/>
            <w:tcMar>
              <w:top w:w="0" w:type="dxa"/>
              <w:left w:w="0" w:type="dxa"/>
              <w:bottom w:w="0" w:type="dxa"/>
              <w:right w:w="0" w:type="dxa"/>
            </w:tcMar>
            <w:vAlign w:val="bottom"/>
            <w:hideMark/>
          </w:tcPr>
          <w:p w14:paraId="771AAFD7" w14:textId="77777777" w:rsidR="00000000" w:rsidRDefault="00681FE9">
            <w:pPr>
              <w:pStyle w:val="a3"/>
              <w:spacing w:before="0" w:beforeAutospacing="0" w:after="0"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14:paraId="55D8CA2F" w14:textId="77777777" w:rsidR="00000000" w:rsidRDefault="00681FE9">
            <w:pPr>
              <w:pStyle w:val="a3"/>
              <w:spacing w:before="0" w:beforeAutospacing="0" w:after="0" w:afterAutospacing="0"/>
              <w:rPr>
                <w:sz w:val="20"/>
                <w:szCs w:val="20"/>
              </w:rPr>
            </w:pPr>
            <w:r>
              <w:rPr>
                <w:b/>
                <w:bCs/>
                <w:sz w:val="16"/>
                <w:szCs w:val="16"/>
              </w:rPr>
              <w:t>​</w:t>
            </w:r>
          </w:p>
        </w:tc>
        <w:tc>
          <w:tcPr>
            <w:tcW w:w="1103" w:type="pct"/>
            <w:gridSpan w:val="5"/>
            <w:tcMar>
              <w:top w:w="0" w:type="dxa"/>
              <w:left w:w="0" w:type="dxa"/>
              <w:bottom w:w="0" w:type="dxa"/>
              <w:right w:w="0" w:type="dxa"/>
            </w:tcMar>
            <w:vAlign w:val="bottom"/>
            <w:hideMark/>
          </w:tcPr>
          <w:p w14:paraId="78D1494F" w14:textId="77777777" w:rsidR="00000000" w:rsidRDefault="00681FE9">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14:paraId="0FF64C8B" w14:textId="77777777" w:rsidR="00000000" w:rsidRDefault="00681FE9">
            <w:pPr>
              <w:pStyle w:val="a3"/>
              <w:spacing w:before="0" w:beforeAutospacing="0" w:after="0"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14:paraId="76E33940" w14:textId="77777777" w:rsidR="00000000" w:rsidRDefault="00681FE9">
            <w:pPr>
              <w:pStyle w:val="a3"/>
              <w:spacing w:before="0" w:beforeAutospacing="0" w:after="0" w:afterAutospacing="0"/>
              <w:jc w:val="center"/>
              <w:rPr>
                <w:sz w:val="20"/>
                <w:szCs w:val="20"/>
              </w:rPr>
            </w:pPr>
            <w:r>
              <w:rPr>
                <w:sz w:val="16"/>
                <w:szCs w:val="16"/>
              </w:rPr>
              <w:t>​</w:t>
            </w:r>
          </w:p>
        </w:tc>
        <w:tc>
          <w:tcPr>
            <w:tcW w:w="397" w:type="pct"/>
            <w:noWrap/>
            <w:tcMar>
              <w:top w:w="0" w:type="dxa"/>
              <w:left w:w="0" w:type="dxa"/>
              <w:bottom w:w="0" w:type="dxa"/>
              <w:right w:w="0" w:type="dxa"/>
            </w:tcMar>
            <w:vAlign w:val="bottom"/>
            <w:hideMark/>
          </w:tcPr>
          <w:p w14:paraId="06183467" w14:textId="77777777" w:rsidR="00000000" w:rsidRDefault="00681FE9">
            <w:pPr>
              <w:pStyle w:val="a3"/>
              <w:spacing w:before="0" w:beforeAutospacing="0" w:after="0" w:afterAutospacing="0"/>
              <w:jc w:val="center"/>
              <w:rPr>
                <w:sz w:val="20"/>
                <w:szCs w:val="20"/>
              </w:rPr>
            </w:pPr>
            <w:r>
              <w:rPr>
                <w:sz w:val="16"/>
                <w:szCs w:val="16"/>
              </w:rPr>
              <w:t>​</w:t>
            </w:r>
          </w:p>
        </w:tc>
      </w:tr>
      <w:tr w:rsidR="00000000" w14:paraId="09DFB62B" w14:textId="77777777">
        <w:trPr>
          <w:divId w:val="201790274"/>
        </w:trPr>
        <w:tc>
          <w:tcPr>
            <w:tcW w:w="3192" w:type="pct"/>
            <w:tcMar>
              <w:top w:w="0" w:type="dxa"/>
              <w:left w:w="0" w:type="dxa"/>
              <w:bottom w:w="0" w:type="dxa"/>
              <w:right w:w="0" w:type="dxa"/>
            </w:tcMar>
            <w:vAlign w:val="bottom"/>
            <w:hideMark/>
          </w:tcPr>
          <w:p w14:paraId="17A130CB" w14:textId="77777777" w:rsidR="00000000" w:rsidRDefault="00681FE9">
            <w:pPr>
              <w:pStyle w:val="a3"/>
              <w:spacing w:before="0" w:beforeAutospacing="0" w:after="0"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14:paraId="1DD99C90" w14:textId="77777777" w:rsidR="00000000" w:rsidRDefault="00681FE9">
            <w:pPr>
              <w:pStyle w:val="a3"/>
              <w:spacing w:before="0" w:beforeAutospacing="0" w:after="0" w:afterAutospacing="0"/>
              <w:rPr>
                <w:sz w:val="20"/>
                <w:szCs w:val="20"/>
              </w:rPr>
            </w:pPr>
            <w:r>
              <w:rPr>
                <w:b/>
                <w:bCs/>
                <w:sz w:val="16"/>
                <w:szCs w:val="16"/>
              </w:rPr>
              <w:t>​</w:t>
            </w:r>
          </w:p>
        </w:tc>
        <w:tc>
          <w:tcPr>
            <w:tcW w:w="1705" w:type="pct"/>
            <w:gridSpan w:val="8"/>
            <w:tcBorders>
              <w:bottom w:val="single" w:sz="6" w:space="0" w:color="000000"/>
            </w:tcBorders>
            <w:noWrap/>
            <w:tcMar>
              <w:top w:w="0" w:type="dxa"/>
              <w:left w:w="0" w:type="dxa"/>
              <w:bottom w:w="0" w:type="dxa"/>
              <w:right w:w="0" w:type="dxa"/>
            </w:tcMar>
            <w:vAlign w:val="bottom"/>
            <w:hideMark/>
          </w:tcPr>
          <w:p w14:paraId="4057F85C"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r>
      <w:tr w:rsidR="00000000" w14:paraId="2BAA5783" w14:textId="77777777">
        <w:trPr>
          <w:divId w:val="201790274"/>
        </w:trPr>
        <w:tc>
          <w:tcPr>
            <w:tcW w:w="3192" w:type="pct"/>
            <w:tcBorders>
              <w:bottom w:val="single" w:sz="6" w:space="0" w:color="000000"/>
            </w:tcBorders>
            <w:tcMar>
              <w:top w:w="0" w:type="dxa"/>
              <w:left w:w="0" w:type="dxa"/>
              <w:bottom w:w="0" w:type="dxa"/>
              <w:right w:w="0" w:type="dxa"/>
            </w:tcMar>
            <w:vAlign w:val="bottom"/>
            <w:hideMark/>
          </w:tcPr>
          <w:p w14:paraId="665C53CE" w14:textId="77777777" w:rsidR="00000000" w:rsidRDefault="00681FE9">
            <w:pPr>
              <w:pStyle w:val="a3"/>
              <w:spacing w:before="0" w:beforeAutospacing="0" w:after="0" w:afterAutospacing="0"/>
              <w:rPr>
                <w:sz w:val="16"/>
                <w:szCs w:val="16"/>
              </w:rPr>
            </w:pPr>
            <w:r>
              <w:rPr>
                <w:b/>
                <w:bCs/>
                <w:sz w:val="16"/>
                <w:szCs w:val="16"/>
              </w:rPr>
              <w:t>(In thousands)</w:t>
            </w:r>
          </w:p>
        </w:tc>
        <w:tc>
          <w:tcPr>
            <w:tcW w:w="102" w:type="pct"/>
            <w:noWrap/>
            <w:tcMar>
              <w:top w:w="0" w:type="dxa"/>
              <w:left w:w="0" w:type="dxa"/>
              <w:bottom w:w="0" w:type="dxa"/>
              <w:right w:w="0" w:type="dxa"/>
            </w:tcMar>
            <w:vAlign w:val="bottom"/>
            <w:hideMark/>
          </w:tcPr>
          <w:p w14:paraId="7F07EAE9" w14:textId="77777777" w:rsidR="00000000" w:rsidRDefault="00681FE9">
            <w:pPr>
              <w:pStyle w:val="a3"/>
              <w:spacing w:before="0" w:beforeAutospacing="0" w:after="0"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14:paraId="6DCBEE1E" w14:textId="77777777" w:rsidR="00000000" w:rsidRDefault="00681FE9">
            <w:pPr>
              <w:pStyle w:val="a3"/>
              <w:spacing w:before="0" w:beforeAutospacing="0" w:after="0" w:afterAutospacing="0"/>
              <w:jc w:val="center"/>
              <w:rPr>
                <w:sz w:val="16"/>
                <w:szCs w:val="16"/>
              </w:rPr>
            </w:pPr>
            <w:r>
              <w:rPr>
                <w:b/>
                <w:bCs/>
                <w:sz w:val="16"/>
                <w:szCs w:val="16"/>
              </w:rPr>
              <w:t>2020</w:t>
            </w:r>
          </w:p>
        </w:tc>
        <w:tc>
          <w:tcPr>
            <w:tcW w:w="101" w:type="pct"/>
            <w:noWrap/>
            <w:tcMar>
              <w:top w:w="0" w:type="dxa"/>
              <w:left w:w="0" w:type="dxa"/>
              <w:bottom w:w="0" w:type="dxa"/>
              <w:right w:w="0" w:type="dxa"/>
            </w:tcMar>
            <w:vAlign w:val="bottom"/>
            <w:hideMark/>
          </w:tcPr>
          <w:p w14:paraId="437AF04E" w14:textId="77777777" w:rsidR="00000000" w:rsidRDefault="00681FE9">
            <w:pPr>
              <w:pStyle w:val="a3"/>
              <w:spacing w:before="0" w:beforeAutospacing="0" w:after="0"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14:paraId="5E61C078" w14:textId="77777777" w:rsidR="00000000" w:rsidRDefault="00681FE9">
            <w:pPr>
              <w:pStyle w:val="a3"/>
              <w:spacing w:before="0" w:beforeAutospacing="0" w:after="0" w:afterAutospacing="0"/>
              <w:jc w:val="center"/>
              <w:rPr>
                <w:sz w:val="16"/>
                <w:szCs w:val="16"/>
              </w:rPr>
            </w:pPr>
            <w:r>
              <w:rPr>
                <w:b/>
                <w:bCs/>
                <w:sz w:val="16"/>
                <w:szCs w:val="16"/>
              </w:rPr>
              <w:t>2019</w:t>
            </w:r>
          </w:p>
        </w:tc>
        <w:tc>
          <w:tcPr>
            <w:tcW w:w="101" w:type="pct"/>
            <w:noWrap/>
            <w:tcMar>
              <w:top w:w="0" w:type="dxa"/>
              <w:left w:w="0" w:type="dxa"/>
              <w:bottom w:w="0" w:type="dxa"/>
              <w:right w:w="0" w:type="dxa"/>
            </w:tcMar>
            <w:vAlign w:val="bottom"/>
            <w:hideMark/>
          </w:tcPr>
          <w:p w14:paraId="67219727" w14:textId="77777777" w:rsidR="00000000" w:rsidRDefault="00681FE9">
            <w:pPr>
              <w:pStyle w:val="a3"/>
              <w:spacing w:before="0" w:beforeAutospacing="0" w:after="0" w:afterAutospacing="0"/>
              <w:jc w:val="center"/>
              <w:rPr>
                <w:sz w:val="20"/>
                <w:szCs w:val="20"/>
              </w:rPr>
            </w:pPr>
            <w:r>
              <w:rPr>
                <w:sz w:val="16"/>
                <w:szCs w:val="16"/>
              </w:rPr>
              <w:t>​</w:t>
            </w:r>
          </w:p>
        </w:tc>
        <w:tc>
          <w:tcPr>
            <w:tcW w:w="499" w:type="pct"/>
            <w:gridSpan w:val="2"/>
            <w:tcBorders>
              <w:bottom w:val="single" w:sz="6" w:space="0" w:color="000000"/>
            </w:tcBorders>
            <w:noWrap/>
            <w:tcMar>
              <w:top w:w="0" w:type="dxa"/>
              <w:left w:w="0" w:type="dxa"/>
              <w:bottom w:w="0" w:type="dxa"/>
              <w:right w:w="0" w:type="dxa"/>
            </w:tcMar>
            <w:vAlign w:val="bottom"/>
            <w:hideMark/>
          </w:tcPr>
          <w:p w14:paraId="0EB0B206"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6A0CFFB5" w14:textId="77777777">
        <w:trPr>
          <w:divId w:val="201790274"/>
        </w:trPr>
        <w:tc>
          <w:tcPr>
            <w:tcW w:w="3192" w:type="pct"/>
            <w:shd w:val="clear" w:color="auto" w:fill="CCEEFF"/>
            <w:tcMar>
              <w:top w:w="0" w:type="dxa"/>
              <w:left w:w="0" w:type="dxa"/>
              <w:bottom w:w="0" w:type="dxa"/>
              <w:right w:w="0" w:type="dxa"/>
            </w:tcMar>
            <w:hideMark/>
          </w:tcPr>
          <w:p w14:paraId="40EC136F" w14:textId="77777777" w:rsidR="00000000" w:rsidRDefault="00681FE9">
            <w:pPr>
              <w:pStyle w:val="a3"/>
              <w:spacing w:before="0" w:beforeAutospacing="0" w:after="0" w:afterAutospacing="0"/>
              <w:rPr>
                <w:sz w:val="20"/>
                <w:szCs w:val="20"/>
              </w:rPr>
            </w:pPr>
            <w:r>
              <w:rPr>
                <w:sz w:val="20"/>
                <w:szCs w:val="20"/>
              </w:rPr>
              <w:t>Janssen</w:t>
            </w:r>
          </w:p>
        </w:tc>
        <w:tc>
          <w:tcPr>
            <w:tcW w:w="102" w:type="pct"/>
            <w:shd w:val="clear" w:color="auto" w:fill="CCEEFF"/>
            <w:noWrap/>
            <w:tcMar>
              <w:top w:w="0" w:type="dxa"/>
              <w:left w:w="0" w:type="dxa"/>
              <w:bottom w:w="0" w:type="dxa"/>
              <w:right w:w="0" w:type="dxa"/>
            </w:tcMar>
            <w:vAlign w:val="bottom"/>
            <w:hideMark/>
          </w:tcPr>
          <w:p w14:paraId="3BB250CE"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42D2D39D"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2D0D13A4" w14:textId="77777777" w:rsidR="00000000" w:rsidRDefault="00681FE9">
            <w:pPr>
              <w:pStyle w:val="a3"/>
              <w:spacing w:before="0" w:beforeAutospacing="0" w:after="0" w:afterAutospacing="0"/>
              <w:ind w:right="70"/>
              <w:jc w:val="right"/>
              <w:rPr>
                <w:sz w:val="20"/>
                <w:szCs w:val="20"/>
              </w:rPr>
            </w:pPr>
            <w:r>
              <w:rPr>
                <w:sz w:val="20"/>
                <w:szCs w:val="20"/>
              </w:rPr>
              <w:t>26,426</w:t>
            </w:r>
          </w:p>
        </w:tc>
        <w:tc>
          <w:tcPr>
            <w:tcW w:w="101" w:type="pct"/>
            <w:shd w:val="clear" w:color="auto" w:fill="CCEEFF"/>
            <w:noWrap/>
            <w:tcMar>
              <w:top w:w="0" w:type="dxa"/>
              <w:left w:w="0" w:type="dxa"/>
              <w:bottom w:w="0" w:type="dxa"/>
              <w:right w:w="0" w:type="dxa"/>
            </w:tcMar>
            <w:vAlign w:val="bottom"/>
            <w:hideMark/>
          </w:tcPr>
          <w:p w14:paraId="69B739BE"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352F0C95"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690292CF" w14:textId="77777777" w:rsidR="00000000" w:rsidRDefault="00681FE9">
            <w:pPr>
              <w:pStyle w:val="a3"/>
              <w:spacing w:before="0" w:beforeAutospacing="0" w:after="0" w:afterAutospacing="0"/>
              <w:ind w:right="70"/>
              <w:jc w:val="right"/>
              <w:rPr>
                <w:sz w:val="20"/>
                <w:szCs w:val="20"/>
              </w:rPr>
            </w:pPr>
            <w:r>
              <w:rPr>
                <w:sz w:val="20"/>
                <w:szCs w:val="20"/>
              </w:rPr>
              <w:t>31,096</w:t>
            </w:r>
          </w:p>
        </w:tc>
        <w:tc>
          <w:tcPr>
            <w:tcW w:w="101" w:type="pct"/>
            <w:shd w:val="clear" w:color="auto" w:fill="CCEEFF"/>
            <w:noWrap/>
            <w:tcMar>
              <w:top w:w="0" w:type="dxa"/>
              <w:left w:w="0" w:type="dxa"/>
              <w:bottom w:w="0" w:type="dxa"/>
              <w:right w:w="0" w:type="dxa"/>
            </w:tcMar>
            <w:vAlign w:val="bottom"/>
            <w:hideMark/>
          </w:tcPr>
          <w:p w14:paraId="22C6F182"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452BC7B1" w14:textId="77777777" w:rsidR="00000000" w:rsidRDefault="00681FE9">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14:paraId="3B98A55F" w14:textId="77777777" w:rsidR="00000000" w:rsidRDefault="00681FE9">
            <w:pPr>
              <w:pStyle w:val="a3"/>
              <w:spacing w:before="0" w:beforeAutospacing="0" w:after="0" w:afterAutospacing="0"/>
              <w:ind w:right="70"/>
              <w:jc w:val="right"/>
              <w:rPr>
                <w:sz w:val="20"/>
                <w:szCs w:val="20"/>
              </w:rPr>
            </w:pPr>
            <w:r>
              <w:rPr>
                <w:sz w:val="20"/>
                <w:szCs w:val="20"/>
              </w:rPr>
              <w:t>31,053</w:t>
            </w:r>
          </w:p>
        </w:tc>
      </w:tr>
      <w:tr w:rsidR="00000000" w14:paraId="72BF0AFF" w14:textId="77777777">
        <w:trPr>
          <w:divId w:val="201790274"/>
        </w:trPr>
        <w:tc>
          <w:tcPr>
            <w:tcW w:w="3192" w:type="pct"/>
            <w:tcMar>
              <w:top w:w="0" w:type="dxa"/>
              <w:left w:w="0" w:type="dxa"/>
              <w:bottom w:w="0" w:type="dxa"/>
              <w:right w:w="0" w:type="dxa"/>
            </w:tcMar>
            <w:hideMark/>
          </w:tcPr>
          <w:p w14:paraId="0FBAA690" w14:textId="77777777" w:rsidR="00000000" w:rsidRDefault="00681FE9">
            <w:pPr>
              <w:pStyle w:val="a3"/>
              <w:spacing w:before="0" w:beforeAutospacing="0" w:after="0" w:afterAutospacing="0"/>
              <w:rPr>
                <w:sz w:val="20"/>
                <w:szCs w:val="20"/>
              </w:rPr>
            </w:pPr>
            <w:r>
              <w:rPr>
                <w:sz w:val="20"/>
                <w:szCs w:val="20"/>
              </w:rPr>
              <w:t>Alfasigma</w:t>
            </w:r>
          </w:p>
        </w:tc>
        <w:tc>
          <w:tcPr>
            <w:tcW w:w="102" w:type="pct"/>
            <w:noWrap/>
            <w:tcMar>
              <w:top w:w="0" w:type="dxa"/>
              <w:left w:w="0" w:type="dxa"/>
              <w:bottom w:w="0" w:type="dxa"/>
              <w:right w:w="0" w:type="dxa"/>
            </w:tcMar>
            <w:vAlign w:val="bottom"/>
            <w:hideMark/>
          </w:tcPr>
          <w:p w14:paraId="069493B2"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0CF2BBAE" w14:textId="77777777" w:rsidR="00000000" w:rsidRDefault="00681FE9">
            <w:pPr>
              <w:pStyle w:val="a3"/>
              <w:spacing w:before="0" w:beforeAutospacing="0" w:after="0" w:afterAutospacing="0"/>
              <w:jc w:val="center"/>
              <w:rPr>
                <w:sz w:val="20"/>
                <w:szCs w:val="20"/>
              </w:rPr>
            </w:pPr>
            <w:r>
              <w:rPr>
                <w:sz w:val="20"/>
                <w:szCs w:val="20"/>
              </w:rPr>
              <w:t>​</w:t>
            </w:r>
          </w:p>
        </w:tc>
        <w:tc>
          <w:tcPr>
            <w:tcW w:w="398" w:type="pct"/>
            <w:noWrap/>
            <w:tcMar>
              <w:top w:w="0" w:type="dxa"/>
              <w:left w:w="0" w:type="dxa"/>
              <w:bottom w:w="0" w:type="dxa"/>
              <w:right w:w="0" w:type="dxa"/>
            </w:tcMar>
            <w:vAlign w:val="bottom"/>
            <w:hideMark/>
          </w:tcPr>
          <w:p w14:paraId="5716B589" w14:textId="77777777" w:rsidR="00000000" w:rsidRDefault="00681FE9">
            <w:pPr>
              <w:pStyle w:val="a3"/>
              <w:spacing w:before="0" w:beforeAutospacing="0" w:after="0" w:afterAutospacing="0"/>
              <w:ind w:right="70"/>
              <w:jc w:val="right"/>
              <w:rPr>
                <w:sz w:val="20"/>
                <w:szCs w:val="20"/>
              </w:rPr>
            </w:pPr>
            <w:r>
              <w:rPr>
                <w:sz w:val="20"/>
                <w:szCs w:val="20"/>
              </w:rPr>
              <w:t>14</w:t>
            </w:r>
          </w:p>
        </w:tc>
        <w:tc>
          <w:tcPr>
            <w:tcW w:w="101" w:type="pct"/>
            <w:noWrap/>
            <w:tcMar>
              <w:top w:w="0" w:type="dxa"/>
              <w:left w:w="0" w:type="dxa"/>
              <w:bottom w:w="0" w:type="dxa"/>
              <w:right w:w="0" w:type="dxa"/>
            </w:tcMar>
            <w:vAlign w:val="bottom"/>
            <w:hideMark/>
          </w:tcPr>
          <w:p w14:paraId="1D3F32DF"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1C8F5048" w14:textId="77777777" w:rsidR="00000000" w:rsidRDefault="00681FE9">
            <w:pPr>
              <w:pStyle w:val="a3"/>
              <w:spacing w:before="0" w:beforeAutospacing="0" w:after="0" w:afterAutospacing="0"/>
              <w:jc w:val="center"/>
              <w:rPr>
                <w:sz w:val="20"/>
                <w:szCs w:val="20"/>
              </w:rPr>
            </w:pPr>
            <w:r>
              <w:rPr>
                <w:sz w:val="20"/>
                <w:szCs w:val="20"/>
              </w:rPr>
              <w:t>​</w:t>
            </w:r>
          </w:p>
        </w:tc>
        <w:tc>
          <w:tcPr>
            <w:tcW w:w="398" w:type="pct"/>
            <w:noWrap/>
            <w:tcMar>
              <w:top w:w="0" w:type="dxa"/>
              <w:left w:w="0" w:type="dxa"/>
              <w:bottom w:w="0" w:type="dxa"/>
              <w:right w:w="0" w:type="dxa"/>
            </w:tcMar>
            <w:vAlign w:val="bottom"/>
            <w:hideMark/>
          </w:tcPr>
          <w:p w14:paraId="4107A7A2" w14:textId="77777777" w:rsidR="00000000" w:rsidRDefault="00681FE9">
            <w:pPr>
              <w:pStyle w:val="a3"/>
              <w:spacing w:before="0" w:beforeAutospacing="0" w:after="0" w:afterAutospacing="0"/>
              <w:ind w:right="70"/>
              <w:jc w:val="right"/>
              <w:rPr>
                <w:sz w:val="20"/>
                <w:szCs w:val="20"/>
              </w:rPr>
            </w:pPr>
            <w:r>
              <w:rPr>
                <w:sz w:val="20"/>
                <w:szCs w:val="20"/>
              </w:rPr>
              <w:t>125</w:t>
            </w:r>
          </w:p>
        </w:tc>
        <w:tc>
          <w:tcPr>
            <w:tcW w:w="101" w:type="pct"/>
            <w:noWrap/>
            <w:tcMar>
              <w:top w:w="0" w:type="dxa"/>
              <w:left w:w="0" w:type="dxa"/>
              <w:bottom w:w="0" w:type="dxa"/>
              <w:right w:w="0" w:type="dxa"/>
            </w:tcMar>
            <w:vAlign w:val="bottom"/>
            <w:hideMark/>
          </w:tcPr>
          <w:p w14:paraId="5DB6C4A5"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47A2E321" w14:textId="77777777" w:rsidR="00000000" w:rsidRDefault="00681FE9">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14:paraId="4EF04620" w14:textId="77777777" w:rsidR="00000000" w:rsidRDefault="00681FE9">
            <w:pPr>
              <w:pStyle w:val="a3"/>
              <w:spacing w:before="0" w:beforeAutospacing="0" w:after="0" w:afterAutospacing="0"/>
              <w:ind w:right="70"/>
              <w:jc w:val="right"/>
              <w:rPr>
                <w:sz w:val="20"/>
                <w:szCs w:val="20"/>
              </w:rPr>
            </w:pPr>
            <w:r>
              <w:rPr>
                <w:sz w:val="20"/>
                <w:szCs w:val="20"/>
              </w:rPr>
              <w:t>10,678</w:t>
            </w:r>
          </w:p>
        </w:tc>
      </w:tr>
      <w:tr w:rsidR="00000000" w14:paraId="5E01F674" w14:textId="77777777">
        <w:trPr>
          <w:divId w:val="201790274"/>
        </w:trPr>
        <w:tc>
          <w:tcPr>
            <w:tcW w:w="3192" w:type="pct"/>
            <w:shd w:val="clear" w:color="auto" w:fill="CCEEFF"/>
            <w:tcMar>
              <w:top w:w="0" w:type="dxa"/>
              <w:left w:w="0" w:type="dxa"/>
              <w:bottom w:w="0" w:type="dxa"/>
              <w:right w:w="0" w:type="dxa"/>
            </w:tcMar>
            <w:hideMark/>
          </w:tcPr>
          <w:p w14:paraId="2615BC85" w14:textId="77777777" w:rsidR="00000000" w:rsidRDefault="00681FE9">
            <w:pPr>
              <w:pStyle w:val="a3"/>
              <w:spacing w:before="0" w:beforeAutospacing="0" w:after="0" w:afterAutospacing="0"/>
              <w:rPr>
                <w:sz w:val="20"/>
                <w:szCs w:val="20"/>
              </w:rPr>
            </w:pPr>
            <w:r>
              <w:rPr>
                <w:sz w:val="20"/>
                <w:szCs w:val="20"/>
              </w:rPr>
              <w:t>Other</w:t>
            </w:r>
          </w:p>
        </w:tc>
        <w:tc>
          <w:tcPr>
            <w:tcW w:w="102" w:type="pct"/>
            <w:shd w:val="clear" w:color="auto" w:fill="CCEEFF"/>
            <w:noWrap/>
            <w:tcMar>
              <w:top w:w="0" w:type="dxa"/>
              <w:left w:w="0" w:type="dxa"/>
              <w:bottom w:w="0" w:type="dxa"/>
              <w:right w:w="0" w:type="dxa"/>
            </w:tcMar>
            <w:vAlign w:val="bottom"/>
            <w:hideMark/>
          </w:tcPr>
          <w:p w14:paraId="2AEDF2BD"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single" w:sz="6" w:space="0" w:color="000000"/>
            </w:tcBorders>
            <w:shd w:val="clear" w:color="auto" w:fill="CCEEFF"/>
            <w:noWrap/>
            <w:tcMar>
              <w:top w:w="0" w:type="dxa"/>
              <w:left w:w="0" w:type="dxa"/>
              <w:bottom w:w="0" w:type="dxa"/>
              <w:right w:w="0" w:type="dxa"/>
            </w:tcMar>
            <w:vAlign w:val="bottom"/>
            <w:hideMark/>
          </w:tcPr>
          <w:p w14:paraId="05860DE3"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14:paraId="02CF6D0C" w14:textId="77777777" w:rsidR="00000000" w:rsidRDefault="00681FE9">
            <w:pPr>
              <w:pStyle w:val="a3"/>
              <w:spacing w:before="0" w:beforeAutospacing="0" w:after="0" w:afterAutospacing="0"/>
              <w:ind w:right="70"/>
              <w:jc w:val="right"/>
              <w:rPr>
                <w:sz w:val="20"/>
                <w:szCs w:val="20"/>
              </w:rPr>
            </w:pPr>
            <w:r>
              <w:rPr>
                <w:sz w:val="20"/>
                <w:szCs w:val="20"/>
              </w:rPr>
              <w:t>24</w:t>
            </w:r>
          </w:p>
        </w:tc>
        <w:tc>
          <w:tcPr>
            <w:tcW w:w="101" w:type="pct"/>
            <w:shd w:val="clear" w:color="auto" w:fill="CCEEFF"/>
            <w:noWrap/>
            <w:tcMar>
              <w:top w:w="0" w:type="dxa"/>
              <w:left w:w="0" w:type="dxa"/>
              <w:bottom w:w="0" w:type="dxa"/>
              <w:right w:w="0" w:type="dxa"/>
            </w:tcMar>
            <w:vAlign w:val="bottom"/>
            <w:hideMark/>
          </w:tcPr>
          <w:p w14:paraId="6A9725F2"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single" w:sz="6" w:space="0" w:color="000000"/>
            </w:tcBorders>
            <w:shd w:val="clear" w:color="auto" w:fill="CCEEFF"/>
            <w:noWrap/>
            <w:tcMar>
              <w:top w:w="0" w:type="dxa"/>
              <w:left w:w="0" w:type="dxa"/>
              <w:bottom w:w="0" w:type="dxa"/>
              <w:right w:w="0" w:type="dxa"/>
            </w:tcMar>
            <w:vAlign w:val="bottom"/>
            <w:hideMark/>
          </w:tcPr>
          <w:p w14:paraId="4397A4C9"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14:paraId="2B9984C5" w14:textId="77777777" w:rsidR="00000000" w:rsidRDefault="00681FE9">
            <w:pPr>
              <w:pStyle w:val="a3"/>
              <w:spacing w:before="0" w:beforeAutospacing="0" w:after="0" w:afterAutospacing="0"/>
              <w:ind w:right="70"/>
              <w:jc w:val="right"/>
              <w:rPr>
                <w:sz w:val="20"/>
                <w:szCs w:val="20"/>
              </w:rPr>
            </w:pPr>
            <w:r>
              <w:rPr>
                <w:sz w:val="20"/>
                <w:szCs w:val="20"/>
              </w:rPr>
              <w:t>29</w:t>
            </w:r>
          </w:p>
        </w:tc>
        <w:tc>
          <w:tcPr>
            <w:tcW w:w="101" w:type="pct"/>
            <w:shd w:val="clear" w:color="auto" w:fill="CCEEFF"/>
            <w:noWrap/>
            <w:tcMar>
              <w:top w:w="0" w:type="dxa"/>
              <w:left w:w="0" w:type="dxa"/>
              <w:bottom w:w="0" w:type="dxa"/>
              <w:right w:w="0" w:type="dxa"/>
            </w:tcMar>
            <w:vAlign w:val="bottom"/>
            <w:hideMark/>
          </w:tcPr>
          <w:p w14:paraId="3B873390"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single" w:sz="6" w:space="0" w:color="000000"/>
            </w:tcBorders>
            <w:shd w:val="clear" w:color="auto" w:fill="CCEEFF"/>
            <w:noWrap/>
            <w:tcMar>
              <w:top w:w="0" w:type="dxa"/>
              <w:left w:w="0" w:type="dxa"/>
              <w:bottom w:w="0" w:type="dxa"/>
              <w:right w:w="0" w:type="dxa"/>
            </w:tcMar>
            <w:vAlign w:val="bottom"/>
            <w:hideMark/>
          </w:tcPr>
          <w:p w14:paraId="4CD1E56B" w14:textId="77777777" w:rsidR="00000000" w:rsidRDefault="00681FE9">
            <w:pPr>
              <w:pStyle w:val="a3"/>
              <w:spacing w:before="0" w:beforeAutospacing="0" w:after="0" w:afterAutospacing="0"/>
              <w:jc w:val="center"/>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bottom"/>
            <w:hideMark/>
          </w:tcPr>
          <w:p w14:paraId="2B5B0600" w14:textId="77777777" w:rsidR="00000000" w:rsidRDefault="00681FE9">
            <w:pPr>
              <w:pStyle w:val="a3"/>
              <w:spacing w:before="0" w:beforeAutospacing="0" w:after="0" w:afterAutospacing="0"/>
              <w:ind w:right="70"/>
              <w:jc w:val="right"/>
              <w:rPr>
                <w:sz w:val="20"/>
                <w:szCs w:val="20"/>
              </w:rPr>
            </w:pPr>
            <w:r>
              <w:rPr>
                <w:sz w:val="20"/>
                <w:szCs w:val="20"/>
              </w:rPr>
              <w:t>60</w:t>
            </w:r>
          </w:p>
        </w:tc>
      </w:tr>
      <w:tr w:rsidR="00000000" w14:paraId="10958890" w14:textId="77777777">
        <w:trPr>
          <w:divId w:val="201790274"/>
        </w:trPr>
        <w:tc>
          <w:tcPr>
            <w:tcW w:w="3192" w:type="pct"/>
            <w:tcMar>
              <w:top w:w="0" w:type="dxa"/>
              <w:left w:w="0" w:type="dxa"/>
              <w:bottom w:w="0" w:type="dxa"/>
              <w:right w:w="0" w:type="dxa"/>
            </w:tcMar>
            <w:hideMark/>
          </w:tcPr>
          <w:p w14:paraId="0C58B2C9" w14:textId="77777777" w:rsidR="00000000" w:rsidRDefault="00681FE9">
            <w:pPr>
              <w:pStyle w:val="a3"/>
              <w:spacing w:before="0" w:beforeAutospacing="0" w:after="0" w:afterAutospacing="0"/>
              <w:ind w:left="240"/>
              <w:rPr>
                <w:sz w:val="20"/>
                <w:szCs w:val="20"/>
              </w:rPr>
            </w:pPr>
            <w:r>
              <w:rPr>
                <w:sz w:val="20"/>
                <w:szCs w:val="20"/>
              </w:rPr>
              <w:t>Total collaboration revenue</w:t>
            </w:r>
          </w:p>
        </w:tc>
        <w:tc>
          <w:tcPr>
            <w:tcW w:w="102" w:type="pct"/>
            <w:noWrap/>
            <w:tcMar>
              <w:top w:w="0" w:type="dxa"/>
              <w:left w:w="0" w:type="dxa"/>
              <w:bottom w:w="0" w:type="dxa"/>
              <w:right w:w="0" w:type="dxa"/>
            </w:tcMar>
            <w:vAlign w:val="bottom"/>
            <w:hideMark/>
          </w:tcPr>
          <w:p w14:paraId="41CF790C"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noWrap/>
            <w:tcMar>
              <w:top w:w="0" w:type="dxa"/>
              <w:left w:w="0" w:type="dxa"/>
              <w:bottom w:w="0" w:type="dxa"/>
              <w:right w:w="0" w:type="dxa"/>
            </w:tcMar>
            <w:vAlign w:val="bottom"/>
            <w:hideMark/>
          </w:tcPr>
          <w:p w14:paraId="4F63ABC2"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14:paraId="3DC1089E" w14:textId="77777777" w:rsidR="00000000" w:rsidRDefault="00681FE9">
            <w:pPr>
              <w:pStyle w:val="a3"/>
              <w:spacing w:before="0" w:beforeAutospacing="0" w:after="0" w:afterAutospacing="0"/>
              <w:ind w:right="70"/>
              <w:jc w:val="right"/>
              <w:rPr>
                <w:sz w:val="20"/>
                <w:szCs w:val="20"/>
              </w:rPr>
            </w:pPr>
            <w:r>
              <w:rPr>
                <w:sz w:val="20"/>
                <w:szCs w:val="20"/>
              </w:rPr>
              <w:t>26,464</w:t>
            </w:r>
          </w:p>
        </w:tc>
        <w:tc>
          <w:tcPr>
            <w:tcW w:w="101" w:type="pct"/>
            <w:noWrap/>
            <w:tcMar>
              <w:top w:w="0" w:type="dxa"/>
              <w:left w:w="0" w:type="dxa"/>
              <w:bottom w:w="0" w:type="dxa"/>
              <w:right w:w="0" w:type="dxa"/>
            </w:tcMar>
            <w:vAlign w:val="bottom"/>
            <w:hideMark/>
          </w:tcPr>
          <w:p w14:paraId="317478C1"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noWrap/>
            <w:tcMar>
              <w:top w:w="0" w:type="dxa"/>
              <w:left w:w="0" w:type="dxa"/>
              <w:bottom w:w="0" w:type="dxa"/>
              <w:right w:w="0" w:type="dxa"/>
            </w:tcMar>
            <w:vAlign w:val="bottom"/>
            <w:hideMark/>
          </w:tcPr>
          <w:p w14:paraId="5C495868"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14:paraId="04D174E3" w14:textId="77777777" w:rsidR="00000000" w:rsidRDefault="00681FE9">
            <w:pPr>
              <w:pStyle w:val="a3"/>
              <w:spacing w:before="0" w:beforeAutospacing="0" w:after="0" w:afterAutospacing="0"/>
              <w:ind w:right="70"/>
              <w:jc w:val="right"/>
              <w:rPr>
                <w:sz w:val="20"/>
                <w:szCs w:val="20"/>
              </w:rPr>
            </w:pPr>
            <w:r>
              <w:rPr>
                <w:sz w:val="20"/>
                <w:szCs w:val="20"/>
              </w:rPr>
              <w:t>31,250</w:t>
            </w:r>
          </w:p>
        </w:tc>
        <w:tc>
          <w:tcPr>
            <w:tcW w:w="101" w:type="pct"/>
            <w:noWrap/>
            <w:tcMar>
              <w:top w:w="0" w:type="dxa"/>
              <w:left w:w="0" w:type="dxa"/>
              <w:bottom w:w="0" w:type="dxa"/>
              <w:right w:w="0" w:type="dxa"/>
            </w:tcMar>
            <w:vAlign w:val="bottom"/>
            <w:hideMark/>
          </w:tcPr>
          <w:p w14:paraId="727DD98A"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noWrap/>
            <w:tcMar>
              <w:top w:w="0" w:type="dxa"/>
              <w:left w:w="0" w:type="dxa"/>
              <w:bottom w:w="0" w:type="dxa"/>
              <w:right w:w="0" w:type="dxa"/>
            </w:tcMar>
            <w:vAlign w:val="bottom"/>
            <w:hideMark/>
          </w:tcPr>
          <w:p w14:paraId="610F825C" w14:textId="77777777" w:rsidR="00000000" w:rsidRDefault="00681FE9">
            <w:pPr>
              <w:pStyle w:val="a3"/>
              <w:spacing w:before="0" w:beforeAutospacing="0" w:after="0" w:afterAutospacing="0"/>
              <w:jc w:val="center"/>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bottom"/>
            <w:hideMark/>
          </w:tcPr>
          <w:p w14:paraId="2B08EDBF" w14:textId="77777777" w:rsidR="00000000" w:rsidRDefault="00681FE9">
            <w:pPr>
              <w:pStyle w:val="a3"/>
              <w:spacing w:before="0" w:beforeAutospacing="0" w:after="0" w:afterAutospacing="0"/>
              <w:ind w:right="70"/>
              <w:jc w:val="right"/>
              <w:rPr>
                <w:sz w:val="20"/>
                <w:szCs w:val="20"/>
              </w:rPr>
            </w:pPr>
            <w:r>
              <w:rPr>
                <w:sz w:val="20"/>
                <w:szCs w:val="20"/>
              </w:rPr>
              <w:t>41,791</w:t>
            </w:r>
          </w:p>
        </w:tc>
      </w:tr>
    </w:tbl>
    <w:p w14:paraId="53A4BD6D" w14:textId="77777777" w:rsidR="00000000" w:rsidRDefault="00681FE9">
      <w:pPr>
        <w:pStyle w:val="a3"/>
        <w:spacing w:before="0" w:beforeAutospacing="0" w:after="0" w:afterAutospacing="0"/>
        <w:divId w:val="201790274"/>
        <w:rPr>
          <w:sz w:val="20"/>
          <w:szCs w:val="20"/>
        </w:rPr>
      </w:pPr>
      <w:r>
        <w:rPr>
          <w:sz w:val="20"/>
          <w:szCs w:val="20"/>
        </w:rPr>
        <w:t>​</w:t>
      </w:r>
    </w:p>
    <w:p w14:paraId="7203D284" w14:textId="77777777" w:rsidR="00000000" w:rsidRDefault="00681FE9">
      <w:pPr>
        <w:pStyle w:val="a3"/>
        <w:spacing w:before="0" w:beforeAutospacing="0" w:after="120" w:afterAutospacing="0"/>
        <w:divId w:val="201790274"/>
        <w:rPr>
          <w:sz w:val="20"/>
          <w:szCs w:val="20"/>
        </w:rPr>
      </w:pPr>
      <w:r>
        <w:rPr>
          <w:b/>
          <w:bCs/>
          <w:i/>
          <w:iCs/>
          <w:sz w:val="20"/>
          <w:szCs w:val="20"/>
        </w:rPr>
        <w:t>Changes in Deferred Revenue Balances</w:t>
      </w:r>
    </w:p>
    <w:p w14:paraId="17AFFC94" w14:textId="77777777" w:rsidR="00000000" w:rsidRDefault="00681FE9">
      <w:pPr>
        <w:pStyle w:val="a3"/>
        <w:spacing w:before="0" w:beforeAutospacing="0" w:after="0" w:afterAutospacing="0"/>
        <w:ind w:firstLine="720"/>
        <w:divId w:val="201790274"/>
        <w:rPr>
          <w:sz w:val="20"/>
          <w:szCs w:val="20"/>
        </w:rPr>
      </w:pPr>
      <w:r>
        <w:rPr>
          <w:sz w:val="20"/>
          <w:szCs w:val="20"/>
        </w:rPr>
        <w:t xml:space="preserve">Changes in deferred revenue balances arose as a result of the Company recognizing the following revenue from collaborative arrangements during the periods below: </w:t>
      </w:r>
    </w:p>
    <w:p w14:paraId="55797F86" w14:textId="77777777" w:rsidR="00000000" w:rsidRDefault="00681FE9">
      <w:pPr>
        <w:pStyle w:val="a3"/>
        <w:spacing w:before="0" w:beforeAutospacing="0" w:after="0" w:afterAutospacing="0"/>
        <w:divId w:val="201790274"/>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67"/>
        <w:gridCol w:w="146"/>
        <w:gridCol w:w="145"/>
        <w:gridCol w:w="620"/>
        <w:gridCol w:w="145"/>
        <w:gridCol w:w="146"/>
        <w:gridCol w:w="620"/>
        <w:gridCol w:w="146"/>
        <w:gridCol w:w="146"/>
        <w:gridCol w:w="593"/>
      </w:tblGrid>
      <w:tr w:rsidR="00000000" w14:paraId="6DAE98E1" w14:textId="77777777">
        <w:trPr>
          <w:divId w:val="201790274"/>
          <w:trHeight w:val="20"/>
        </w:trPr>
        <w:tc>
          <w:tcPr>
            <w:tcW w:w="3192" w:type="pct"/>
            <w:tcMar>
              <w:top w:w="0" w:type="dxa"/>
              <w:left w:w="0" w:type="dxa"/>
              <w:bottom w:w="0" w:type="dxa"/>
              <w:right w:w="0" w:type="dxa"/>
            </w:tcMar>
            <w:hideMark/>
          </w:tcPr>
          <w:p w14:paraId="311E15A4" w14:textId="77777777" w:rsidR="00000000" w:rsidRDefault="00681FE9">
            <w:pPr>
              <w:pStyle w:val="a3"/>
              <w:spacing w:before="0" w:beforeAutospacing="0" w:after="0" w:afterAutospacing="0"/>
              <w:divId w:val="1497762549"/>
              <w:rPr>
                <w:sz w:val="20"/>
                <w:szCs w:val="20"/>
              </w:rPr>
            </w:pPr>
            <w:r>
              <w:rPr>
                <w:sz w:val="2"/>
                <w:szCs w:val="2"/>
              </w:rPr>
              <w:t>​</w:t>
            </w:r>
          </w:p>
        </w:tc>
        <w:tc>
          <w:tcPr>
            <w:tcW w:w="102" w:type="pct"/>
            <w:noWrap/>
            <w:tcMar>
              <w:top w:w="0" w:type="dxa"/>
              <w:left w:w="0" w:type="dxa"/>
              <w:bottom w:w="0" w:type="dxa"/>
              <w:right w:w="0" w:type="dxa"/>
            </w:tcMar>
            <w:vAlign w:val="bottom"/>
            <w:hideMark/>
          </w:tcPr>
          <w:p w14:paraId="6A3105E0" w14:textId="77777777" w:rsidR="00000000" w:rsidRDefault="00681FE9">
            <w:pPr>
              <w:pStyle w:val="a3"/>
              <w:spacing w:before="0" w:beforeAutospacing="0" w:after="0" w:afterAutospacing="0"/>
              <w:divId w:val="1469738319"/>
              <w:rPr>
                <w:sz w:val="20"/>
                <w:szCs w:val="20"/>
              </w:rPr>
            </w:pPr>
            <w:r>
              <w:rPr>
                <w:sz w:val="2"/>
                <w:szCs w:val="2"/>
              </w:rPr>
              <w:t>​</w:t>
            </w:r>
          </w:p>
        </w:tc>
        <w:tc>
          <w:tcPr>
            <w:tcW w:w="101" w:type="pct"/>
            <w:tcMar>
              <w:top w:w="0" w:type="dxa"/>
              <w:left w:w="0" w:type="dxa"/>
              <w:bottom w:w="0" w:type="dxa"/>
              <w:right w:w="0" w:type="dxa"/>
            </w:tcMar>
            <w:vAlign w:val="bottom"/>
            <w:hideMark/>
          </w:tcPr>
          <w:p w14:paraId="75BB3F48" w14:textId="77777777" w:rsidR="00000000" w:rsidRDefault="00681FE9">
            <w:pPr>
              <w:pStyle w:val="a3"/>
              <w:spacing w:before="0" w:beforeAutospacing="0" w:after="0" w:afterAutospacing="0"/>
              <w:divId w:val="304966327"/>
              <w:rPr>
                <w:sz w:val="20"/>
                <w:szCs w:val="20"/>
              </w:rPr>
            </w:pPr>
            <w:r>
              <w:rPr>
                <w:sz w:val="2"/>
                <w:szCs w:val="2"/>
              </w:rPr>
              <w:t>​</w:t>
            </w:r>
          </w:p>
        </w:tc>
        <w:tc>
          <w:tcPr>
            <w:tcW w:w="398" w:type="pct"/>
            <w:noWrap/>
            <w:tcMar>
              <w:top w:w="0" w:type="dxa"/>
              <w:left w:w="0" w:type="dxa"/>
              <w:bottom w:w="0" w:type="dxa"/>
              <w:right w:w="0" w:type="dxa"/>
            </w:tcMar>
            <w:vAlign w:val="bottom"/>
            <w:hideMark/>
          </w:tcPr>
          <w:p w14:paraId="2B77B65A" w14:textId="77777777" w:rsidR="00000000" w:rsidRDefault="00681FE9">
            <w:pPr>
              <w:pStyle w:val="a3"/>
              <w:spacing w:before="0" w:beforeAutospacing="0" w:after="0" w:afterAutospacing="0"/>
              <w:divId w:val="1750229054"/>
              <w:rPr>
                <w:sz w:val="20"/>
                <w:szCs w:val="20"/>
              </w:rPr>
            </w:pPr>
            <w:r>
              <w:rPr>
                <w:sz w:val="2"/>
                <w:szCs w:val="2"/>
              </w:rPr>
              <w:t>​</w:t>
            </w:r>
          </w:p>
        </w:tc>
        <w:tc>
          <w:tcPr>
            <w:tcW w:w="101" w:type="pct"/>
            <w:noWrap/>
            <w:tcMar>
              <w:top w:w="0" w:type="dxa"/>
              <w:left w:w="0" w:type="dxa"/>
              <w:bottom w:w="0" w:type="dxa"/>
              <w:right w:w="0" w:type="dxa"/>
            </w:tcMar>
            <w:vAlign w:val="bottom"/>
            <w:hideMark/>
          </w:tcPr>
          <w:p w14:paraId="2A9B64A7" w14:textId="77777777" w:rsidR="00000000" w:rsidRDefault="00681FE9">
            <w:pPr>
              <w:pStyle w:val="a3"/>
              <w:spacing w:before="0" w:beforeAutospacing="0" w:after="0" w:afterAutospacing="0"/>
              <w:divId w:val="1995256269"/>
              <w:rPr>
                <w:sz w:val="20"/>
                <w:szCs w:val="20"/>
              </w:rPr>
            </w:pPr>
            <w:r>
              <w:rPr>
                <w:sz w:val="2"/>
                <w:szCs w:val="2"/>
              </w:rPr>
              <w:t>​</w:t>
            </w:r>
          </w:p>
        </w:tc>
        <w:tc>
          <w:tcPr>
            <w:tcW w:w="101" w:type="pct"/>
            <w:noWrap/>
            <w:tcMar>
              <w:top w:w="0" w:type="dxa"/>
              <w:left w:w="0" w:type="dxa"/>
              <w:bottom w:w="0" w:type="dxa"/>
              <w:right w:w="0" w:type="dxa"/>
            </w:tcMar>
            <w:vAlign w:val="bottom"/>
            <w:hideMark/>
          </w:tcPr>
          <w:p w14:paraId="267118DC" w14:textId="77777777" w:rsidR="00000000" w:rsidRDefault="00681FE9">
            <w:pPr>
              <w:pStyle w:val="a3"/>
              <w:spacing w:before="0" w:beforeAutospacing="0" w:after="0" w:afterAutospacing="0"/>
              <w:divId w:val="1333526726"/>
              <w:rPr>
                <w:sz w:val="20"/>
                <w:szCs w:val="20"/>
              </w:rPr>
            </w:pPr>
            <w:r>
              <w:rPr>
                <w:sz w:val="2"/>
                <w:szCs w:val="2"/>
              </w:rPr>
              <w:t>​</w:t>
            </w:r>
          </w:p>
        </w:tc>
        <w:tc>
          <w:tcPr>
            <w:tcW w:w="398" w:type="pct"/>
            <w:tcMar>
              <w:top w:w="0" w:type="dxa"/>
              <w:left w:w="0" w:type="dxa"/>
              <w:bottom w:w="0" w:type="dxa"/>
              <w:right w:w="0" w:type="dxa"/>
            </w:tcMar>
            <w:vAlign w:val="bottom"/>
            <w:hideMark/>
          </w:tcPr>
          <w:p w14:paraId="5BD3809E" w14:textId="77777777" w:rsidR="00000000" w:rsidRDefault="00681FE9">
            <w:pPr>
              <w:pStyle w:val="a3"/>
              <w:spacing w:before="0" w:beforeAutospacing="0" w:after="0" w:afterAutospacing="0"/>
              <w:divId w:val="363142694"/>
              <w:rPr>
                <w:sz w:val="20"/>
                <w:szCs w:val="20"/>
              </w:rPr>
            </w:pPr>
            <w:r>
              <w:rPr>
                <w:sz w:val="2"/>
                <w:szCs w:val="2"/>
              </w:rPr>
              <w:t>​</w:t>
            </w:r>
          </w:p>
        </w:tc>
        <w:tc>
          <w:tcPr>
            <w:tcW w:w="101" w:type="pct"/>
            <w:noWrap/>
            <w:tcMar>
              <w:top w:w="0" w:type="dxa"/>
              <w:left w:w="0" w:type="dxa"/>
              <w:bottom w:w="0" w:type="dxa"/>
              <w:right w:w="0" w:type="dxa"/>
            </w:tcMar>
            <w:vAlign w:val="bottom"/>
            <w:hideMark/>
          </w:tcPr>
          <w:p w14:paraId="5BFA1F4A" w14:textId="77777777" w:rsidR="00000000" w:rsidRDefault="00681FE9">
            <w:pPr>
              <w:pStyle w:val="a3"/>
              <w:spacing w:before="0" w:beforeAutospacing="0" w:after="0" w:afterAutospacing="0"/>
              <w:divId w:val="1199783231"/>
              <w:rPr>
                <w:sz w:val="20"/>
                <w:szCs w:val="20"/>
              </w:rPr>
            </w:pPr>
            <w:r>
              <w:rPr>
                <w:sz w:val="2"/>
                <w:szCs w:val="2"/>
              </w:rPr>
              <w:t>​</w:t>
            </w:r>
          </w:p>
        </w:tc>
        <w:tc>
          <w:tcPr>
            <w:tcW w:w="101" w:type="pct"/>
            <w:noWrap/>
            <w:tcMar>
              <w:top w:w="0" w:type="dxa"/>
              <w:left w:w="0" w:type="dxa"/>
              <w:bottom w:w="0" w:type="dxa"/>
              <w:right w:w="0" w:type="dxa"/>
            </w:tcMar>
            <w:vAlign w:val="bottom"/>
            <w:hideMark/>
          </w:tcPr>
          <w:p w14:paraId="258F3752" w14:textId="77777777" w:rsidR="00000000" w:rsidRDefault="00681FE9">
            <w:pPr>
              <w:pStyle w:val="a3"/>
              <w:spacing w:before="0" w:beforeAutospacing="0" w:after="0" w:afterAutospacing="0"/>
              <w:divId w:val="1197043635"/>
              <w:rPr>
                <w:sz w:val="20"/>
                <w:szCs w:val="20"/>
              </w:rPr>
            </w:pPr>
            <w:r>
              <w:rPr>
                <w:sz w:val="2"/>
                <w:szCs w:val="2"/>
              </w:rPr>
              <w:t>​</w:t>
            </w:r>
          </w:p>
        </w:tc>
        <w:tc>
          <w:tcPr>
            <w:tcW w:w="397" w:type="pct"/>
            <w:noWrap/>
            <w:tcMar>
              <w:top w:w="0" w:type="dxa"/>
              <w:left w:w="0" w:type="dxa"/>
              <w:bottom w:w="0" w:type="dxa"/>
              <w:right w:w="0" w:type="dxa"/>
            </w:tcMar>
            <w:vAlign w:val="bottom"/>
            <w:hideMark/>
          </w:tcPr>
          <w:p w14:paraId="024A0BAD" w14:textId="77777777" w:rsidR="00000000" w:rsidRDefault="00681FE9">
            <w:pPr>
              <w:pStyle w:val="a3"/>
              <w:spacing w:before="0" w:beforeAutospacing="0" w:after="0" w:afterAutospacing="0"/>
              <w:divId w:val="1554535684"/>
              <w:rPr>
                <w:sz w:val="20"/>
                <w:szCs w:val="20"/>
              </w:rPr>
            </w:pPr>
            <w:r>
              <w:rPr>
                <w:sz w:val="2"/>
                <w:szCs w:val="2"/>
              </w:rPr>
              <w:t>​</w:t>
            </w:r>
          </w:p>
        </w:tc>
      </w:tr>
      <w:tr w:rsidR="00000000" w14:paraId="14B24404" w14:textId="77777777">
        <w:trPr>
          <w:divId w:val="201790274"/>
        </w:trPr>
        <w:tc>
          <w:tcPr>
            <w:tcW w:w="3192" w:type="pct"/>
            <w:tcMar>
              <w:top w:w="0" w:type="dxa"/>
              <w:left w:w="0" w:type="dxa"/>
              <w:bottom w:w="0" w:type="dxa"/>
              <w:right w:w="0" w:type="dxa"/>
            </w:tcMar>
            <w:vAlign w:val="bottom"/>
            <w:hideMark/>
          </w:tcPr>
          <w:p w14:paraId="5E2BCFF2" w14:textId="77777777" w:rsidR="00000000" w:rsidRDefault="00681FE9">
            <w:pPr>
              <w:pStyle w:val="a3"/>
              <w:spacing w:before="0" w:beforeAutospacing="0" w:after="0" w:afterAutospacing="0"/>
              <w:rPr>
                <w:sz w:val="20"/>
                <w:szCs w:val="20"/>
              </w:rPr>
            </w:pPr>
            <w:r>
              <w:rPr>
                <w:b/>
                <w:bCs/>
                <w:sz w:val="16"/>
                <w:szCs w:val="16"/>
              </w:rPr>
              <w:t>​</w:t>
            </w:r>
          </w:p>
        </w:tc>
        <w:tc>
          <w:tcPr>
            <w:tcW w:w="102" w:type="pct"/>
            <w:tcMar>
              <w:top w:w="0" w:type="dxa"/>
              <w:left w:w="0" w:type="dxa"/>
              <w:bottom w:w="0" w:type="dxa"/>
              <w:right w:w="0" w:type="dxa"/>
            </w:tcMar>
            <w:vAlign w:val="bottom"/>
            <w:hideMark/>
          </w:tcPr>
          <w:p w14:paraId="51D57086" w14:textId="77777777" w:rsidR="00000000" w:rsidRDefault="00681FE9">
            <w:pPr>
              <w:pStyle w:val="a3"/>
              <w:spacing w:before="0" w:beforeAutospacing="0" w:after="0" w:afterAutospacing="0"/>
              <w:rPr>
                <w:sz w:val="20"/>
                <w:szCs w:val="20"/>
              </w:rPr>
            </w:pPr>
            <w:r>
              <w:rPr>
                <w:b/>
                <w:bCs/>
                <w:sz w:val="16"/>
                <w:szCs w:val="16"/>
              </w:rPr>
              <w:t>​</w:t>
            </w:r>
          </w:p>
        </w:tc>
        <w:tc>
          <w:tcPr>
            <w:tcW w:w="1103" w:type="pct"/>
            <w:gridSpan w:val="5"/>
            <w:noWrap/>
            <w:tcMar>
              <w:top w:w="0" w:type="dxa"/>
              <w:left w:w="0" w:type="dxa"/>
              <w:bottom w:w="0" w:type="dxa"/>
              <w:right w:w="0" w:type="dxa"/>
            </w:tcMar>
            <w:vAlign w:val="bottom"/>
            <w:hideMark/>
          </w:tcPr>
          <w:p w14:paraId="044A96F4" w14:textId="77777777" w:rsidR="00000000" w:rsidRDefault="00681FE9">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14:paraId="3C8DD30D" w14:textId="77777777" w:rsidR="00000000" w:rsidRDefault="00681FE9">
            <w:pPr>
              <w:pStyle w:val="a3"/>
              <w:spacing w:before="0" w:beforeAutospacing="0" w:after="0"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14:paraId="27E66D58" w14:textId="77777777" w:rsidR="00000000" w:rsidRDefault="00681FE9">
            <w:pPr>
              <w:pStyle w:val="a3"/>
              <w:spacing w:before="0" w:beforeAutospacing="0" w:after="0" w:afterAutospacing="0"/>
              <w:jc w:val="center"/>
              <w:rPr>
                <w:sz w:val="20"/>
                <w:szCs w:val="20"/>
              </w:rPr>
            </w:pPr>
            <w:r>
              <w:rPr>
                <w:sz w:val="16"/>
                <w:szCs w:val="16"/>
              </w:rPr>
              <w:t>​</w:t>
            </w:r>
          </w:p>
        </w:tc>
        <w:tc>
          <w:tcPr>
            <w:tcW w:w="397" w:type="pct"/>
            <w:noWrap/>
            <w:tcMar>
              <w:top w:w="0" w:type="dxa"/>
              <w:left w:w="0" w:type="dxa"/>
              <w:bottom w:w="0" w:type="dxa"/>
              <w:right w:w="0" w:type="dxa"/>
            </w:tcMar>
            <w:vAlign w:val="bottom"/>
            <w:hideMark/>
          </w:tcPr>
          <w:p w14:paraId="4DFD97B8" w14:textId="77777777" w:rsidR="00000000" w:rsidRDefault="00681FE9">
            <w:pPr>
              <w:pStyle w:val="a3"/>
              <w:spacing w:before="0" w:beforeAutospacing="0" w:after="0" w:afterAutospacing="0"/>
              <w:jc w:val="center"/>
              <w:rPr>
                <w:sz w:val="20"/>
                <w:szCs w:val="20"/>
              </w:rPr>
            </w:pPr>
            <w:r>
              <w:rPr>
                <w:sz w:val="16"/>
                <w:szCs w:val="16"/>
              </w:rPr>
              <w:t>​</w:t>
            </w:r>
          </w:p>
        </w:tc>
      </w:tr>
      <w:tr w:rsidR="00000000" w14:paraId="314F0490" w14:textId="77777777">
        <w:trPr>
          <w:divId w:val="201790274"/>
        </w:trPr>
        <w:tc>
          <w:tcPr>
            <w:tcW w:w="3192" w:type="pct"/>
            <w:tcMar>
              <w:top w:w="0" w:type="dxa"/>
              <w:left w:w="0" w:type="dxa"/>
              <w:bottom w:w="0" w:type="dxa"/>
              <w:right w:w="0" w:type="dxa"/>
            </w:tcMar>
            <w:vAlign w:val="bottom"/>
            <w:hideMark/>
          </w:tcPr>
          <w:p w14:paraId="15E7FC96" w14:textId="77777777" w:rsidR="00000000" w:rsidRDefault="00681FE9">
            <w:pPr>
              <w:pStyle w:val="a3"/>
              <w:spacing w:before="0" w:beforeAutospacing="0" w:after="0"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14:paraId="7FD1C3A1" w14:textId="77777777" w:rsidR="00000000" w:rsidRDefault="00681FE9">
            <w:pPr>
              <w:pStyle w:val="a3"/>
              <w:spacing w:before="0" w:beforeAutospacing="0" w:after="0" w:afterAutospacing="0"/>
              <w:rPr>
                <w:sz w:val="20"/>
                <w:szCs w:val="20"/>
              </w:rPr>
            </w:pPr>
            <w:r>
              <w:rPr>
                <w:sz w:val="16"/>
                <w:szCs w:val="16"/>
              </w:rPr>
              <w:t>​</w:t>
            </w:r>
          </w:p>
        </w:tc>
        <w:tc>
          <w:tcPr>
            <w:tcW w:w="1705" w:type="pct"/>
            <w:gridSpan w:val="8"/>
            <w:tcBorders>
              <w:bottom w:val="single" w:sz="6" w:space="0" w:color="000000"/>
            </w:tcBorders>
            <w:noWrap/>
            <w:tcMar>
              <w:top w:w="0" w:type="dxa"/>
              <w:left w:w="0" w:type="dxa"/>
              <w:bottom w:w="0" w:type="dxa"/>
              <w:right w:w="0" w:type="dxa"/>
            </w:tcMar>
            <w:vAlign w:val="bottom"/>
            <w:hideMark/>
          </w:tcPr>
          <w:p w14:paraId="2D4B0016"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r>
      <w:tr w:rsidR="00000000" w14:paraId="69ABB925" w14:textId="77777777">
        <w:trPr>
          <w:divId w:val="201790274"/>
        </w:trPr>
        <w:tc>
          <w:tcPr>
            <w:tcW w:w="3192" w:type="pct"/>
            <w:tcBorders>
              <w:bottom w:val="single" w:sz="6" w:space="0" w:color="000000"/>
            </w:tcBorders>
            <w:tcMar>
              <w:top w:w="0" w:type="dxa"/>
              <w:left w:w="0" w:type="dxa"/>
              <w:bottom w:w="0" w:type="dxa"/>
              <w:right w:w="0" w:type="dxa"/>
            </w:tcMar>
            <w:vAlign w:val="bottom"/>
            <w:hideMark/>
          </w:tcPr>
          <w:p w14:paraId="3F6EE779" w14:textId="77777777" w:rsidR="00000000" w:rsidRDefault="00681FE9">
            <w:pPr>
              <w:pStyle w:val="a3"/>
              <w:spacing w:before="0" w:beforeAutospacing="0" w:after="0" w:afterAutospacing="0"/>
              <w:rPr>
                <w:sz w:val="16"/>
                <w:szCs w:val="16"/>
              </w:rPr>
            </w:pPr>
            <w:r>
              <w:rPr>
                <w:b/>
                <w:bCs/>
                <w:sz w:val="16"/>
                <w:szCs w:val="16"/>
              </w:rPr>
              <w:t>(In </w:t>
            </w:r>
            <w:r>
              <w:rPr>
                <w:b/>
                <w:bCs/>
                <w:sz w:val="16"/>
                <w:szCs w:val="16"/>
              </w:rPr>
              <w:t>thousands)</w:t>
            </w:r>
          </w:p>
        </w:tc>
        <w:tc>
          <w:tcPr>
            <w:tcW w:w="102" w:type="pct"/>
            <w:noWrap/>
            <w:tcMar>
              <w:top w:w="0" w:type="dxa"/>
              <w:left w:w="0" w:type="dxa"/>
              <w:bottom w:w="0" w:type="dxa"/>
              <w:right w:w="0" w:type="dxa"/>
            </w:tcMar>
            <w:vAlign w:val="bottom"/>
            <w:hideMark/>
          </w:tcPr>
          <w:p w14:paraId="1CB2DAA9" w14:textId="77777777" w:rsidR="00000000" w:rsidRDefault="00681FE9">
            <w:pPr>
              <w:pStyle w:val="a3"/>
              <w:spacing w:before="0" w:beforeAutospacing="0" w:after="0" w:afterAutospacing="0"/>
              <w:rPr>
                <w:sz w:val="20"/>
                <w:szCs w:val="20"/>
              </w:rPr>
            </w:pPr>
            <w:r>
              <w:rPr>
                <w:sz w:val="16"/>
                <w:szCs w:val="16"/>
              </w:rPr>
              <w:t>​</w:t>
            </w:r>
          </w:p>
        </w:tc>
        <w:tc>
          <w:tcPr>
            <w:tcW w:w="500" w:type="pct"/>
            <w:gridSpan w:val="2"/>
            <w:tcBorders>
              <w:bottom w:val="single" w:sz="6" w:space="0" w:color="000000"/>
            </w:tcBorders>
            <w:noWrap/>
            <w:tcMar>
              <w:top w:w="0" w:type="dxa"/>
              <w:left w:w="0" w:type="dxa"/>
              <w:bottom w:w="0" w:type="dxa"/>
              <w:right w:w="0" w:type="dxa"/>
            </w:tcMar>
            <w:vAlign w:val="bottom"/>
            <w:hideMark/>
          </w:tcPr>
          <w:p w14:paraId="147B46BC" w14:textId="77777777" w:rsidR="00000000" w:rsidRDefault="00681FE9">
            <w:pPr>
              <w:pStyle w:val="a3"/>
              <w:spacing w:before="0" w:beforeAutospacing="0" w:after="0" w:afterAutospacing="0"/>
              <w:jc w:val="center"/>
              <w:rPr>
                <w:sz w:val="16"/>
                <w:szCs w:val="16"/>
              </w:rPr>
            </w:pPr>
            <w:r>
              <w:rPr>
                <w:b/>
                <w:bCs/>
                <w:sz w:val="16"/>
                <w:szCs w:val="16"/>
              </w:rPr>
              <w:t>2020</w:t>
            </w:r>
          </w:p>
        </w:tc>
        <w:tc>
          <w:tcPr>
            <w:tcW w:w="101" w:type="pct"/>
            <w:noWrap/>
            <w:tcMar>
              <w:top w:w="0" w:type="dxa"/>
              <w:left w:w="0" w:type="dxa"/>
              <w:bottom w:w="0" w:type="dxa"/>
              <w:right w:w="0" w:type="dxa"/>
            </w:tcMar>
            <w:vAlign w:val="bottom"/>
            <w:hideMark/>
          </w:tcPr>
          <w:p w14:paraId="58555CC2" w14:textId="77777777" w:rsidR="00000000" w:rsidRDefault="00681FE9">
            <w:pPr>
              <w:pStyle w:val="a3"/>
              <w:spacing w:before="0" w:beforeAutospacing="0" w:after="0" w:afterAutospacing="0"/>
              <w:jc w:val="center"/>
              <w:rPr>
                <w:sz w:val="20"/>
                <w:szCs w:val="20"/>
              </w:rPr>
            </w:pPr>
            <w:r>
              <w:rPr>
                <w:b/>
                <w:bCs/>
                <w:sz w:val="16"/>
                <w:szCs w:val="16"/>
              </w:rPr>
              <w:t>​</w:t>
            </w:r>
          </w:p>
        </w:tc>
        <w:tc>
          <w:tcPr>
            <w:tcW w:w="500" w:type="pct"/>
            <w:gridSpan w:val="2"/>
            <w:tcBorders>
              <w:bottom w:val="single" w:sz="6" w:space="0" w:color="000000"/>
            </w:tcBorders>
            <w:noWrap/>
            <w:tcMar>
              <w:top w:w="0" w:type="dxa"/>
              <w:left w:w="0" w:type="dxa"/>
              <w:bottom w:w="0" w:type="dxa"/>
              <w:right w:w="0" w:type="dxa"/>
            </w:tcMar>
            <w:vAlign w:val="bottom"/>
            <w:hideMark/>
          </w:tcPr>
          <w:p w14:paraId="5DD45CBC" w14:textId="77777777" w:rsidR="00000000" w:rsidRDefault="00681FE9">
            <w:pPr>
              <w:pStyle w:val="a3"/>
              <w:spacing w:before="0" w:beforeAutospacing="0" w:after="0" w:afterAutospacing="0"/>
              <w:jc w:val="center"/>
              <w:rPr>
                <w:sz w:val="16"/>
                <w:szCs w:val="16"/>
              </w:rPr>
            </w:pPr>
            <w:r>
              <w:rPr>
                <w:b/>
                <w:bCs/>
                <w:sz w:val="16"/>
                <w:szCs w:val="16"/>
              </w:rPr>
              <w:t>2019</w:t>
            </w:r>
          </w:p>
        </w:tc>
        <w:tc>
          <w:tcPr>
            <w:tcW w:w="101" w:type="pct"/>
            <w:noWrap/>
            <w:tcMar>
              <w:top w:w="0" w:type="dxa"/>
              <w:left w:w="0" w:type="dxa"/>
              <w:bottom w:w="0" w:type="dxa"/>
              <w:right w:w="0" w:type="dxa"/>
            </w:tcMar>
            <w:vAlign w:val="bottom"/>
            <w:hideMark/>
          </w:tcPr>
          <w:p w14:paraId="36F68578" w14:textId="77777777" w:rsidR="00000000" w:rsidRDefault="00681FE9">
            <w:pPr>
              <w:pStyle w:val="a3"/>
              <w:spacing w:before="0" w:beforeAutospacing="0" w:after="0" w:afterAutospacing="0"/>
              <w:jc w:val="center"/>
              <w:rPr>
                <w:sz w:val="20"/>
                <w:szCs w:val="20"/>
              </w:rPr>
            </w:pPr>
            <w:r>
              <w:rPr>
                <w:sz w:val="16"/>
                <w:szCs w:val="16"/>
              </w:rPr>
              <w:t>​</w:t>
            </w:r>
          </w:p>
        </w:tc>
        <w:tc>
          <w:tcPr>
            <w:tcW w:w="499" w:type="pct"/>
            <w:gridSpan w:val="2"/>
            <w:tcBorders>
              <w:bottom w:val="single" w:sz="6" w:space="0" w:color="000000"/>
            </w:tcBorders>
            <w:noWrap/>
            <w:tcMar>
              <w:top w:w="0" w:type="dxa"/>
              <w:left w:w="0" w:type="dxa"/>
              <w:bottom w:w="0" w:type="dxa"/>
              <w:right w:w="0" w:type="dxa"/>
            </w:tcMar>
            <w:vAlign w:val="bottom"/>
            <w:hideMark/>
          </w:tcPr>
          <w:p w14:paraId="2A6B1906"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48A43AEC" w14:textId="77777777">
        <w:trPr>
          <w:divId w:val="201790274"/>
        </w:trPr>
        <w:tc>
          <w:tcPr>
            <w:tcW w:w="3192" w:type="pct"/>
            <w:shd w:val="clear" w:color="auto" w:fill="CCEEFF"/>
            <w:tcMar>
              <w:top w:w="0" w:type="dxa"/>
              <w:left w:w="0" w:type="dxa"/>
              <w:bottom w:w="0" w:type="dxa"/>
              <w:right w:w="0" w:type="dxa"/>
            </w:tcMar>
            <w:hideMark/>
          </w:tcPr>
          <w:p w14:paraId="7BEAA298" w14:textId="77777777" w:rsidR="00000000" w:rsidRDefault="00681FE9">
            <w:pPr>
              <w:pStyle w:val="a3"/>
              <w:spacing w:before="0" w:beforeAutospacing="0" w:after="0" w:afterAutospacing="0"/>
              <w:rPr>
                <w:sz w:val="20"/>
                <w:szCs w:val="20"/>
              </w:rPr>
            </w:pPr>
            <w:r>
              <w:rPr>
                <w:b/>
                <w:bCs/>
                <w:sz w:val="20"/>
                <w:szCs w:val="20"/>
              </w:rPr>
              <w:t>Collaboration revenue recognized in the period from:</w:t>
            </w:r>
          </w:p>
        </w:tc>
        <w:tc>
          <w:tcPr>
            <w:tcW w:w="102" w:type="pct"/>
            <w:shd w:val="clear" w:color="auto" w:fill="CCEEFF"/>
            <w:noWrap/>
            <w:tcMar>
              <w:top w:w="0" w:type="dxa"/>
              <w:left w:w="0" w:type="dxa"/>
              <w:bottom w:w="0" w:type="dxa"/>
              <w:right w:w="0" w:type="dxa"/>
            </w:tcMar>
            <w:vAlign w:val="bottom"/>
            <w:hideMark/>
          </w:tcPr>
          <w:p w14:paraId="736C9F78"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tcMar>
              <w:top w:w="0" w:type="dxa"/>
              <w:left w:w="0" w:type="dxa"/>
              <w:bottom w:w="0" w:type="dxa"/>
              <w:right w:w="0" w:type="dxa"/>
            </w:tcMar>
            <w:vAlign w:val="bottom"/>
            <w:hideMark/>
          </w:tcPr>
          <w:p w14:paraId="292EC158" w14:textId="77777777" w:rsidR="00000000" w:rsidRDefault="00681FE9">
            <w:pPr>
              <w:pStyle w:val="a3"/>
              <w:spacing w:before="0" w:beforeAutospacing="0" w:after="0" w:afterAutospacing="0"/>
              <w:jc w:val="center"/>
              <w:rPr>
                <w:sz w:val="20"/>
                <w:szCs w:val="20"/>
              </w:rPr>
            </w:pPr>
            <w:r>
              <w:rPr>
                <w:b/>
                <w:bCs/>
                <w:sz w:val="20"/>
                <w:szCs w:val="20"/>
              </w:rPr>
              <w:t>​</w:t>
            </w:r>
          </w:p>
        </w:tc>
        <w:tc>
          <w:tcPr>
            <w:tcW w:w="398" w:type="pct"/>
            <w:shd w:val="clear" w:color="auto" w:fill="CCEEFF"/>
            <w:noWrap/>
            <w:tcMar>
              <w:top w:w="0" w:type="dxa"/>
              <w:left w:w="0" w:type="dxa"/>
              <w:bottom w:w="0" w:type="dxa"/>
              <w:right w:w="0" w:type="dxa"/>
            </w:tcMar>
            <w:vAlign w:val="bottom"/>
            <w:hideMark/>
          </w:tcPr>
          <w:p w14:paraId="01BC2577"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29F5E733"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59B3665F" w14:textId="77777777" w:rsidR="00000000" w:rsidRDefault="00681FE9">
            <w:pPr>
              <w:pStyle w:val="a3"/>
              <w:spacing w:before="0" w:beforeAutospacing="0" w:after="0" w:afterAutospacing="0"/>
              <w:jc w:val="center"/>
              <w:rPr>
                <w:sz w:val="20"/>
                <w:szCs w:val="20"/>
              </w:rPr>
            </w:pPr>
            <w:r>
              <w:rPr>
                <w:sz w:val="22"/>
                <w:szCs w:val="22"/>
              </w:rPr>
              <w:t>​</w:t>
            </w:r>
          </w:p>
        </w:tc>
        <w:tc>
          <w:tcPr>
            <w:tcW w:w="398" w:type="pct"/>
            <w:shd w:val="clear" w:color="auto" w:fill="CCEEFF"/>
            <w:tcMar>
              <w:top w:w="0" w:type="dxa"/>
              <w:left w:w="0" w:type="dxa"/>
              <w:bottom w:w="0" w:type="dxa"/>
              <w:right w:w="0" w:type="dxa"/>
            </w:tcMar>
            <w:vAlign w:val="bottom"/>
            <w:hideMark/>
          </w:tcPr>
          <w:p w14:paraId="526B28FF" w14:textId="77777777" w:rsidR="00000000" w:rsidRDefault="00681FE9">
            <w:pPr>
              <w:pStyle w:val="a3"/>
              <w:spacing w:before="0" w:beforeAutospacing="0" w:after="0" w:afterAutospacing="0"/>
              <w:rPr>
                <w:sz w:val="20"/>
                <w:szCs w:val="20"/>
              </w:rPr>
            </w:pPr>
            <w:r>
              <w:rPr>
                <w:b/>
                <w:bCs/>
                <w:sz w:val="20"/>
                <w:szCs w:val="20"/>
              </w:rPr>
              <w:t>​</w:t>
            </w:r>
          </w:p>
        </w:tc>
        <w:tc>
          <w:tcPr>
            <w:tcW w:w="101" w:type="pct"/>
            <w:shd w:val="clear" w:color="auto" w:fill="CCEEFF"/>
            <w:noWrap/>
            <w:tcMar>
              <w:top w:w="0" w:type="dxa"/>
              <w:left w:w="0" w:type="dxa"/>
              <w:bottom w:w="0" w:type="dxa"/>
              <w:right w:w="0" w:type="dxa"/>
            </w:tcMar>
            <w:vAlign w:val="bottom"/>
            <w:hideMark/>
          </w:tcPr>
          <w:p w14:paraId="74109A59" w14:textId="77777777" w:rsidR="00000000" w:rsidRDefault="00681FE9">
            <w:pPr>
              <w:pStyle w:val="a3"/>
              <w:spacing w:before="0" w:beforeAutospacing="0" w:after="0" w:afterAutospacing="0"/>
              <w:jc w:val="center"/>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3BFE2EC2" w14:textId="77777777" w:rsidR="00000000" w:rsidRDefault="00681FE9">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14:paraId="2154AE02" w14:textId="77777777" w:rsidR="00000000" w:rsidRDefault="00681FE9">
            <w:pPr>
              <w:pStyle w:val="a3"/>
              <w:spacing w:before="0" w:beforeAutospacing="0" w:after="0" w:afterAutospacing="0"/>
              <w:jc w:val="center"/>
              <w:rPr>
                <w:sz w:val="20"/>
                <w:szCs w:val="20"/>
              </w:rPr>
            </w:pPr>
            <w:r>
              <w:rPr>
                <w:sz w:val="20"/>
                <w:szCs w:val="20"/>
              </w:rPr>
              <w:t>​</w:t>
            </w:r>
          </w:p>
        </w:tc>
      </w:tr>
      <w:tr w:rsidR="00000000" w14:paraId="24B1882A" w14:textId="77777777">
        <w:trPr>
          <w:divId w:val="201790274"/>
        </w:trPr>
        <w:tc>
          <w:tcPr>
            <w:tcW w:w="3192" w:type="pct"/>
            <w:tcMar>
              <w:top w:w="0" w:type="dxa"/>
              <w:left w:w="0" w:type="dxa"/>
              <w:bottom w:w="0" w:type="dxa"/>
              <w:right w:w="0" w:type="dxa"/>
            </w:tcMar>
            <w:hideMark/>
          </w:tcPr>
          <w:p w14:paraId="5F75526A" w14:textId="77777777" w:rsidR="00000000" w:rsidRDefault="00681FE9">
            <w:pPr>
              <w:pStyle w:val="a3"/>
              <w:spacing w:before="0" w:beforeAutospacing="0" w:after="0" w:afterAutospacing="0"/>
              <w:rPr>
                <w:sz w:val="20"/>
                <w:szCs w:val="20"/>
              </w:rPr>
            </w:pPr>
            <w:r>
              <w:rPr>
                <w:sz w:val="20"/>
                <w:szCs w:val="20"/>
              </w:rPr>
              <w:t>Amounts included in deferred revenue at the beginning of the period</w:t>
            </w:r>
          </w:p>
        </w:tc>
        <w:tc>
          <w:tcPr>
            <w:tcW w:w="102" w:type="pct"/>
            <w:noWrap/>
            <w:tcMar>
              <w:top w:w="0" w:type="dxa"/>
              <w:left w:w="0" w:type="dxa"/>
              <w:bottom w:w="0" w:type="dxa"/>
              <w:right w:w="0" w:type="dxa"/>
            </w:tcMar>
            <w:vAlign w:val="bottom"/>
            <w:hideMark/>
          </w:tcPr>
          <w:p w14:paraId="32E78ED1"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785EA763" w14:textId="77777777" w:rsidR="00000000" w:rsidRDefault="00681FE9">
            <w:pPr>
              <w:pStyle w:val="a3"/>
              <w:spacing w:before="0" w:beforeAutospacing="0" w:after="0" w:afterAutospacing="0"/>
              <w:jc w:val="center"/>
              <w:rPr>
                <w:sz w:val="20"/>
                <w:szCs w:val="20"/>
              </w:rPr>
            </w:pPr>
            <w:r>
              <w:rPr>
                <w:sz w:val="20"/>
                <w:szCs w:val="20"/>
              </w:rPr>
              <w:t>$</w:t>
            </w:r>
          </w:p>
        </w:tc>
        <w:tc>
          <w:tcPr>
            <w:tcW w:w="398" w:type="pct"/>
            <w:noWrap/>
            <w:tcMar>
              <w:top w:w="0" w:type="dxa"/>
              <w:left w:w="0" w:type="dxa"/>
              <w:bottom w:w="0" w:type="dxa"/>
              <w:right w:w="0" w:type="dxa"/>
            </w:tcMar>
            <w:vAlign w:val="bottom"/>
            <w:hideMark/>
          </w:tcPr>
          <w:p w14:paraId="62487B65" w14:textId="77777777" w:rsidR="00000000" w:rsidRDefault="00681FE9">
            <w:pPr>
              <w:pStyle w:val="a3"/>
              <w:spacing w:before="0" w:beforeAutospacing="0" w:after="0" w:afterAutospacing="0"/>
              <w:ind w:right="70"/>
              <w:jc w:val="right"/>
              <w:rPr>
                <w:sz w:val="20"/>
                <w:szCs w:val="20"/>
              </w:rPr>
            </w:pPr>
            <w:r>
              <w:rPr>
                <w:sz w:val="20"/>
                <w:szCs w:val="20"/>
              </w:rPr>
              <w:t>26,464</w:t>
            </w:r>
          </w:p>
        </w:tc>
        <w:tc>
          <w:tcPr>
            <w:tcW w:w="101" w:type="pct"/>
            <w:noWrap/>
            <w:tcMar>
              <w:top w:w="0" w:type="dxa"/>
              <w:left w:w="0" w:type="dxa"/>
              <w:bottom w:w="0" w:type="dxa"/>
              <w:right w:w="0" w:type="dxa"/>
            </w:tcMar>
            <w:vAlign w:val="bottom"/>
            <w:hideMark/>
          </w:tcPr>
          <w:p w14:paraId="11B2CA67"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130B9CCD" w14:textId="77777777" w:rsidR="00000000" w:rsidRDefault="00681FE9">
            <w:pPr>
              <w:pStyle w:val="a3"/>
              <w:spacing w:before="0" w:beforeAutospacing="0" w:after="0" w:afterAutospacing="0"/>
              <w:jc w:val="center"/>
              <w:rPr>
                <w:sz w:val="20"/>
                <w:szCs w:val="20"/>
              </w:rPr>
            </w:pPr>
            <w:r>
              <w:rPr>
                <w:sz w:val="20"/>
                <w:szCs w:val="20"/>
              </w:rPr>
              <w:t>$</w:t>
            </w:r>
          </w:p>
        </w:tc>
        <w:tc>
          <w:tcPr>
            <w:tcW w:w="398" w:type="pct"/>
            <w:noWrap/>
            <w:tcMar>
              <w:top w:w="0" w:type="dxa"/>
              <w:left w:w="0" w:type="dxa"/>
              <w:bottom w:w="0" w:type="dxa"/>
              <w:right w:w="0" w:type="dxa"/>
            </w:tcMar>
            <w:vAlign w:val="bottom"/>
            <w:hideMark/>
          </w:tcPr>
          <w:p w14:paraId="3F8B0D9C" w14:textId="77777777" w:rsidR="00000000" w:rsidRDefault="00681FE9">
            <w:pPr>
              <w:pStyle w:val="a3"/>
              <w:spacing w:before="0" w:beforeAutospacing="0" w:after="0" w:afterAutospacing="0"/>
              <w:ind w:right="70"/>
              <w:jc w:val="right"/>
              <w:rPr>
                <w:sz w:val="20"/>
                <w:szCs w:val="20"/>
              </w:rPr>
            </w:pPr>
            <w:r>
              <w:rPr>
                <w:sz w:val="20"/>
                <w:szCs w:val="20"/>
              </w:rPr>
              <w:t>31,245</w:t>
            </w:r>
          </w:p>
        </w:tc>
        <w:tc>
          <w:tcPr>
            <w:tcW w:w="101" w:type="pct"/>
            <w:noWrap/>
            <w:tcMar>
              <w:top w:w="0" w:type="dxa"/>
              <w:left w:w="0" w:type="dxa"/>
              <w:bottom w:w="0" w:type="dxa"/>
              <w:right w:w="0" w:type="dxa"/>
            </w:tcMar>
            <w:vAlign w:val="bottom"/>
            <w:hideMark/>
          </w:tcPr>
          <w:p w14:paraId="5495E8CC" w14:textId="77777777" w:rsidR="00000000" w:rsidRDefault="00681FE9">
            <w:pPr>
              <w:pStyle w:val="a3"/>
              <w:spacing w:before="0" w:beforeAutospacing="0" w:after="0" w:afterAutospacing="0"/>
              <w:jc w:val="center"/>
              <w:rPr>
                <w:sz w:val="20"/>
                <w:szCs w:val="20"/>
              </w:rPr>
            </w:pPr>
            <w:r>
              <w:rPr>
                <w:sz w:val="20"/>
                <w:szCs w:val="20"/>
              </w:rPr>
              <w:t>​</w:t>
            </w:r>
          </w:p>
        </w:tc>
        <w:tc>
          <w:tcPr>
            <w:tcW w:w="101" w:type="pct"/>
            <w:noWrap/>
            <w:tcMar>
              <w:top w:w="0" w:type="dxa"/>
              <w:left w:w="0" w:type="dxa"/>
              <w:bottom w:w="0" w:type="dxa"/>
              <w:right w:w="0" w:type="dxa"/>
            </w:tcMar>
            <w:vAlign w:val="bottom"/>
            <w:hideMark/>
          </w:tcPr>
          <w:p w14:paraId="1610ACC2" w14:textId="77777777" w:rsidR="00000000" w:rsidRDefault="00681FE9">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14:paraId="18C04F5E" w14:textId="77777777" w:rsidR="00000000" w:rsidRDefault="00681FE9">
            <w:pPr>
              <w:pStyle w:val="a3"/>
              <w:spacing w:before="0" w:beforeAutospacing="0" w:after="0" w:afterAutospacing="0"/>
              <w:ind w:right="70"/>
              <w:jc w:val="right"/>
              <w:rPr>
                <w:sz w:val="20"/>
                <w:szCs w:val="20"/>
              </w:rPr>
            </w:pPr>
            <w:r>
              <w:rPr>
                <w:sz w:val="20"/>
                <w:szCs w:val="20"/>
              </w:rPr>
              <w:t>130</w:t>
            </w:r>
          </w:p>
        </w:tc>
      </w:tr>
      <w:tr w:rsidR="00000000" w14:paraId="2135E17E" w14:textId="77777777">
        <w:trPr>
          <w:divId w:val="201790274"/>
        </w:trPr>
        <w:tc>
          <w:tcPr>
            <w:tcW w:w="3192" w:type="pct"/>
            <w:shd w:val="clear" w:color="auto" w:fill="CCEEFF"/>
            <w:tcMar>
              <w:top w:w="0" w:type="dxa"/>
              <w:left w:w="0" w:type="dxa"/>
              <w:bottom w:w="0" w:type="dxa"/>
              <w:right w:w="0" w:type="dxa"/>
            </w:tcMar>
            <w:hideMark/>
          </w:tcPr>
          <w:p w14:paraId="49C183E1" w14:textId="77777777" w:rsidR="00000000" w:rsidRDefault="00681FE9">
            <w:pPr>
              <w:pStyle w:val="a3"/>
              <w:spacing w:before="0" w:beforeAutospacing="0" w:after="0" w:afterAutospacing="0"/>
              <w:rPr>
                <w:sz w:val="20"/>
                <w:szCs w:val="20"/>
              </w:rPr>
            </w:pPr>
            <w:r>
              <w:rPr>
                <w:sz w:val="20"/>
                <w:szCs w:val="20"/>
              </w:rPr>
              <w:t>Performance obligations satisfied in previous period</w:t>
            </w:r>
          </w:p>
        </w:tc>
        <w:tc>
          <w:tcPr>
            <w:tcW w:w="102" w:type="pct"/>
            <w:shd w:val="clear" w:color="auto" w:fill="CCEEFF"/>
            <w:noWrap/>
            <w:tcMar>
              <w:top w:w="0" w:type="dxa"/>
              <w:left w:w="0" w:type="dxa"/>
              <w:bottom w:w="0" w:type="dxa"/>
              <w:right w:w="0" w:type="dxa"/>
            </w:tcMar>
            <w:vAlign w:val="bottom"/>
            <w:hideMark/>
          </w:tcPr>
          <w:p w14:paraId="1FED39AA"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6AC9E9F3"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5F20FC26" w14:textId="77777777" w:rsidR="00000000" w:rsidRDefault="00681FE9">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0F7614CD" w14:textId="77777777" w:rsidR="00000000" w:rsidRDefault="00681FE9">
            <w:pPr>
              <w:pStyle w:val="a3"/>
              <w:spacing w:before="0" w:beforeAutospacing="0" w:after="0" w:afterAutospacing="0"/>
              <w:rPr>
                <w:sz w:val="20"/>
                <w:szCs w:val="20"/>
              </w:rPr>
            </w:pPr>
            <w:r>
              <w:rPr>
                <w:sz w:val="22"/>
                <w:szCs w:val="22"/>
              </w:rPr>
              <w:t>​</w:t>
            </w:r>
          </w:p>
        </w:tc>
        <w:tc>
          <w:tcPr>
            <w:tcW w:w="101" w:type="pct"/>
            <w:shd w:val="clear" w:color="auto" w:fill="CCEEFF"/>
            <w:noWrap/>
            <w:tcMar>
              <w:top w:w="0" w:type="dxa"/>
              <w:left w:w="0" w:type="dxa"/>
              <w:bottom w:w="0" w:type="dxa"/>
              <w:right w:w="0" w:type="dxa"/>
            </w:tcMar>
            <w:vAlign w:val="bottom"/>
            <w:hideMark/>
          </w:tcPr>
          <w:p w14:paraId="4008AB87"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27A93695" w14:textId="77777777" w:rsidR="00000000" w:rsidRDefault="00681FE9">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219FB21F" w14:textId="77777777" w:rsidR="00000000" w:rsidRDefault="00681FE9">
            <w:pPr>
              <w:pStyle w:val="a3"/>
              <w:spacing w:before="0" w:beforeAutospacing="0" w:after="0" w:afterAutospacing="0"/>
              <w:jc w:val="center"/>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06810763" w14:textId="77777777" w:rsidR="00000000" w:rsidRDefault="00681FE9">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14:paraId="1F051651" w14:textId="77777777" w:rsidR="00000000" w:rsidRDefault="00681FE9">
            <w:pPr>
              <w:pStyle w:val="a3"/>
              <w:spacing w:before="0" w:beforeAutospacing="0" w:after="0" w:afterAutospacing="0"/>
              <w:ind w:right="70"/>
              <w:jc w:val="right"/>
              <w:rPr>
                <w:sz w:val="20"/>
                <w:szCs w:val="20"/>
              </w:rPr>
            </w:pPr>
            <w:r>
              <w:rPr>
                <w:sz w:val="20"/>
                <w:szCs w:val="20"/>
              </w:rPr>
              <w:t>—</w:t>
            </w:r>
          </w:p>
        </w:tc>
      </w:tr>
    </w:tbl>
    <w:p w14:paraId="2B185DDD" w14:textId="77777777" w:rsidR="00000000" w:rsidRDefault="00681FE9">
      <w:pPr>
        <w:pStyle w:val="a3"/>
        <w:spacing w:before="0" w:beforeAutospacing="0" w:after="0" w:afterAutospacing="0"/>
        <w:divId w:val="201790274"/>
        <w:rPr>
          <w:sz w:val="20"/>
          <w:szCs w:val="20"/>
        </w:rPr>
      </w:pPr>
      <w:r>
        <w:rPr>
          <w:sz w:val="20"/>
          <w:szCs w:val="20"/>
        </w:rPr>
        <w:t>​</w:t>
      </w:r>
    </w:p>
    <w:p w14:paraId="60D5BEE0" w14:textId="77777777" w:rsidR="00000000" w:rsidRDefault="00681FE9">
      <w:pPr>
        <w:pStyle w:val="a3"/>
        <w:spacing w:before="0" w:beforeAutospacing="0" w:after="120" w:afterAutospacing="0"/>
        <w:divId w:val="201790274"/>
        <w:rPr>
          <w:sz w:val="20"/>
          <w:szCs w:val="20"/>
        </w:rPr>
      </w:pPr>
      <w:r>
        <w:rPr>
          <w:b/>
          <w:bCs/>
          <w:i/>
          <w:iCs/>
          <w:sz w:val="20"/>
          <w:szCs w:val="20"/>
        </w:rPr>
        <w:t xml:space="preserve">Janssen Biotech </w:t>
      </w:r>
    </w:p>
    <w:p w14:paraId="03087E2E" w14:textId="77777777" w:rsidR="00000000" w:rsidRDefault="00681FE9">
      <w:pPr>
        <w:pStyle w:val="a3"/>
        <w:spacing w:before="0" w:beforeAutospacing="0" w:after="0" w:afterAutospacing="0"/>
        <w:ind w:firstLine="720"/>
        <w:divId w:val="201790274"/>
        <w:rPr>
          <w:sz w:val="20"/>
          <w:szCs w:val="20"/>
        </w:rPr>
      </w:pPr>
      <w:r>
        <w:rPr>
          <w:sz w:val="20"/>
          <w:szCs w:val="20"/>
        </w:rPr>
        <w:t>In February 2018, the Company entered into a global co-development and commercialization agreement with Janssen Biotech, Inc. (“Janssen”) for izencitinib (formerly known as TD-1473) and related back-up compounds for inflammatory intestinal diseases, includ</w:t>
      </w:r>
      <w:r>
        <w:rPr>
          <w:sz w:val="20"/>
          <w:szCs w:val="20"/>
        </w:rPr>
        <w:t>ing ulcerative colitis and Crohn’s disease (the “Janssen Agreement”). Under the terms of the Janssen Agreement, the Company received an upfront payment of $100.0 million. The Company is conducting a Phase 2 (DIONE) study of izencitinib in Crohn’s disease a</w:t>
      </w:r>
      <w:r>
        <w:rPr>
          <w:sz w:val="20"/>
          <w:szCs w:val="20"/>
        </w:rPr>
        <w:t>nd a Phase 2b/3 (RHEA) induction and maintenance study of izencitinib in ulcerative colitis.</w:t>
      </w:r>
      <w:r>
        <w:rPr>
          <w:i/>
          <w:iCs/>
          <w:sz w:val="20"/>
          <w:szCs w:val="20"/>
        </w:rPr>
        <w:t xml:space="preserve"> </w:t>
      </w:r>
      <w:r>
        <w:rPr>
          <w:sz w:val="20"/>
          <w:szCs w:val="20"/>
        </w:rPr>
        <w:t>Following the initial Phase 2 development period, including the completion of the Phase 2 Crohn’s study and the Phase 2b induction portion of the ulcerative coliti</w:t>
      </w:r>
      <w:r>
        <w:rPr>
          <w:sz w:val="20"/>
          <w:szCs w:val="20"/>
        </w:rPr>
        <w:t>s study, Janssen can elect to obtain an exclusive license to develop and commercialize izencitinib and certain related back-up compounds by paying the Company a fee of $200.0 million. Upon any such election, the Company and Janssen will jointly develop and</w:t>
      </w:r>
      <w:r>
        <w:rPr>
          <w:sz w:val="20"/>
          <w:szCs w:val="20"/>
        </w:rPr>
        <w:t xml:space="preserve"> commercialize izencitinib in inflammatory intestinal diseases and share profits in the US and expenses related to Phase 3 development and registration activities (67% to Janssen; 33% to Theravance Biopharma). The Company would receive royalties on ex-US s</w:t>
      </w:r>
      <w:r>
        <w:rPr>
          <w:sz w:val="20"/>
          <w:szCs w:val="20"/>
        </w:rPr>
        <w:t>ales at double-digit tiered percentage royalty rates, and the Company would be eligible to receive up to an additional $700.0 million in development and commercialization milestone payments from Janssen.</w:t>
      </w:r>
    </w:p>
    <w:p w14:paraId="77DD6647" w14:textId="77777777" w:rsidR="00000000" w:rsidRDefault="00681FE9">
      <w:pPr>
        <w:pStyle w:val="a3"/>
        <w:spacing w:before="0" w:beforeAutospacing="0" w:after="0" w:afterAutospacing="0"/>
        <w:ind w:firstLine="720"/>
        <w:divId w:val="201790274"/>
        <w:rPr>
          <w:sz w:val="20"/>
          <w:szCs w:val="20"/>
        </w:rPr>
      </w:pPr>
      <w:r>
        <w:rPr>
          <w:sz w:val="20"/>
          <w:szCs w:val="20"/>
        </w:rPr>
        <w:t>​</w:t>
      </w:r>
    </w:p>
    <w:p w14:paraId="03A99B26" w14:textId="77777777" w:rsidR="00000000" w:rsidRDefault="00681FE9">
      <w:pPr>
        <w:pStyle w:val="a3"/>
        <w:spacing w:before="0" w:beforeAutospacing="0" w:after="0" w:afterAutospacing="0"/>
        <w:ind w:firstLine="720"/>
        <w:divId w:val="201790274"/>
        <w:rPr>
          <w:sz w:val="20"/>
          <w:szCs w:val="20"/>
        </w:rPr>
      </w:pPr>
      <w:r>
        <w:rPr>
          <w:sz w:val="20"/>
          <w:szCs w:val="20"/>
        </w:rPr>
        <w:t>The Janssen Agreement is considered to be within t</w:t>
      </w:r>
      <w:r>
        <w:rPr>
          <w:sz w:val="20"/>
          <w:szCs w:val="20"/>
        </w:rPr>
        <w:t xml:space="preserve">he scope of Accounting Standards Codification, Topic 808, </w:t>
      </w:r>
      <w:r>
        <w:rPr>
          <w:i/>
          <w:iCs/>
          <w:sz w:val="20"/>
          <w:szCs w:val="20"/>
        </w:rPr>
        <w:t xml:space="preserve">Collaborative Arrangements </w:t>
      </w:r>
      <w:r>
        <w:rPr>
          <w:sz w:val="20"/>
          <w:szCs w:val="20"/>
        </w:rPr>
        <w:t>(“ASC 808”), as the parties are active participants and exposed to the risks and rewards of the collaborative activity. The Company evaluated the terms of the Janssen Agre</w:t>
      </w:r>
      <w:r>
        <w:rPr>
          <w:sz w:val="20"/>
          <w:szCs w:val="20"/>
        </w:rPr>
        <w:t xml:space="preserve">ement and determined it is partially within the scope of Accounting Standards Codification, Topic 606, </w:t>
      </w:r>
      <w:r>
        <w:rPr>
          <w:i/>
          <w:iCs/>
          <w:sz w:val="20"/>
          <w:szCs w:val="20"/>
        </w:rPr>
        <w:t>Revenue from Contracts with Customers</w:t>
      </w:r>
      <w:r>
        <w:rPr>
          <w:sz w:val="20"/>
          <w:szCs w:val="20"/>
        </w:rPr>
        <w:t xml:space="preserve"> (“ASC 606”) as the research and development activities to be performed through the initial Phase 2 development peri</w:t>
      </w:r>
      <w:r>
        <w:rPr>
          <w:sz w:val="20"/>
          <w:szCs w:val="20"/>
        </w:rPr>
        <w:t>od of the collaborative arrangement are considered to be part of the Company’s ordinary activities. The Company has identified research and development activities as its only performance obligation. The Company further determined that the transaction price</w:t>
      </w:r>
      <w:r>
        <w:rPr>
          <w:sz w:val="20"/>
          <w:szCs w:val="20"/>
        </w:rPr>
        <w:t xml:space="preserve"> under the arrangement was the $100.0 million upfront payment which was allocated to the single performance obligation.</w:t>
      </w:r>
    </w:p>
    <w:p w14:paraId="1CB1B3D5" w14:textId="77777777" w:rsidR="00000000" w:rsidRDefault="00681FE9">
      <w:pPr>
        <w:pStyle w:val="a3"/>
        <w:spacing w:before="0" w:beforeAutospacing="0" w:after="0" w:afterAutospacing="0"/>
        <w:divId w:val="201790274"/>
        <w:rPr>
          <w:sz w:val="20"/>
          <w:szCs w:val="20"/>
        </w:rPr>
      </w:pPr>
      <w:r>
        <w:rPr>
          <w:sz w:val="20"/>
          <w:szCs w:val="20"/>
        </w:rPr>
        <w:t>​</w:t>
      </w:r>
    </w:p>
    <w:p w14:paraId="684CC09A" w14:textId="77777777" w:rsidR="00000000" w:rsidRDefault="00681FE9">
      <w:pPr>
        <w:pStyle w:val="a3"/>
        <w:spacing w:before="0" w:beforeAutospacing="0" w:after="0" w:afterAutospacing="0"/>
        <w:ind w:firstLine="720"/>
        <w:divId w:val="201790274"/>
        <w:rPr>
          <w:sz w:val="20"/>
          <w:szCs w:val="20"/>
        </w:rPr>
      </w:pPr>
      <w:r>
        <w:rPr>
          <w:sz w:val="20"/>
          <w:szCs w:val="20"/>
        </w:rPr>
        <w:t xml:space="preserve">The $900.0 million in future potential payments, inclusive of the $200.0 million opt-in fee and $700.0 million future development and </w:t>
      </w:r>
      <w:r>
        <w:rPr>
          <w:sz w:val="20"/>
          <w:szCs w:val="20"/>
        </w:rPr>
        <w:t xml:space="preserve">commercialization milestones, is considered variable consideration if Janssen elects to remain in the collaboration arrangement following completion of the initial Phase 2 development period, as described above and, </w:t>
      </w:r>
    </w:p>
    <w:p w14:paraId="6385C60F" w14:textId="77777777" w:rsidR="00000000" w:rsidRDefault="00681FE9">
      <w:pPr>
        <w:pStyle w:val="a3"/>
        <w:spacing w:before="480" w:beforeAutospacing="0" w:after="0" w:afterAutospacing="0"/>
        <w:jc w:val="center"/>
        <w:divId w:val="1472479467"/>
        <w:rPr>
          <w:sz w:val="20"/>
          <w:szCs w:val="20"/>
        </w:rPr>
      </w:pPr>
      <w:r>
        <w:rPr>
          <w:sz w:val="20"/>
          <w:szCs w:val="20"/>
        </w:rPr>
        <w:t>94</w:t>
      </w:r>
    </w:p>
    <w:p w14:paraId="1E0C1FCB" w14:textId="77777777" w:rsidR="00000000" w:rsidRDefault="00681FE9">
      <w:pPr>
        <w:pStyle w:val="a3"/>
        <w:spacing w:before="0" w:beforeAutospacing="0" w:after="600" w:afterAutospacing="0"/>
        <w:divId w:val="187649596"/>
        <w:rPr>
          <w:sz w:val="20"/>
          <w:szCs w:val="20"/>
        </w:rPr>
      </w:pPr>
      <w:hyperlink w:anchor="TOC" w:history="1">
        <w:r>
          <w:rPr>
            <w:rStyle w:val="a4"/>
            <w:sz w:val="20"/>
            <w:szCs w:val="20"/>
          </w:rPr>
          <w:t>Table of C</w:t>
        </w:r>
        <w:r>
          <w:rPr>
            <w:rStyle w:val="a4"/>
            <w:sz w:val="20"/>
            <w:szCs w:val="20"/>
          </w:rPr>
          <w:t>ontents</w:t>
        </w:r>
      </w:hyperlink>
    </w:p>
    <w:p w14:paraId="522C6944" w14:textId="77777777" w:rsidR="00000000" w:rsidRDefault="00681FE9">
      <w:pPr>
        <w:pStyle w:val="a3"/>
        <w:spacing w:before="0" w:beforeAutospacing="0" w:after="0" w:afterAutospacing="0"/>
        <w:divId w:val="1694568789"/>
        <w:rPr>
          <w:sz w:val="20"/>
          <w:szCs w:val="20"/>
        </w:rPr>
      </w:pPr>
      <w:r>
        <w:rPr>
          <w:sz w:val="20"/>
          <w:szCs w:val="20"/>
        </w:rPr>
        <w:t>as such, was not included in the transaction price, as the potential payments were all determined to be fully constrained under ASC 606. As part of the Company’s evaluation of this variable consideration constraint, it determined that the potential payment</w:t>
      </w:r>
      <w:r>
        <w:rPr>
          <w:sz w:val="20"/>
          <w:szCs w:val="20"/>
        </w:rPr>
        <w:t>s are contingent upon developmental and regulatory milestones that are uncertain and are highly susceptible to factors outside of its control. The Company expects that any consideration related to royalties and sales-based milestones will be recognized whe</w:t>
      </w:r>
      <w:r>
        <w:rPr>
          <w:sz w:val="20"/>
          <w:szCs w:val="20"/>
        </w:rPr>
        <w:t>n the subsequent sales occur.</w:t>
      </w:r>
      <w:r>
        <w:rPr>
          <w:sz w:val="20"/>
          <w:szCs w:val="20"/>
        </w:rPr>
        <w:t xml:space="preserve"> </w:t>
      </w:r>
    </w:p>
    <w:p w14:paraId="0CCF2A3A" w14:textId="77777777" w:rsidR="00000000" w:rsidRDefault="00681FE9">
      <w:pPr>
        <w:pStyle w:val="a3"/>
        <w:spacing w:before="0" w:beforeAutospacing="0" w:after="0" w:afterAutospacing="0"/>
        <w:divId w:val="1694568789"/>
        <w:rPr>
          <w:sz w:val="20"/>
          <w:szCs w:val="20"/>
        </w:rPr>
      </w:pPr>
      <w:r>
        <w:rPr>
          <w:sz w:val="20"/>
          <w:szCs w:val="20"/>
        </w:rPr>
        <w:t>​</w:t>
      </w:r>
    </w:p>
    <w:p w14:paraId="0293A25B" w14:textId="77777777" w:rsidR="00000000" w:rsidRDefault="00681FE9">
      <w:pPr>
        <w:pStyle w:val="a3"/>
        <w:spacing w:before="0" w:beforeAutospacing="0" w:after="0" w:afterAutospacing="0"/>
        <w:ind w:firstLine="720"/>
        <w:divId w:val="1694568789"/>
        <w:rPr>
          <w:sz w:val="20"/>
          <w:szCs w:val="20"/>
        </w:rPr>
      </w:pPr>
      <w:r>
        <w:rPr>
          <w:sz w:val="20"/>
          <w:szCs w:val="20"/>
        </w:rPr>
        <w:t>For the year ended December 31, 2020, 2019 and 2018, the Company recognized $26.4 million, $31.1 million, and $31.1 million as revenue from collaboration arrangements related to the Janssen Agreement. The remaining transact</w:t>
      </w:r>
      <w:r>
        <w:rPr>
          <w:sz w:val="20"/>
          <w:szCs w:val="20"/>
        </w:rPr>
        <w:t xml:space="preserve">ion price of $11.4 million, related to the $100.0 million upfront payment, was recorded in deferred revenue on the consolidated balance sheets and is expected to be recognized as collaboration revenue as the research and development services are delivered </w:t>
      </w:r>
      <w:r>
        <w:rPr>
          <w:sz w:val="20"/>
          <w:szCs w:val="20"/>
        </w:rPr>
        <w:t>over the initial Phase 2 development period. Collaboration revenue is recognized for the research and development services based on a measure of the Company’s efforts toward satisfying the performance obligation relative to the total expected efforts or in</w:t>
      </w:r>
      <w:r>
        <w:rPr>
          <w:sz w:val="20"/>
          <w:szCs w:val="20"/>
        </w:rPr>
        <w:t>puts to satisfy the performance obligation (e.g., costs incurred compared to total budget). Consequently, delays in trial activity and/or changes to the total budget will impact the timing and amount of revenue recognized in any given reporting period. For</w:t>
      </w:r>
      <w:r>
        <w:rPr>
          <w:sz w:val="20"/>
          <w:szCs w:val="20"/>
        </w:rPr>
        <w:t xml:space="preserve"> the year ended December 31, 2020, 2019 and 2018, the Company incurred $38.5 million, $39.9 million and $38.6 million, respectively, in research and development costs related to the Janssen Agreement. In future reporting periods, the Company will reevaluat</w:t>
      </w:r>
      <w:r>
        <w:rPr>
          <w:sz w:val="20"/>
          <w:szCs w:val="20"/>
        </w:rPr>
        <w:t>e the estimates related to its efforts towards satisfying the performance obligation and may record a change in estimate if deemed necessary.</w:t>
      </w:r>
    </w:p>
    <w:p w14:paraId="74C821C5" w14:textId="77777777" w:rsidR="00000000" w:rsidRDefault="00681FE9">
      <w:pPr>
        <w:pStyle w:val="a3"/>
        <w:spacing w:before="0" w:beforeAutospacing="0" w:after="0" w:afterAutospacing="0"/>
        <w:divId w:val="1694568789"/>
        <w:rPr>
          <w:sz w:val="20"/>
          <w:szCs w:val="20"/>
        </w:rPr>
      </w:pPr>
      <w:r>
        <w:rPr>
          <w:sz w:val="20"/>
          <w:szCs w:val="20"/>
        </w:rPr>
        <w:t>​</w:t>
      </w:r>
    </w:p>
    <w:p w14:paraId="3CC482EC" w14:textId="77777777" w:rsidR="00000000" w:rsidRDefault="00681FE9">
      <w:pPr>
        <w:pStyle w:val="a3"/>
        <w:shd w:val="clear" w:color="auto" w:fill="FFFFFF"/>
        <w:spacing w:before="0" w:beforeAutospacing="0" w:after="0" w:afterAutospacing="0"/>
        <w:divId w:val="1694568789"/>
        <w:rPr>
          <w:sz w:val="20"/>
          <w:szCs w:val="20"/>
        </w:rPr>
      </w:pPr>
      <w:r>
        <w:rPr>
          <w:b/>
          <w:bCs/>
          <w:i/>
          <w:iCs/>
          <w:sz w:val="20"/>
          <w:szCs w:val="20"/>
        </w:rPr>
        <w:t>Viatris</w:t>
      </w:r>
    </w:p>
    <w:p w14:paraId="59DF67FB" w14:textId="77777777" w:rsidR="00000000" w:rsidRDefault="00681FE9">
      <w:pPr>
        <w:pStyle w:val="a3"/>
        <w:shd w:val="clear" w:color="auto" w:fill="FFFFFF"/>
        <w:spacing w:before="0" w:beforeAutospacing="0" w:after="0" w:afterAutospacing="0"/>
        <w:divId w:val="1694568789"/>
        <w:rPr>
          <w:sz w:val="20"/>
          <w:szCs w:val="20"/>
        </w:rPr>
      </w:pPr>
      <w:r>
        <w:rPr>
          <w:b/>
          <w:bCs/>
          <w:i/>
          <w:iCs/>
          <w:sz w:val="10"/>
          <w:szCs w:val="10"/>
        </w:rPr>
        <w:t>​</w:t>
      </w:r>
    </w:p>
    <w:p w14:paraId="6AA4F6A0" w14:textId="77777777" w:rsidR="00000000" w:rsidRDefault="00681FE9">
      <w:pPr>
        <w:pStyle w:val="a3"/>
        <w:spacing w:before="0" w:beforeAutospacing="0" w:after="0" w:afterAutospacing="0"/>
        <w:ind w:firstLine="720"/>
        <w:divId w:val="1694568789"/>
        <w:rPr>
          <w:sz w:val="20"/>
          <w:szCs w:val="20"/>
        </w:rPr>
      </w:pPr>
      <w:r>
        <w:rPr>
          <w:sz w:val="20"/>
          <w:szCs w:val="20"/>
        </w:rPr>
        <w:t>In January 2015, the Company and Viatris Inc. (formerly, Mylan Ireland Limited) (“Viatris”) establishe</w:t>
      </w:r>
      <w:r>
        <w:rPr>
          <w:sz w:val="20"/>
          <w:szCs w:val="20"/>
        </w:rPr>
        <w:t>d a strategic collaboration (the “Viatris Agreement”) for the development and commercialization of revefenacin, including YUPELR</w:t>
      </w:r>
      <w:r>
        <w:rPr>
          <w:sz w:val="20"/>
          <w:szCs w:val="20"/>
        </w:rPr>
        <w:t>I</w:t>
      </w:r>
      <w:r>
        <w:rPr>
          <w:sz w:val="15"/>
          <w:szCs w:val="15"/>
          <w:vertAlign w:val="superscript"/>
        </w:rPr>
        <w:t>®</w:t>
      </w:r>
      <w:r>
        <w:rPr>
          <w:sz w:val="20"/>
          <w:szCs w:val="20"/>
        </w:rPr>
        <w:t xml:space="preserve"> </w:t>
      </w:r>
      <w:r>
        <w:rPr>
          <w:sz w:val="20"/>
          <w:szCs w:val="20"/>
        </w:rPr>
        <w:t>(revefenacin) inhalation solution. The Company entered into the collaboration to expand the breadth of its revefenacin development program and extend its commercial reach beyond the hospital setting.</w:t>
      </w:r>
    </w:p>
    <w:p w14:paraId="55964E49" w14:textId="77777777" w:rsidR="00000000" w:rsidRDefault="00681FE9">
      <w:pPr>
        <w:pStyle w:val="a3"/>
        <w:spacing w:before="0" w:beforeAutospacing="0" w:after="0" w:afterAutospacing="0"/>
        <w:divId w:val="1694568789"/>
        <w:rPr>
          <w:sz w:val="20"/>
          <w:szCs w:val="20"/>
        </w:rPr>
      </w:pPr>
      <w:r>
        <w:rPr>
          <w:sz w:val="20"/>
          <w:szCs w:val="20"/>
        </w:rPr>
        <w:t>​</w:t>
      </w:r>
    </w:p>
    <w:p w14:paraId="02463185" w14:textId="77777777" w:rsidR="00000000" w:rsidRDefault="00681FE9">
      <w:pPr>
        <w:pStyle w:val="a3"/>
        <w:spacing w:before="0" w:beforeAutospacing="0" w:after="0" w:afterAutospacing="0"/>
        <w:ind w:firstLine="720"/>
        <w:divId w:val="1694568789"/>
        <w:rPr>
          <w:sz w:val="20"/>
          <w:szCs w:val="20"/>
        </w:rPr>
      </w:pPr>
      <w:r>
        <w:rPr>
          <w:sz w:val="20"/>
          <w:szCs w:val="20"/>
        </w:rPr>
        <w:t xml:space="preserve">Under the Viatris Agreement, Viatris paid the Company </w:t>
      </w:r>
      <w:r>
        <w:rPr>
          <w:sz w:val="20"/>
          <w:szCs w:val="20"/>
        </w:rPr>
        <w:t xml:space="preserve">an upfront fee of $15.0 million for the delivery of the revefenacin license in 2015 and, in 2016, Viatris paid the Company a milestone payment of $15.0 million for the achievement of 50% enrollment in the related Phase 3 twelve-month safety study. </w:t>
      </w:r>
    </w:p>
    <w:p w14:paraId="59E67D7A" w14:textId="77777777" w:rsidR="00000000" w:rsidRDefault="00681FE9">
      <w:pPr>
        <w:pStyle w:val="a3"/>
        <w:spacing w:before="0" w:beforeAutospacing="0" w:after="0" w:afterAutospacing="0"/>
        <w:divId w:val="1694568789"/>
        <w:rPr>
          <w:sz w:val="20"/>
          <w:szCs w:val="20"/>
        </w:rPr>
      </w:pPr>
      <w:r>
        <w:rPr>
          <w:sz w:val="20"/>
          <w:szCs w:val="20"/>
        </w:rPr>
        <w:t>​</w:t>
      </w:r>
    </w:p>
    <w:p w14:paraId="7A689A12" w14:textId="77777777" w:rsidR="00000000" w:rsidRDefault="00681FE9">
      <w:pPr>
        <w:pStyle w:val="a3"/>
        <w:spacing w:before="0" w:beforeAutospacing="0" w:after="0" w:afterAutospacing="0"/>
        <w:ind w:firstLine="720"/>
        <w:divId w:val="1694568789"/>
        <w:rPr>
          <w:sz w:val="20"/>
          <w:szCs w:val="20"/>
        </w:rPr>
      </w:pPr>
      <w:r>
        <w:rPr>
          <w:sz w:val="20"/>
          <w:szCs w:val="20"/>
        </w:rPr>
        <w:t>As of</w:t>
      </w:r>
      <w:r>
        <w:rPr>
          <w:sz w:val="20"/>
          <w:szCs w:val="20"/>
        </w:rPr>
        <w:t xml:space="preserve"> December 31, 2020, excluding the aggregate $30.0 million payment noted above, the Company is eligible to receive from Viatris potential global (ex-China and </w:t>
      </w:r>
      <w:r>
        <w:rPr>
          <w:sz w:val="20"/>
          <w:szCs w:val="20"/>
          <w:shd w:val="clear" w:color="auto" w:fill="FFFFFF"/>
        </w:rPr>
        <w:t>adjacent territories)</w:t>
      </w:r>
      <w:r>
        <w:rPr>
          <w:sz w:val="20"/>
          <w:szCs w:val="20"/>
        </w:rPr>
        <w:t xml:space="preserve"> development, regulatory and sales milestone payments totaling up to $205.0 m</w:t>
      </w:r>
      <w:r>
        <w:rPr>
          <w:sz w:val="20"/>
          <w:szCs w:val="20"/>
        </w:rPr>
        <w:t>illion in the aggregate, with $160.0 million associated with YUPELRI monotherapy, and $45.0 million associated with future potential combination products. Of the $160.0 million associated with monotherapy, $150.0 million relates to sales milestones based o</w:t>
      </w:r>
      <w:r>
        <w:rPr>
          <w:sz w:val="20"/>
          <w:szCs w:val="20"/>
        </w:rPr>
        <w:t>n achieving certain levels of net sales and $10.0 million relates to regulatory actions in the European Union (“EU”). The $45.0 million associated with future potential combination products relates solely to development and regulatory actions.</w:t>
      </w:r>
    </w:p>
    <w:p w14:paraId="19EB92D6" w14:textId="77777777" w:rsidR="00000000" w:rsidRDefault="00681FE9">
      <w:pPr>
        <w:pStyle w:val="a3"/>
        <w:spacing w:before="0" w:beforeAutospacing="0" w:after="0" w:afterAutospacing="0"/>
        <w:ind w:firstLine="720"/>
        <w:divId w:val="1694568789"/>
        <w:rPr>
          <w:sz w:val="20"/>
          <w:szCs w:val="20"/>
        </w:rPr>
      </w:pPr>
      <w:r>
        <w:rPr>
          <w:sz w:val="20"/>
          <w:szCs w:val="20"/>
        </w:rPr>
        <w:t>​</w:t>
      </w:r>
    </w:p>
    <w:p w14:paraId="7D6CDD9A" w14:textId="77777777" w:rsidR="00000000" w:rsidRDefault="00681FE9">
      <w:pPr>
        <w:pStyle w:val="a3"/>
        <w:spacing w:before="0" w:beforeAutospacing="0" w:after="0" w:afterAutospacing="0"/>
        <w:ind w:firstLine="720"/>
        <w:divId w:val="1694568789"/>
        <w:rPr>
          <w:sz w:val="20"/>
          <w:szCs w:val="20"/>
        </w:rPr>
      </w:pPr>
      <w:r>
        <w:rPr>
          <w:sz w:val="20"/>
          <w:szCs w:val="20"/>
        </w:rPr>
        <w:t>The Viatri</w:t>
      </w:r>
      <w:r>
        <w:rPr>
          <w:sz w:val="20"/>
          <w:szCs w:val="20"/>
        </w:rPr>
        <w:t>s Agreement is considered to be within the scope of ASC 808 and partially within the scope of ASC 606, as the parties are active participants and exposed to the risks and rewards of the collaborative activity with a unit of account provided to Viatris as a</w:t>
      </w:r>
      <w:r>
        <w:rPr>
          <w:sz w:val="20"/>
          <w:szCs w:val="20"/>
        </w:rPr>
        <w:t xml:space="preserve"> customer. Under the terms of the Viatris Agreement, Viatris was responsible for reimbursement of the Company’s costs related to the registrational program up until the approval of the first new drug application in November 2018, thereafter, R&amp;D expenses a</w:t>
      </w:r>
      <w:r>
        <w:rPr>
          <w:sz w:val="20"/>
          <w:szCs w:val="20"/>
        </w:rPr>
        <w:t>re shared. Performing R&amp;D services for reimbursement is considered to be a collaborative activity under the scope of ASC 808. Reimbursable program costs are recognized proportionately with the performance of the underlying services and accounted for as red</w:t>
      </w:r>
      <w:r>
        <w:rPr>
          <w:sz w:val="20"/>
          <w:szCs w:val="20"/>
        </w:rPr>
        <w:t>uctions to R&amp;D expense. For this unit of account, the Company did not recognize revenue or analogize to ASC 606 and, as such, the reimbursable program costs are excluded from the transaction price.</w:t>
      </w:r>
    </w:p>
    <w:p w14:paraId="547E502F" w14:textId="77777777" w:rsidR="00000000" w:rsidRDefault="00681FE9">
      <w:pPr>
        <w:pStyle w:val="a3"/>
        <w:spacing w:before="0" w:beforeAutospacing="0" w:after="0" w:afterAutospacing="0"/>
        <w:divId w:val="1694568789"/>
        <w:rPr>
          <w:sz w:val="20"/>
          <w:szCs w:val="20"/>
        </w:rPr>
      </w:pPr>
      <w:r>
        <w:rPr>
          <w:sz w:val="20"/>
          <w:szCs w:val="20"/>
        </w:rPr>
        <w:t>​</w:t>
      </w:r>
    </w:p>
    <w:p w14:paraId="0CD70301" w14:textId="77777777" w:rsidR="00000000" w:rsidRDefault="00681FE9">
      <w:pPr>
        <w:pStyle w:val="a3"/>
        <w:spacing w:before="0" w:beforeAutospacing="0" w:after="0" w:afterAutospacing="0"/>
        <w:ind w:firstLine="720"/>
        <w:divId w:val="1694568789"/>
        <w:rPr>
          <w:sz w:val="20"/>
          <w:szCs w:val="20"/>
        </w:rPr>
      </w:pPr>
      <w:r>
        <w:rPr>
          <w:sz w:val="20"/>
          <w:szCs w:val="20"/>
        </w:rPr>
        <w:t>The Company determined the license to develop and commer</w:t>
      </w:r>
      <w:r>
        <w:rPr>
          <w:sz w:val="20"/>
          <w:szCs w:val="20"/>
        </w:rPr>
        <w:t xml:space="preserve">cialize revefenacin to be a unit of account and a separate performance obligation for which Viatris is a customer. The joint steering committee participation was also determined to be a performance obligation for which the Company analogized to ASC 606 to </w:t>
      </w:r>
      <w:r>
        <w:rPr>
          <w:sz w:val="20"/>
          <w:szCs w:val="20"/>
        </w:rPr>
        <w:t>recognize revenue. Using the concepts from ASC 606, the Company further determined that the transaction price under the arrangement was comprised of the following: (1) $15.0 million upfront license fee received in 2015; (2) $4.2 million premium received in</w:t>
      </w:r>
      <w:r>
        <w:rPr>
          <w:sz w:val="20"/>
          <w:szCs w:val="20"/>
        </w:rPr>
        <w:t xml:space="preserve"> 2015 related to an ordinary share purchase agreement with Viatris; and (3) $15.0 million milestone for 50% enrollment in the Phase 3 twelve-month safety study received in 2016. The total transaction price of $34.2 million was allocated to </w:t>
      </w:r>
    </w:p>
    <w:p w14:paraId="2F9AEE5E" w14:textId="77777777" w:rsidR="00000000" w:rsidRDefault="00681FE9">
      <w:pPr>
        <w:pStyle w:val="a3"/>
        <w:spacing w:before="480" w:beforeAutospacing="0" w:after="0" w:afterAutospacing="0"/>
        <w:jc w:val="center"/>
        <w:divId w:val="69887140"/>
        <w:rPr>
          <w:sz w:val="20"/>
          <w:szCs w:val="20"/>
        </w:rPr>
      </w:pPr>
      <w:r>
        <w:rPr>
          <w:sz w:val="20"/>
          <w:szCs w:val="20"/>
        </w:rPr>
        <w:t>95</w:t>
      </w:r>
    </w:p>
    <w:p w14:paraId="65B75E0B" w14:textId="77777777" w:rsidR="00000000" w:rsidRDefault="00681FE9">
      <w:pPr>
        <w:pStyle w:val="a3"/>
        <w:spacing w:before="0" w:beforeAutospacing="0" w:after="600" w:afterAutospacing="0"/>
        <w:divId w:val="730927352"/>
        <w:rPr>
          <w:sz w:val="20"/>
          <w:szCs w:val="20"/>
        </w:rPr>
      </w:pPr>
      <w:hyperlink w:anchor="TOC" w:history="1">
        <w:r>
          <w:rPr>
            <w:rStyle w:val="a4"/>
            <w:sz w:val="20"/>
            <w:szCs w:val="20"/>
          </w:rPr>
          <w:t>Table of Contents</w:t>
        </w:r>
      </w:hyperlink>
    </w:p>
    <w:p w14:paraId="469FBA4A" w14:textId="77777777" w:rsidR="00000000" w:rsidRDefault="00681FE9">
      <w:pPr>
        <w:pStyle w:val="a3"/>
        <w:spacing w:before="0" w:beforeAutospacing="0" w:after="0" w:afterAutospacing="0"/>
        <w:divId w:val="99959625"/>
        <w:rPr>
          <w:sz w:val="20"/>
          <w:szCs w:val="20"/>
        </w:rPr>
      </w:pPr>
      <w:r>
        <w:rPr>
          <w:sz w:val="20"/>
          <w:szCs w:val="20"/>
        </w:rPr>
        <w:t>the two performance obligations based on the Company’s best estimate of the relative stand-alone selling prices. For the delivery of the license, the Company based the stand-alone selling price on a discounted cash flow appr</w:t>
      </w:r>
      <w:r>
        <w:rPr>
          <w:sz w:val="20"/>
          <w:szCs w:val="20"/>
        </w:rPr>
        <w:t>oach and considered several factors including, but not limited to: discount rate, development timeline, regulatory risks, estimated market demand and future revenue potential. For the committee participation, the Company based the stand-alone selling price</w:t>
      </w:r>
      <w:r>
        <w:rPr>
          <w:sz w:val="20"/>
          <w:szCs w:val="20"/>
        </w:rPr>
        <w:t xml:space="preserve"> on the average compensation of its committee members estimated to be incurred over the performance period. The Company expects to recognize collaboration revenue from the committee participation ratably over the performance period of approximately</w:t>
      </w:r>
      <w:r>
        <w:rPr>
          <w:sz w:val="20"/>
          <w:szCs w:val="20"/>
        </w:rPr>
        <w:t xml:space="preserve"> </w:t>
      </w:r>
      <w:r>
        <w:rPr>
          <w:sz w:val="20"/>
          <w:szCs w:val="20"/>
        </w:rPr>
        <w:t>sevente</w:t>
      </w:r>
      <w:r>
        <w:rPr>
          <w:sz w:val="20"/>
          <w:szCs w:val="20"/>
        </w:rPr>
        <w:t>en year</w:t>
      </w:r>
      <w:r>
        <w:rPr>
          <w:sz w:val="20"/>
          <w:szCs w:val="20"/>
        </w:rPr>
        <w:t>s</w:t>
      </w:r>
      <w:r>
        <w:rPr>
          <w:sz w:val="20"/>
          <w:szCs w:val="20"/>
        </w:rPr>
        <w:t>.</w:t>
      </w:r>
    </w:p>
    <w:p w14:paraId="78BA911B" w14:textId="77777777" w:rsidR="00000000" w:rsidRDefault="00681FE9">
      <w:pPr>
        <w:pStyle w:val="a3"/>
        <w:spacing w:before="0" w:beforeAutospacing="0" w:after="0" w:afterAutospacing="0"/>
        <w:divId w:val="99959625"/>
        <w:rPr>
          <w:sz w:val="20"/>
          <w:szCs w:val="20"/>
        </w:rPr>
      </w:pPr>
      <w:r>
        <w:rPr>
          <w:sz w:val="20"/>
          <w:szCs w:val="20"/>
        </w:rPr>
        <w:t>​</w:t>
      </w:r>
    </w:p>
    <w:p w14:paraId="285DAC0D" w14:textId="77777777" w:rsidR="00000000" w:rsidRDefault="00681FE9">
      <w:pPr>
        <w:pStyle w:val="a3"/>
        <w:spacing w:before="0" w:beforeAutospacing="0" w:after="0" w:afterAutospacing="0"/>
        <w:ind w:firstLine="720"/>
        <w:divId w:val="99959625"/>
        <w:rPr>
          <w:sz w:val="20"/>
          <w:szCs w:val="20"/>
        </w:rPr>
      </w:pPr>
      <w:r>
        <w:rPr>
          <w:sz w:val="20"/>
          <w:szCs w:val="20"/>
        </w:rPr>
        <w:t>The future potential milestone amounts for</w:t>
      </w:r>
      <w:r>
        <w:rPr>
          <w:color w:val="FF0000"/>
          <w:sz w:val="20"/>
          <w:szCs w:val="20"/>
        </w:rPr>
        <w:t xml:space="preserve"> </w:t>
      </w:r>
      <w:r>
        <w:rPr>
          <w:sz w:val="20"/>
          <w:szCs w:val="20"/>
        </w:rPr>
        <w:t>the Viatris Agreement were not included in the transaction price, as they were all determined to be fully constrained following the concepts of ASC 606. As part of the Company’s evaluation of the devel</w:t>
      </w:r>
      <w:r>
        <w:rPr>
          <w:sz w:val="20"/>
          <w:szCs w:val="20"/>
        </w:rPr>
        <w:t>opment and regulatory milestones constraint, the Company determined that the achievement of such milestones is contingent upon success in future clinical trials and regulatory approvals which are not within its control and uncertain at this stage. The Comp</w:t>
      </w:r>
      <w:r>
        <w:rPr>
          <w:sz w:val="20"/>
          <w:szCs w:val="20"/>
        </w:rPr>
        <w:t>any expects that the sales-based milestone payments and royalty arrangements will be recognized when the sales occur or the milestone is achieved. The Company will re-evaluate the transaction price each quarter and as uncertain events are resolved or other</w:t>
      </w:r>
      <w:r>
        <w:rPr>
          <w:sz w:val="20"/>
          <w:szCs w:val="20"/>
        </w:rPr>
        <w:t xml:space="preserve"> changes in circumstances occur. </w:t>
      </w:r>
    </w:p>
    <w:p w14:paraId="2C9E3049" w14:textId="77777777" w:rsidR="00000000" w:rsidRDefault="00681FE9">
      <w:pPr>
        <w:pStyle w:val="a3"/>
        <w:spacing w:before="0" w:beforeAutospacing="0" w:after="0" w:afterAutospacing="0"/>
        <w:ind w:firstLine="720"/>
        <w:divId w:val="99959625"/>
        <w:rPr>
          <w:sz w:val="20"/>
          <w:szCs w:val="20"/>
        </w:rPr>
      </w:pPr>
      <w:r>
        <w:rPr>
          <w:sz w:val="20"/>
          <w:szCs w:val="20"/>
        </w:rPr>
        <w:t>​</w:t>
      </w:r>
    </w:p>
    <w:p w14:paraId="4BAF37E3" w14:textId="77777777" w:rsidR="00000000" w:rsidRDefault="00681FE9">
      <w:pPr>
        <w:pStyle w:val="a3"/>
        <w:spacing w:before="0" w:beforeAutospacing="0" w:after="0" w:afterAutospacing="0"/>
        <w:ind w:firstLine="720"/>
        <w:divId w:val="99959625"/>
        <w:rPr>
          <w:sz w:val="20"/>
          <w:szCs w:val="20"/>
        </w:rPr>
      </w:pPr>
      <w:r>
        <w:rPr>
          <w:sz w:val="20"/>
          <w:szCs w:val="20"/>
        </w:rPr>
        <w:t>As of December 31, 2020, $0.3 million was recorded in deferred revenue on the consolidated balance sheets related to the Viatris Agreement. This amount reflects revenue allocated to joint steering committee participation</w:t>
      </w:r>
      <w:r>
        <w:rPr>
          <w:sz w:val="20"/>
          <w:szCs w:val="20"/>
        </w:rPr>
        <w:t xml:space="preserve"> which will be recognized as collaboration revenue over the course of the remaining performance period of approximately eleven years. </w:t>
      </w:r>
    </w:p>
    <w:p w14:paraId="1BFFD15D" w14:textId="77777777" w:rsidR="00000000" w:rsidRDefault="00681FE9">
      <w:pPr>
        <w:pStyle w:val="a3"/>
        <w:spacing w:before="0" w:beforeAutospacing="0" w:after="0" w:afterAutospacing="0"/>
        <w:divId w:val="99959625"/>
        <w:rPr>
          <w:sz w:val="20"/>
          <w:szCs w:val="20"/>
        </w:rPr>
      </w:pPr>
      <w:r>
        <w:rPr>
          <w:sz w:val="20"/>
          <w:szCs w:val="20"/>
        </w:rPr>
        <w:t>​</w:t>
      </w:r>
    </w:p>
    <w:p w14:paraId="400FA4B7" w14:textId="77777777" w:rsidR="00000000" w:rsidRDefault="00681FE9">
      <w:pPr>
        <w:pStyle w:val="a3"/>
        <w:spacing w:before="0" w:beforeAutospacing="0" w:after="0" w:afterAutospacing="0"/>
        <w:ind w:firstLine="720"/>
        <w:divId w:val="99959625"/>
        <w:rPr>
          <w:sz w:val="20"/>
          <w:szCs w:val="20"/>
        </w:rPr>
      </w:pPr>
      <w:r>
        <w:rPr>
          <w:sz w:val="20"/>
          <w:szCs w:val="20"/>
        </w:rPr>
        <w:t>The Company is also entitled to a share of US profits and losses (65% to Viatris; 35% to Theravance Biopharma) received in connection with commercialization of YUPELRI, and the Company is entitled to low double-digit tiered royalties on ex-US net sales. Vi</w:t>
      </w:r>
      <w:r>
        <w:rPr>
          <w:sz w:val="20"/>
          <w:szCs w:val="20"/>
        </w:rPr>
        <w:t xml:space="preserve">atris is the principal in the sales transactions, and as a result, the Company does not reflect the product sales in its consolidated financial statements. </w:t>
      </w:r>
    </w:p>
    <w:p w14:paraId="332EE8B5" w14:textId="77777777" w:rsidR="00000000" w:rsidRDefault="00681FE9">
      <w:pPr>
        <w:pStyle w:val="a3"/>
        <w:spacing w:before="0" w:beforeAutospacing="0" w:after="0" w:afterAutospacing="0"/>
        <w:ind w:firstLine="720"/>
        <w:divId w:val="99959625"/>
        <w:rPr>
          <w:sz w:val="20"/>
          <w:szCs w:val="20"/>
        </w:rPr>
      </w:pPr>
      <w:r>
        <w:rPr>
          <w:sz w:val="20"/>
          <w:szCs w:val="20"/>
        </w:rPr>
        <w:t>​</w:t>
      </w:r>
    </w:p>
    <w:p w14:paraId="29A234A2" w14:textId="77777777" w:rsidR="00000000" w:rsidRDefault="00681FE9">
      <w:pPr>
        <w:pStyle w:val="a3"/>
        <w:spacing w:before="0" w:beforeAutospacing="0" w:after="0" w:afterAutospacing="0"/>
        <w:ind w:firstLine="720"/>
        <w:divId w:val="99959625"/>
        <w:rPr>
          <w:sz w:val="20"/>
          <w:szCs w:val="20"/>
        </w:rPr>
      </w:pPr>
      <w:r>
        <w:rPr>
          <w:sz w:val="20"/>
          <w:szCs w:val="20"/>
        </w:rPr>
        <w:t>Following the US Food and Drug Administration (“FDA”) approval of YUPELRI in November 2018, net a</w:t>
      </w:r>
      <w:r>
        <w:rPr>
          <w:sz w:val="20"/>
          <w:szCs w:val="20"/>
        </w:rPr>
        <w:t xml:space="preserve">mounts payable to or receivable from Viatris each quarter under the profit-sharing structure are disaggregated according to their individual components. </w:t>
      </w:r>
      <w:r>
        <w:rPr>
          <w:sz w:val="20"/>
          <w:szCs w:val="20"/>
          <w:shd w:val="clear" w:color="auto" w:fill="FFFFFF"/>
        </w:rPr>
        <w:t>In accordance with the applicable accounting guidance, amounts receivable</w:t>
      </w:r>
      <w:r>
        <w:rPr>
          <w:sz w:val="20"/>
          <w:szCs w:val="20"/>
        </w:rPr>
        <w:t xml:space="preserve"> from Viatris in connection wi</w:t>
      </w:r>
      <w:r>
        <w:rPr>
          <w:sz w:val="20"/>
          <w:szCs w:val="20"/>
        </w:rPr>
        <w:t>th the commercialization of YUPELRI are recorded within the consolidated statements of operations as revenue from “Viatris collaboration agreement” irrespective of whether the overall collaboration is profitable. A</w:t>
      </w:r>
      <w:r>
        <w:rPr>
          <w:sz w:val="20"/>
          <w:szCs w:val="20"/>
          <w:shd w:val="clear" w:color="auto" w:fill="FFFFFF"/>
        </w:rPr>
        <w:t>mounts payable to Viatris in connection wi</w:t>
      </w:r>
      <w:r>
        <w:rPr>
          <w:sz w:val="20"/>
          <w:szCs w:val="20"/>
          <w:shd w:val="clear" w:color="auto" w:fill="FFFFFF"/>
        </w:rPr>
        <w:t>th the commercialization of YUPELRI are recorded within the consolidated statements of operations as a collaboration loss within selling, general and administrative expenses. Any reimbursement from Viatris attributed to the 65% cost-sharing of the Company’</w:t>
      </w:r>
      <w:r>
        <w:rPr>
          <w:sz w:val="20"/>
          <w:szCs w:val="20"/>
          <w:shd w:val="clear" w:color="auto" w:fill="FFFFFF"/>
        </w:rPr>
        <w:t xml:space="preserve">s R&amp;D expenses is characterized as a reduction of R&amp;D expense, as the Company does not consider performing research and development services for reimbursement to be a part of its ordinary activities. </w:t>
      </w:r>
    </w:p>
    <w:p w14:paraId="4EC9EC43" w14:textId="77777777" w:rsidR="00000000" w:rsidRDefault="00681FE9">
      <w:pPr>
        <w:pStyle w:val="a3"/>
        <w:spacing w:before="0" w:beforeAutospacing="0" w:after="0" w:afterAutospacing="0"/>
        <w:ind w:firstLine="720"/>
        <w:divId w:val="99959625"/>
        <w:rPr>
          <w:sz w:val="20"/>
          <w:szCs w:val="20"/>
        </w:rPr>
      </w:pPr>
      <w:r>
        <w:rPr>
          <w:sz w:val="20"/>
          <w:szCs w:val="20"/>
          <w:shd w:val="clear" w:color="auto" w:fill="FFFFFF"/>
        </w:rPr>
        <w:t>​</w:t>
      </w:r>
    </w:p>
    <w:p w14:paraId="3379B622" w14:textId="77777777" w:rsidR="00000000" w:rsidRDefault="00681FE9">
      <w:pPr>
        <w:pStyle w:val="a3"/>
        <w:spacing w:before="0" w:beforeAutospacing="0" w:after="0" w:afterAutospacing="0"/>
        <w:ind w:firstLine="720"/>
        <w:divId w:val="99959625"/>
        <w:rPr>
          <w:sz w:val="20"/>
          <w:szCs w:val="20"/>
        </w:rPr>
      </w:pPr>
      <w:r>
        <w:rPr>
          <w:sz w:val="20"/>
          <w:szCs w:val="20"/>
        </w:rPr>
        <w:t>The following YUPELRI-related amounts were recognized</w:t>
      </w:r>
      <w:r>
        <w:rPr>
          <w:sz w:val="20"/>
          <w:szCs w:val="20"/>
        </w:rPr>
        <w:t xml:space="preserve"> within revenue and </w:t>
      </w:r>
      <w:r>
        <w:rPr>
          <w:sz w:val="20"/>
          <w:szCs w:val="20"/>
          <w:shd w:val="clear" w:color="auto" w:fill="FFFFFF"/>
        </w:rPr>
        <w:t>selling, general and administrative expense</w:t>
      </w:r>
      <w:r>
        <w:rPr>
          <w:sz w:val="20"/>
          <w:szCs w:val="20"/>
        </w:rPr>
        <w:t xml:space="preserve"> in the Company’s consolidated statements of operations:</w:t>
      </w:r>
    </w:p>
    <w:p w14:paraId="5F4D107D" w14:textId="77777777" w:rsidR="00000000" w:rsidRDefault="00681FE9">
      <w:pPr>
        <w:pStyle w:val="a3"/>
        <w:spacing w:before="0" w:beforeAutospacing="0" w:after="0" w:afterAutospacing="0"/>
        <w:divId w:val="99959625"/>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67"/>
        <w:gridCol w:w="146"/>
        <w:gridCol w:w="145"/>
        <w:gridCol w:w="620"/>
        <w:gridCol w:w="145"/>
        <w:gridCol w:w="146"/>
        <w:gridCol w:w="620"/>
        <w:gridCol w:w="146"/>
        <w:gridCol w:w="146"/>
        <w:gridCol w:w="593"/>
      </w:tblGrid>
      <w:tr w:rsidR="00000000" w14:paraId="685702B3" w14:textId="77777777">
        <w:trPr>
          <w:divId w:val="99959625"/>
          <w:trHeight w:val="20"/>
        </w:trPr>
        <w:tc>
          <w:tcPr>
            <w:tcW w:w="3192" w:type="pct"/>
            <w:tcMar>
              <w:top w:w="0" w:type="dxa"/>
              <w:left w:w="0" w:type="dxa"/>
              <w:bottom w:w="0" w:type="dxa"/>
              <w:right w:w="0" w:type="dxa"/>
            </w:tcMar>
            <w:vAlign w:val="center"/>
            <w:hideMark/>
          </w:tcPr>
          <w:p w14:paraId="2A7E78F5" w14:textId="77777777" w:rsidR="00000000" w:rsidRDefault="00681FE9">
            <w:pPr>
              <w:pStyle w:val="a3"/>
              <w:spacing w:before="0" w:beforeAutospacing="0" w:after="0" w:afterAutospacing="0"/>
              <w:divId w:val="343633216"/>
              <w:rPr>
                <w:sz w:val="20"/>
                <w:szCs w:val="20"/>
              </w:rPr>
            </w:pPr>
            <w:r>
              <w:rPr>
                <w:sz w:val="2"/>
                <w:szCs w:val="2"/>
              </w:rPr>
              <w:t>​</w:t>
            </w:r>
          </w:p>
        </w:tc>
        <w:tc>
          <w:tcPr>
            <w:tcW w:w="102" w:type="pct"/>
            <w:tcMar>
              <w:top w:w="0" w:type="dxa"/>
              <w:left w:w="0" w:type="dxa"/>
              <w:bottom w:w="0" w:type="dxa"/>
              <w:right w:w="0" w:type="dxa"/>
            </w:tcMar>
            <w:vAlign w:val="bottom"/>
            <w:hideMark/>
          </w:tcPr>
          <w:p w14:paraId="50F317E9" w14:textId="77777777" w:rsidR="00000000" w:rsidRDefault="00681FE9">
            <w:pPr>
              <w:pStyle w:val="a3"/>
              <w:spacing w:before="0" w:beforeAutospacing="0" w:after="0" w:afterAutospacing="0"/>
              <w:divId w:val="1650091067"/>
              <w:rPr>
                <w:sz w:val="20"/>
                <w:szCs w:val="20"/>
              </w:rPr>
            </w:pPr>
            <w:r>
              <w:rPr>
                <w:sz w:val="2"/>
                <w:szCs w:val="2"/>
              </w:rPr>
              <w:t>​</w:t>
            </w:r>
          </w:p>
        </w:tc>
        <w:tc>
          <w:tcPr>
            <w:tcW w:w="101" w:type="pct"/>
            <w:noWrap/>
            <w:tcMar>
              <w:top w:w="0" w:type="dxa"/>
              <w:left w:w="0" w:type="dxa"/>
              <w:bottom w:w="0" w:type="dxa"/>
              <w:right w:w="0" w:type="dxa"/>
            </w:tcMar>
            <w:vAlign w:val="bottom"/>
            <w:hideMark/>
          </w:tcPr>
          <w:p w14:paraId="18E9155F" w14:textId="77777777" w:rsidR="00000000" w:rsidRDefault="00681FE9">
            <w:pPr>
              <w:pStyle w:val="a3"/>
              <w:spacing w:before="0" w:beforeAutospacing="0" w:after="0" w:afterAutospacing="0"/>
              <w:divId w:val="284505048"/>
              <w:rPr>
                <w:sz w:val="20"/>
                <w:szCs w:val="20"/>
              </w:rPr>
            </w:pPr>
            <w:r>
              <w:rPr>
                <w:sz w:val="2"/>
                <w:szCs w:val="2"/>
              </w:rPr>
              <w:t>​</w:t>
            </w:r>
          </w:p>
        </w:tc>
        <w:tc>
          <w:tcPr>
            <w:tcW w:w="398" w:type="pct"/>
            <w:noWrap/>
            <w:tcMar>
              <w:top w:w="0" w:type="dxa"/>
              <w:left w:w="0" w:type="dxa"/>
              <w:bottom w:w="0" w:type="dxa"/>
              <w:right w:w="0" w:type="dxa"/>
            </w:tcMar>
            <w:vAlign w:val="bottom"/>
            <w:hideMark/>
          </w:tcPr>
          <w:p w14:paraId="40E59B2E" w14:textId="77777777" w:rsidR="00000000" w:rsidRDefault="00681FE9">
            <w:pPr>
              <w:pStyle w:val="a3"/>
              <w:spacing w:before="0" w:beforeAutospacing="0" w:after="0" w:afterAutospacing="0"/>
              <w:divId w:val="229190764"/>
              <w:rPr>
                <w:sz w:val="20"/>
                <w:szCs w:val="20"/>
              </w:rPr>
            </w:pPr>
            <w:r>
              <w:rPr>
                <w:sz w:val="2"/>
                <w:szCs w:val="2"/>
              </w:rPr>
              <w:t>​</w:t>
            </w:r>
          </w:p>
        </w:tc>
        <w:tc>
          <w:tcPr>
            <w:tcW w:w="101" w:type="pct"/>
            <w:noWrap/>
            <w:tcMar>
              <w:top w:w="0" w:type="dxa"/>
              <w:left w:w="0" w:type="dxa"/>
              <w:bottom w:w="0" w:type="dxa"/>
              <w:right w:w="0" w:type="dxa"/>
            </w:tcMar>
            <w:vAlign w:val="bottom"/>
            <w:hideMark/>
          </w:tcPr>
          <w:p w14:paraId="437EF9FE" w14:textId="77777777" w:rsidR="00000000" w:rsidRDefault="00681FE9">
            <w:pPr>
              <w:pStyle w:val="a3"/>
              <w:spacing w:before="0" w:beforeAutospacing="0" w:after="0" w:afterAutospacing="0"/>
              <w:divId w:val="1977251301"/>
              <w:rPr>
                <w:sz w:val="20"/>
                <w:szCs w:val="20"/>
              </w:rPr>
            </w:pPr>
            <w:r>
              <w:rPr>
                <w:sz w:val="2"/>
                <w:szCs w:val="2"/>
              </w:rPr>
              <w:t>​</w:t>
            </w:r>
          </w:p>
        </w:tc>
        <w:tc>
          <w:tcPr>
            <w:tcW w:w="101" w:type="pct"/>
            <w:noWrap/>
            <w:tcMar>
              <w:top w:w="0" w:type="dxa"/>
              <w:left w:w="0" w:type="dxa"/>
              <w:bottom w:w="0" w:type="dxa"/>
              <w:right w:w="0" w:type="dxa"/>
            </w:tcMar>
            <w:vAlign w:val="bottom"/>
            <w:hideMark/>
          </w:tcPr>
          <w:p w14:paraId="79496DA5" w14:textId="77777777" w:rsidR="00000000" w:rsidRDefault="00681FE9">
            <w:pPr>
              <w:pStyle w:val="a3"/>
              <w:spacing w:before="0" w:beforeAutospacing="0" w:after="0" w:afterAutospacing="0"/>
              <w:divId w:val="31659866"/>
              <w:rPr>
                <w:sz w:val="20"/>
                <w:szCs w:val="20"/>
              </w:rPr>
            </w:pPr>
            <w:r>
              <w:rPr>
                <w:sz w:val="2"/>
                <w:szCs w:val="2"/>
              </w:rPr>
              <w:t>​</w:t>
            </w:r>
          </w:p>
        </w:tc>
        <w:tc>
          <w:tcPr>
            <w:tcW w:w="398" w:type="pct"/>
            <w:noWrap/>
            <w:tcMar>
              <w:top w:w="0" w:type="dxa"/>
              <w:left w:w="0" w:type="dxa"/>
              <w:bottom w:w="0" w:type="dxa"/>
              <w:right w:w="0" w:type="dxa"/>
            </w:tcMar>
            <w:vAlign w:val="bottom"/>
            <w:hideMark/>
          </w:tcPr>
          <w:p w14:paraId="1100541F" w14:textId="77777777" w:rsidR="00000000" w:rsidRDefault="00681FE9">
            <w:pPr>
              <w:pStyle w:val="a3"/>
              <w:spacing w:before="0" w:beforeAutospacing="0" w:after="0" w:afterAutospacing="0"/>
              <w:divId w:val="38019366"/>
              <w:rPr>
                <w:sz w:val="20"/>
                <w:szCs w:val="20"/>
              </w:rPr>
            </w:pPr>
            <w:r>
              <w:rPr>
                <w:sz w:val="2"/>
                <w:szCs w:val="2"/>
              </w:rPr>
              <w:t>​</w:t>
            </w:r>
          </w:p>
        </w:tc>
        <w:tc>
          <w:tcPr>
            <w:tcW w:w="101" w:type="pct"/>
            <w:noWrap/>
            <w:tcMar>
              <w:top w:w="0" w:type="dxa"/>
              <w:left w:w="0" w:type="dxa"/>
              <w:bottom w:w="0" w:type="dxa"/>
              <w:right w:w="0" w:type="dxa"/>
            </w:tcMar>
            <w:vAlign w:val="bottom"/>
            <w:hideMark/>
          </w:tcPr>
          <w:p w14:paraId="54A7E26E" w14:textId="77777777" w:rsidR="00000000" w:rsidRDefault="00681FE9">
            <w:pPr>
              <w:pStyle w:val="a3"/>
              <w:spacing w:before="0" w:beforeAutospacing="0" w:after="0" w:afterAutospacing="0"/>
              <w:divId w:val="2108768826"/>
              <w:rPr>
                <w:sz w:val="20"/>
                <w:szCs w:val="20"/>
              </w:rPr>
            </w:pPr>
            <w:r>
              <w:rPr>
                <w:sz w:val="2"/>
                <w:szCs w:val="2"/>
              </w:rPr>
              <w:t>​</w:t>
            </w:r>
          </w:p>
        </w:tc>
        <w:tc>
          <w:tcPr>
            <w:tcW w:w="101" w:type="pct"/>
            <w:noWrap/>
            <w:tcMar>
              <w:top w:w="0" w:type="dxa"/>
              <w:left w:w="0" w:type="dxa"/>
              <w:bottom w:w="0" w:type="dxa"/>
              <w:right w:w="0" w:type="dxa"/>
            </w:tcMar>
            <w:vAlign w:val="bottom"/>
            <w:hideMark/>
          </w:tcPr>
          <w:p w14:paraId="47A68681" w14:textId="77777777" w:rsidR="00000000" w:rsidRDefault="00681FE9">
            <w:pPr>
              <w:pStyle w:val="a3"/>
              <w:spacing w:before="0" w:beforeAutospacing="0" w:after="0" w:afterAutospacing="0"/>
              <w:divId w:val="591817569"/>
              <w:rPr>
                <w:sz w:val="20"/>
                <w:szCs w:val="20"/>
              </w:rPr>
            </w:pPr>
            <w:r>
              <w:rPr>
                <w:sz w:val="2"/>
                <w:szCs w:val="2"/>
              </w:rPr>
              <w:t>​</w:t>
            </w:r>
          </w:p>
        </w:tc>
        <w:tc>
          <w:tcPr>
            <w:tcW w:w="397" w:type="pct"/>
            <w:noWrap/>
            <w:tcMar>
              <w:top w:w="0" w:type="dxa"/>
              <w:left w:w="0" w:type="dxa"/>
              <w:bottom w:w="0" w:type="dxa"/>
              <w:right w:w="0" w:type="dxa"/>
            </w:tcMar>
            <w:vAlign w:val="bottom"/>
            <w:hideMark/>
          </w:tcPr>
          <w:p w14:paraId="5A82D5F5" w14:textId="77777777" w:rsidR="00000000" w:rsidRDefault="00681FE9">
            <w:pPr>
              <w:pStyle w:val="a3"/>
              <w:spacing w:before="0" w:beforeAutospacing="0" w:after="0" w:afterAutospacing="0"/>
              <w:divId w:val="992413583"/>
              <w:rPr>
                <w:sz w:val="20"/>
                <w:szCs w:val="20"/>
              </w:rPr>
            </w:pPr>
            <w:r>
              <w:rPr>
                <w:sz w:val="2"/>
                <w:szCs w:val="2"/>
              </w:rPr>
              <w:t>​</w:t>
            </w:r>
          </w:p>
        </w:tc>
      </w:tr>
      <w:tr w:rsidR="00000000" w14:paraId="47BC5690" w14:textId="77777777">
        <w:trPr>
          <w:divId w:val="99959625"/>
        </w:trPr>
        <w:tc>
          <w:tcPr>
            <w:tcW w:w="3192" w:type="pct"/>
            <w:tcMar>
              <w:top w:w="0" w:type="dxa"/>
              <w:left w:w="0" w:type="dxa"/>
              <w:bottom w:w="0" w:type="dxa"/>
              <w:right w:w="0" w:type="dxa"/>
            </w:tcMar>
            <w:vAlign w:val="bottom"/>
            <w:hideMark/>
          </w:tcPr>
          <w:p w14:paraId="6D0F800A" w14:textId="77777777" w:rsidR="00000000" w:rsidRDefault="00681FE9">
            <w:pPr>
              <w:pStyle w:val="a3"/>
              <w:spacing w:before="0" w:beforeAutospacing="0" w:after="0" w:afterAutospacing="0"/>
              <w:rPr>
                <w:sz w:val="20"/>
                <w:szCs w:val="20"/>
              </w:rPr>
            </w:pPr>
            <w:r>
              <w:rPr>
                <w:b/>
                <w:bCs/>
                <w:sz w:val="16"/>
                <w:szCs w:val="16"/>
              </w:rPr>
              <w:t>​</w:t>
            </w:r>
          </w:p>
        </w:tc>
        <w:tc>
          <w:tcPr>
            <w:tcW w:w="102" w:type="pct"/>
            <w:tcMar>
              <w:top w:w="0" w:type="dxa"/>
              <w:left w:w="0" w:type="dxa"/>
              <w:bottom w:w="0" w:type="dxa"/>
              <w:right w:w="0" w:type="dxa"/>
            </w:tcMar>
            <w:vAlign w:val="bottom"/>
            <w:hideMark/>
          </w:tcPr>
          <w:p w14:paraId="06AFF8DF" w14:textId="77777777" w:rsidR="00000000" w:rsidRDefault="00681FE9">
            <w:pPr>
              <w:pStyle w:val="a3"/>
              <w:spacing w:before="0" w:beforeAutospacing="0" w:after="0" w:afterAutospacing="0"/>
              <w:rPr>
                <w:sz w:val="20"/>
                <w:szCs w:val="20"/>
              </w:rPr>
            </w:pPr>
            <w:r>
              <w:rPr>
                <w:b/>
                <w:bCs/>
                <w:sz w:val="16"/>
                <w:szCs w:val="16"/>
              </w:rPr>
              <w:t>​</w:t>
            </w:r>
          </w:p>
        </w:tc>
        <w:tc>
          <w:tcPr>
            <w:tcW w:w="1103" w:type="pct"/>
            <w:gridSpan w:val="5"/>
            <w:tcMar>
              <w:top w:w="0" w:type="dxa"/>
              <w:left w:w="0" w:type="dxa"/>
              <w:bottom w:w="0" w:type="dxa"/>
              <w:right w:w="0" w:type="dxa"/>
            </w:tcMar>
            <w:vAlign w:val="bottom"/>
            <w:hideMark/>
          </w:tcPr>
          <w:p w14:paraId="27EB3298" w14:textId="77777777" w:rsidR="00000000" w:rsidRDefault="00681FE9">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14:paraId="0500B1D0" w14:textId="77777777" w:rsidR="00000000" w:rsidRDefault="00681FE9">
            <w:pPr>
              <w:pStyle w:val="a3"/>
              <w:spacing w:before="0" w:beforeAutospacing="0" w:after="0"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14:paraId="06B21BB5" w14:textId="77777777" w:rsidR="00000000" w:rsidRDefault="00681FE9">
            <w:pPr>
              <w:pStyle w:val="a3"/>
              <w:spacing w:before="0" w:beforeAutospacing="0" w:after="0" w:afterAutospacing="0"/>
              <w:jc w:val="center"/>
              <w:rPr>
                <w:sz w:val="20"/>
                <w:szCs w:val="20"/>
              </w:rPr>
            </w:pPr>
            <w:r>
              <w:rPr>
                <w:sz w:val="16"/>
                <w:szCs w:val="16"/>
              </w:rPr>
              <w:t>​</w:t>
            </w:r>
          </w:p>
        </w:tc>
        <w:tc>
          <w:tcPr>
            <w:tcW w:w="397" w:type="pct"/>
            <w:noWrap/>
            <w:tcMar>
              <w:top w:w="0" w:type="dxa"/>
              <w:left w:w="0" w:type="dxa"/>
              <w:bottom w:w="0" w:type="dxa"/>
              <w:right w:w="0" w:type="dxa"/>
            </w:tcMar>
            <w:vAlign w:val="bottom"/>
            <w:hideMark/>
          </w:tcPr>
          <w:p w14:paraId="79DDA97F" w14:textId="77777777" w:rsidR="00000000" w:rsidRDefault="00681FE9">
            <w:pPr>
              <w:pStyle w:val="a3"/>
              <w:spacing w:before="0" w:beforeAutospacing="0" w:after="0" w:afterAutospacing="0"/>
              <w:jc w:val="center"/>
              <w:rPr>
                <w:sz w:val="20"/>
                <w:szCs w:val="20"/>
              </w:rPr>
            </w:pPr>
            <w:r>
              <w:rPr>
                <w:sz w:val="16"/>
                <w:szCs w:val="16"/>
              </w:rPr>
              <w:t>​</w:t>
            </w:r>
          </w:p>
        </w:tc>
      </w:tr>
      <w:tr w:rsidR="00000000" w14:paraId="23D423C1" w14:textId="77777777">
        <w:trPr>
          <w:divId w:val="99959625"/>
        </w:trPr>
        <w:tc>
          <w:tcPr>
            <w:tcW w:w="3192" w:type="pct"/>
            <w:tcMar>
              <w:top w:w="0" w:type="dxa"/>
              <w:left w:w="0" w:type="dxa"/>
              <w:bottom w:w="0" w:type="dxa"/>
              <w:right w:w="0" w:type="dxa"/>
            </w:tcMar>
            <w:vAlign w:val="bottom"/>
            <w:hideMark/>
          </w:tcPr>
          <w:p w14:paraId="1F519BAB" w14:textId="77777777" w:rsidR="00000000" w:rsidRDefault="00681FE9">
            <w:pPr>
              <w:pStyle w:val="a3"/>
              <w:spacing w:before="0" w:beforeAutospacing="0" w:after="0" w:afterAutospacing="0"/>
              <w:rPr>
                <w:sz w:val="20"/>
                <w:szCs w:val="20"/>
              </w:rPr>
            </w:pPr>
            <w:r>
              <w:rPr>
                <w:b/>
                <w:bCs/>
                <w:sz w:val="16"/>
                <w:szCs w:val="16"/>
              </w:rPr>
              <w:t>​</w:t>
            </w:r>
          </w:p>
        </w:tc>
        <w:tc>
          <w:tcPr>
            <w:tcW w:w="102" w:type="pct"/>
            <w:tcMar>
              <w:top w:w="0" w:type="dxa"/>
              <w:left w:w="0" w:type="dxa"/>
              <w:bottom w:w="0" w:type="dxa"/>
              <w:right w:w="0" w:type="dxa"/>
            </w:tcMar>
            <w:vAlign w:val="bottom"/>
            <w:hideMark/>
          </w:tcPr>
          <w:p w14:paraId="18CDC24B" w14:textId="77777777" w:rsidR="00000000" w:rsidRDefault="00681FE9">
            <w:pPr>
              <w:pStyle w:val="a3"/>
              <w:spacing w:before="0" w:beforeAutospacing="0" w:after="0" w:afterAutospacing="0"/>
              <w:rPr>
                <w:sz w:val="20"/>
                <w:szCs w:val="20"/>
              </w:rPr>
            </w:pPr>
            <w:r>
              <w:rPr>
                <w:b/>
                <w:bCs/>
                <w:sz w:val="16"/>
                <w:szCs w:val="16"/>
              </w:rPr>
              <w:t>​</w:t>
            </w:r>
          </w:p>
        </w:tc>
        <w:tc>
          <w:tcPr>
            <w:tcW w:w="1705" w:type="pct"/>
            <w:gridSpan w:val="8"/>
            <w:tcBorders>
              <w:bottom w:val="single" w:sz="6" w:space="0" w:color="000000"/>
            </w:tcBorders>
            <w:noWrap/>
            <w:tcMar>
              <w:top w:w="0" w:type="dxa"/>
              <w:left w:w="0" w:type="dxa"/>
              <w:bottom w:w="0" w:type="dxa"/>
              <w:right w:w="0" w:type="dxa"/>
            </w:tcMar>
            <w:vAlign w:val="bottom"/>
            <w:hideMark/>
          </w:tcPr>
          <w:p w14:paraId="28A3828D"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r>
      <w:tr w:rsidR="00000000" w14:paraId="5848B214" w14:textId="77777777">
        <w:trPr>
          <w:divId w:val="99959625"/>
        </w:trPr>
        <w:tc>
          <w:tcPr>
            <w:tcW w:w="3192" w:type="pct"/>
            <w:tcBorders>
              <w:bottom w:val="single" w:sz="6" w:space="0" w:color="000000"/>
            </w:tcBorders>
            <w:tcMar>
              <w:top w:w="0" w:type="dxa"/>
              <w:left w:w="0" w:type="dxa"/>
              <w:bottom w:w="0" w:type="dxa"/>
              <w:right w:w="0" w:type="dxa"/>
            </w:tcMar>
            <w:vAlign w:val="bottom"/>
            <w:hideMark/>
          </w:tcPr>
          <w:p w14:paraId="1C6C765C" w14:textId="77777777" w:rsidR="00000000" w:rsidRDefault="00681FE9">
            <w:pPr>
              <w:pStyle w:val="a3"/>
              <w:spacing w:before="0" w:beforeAutospacing="0" w:after="0" w:afterAutospacing="0"/>
              <w:rPr>
                <w:sz w:val="16"/>
                <w:szCs w:val="16"/>
              </w:rPr>
            </w:pPr>
            <w:r>
              <w:rPr>
                <w:b/>
                <w:bCs/>
                <w:sz w:val="16"/>
                <w:szCs w:val="16"/>
              </w:rPr>
              <w:t>(In thousands)</w:t>
            </w:r>
          </w:p>
        </w:tc>
        <w:tc>
          <w:tcPr>
            <w:tcW w:w="102" w:type="pct"/>
            <w:noWrap/>
            <w:tcMar>
              <w:top w:w="0" w:type="dxa"/>
              <w:left w:w="0" w:type="dxa"/>
              <w:bottom w:w="0" w:type="dxa"/>
              <w:right w:w="0" w:type="dxa"/>
            </w:tcMar>
            <w:vAlign w:val="bottom"/>
            <w:hideMark/>
          </w:tcPr>
          <w:p w14:paraId="080579B2" w14:textId="77777777" w:rsidR="00000000" w:rsidRDefault="00681FE9">
            <w:pPr>
              <w:pStyle w:val="a3"/>
              <w:spacing w:before="0" w:beforeAutospacing="0" w:after="0" w:afterAutospacing="0"/>
              <w:rPr>
                <w:sz w:val="20"/>
                <w:szCs w:val="20"/>
              </w:rPr>
            </w:pPr>
            <w:r>
              <w:rPr>
                <w:sz w:val="16"/>
                <w:szCs w:val="16"/>
              </w:rPr>
              <w:t>​</w:t>
            </w:r>
          </w:p>
        </w:tc>
        <w:tc>
          <w:tcPr>
            <w:tcW w:w="500" w:type="pct"/>
            <w:gridSpan w:val="2"/>
            <w:tcBorders>
              <w:bottom w:val="single" w:sz="6" w:space="0" w:color="000000"/>
            </w:tcBorders>
            <w:noWrap/>
            <w:tcMar>
              <w:top w:w="0" w:type="dxa"/>
              <w:left w:w="0" w:type="dxa"/>
              <w:bottom w:w="0" w:type="dxa"/>
              <w:right w:w="0" w:type="dxa"/>
            </w:tcMar>
            <w:vAlign w:val="bottom"/>
            <w:hideMark/>
          </w:tcPr>
          <w:p w14:paraId="551A6613" w14:textId="77777777" w:rsidR="00000000" w:rsidRDefault="00681FE9">
            <w:pPr>
              <w:pStyle w:val="a3"/>
              <w:spacing w:before="0" w:beforeAutospacing="0" w:after="0" w:afterAutospacing="0"/>
              <w:jc w:val="center"/>
              <w:rPr>
                <w:sz w:val="16"/>
                <w:szCs w:val="16"/>
              </w:rPr>
            </w:pPr>
            <w:r>
              <w:rPr>
                <w:b/>
                <w:bCs/>
                <w:sz w:val="16"/>
                <w:szCs w:val="16"/>
              </w:rPr>
              <w:t>2020</w:t>
            </w:r>
          </w:p>
        </w:tc>
        <w:tc>
          <w:tcPr>
            <w:tcW w:w="101" w:type="pct"/>
            <w:noWrap/>
            <w:tcMar>
              <w:top w:w="0" w:type="dxa"/>
              <w:left w:w="0" w:type="dxa"/>
              <w:bottom w:w="0" w:type="dxa"/>
              <w:right w:w="0" w:type="dxa"/>
            </w:tcMar>
            <w:vAlign w:val="bottom"/>
            <w:hideMark/>
          </w:tcPr>
          <w:p w14:paraId="70CABA85" w14:textId="77777777" w:rsidR="00000000" w:rsidRDefault="00681FE9">
            <w:pPr>
              <w:pStyle w:val="a3"/>
              <w:spacing w:before="0" w:beforeAutospacing="0" w:after="0" w:afterAutospacing="0"/>
              <w:rPr>
                <w:sz w:val="20"/>
                <w:szCs w:val="20"/>
              </w:rPr>
            </w:pPr>
            <w:r>
              <w:rPr>
                <w:sz w:val="16"/>
                <w:szCs w:val="16"/>
              </w:rPr>
              <w:t>​</w:t>
            </w:r>
          </w:p>
        </w:tc>
        <w:tc>
          <w:tcPr>
            <w:tcW w:w="500" w:type="pct"/>
            <w:gridSpan w:val="2"/>
            <w:tcBorders>
              <w:bottom w:val="single" w:sz="6" w:space="0" w:color="000000"/>
            </w:tcBorders>
            <w:noWrap/>
            <w:tcMar>
              <w:top w:w="0" w:type="dxa"/>
              <w:left w:w="0" w:type="dxa"/>
              <w:bottom w:w="0" w:type="dxa"/>
              <w:right w:w="0" w:type="dxa"/>
            </w:tcMar>
            <w:vAlign w:val="bottom"/>
            <w:hideMark/>
          </w:tcPr>
          <w:p w14:paraId="2C62756E" w14:textId="77777777" w:rsidR="00000000" w:rsidRDefault="00681FE9">
            <w:pPr>
              <w:pStyle w:val="a3"/>
              <w:spacing w:before="0" w:beforeAutospacing="0" w:after="0" w:afterAutospacing="0"/>
              <w:jc w:val="center"/>
              <w:rPr>
                <w:sz w:val="16"/>
                <w:szCs w:val="16"/>
              </w:rPr>
            </w:pPr>
            <w:r>
              <w:rPr>
                <w:b/>
                <w:bCs/>
                <w:sz w:val="16"/>
                <w:szCs w:val="16"/>
              </w:rPr>
              <w:t>2019</w:t>
            </w:r>
          </w:p>
        </w:tc>
        <w:tc>
          <w:tcPr>
            <w:tcW w:w="101" w:type="pct"/>
            <w:noWrap/>
            <w:tcMar>
              <w:top w:w="0" w:type="dxa"/>
              <w:left w:w="0" w:type="dxa"/>
              <w:bottom w:w="0" w:type="dxa"/>
              <w:right w:w="0" w:type="dxa"/>
            </w:tcMar>
            <w:vAlign w:val="bottom"/>
            <w:hideMark/>
          </w:tcPr>
          <w:p w14:paraId="583FD334" w14:textId="77777777" w:rsidR="00000000" w:rsidRDefault="00681FE9">
            <w:pPr>
              <w:pStyle w:val="a3"/>
              <w:spacing w:before="0" w:beforeAutospacing="0" w:after="0" w:afterAutospacing="0"/>
              <w:jc w:val="center"/>
              <w:rPr>
                <w:sz w:val="20"/>
                <w:szCs w:val="20"/>
              </w:rPr>
            </w:pPr>
            <w:r>
              <w:rPr>
                <w:sz w:val="16"/>
                <w:szCs w:val="16"/>
              </w:rPr>
              <w:t>​</w:t>
            </w:r>
          </w:p>
        </w:tc>
        <w:tc>
          <w:tcPr>
            <w:tcW w:w="499" w:type="pct"/>
            <w:gridSpan w:val="2"/>
            <w:tcBorders>
              <w:bottom w:val="single" w:sz="6" w:space="0" w:color="000000"/>
            </w:tcBorders>
            <w:noWrap/>
            <w:tcMar>
              <w:top w:w="0" w:type="dxa"/>
              <w:left w:w="0" w:type="dxa"/>
              <w:bottom w:w="0" w:type="dxa"/>
              <w:right w:w="0" w:type="dxa"/>
            </w:tcMar>
            <w:vAlign w:val="bottom"/>
            <w:hideMark/>
          </w:tcPr>
          <w:p w14:paraId="23964E5B"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0FD5C5BD" w14:textId="77777777">
        <w:trPr>
          <w:divId w:val="99959625"/>
        </w:trPr>
        <w:tc>
          <w:tcPr>
            <w:tcW w:w="3192" w:type="pct"/>
            <w:shd w:val="clear" w:color="auto" w:fill="CCEEFF"/>
            <w:tcMar>
              <w:top w:w="0" w:type="dxa"/>
              <w:left w:w="0" w:type="dxa"/>
              <w:bottom w:w="0" w:type="dxa"/>
              <w:right w:w="0" w:type="dxa"/>
            </w:tcMar>
            <w:vAlign w:val="center"/>
            <w:hideMark/>
          </w:tcPr>
          <w:p w14:paraId="77E48BDE" w14:textId="77777777" w:rsidR="00000000" w:rsidRDefault="00681FE9">
            <w:pPr>
              <w:pStyle w:val="a3"/>
              <w:spacing w:before="0" w:beforeAutospacing="0" w:after="0" w:afterAutospacing="0"/>
              <w:rPr>
                <w:sz w:val="20"/>
                <w:szCs w:val="20"/>
              </w:rPr>
            </w:pPr>
            <w:r>
              <w:rPr>
                <w:sz w:val="20"/>
                <w:szCs w:val="20"/>
              </w:rPr>
              <w:t xml:space="preserve">Viatris collaboration agreement - </w:t>
            </w:r>
            <w:r>
              <w:rPr>
                <w:i/>
                <w:iCs/>
                <w:sz w:val="20"/>
                <w:szCs w:val="20"/>
              </w:rPr>
              <w:t>Amounts receivable from Viatris</w:t>
            </w:r>
          </w:p>
        </w:tc>
        <w:tc>
          <w:tcPr>
            <w:tcW w:w="102" w:type="pct"/>
            <w:shd w:val="clear" w:color="auto" w:fill="CCEEFF"/>
            <w:tcMar>
              <w:top w:w="0" w:type="dxa"/>
              <w:left w:w="0" w:type="dxa"/>
              <w:bottom w:w="0" w:type="dxa"/>
              <w:right w:w="0" w:type="dxa"/>
            </w:tcMar>
            <w:vAlign w:val="bottom"/>
            <w:hideMark/>
          </w:tcPr>
          <w:p w14:paraId="15D6C55A" w14:textId="77777777" w:rsidR="00000000" w:rsidRDefault="00681FE9">
            <w:pPr>
              <w:pStyle w:val="a3"/>
              <w:spacing w:before="0" w:beforeAutospacing="0" w:after="0" w:afterAutospacing="0"/>
              <w:rPr>
                <w:sz w:val="20"/>
                <w:szCs w:val="20"/>
              </w:rPr>
            </w:pPr>
            <w:r>
              <w:rPr>
                <w:b/>
                <w:bCs/>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6B5DD15A"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14:paraId="09356ABA" w14:textId="77777777" w:rsidR="00000000" w:rsidRDefault="00681FE9">
            <w:pPr>
              <w:pStyle w:val="a3"/>
              <w:spacing w:before="0" w:beforeAutospacing="0" w:after="0" w:afterAutospacing="0"/>
              <w:ind w:right="70"/>
              <w:jc w:val="right"/>
              <w:rPr>
                <w:sz w:val="20"/>
                <w:szCs w:val="20"/>
              </w:rPr>
            </w:pPr>
            <w:r>
              <w:rPr>
                <w:sz w:val="20"/>
                <w:szCs w:val="20"/>
              </w:rPr>
              <w:t>43,893</w:t>
            </w:r>
          </w:p>
        </w:tc>
        <w:tc>
          <w:tcPr>
            <w:tcW w:w="101" w:type="pct"/>
            <w:shd w:val="clear" w:color="auto" w:fill="CCEEFF"/>
            <w:noWrap/>
            <w:tcMar>
              <w:top w:w="0" w:type="dxa"/>
              <w:left w:w="0" w:type="dxa"/>
              <w:bottom w:w="0" w:type="dxa"/>
              <w:right w:w="0" w:type="dxa"/>
            </w:tcMar>
            <w:vAlign w:val="bottom"/>
            <w:hideMark/>
          </w:tcPr>
          <w:p w14:paraId="614C0CF4"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3D99CD00"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14:paraId="505A431A" w14:textId="77777777" w:rsidR="00000000" w:rsidRDefault="00681FE9">
            <w:pPr>
              <w:pStyle w:val="a3"/>
              <w:spacing w:before="0" w:beforeAutospacing="0" w:after="0" w:afterAutospacing="0"/>
              <w:ind w:right="70"/>
              <w:jc w:val="right"/>
              <w:rPr>
                <w:sz w:val="20"/>
                <w:szCs w:val="20"/>
              </w:rPr>
            </w:pPr>
            <w:r>
              <w:rPr>
                <w:sz w:val="20"/>
                <w:szCs w:val="20"/>
              </w:rPr>
              <w:t>13,664</w:t>
            </w:r>
          </w:p>
        </w:tc>
        <w:tc>
          <w:tcPr>
            <w:tcW w:w="101" w:type="pct"/>
            <w:shd w:val="clear" w:color="auto" w:fill="CCEEFF"/>
            <w:noWrap/>
            <w:tcMar>
              <w:top w:w="0" w:type="dxa"/>
              <w:left w:w="0" w:type="dxa"/>
              <w:bottom w:w="0" w:type="dxa"/>
              <w:right w:w="0" w:type="dxa"/>
            </w:tcMar>
            <w:vAlign w:val="bottom"/>
            <w:hideMark/>
          </w:tcPr>
          <w:p w14:paraId="31CD2EF0" w14:textId="77777777" w:rsidR="00000000" w:rsidRDefault="00681FE9">
            <w:pPr>
              <w:pStyle w:val="a3"/>
              <w:spacing w:before="0" w:beforeAutospacing="0" w:after="0" w:afterAutospacing="0"/>
              <w:jc w:val="center"/>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278E75A5" w14:textId="77777777" w:rsidR="00000000" w:rsidRDefault="00681FE9">
            <w:pPr>
              <w:pStyle w:val="a3"/>
              <w:spacing w:before="0" w:beforeAutospacing="0" w:after="0" w:afterAutospacing="0"/>
              <w:jc w:val="center"/>
              <w:rPr>
                <w:sz w:val="20"/>
                <w:szCs w:val="20"/>
              </w:rPr>
            </w:pPr>
            <w:r>
              <w:rPr>
                <w:sz w:val="20"/>
                <w:szCs w:val="20"/>
              </w:rPr>
              <w:t>$</w:t>
            </w:r>
          </w:p>
        </w:tc>
        <w:tc>
          <w:tcPr>
            <w:tcW w:w="397" w:type="pct"/>
            <w:tcBorders>
              <w:bottom w:val="double" w:sz="6" w:space="0" w:color="000000"/>
            </w:tcBorders>
            <w:shd w:val="clear" w:color="auto" w:fill="CCEEFF"/>
            <w:noWrap/>
            <w:tcMar>
              <w:top w:w="0" w:type="dxa"/>
              <w:left w:w="0" w:type="dxa"/>
              <w:bottom w:w="0" w:type="dxa"/>
              <w:right w:w="0" w:type="dxa"/>
            </w:tcMar>
            <w:vAlign w:val="bottom"/>
            <w:hideMark/>
          </w:tcPr>
          <w:p w14:paraId="1F440739" w14:textId="77777777" w:rsidR="00000000" w:rsidRDefault="00681FE9">
            <w:pPr>
              <w:pStyle w:val="a3"/>
              <w:spacing w:before="0" w:beforeAutospacing="0" w:after="0" w:afterAutospacing="0"/>
              <w:ind w:right="70"/>
              <w:jc w:val="right"/>
              <w:rPr>
                <w:sz w:val="20"/>
                <w:szCs w:val="20"/>
              </w:rPr>
            </w:pPr>
            <w:r>
              <w:rPr>
                <w:sz w:val="20"/>
                <w:szCs w:val="20"/>
              </w:rPr>
              <w:t>3,275</w:t>
            </w:r>
          </w:p>
        </w:tc>
      </w:tr>
      <w:tr w:rsidR="00000000" w14:paraId="379A578D" w14:textId="77777777">
        <w:trPr>
          <w:divId w:val="99959625"/>
        </w:trPr>
        <w:tc>
          <w:tcPr>
            <w:tcW w:w="3192" w:type="pct"/>
            <w:tcMar>
              <w:top w:w="0" w:type="dxa"/>
              <w:left w:w="0" w:type="dxa"/>
              <w:bottom w:w="0" w:type="dxa"/>
              <w:right w:w="0" w:type="dxa"/>
            </w:tcMar>
            <w:vAlign w:val="center"/>
            <w:hideMark/>
          </w:tcPr>
          <w:p w14:paraId="170FA7B3" w14:textId="77777777" w:rsidR="00000000" w:rsidRDefault="00681FE9">
            <w:pPr>
              <w:pStyle w:val="a3"/>
              <w:spacing w:before="0" w:beforeAutospacing="0" w:after="0" w:afterAutospacing="0"/>
              <w:rPr>
                <w:sz w:val="20"/>
                <w:szCs w:val="20"/>
              </w:rPr>
            </w:pPr>
            <w:r>
              <w:rPr>
                <w:sz w:val="20"/>
                <w:szCs w:val="20"/>
              </w:rPr>
              <w:t xml:space="preserve">Collaboration loss - </w:t>
            </w:r>
            <w:r>
              <w:rPr>
                <w:i/>
                <w:iCs/>
                <w:sz w:val="20"/>
                <w:szCs w:val="20"/>
              </w:rPr>
              <w:t>Amounts payable to Viatris</w:t>
            </w:r>
          </w:p>
        </w:tc>
        <w:tc>
          <w:tcPr>
            <w:tcW w:w="102" w:type="pct"/>
            <w:tcMar>
              <w:top w:w="0" w:type="dxa"/>
              <w:left w:w="0" w:type="dxa"/>
              <w:bottom w:w="0" w:type="dxa"/>
              <w:right w:w="0" w:type="dxa"/>
            </w:tcMar>
            <w:vAlign w:val="bottom"/>
            <w:hideMark/>
          </w:tcPr>
          <w:p w14:paraId="4EA12ECE"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noWrap/>
            <w:tcMar>
              <w:top w:w="0" w:type="dxa"/>
              <w:left w:w="0" w:type="dxa"/>
              <w:bottom w:w="0" w:type="dxa"/>
              <w:right w:w="0" w:type="dxa"/>
            </w:tcMar>
            <w:vAlign w:val="bottom"/>
            <w:hideMark/>
          </w:tcPr>
          <w:p w14:paraId="188D7832"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14:paraId="0648C419" w14:textId="77777777" w:rsidR="00000000" w:rsidRDefault="00681FE9">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14:paraId="3097B3D2"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noWrap/>
            <w:tcMar>
              <w:top w:w="0" w:type="dxa"/>
              <w:left w:w="0" w:type="dxa"/>
              <w:bottom w:w="0" w:type="dxa"/>
              <w:right w:w="0" w:type="dxa"/>
            </w:tcMar>
            <w:vAlign w:val="bottom"/>
            <w:hideMark/>
          </w:tcPr>
          <w:p w14:paraId="46DA56BB"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14:paraId="413E1CCC" w14:textId="77777777" w:rsidR="00000000" w:rsidRDefault="00681FE9">
            <w:pPr>
              <w:pStyle w:val="a3"/>
              <w:spacing w:before="0" w:beforeAutospacing="0" w:after="0" w:afterAutospacing="0"/>
              <w:ind w:right="70"/>
              <w:jc w:val="right"/>
              <w:rPr>
                <w:sz w:val="20"/>
                <w:szCs w:val="20"/>
              </w:rPr>
            </w:pPr>
            <w:r>
              <w:rPr>
                <w:sz w:val="20"/>
                <w:szCs w:val="20"/>
              </w:rPr>
              <w:t>1,582</w:t>
            </w:r>
          </w:p>
        </w:tc>
        <w:tc>
          <w:tcPr>
            <w:tcW w:w="101" w:type="pct"/>
            <w:noWrap/>
            <w:tcMar>
              <w:top w:w="0" w:type="dxa"/>
              <w:left w:w="0" w:type="dxa"/>
              <w:bottom w:w="0" w:type="dxa"/>
              <w:right w:w="0" w:type="dxa"/>
            </w:tcMar>
            <w:vAlign w:val="bottom"/>
            <w:hideMark/>
          </w:tcPr>
          <w:p w14:paraId="06E3A849" w14:textId="77777777" w:rsidR="00000000" w:rsidRDefault="00681FE9">
            <w:pPr>
              <w:pStyle w:val="a3"/>
              <w:spacing w:before="0" w:beforeAutospacing="0" w:after="0" w:afterAutospacing="0"/>
              <w:jc w:val="center"/>
              <w:rPr>
                <w:sz w:val="20"/>
                <w:szCs w:val="20"/>
              </w:rPr>
            </w:pPr>
            <w:r>
              <w:rPr>
                <w:sz w:val="20"/>
                <w:szCs w:val="20"/>
              </w:rPr>
              <w:t>​</w:t>
            </w:r>
          </w:p>
        </w:tc>
        <w:tc>
          <w:tcPr>
            <w:tcW w:w="101" w:type="pct"/>
            <w:tcBorders>
              <w:bottom w:val="double" w:sz="6" w:space="0" w:color="000000"/>
            </w:tcBorders>
            <w:noWrap/>
            <w:tcMar>
              <w:top w:w="0" w:type="dxa"/>
              <w:left w:w="0" w:type="dxa"/>
              <w:bottom w:w="0" w:type="dxa"/>
              <w:right w:w="0" w:type="dxa"/>
            </w:tcMar>
            <w:vAlign w:val="bottom"/>
            <w:hideMark/>
          </w:tcPr>
          <w:p w14:paraId="66BBBAC1" w14:textId="77777777" w:rsidR="00000000" w:rsidRDefault="00681FE9">
            <w:pPr>
              <w:pStyle w:val="a3"/>
              <w:spacing w:before="0" w:beforeAutospacing="0" w:after="0" w:afterAutospacing="0"/>
              <w:jc w:val="center"/>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bottom"/>
            <w:hideMark/>
          </w:tcPr>
          <w:p w14:paraId="4AF86DD5" w14:textId="77777777" w:rsidR="00000000" w:rsidRDefault="00681FE9">
            <w:pPr>
              <w:pStyle w:val="a3"/>
              <w:spacing w:before="0" w:beforeAutospacing="0" w:after="0" w:afterAutospacing="0"/>
              <w:ind w:right="70"/>
              <w:jc w:val="right"/>
              <w:rPr>
                <w:sz w:val="20"/>
                <w:szCs w:val="20"/>
              </w:rPr>
            </w:pPr>
            <w:r>
              <w:rPr>
                <w:sz w:val="20"/>
                <w:szCs w:val="20"/>
              </w:rPr>
              <w:t>2,997</w:t>
            </w:r>
          </w:p>
        </w:tc>
      </w:tr>
    </w:tbl>
    <w:p w14:paraId="371D8787" w14:textId="77777777" w:rsidR="00000000" w:rsidRDefault="00681FE9">
      <w:pPr>
        <w:pStyle w:val="a3"/>
        <w:spacing w:before="0" w:beforeAutospacing="0" w:after="0" w:afterAutospacing="0"/>
        <w:ind w:firstLine="720"/>
        <w:divId w:val="99959625"/>
        <w:rPr>
          <w:sz w:val="20"/>
          <w:szCs w:val="20"/>
        </w:rPr>
      </w:pPr>
      <w:r>
        <w:rPr>
          <w:sz w:val="20"/>
          <w:szCs w:val="20"/>
        </w:rPr>
        <w:t>​</w:t>
      </w:r>
    </w:p>
    <w:p w14:paraId="02E50E94" w14:textId="77777777" w:rsidR="00000000" w:rsidRDefault="00681FE9">
      <w:pPr>
        <w:pStyle w:val="a3"/>
        <w:spacing w:before="0" w:beforeAutospacing="0" w:after="0" w:afterAutospacing="0"/>
        <w:ind w:firstLine="720"/>
        <w:divId w:val="99959625"/>
        <w:rPr>
          <w:sz w:val="20"/>
          <w:szCs w:val="20"/>
        </w:rPr>
      </w:pPr>
      <w:r>
        <w:rPr>
          <w:sz w:val="20"/>
          <w:szCs w:val="20"/>
        </w:rPr>
        <w:t xml:space="preserve">Prior to the FDA approval of YUPELRI in late 2018, the Company recognized its 35% share of expenses within R&amp;D expense and selling, general and administrative expense on its consolidated statements of operations. </w:t>
      </w:r>
    </w:p>
    <w:p w14:paraId="286CF0A6" w14:textId="77777777" w:rsidR="00000000" w:rsidRDefault="00681FE9">
      <w:pPr>
        <w:pStyle w:val="a3"/>
        <w:spacing w:before="0" w:beforeAutospacing="0" w:after="0" w:afterAutospacing="0"/>
        <w:ind w:firstLine="720"/>
        <w:divId w:val="99959625"/>
        <w:rPr>
          <w:sz w:val="20"/>
          <w:szCs w:val="20"/>
        </w:rPr>
      </w:pPr>
      <w:r>
        <w:rPr>
          <w:sz w:val="20"/>
          <w:szCs w:val="20"/>
        </w:rPr>
        <w:t>​</w:t>
      </w:r>
    </w:p>
    <w:p w14:paraId="7658E293" w14:textId="77777777" w:rsidR="00000000" w:rsidRDefault="00681FE9">
      <w:pPr>
        <w:pStyle w:val="a3"/>
        <w:spacing w:before="0" w:beforeAutospacing="0" w:after="0" w:afterAutospacing="0"/>
        <w:divId w:val="99959625"/>
        <w:rPr>
          <w:sz w:val="20"/>
          <w:szCs w:val="20"/>
        </w:rPr>
      </w:pPr>
      <w:r>
        <w:rPr>
          <w:sz w:val="20"/>
          <w:szCs w:val="20"/>
        </w:rPr>
        <w:t>While Viatris records the total net sale</w:t>
      </w:r>
      <w:r>
        <w:rPr>
          <w:sz w:val="20"/>
          <w:szCs w:val="20"/>
        </w:rPr>
        <w:t>s of YUPELRI within its consolidated financial statements, Viatris collaboration agreement revenue includes the Company’s implied 35% share of net sales of YUPELRI for the year ended December 31, 2020, 2019, and 2018 of $50.0 million, $19.3 million, $3.7 m</w:t>
      </w:r>
      <w:r>
        <w:rPr>
          <w:sz w:val="20"/>
          <w:szCs w:val="20"/>
        </w:rPr>
        <w:t xml:space="preserve">illion, respectively. </w:t>
      </w:r>
    </w:p>
    <w:p w14:paraId="4AF9232E" w14:textId="77777777" w:rsidR="00000000" w:rsidRDefault="00681FE9">
      <w:pPr>
        <w:pStyle w:val="a3"/>
        <w:spacing w:before="0" w:beforeAutospacing="0" w:after="0" w:afterAutospacing="0"/>
        <w:divId w:val="99959625"/>
        <w:rPr>
          <w:sz w:val="20"/>
          <w:szCs w:val="20"/>
        </w:rPr>
      </w:pPr>
      <w:r>
        <w:rPr>
          <w:b/>
          <w:bCs/>
          <w:sz w:val="20"/>
          <w:szCs w:val="20"/>
        </w:rPr>
        <w:t>​</w:t>
      </w:r>
    </w:p>
    <w:p w14:paraId="52C76644" w14:textId="77777777" w:rsidR="00000000" w:rsidRDefault="00681FE9">
      <w:pPr>
        <w:pStyle w:val="a3"/>
        <w:spacing w:before="480" w:beforeAutospacing="0" w:after="0" w:afterAutospacing="0"/>
        <w:jc w:val="center"/>
        <w:divId w:val="1823426824"/>
        <w:rPr>
          <w:sz w:val="20"/>
          <w:szCs w:val="20"/>
        </w:rPr>
      </w:pPr>
      <w:r>
        <w:rPr>
          <w:sz w:val="20"/>
          <w:szCs w:val="20"/>
        </w:rPr>
        <w:t>96</w:t>
      </w:r>
    </w:p>
    <w:p w14:paraId="46AB0E47" w14:textId="77777777" w:rsidR="00000000" w:rsidRDefault="00681FE9">
      <w:pPr>
        <w:pStyle w:val="a3"/>
        <w:spacing w:before="0" w:beforeAutospacing="0" w:after="600" w:afterAutospacing="0"/>
        <w:divId w:val="909541255"/>
        <w:rPr>
          <w:sz w:val="20"/>
          <w:szCs w:val="20"/>
        </w:rPr>
      </w:pPr>
      <w:hyperlink w:anchor="TOC" w:history="1">
        <w:r>
          <w:rPr>
            <w:rStyle w:val="a4"/>
            <w:sz w:val="20"/>
            <w:szCs w:val="20"/>
          </w:rPr>
          <w:t>Table of Contents</w:t>
        </w:r>
      </w:hyperlink>
    </w:p>
    <w:p w14:paraId="2B4F8FE3" w14:textId="77777777" w:rsidR="00000000" w:rsidRDefault="00681FE9">
      <w:pPr>
        <w:pStyle w:val="a3"/>
        <w:spacing w:before="0" w:beforeAutospacing="0" w:after="120" w:afterAutospacing="0"/>
        <w:divId w:val="374081179"/>
        <w:rPr>
          <w:sz w:val="20"/>
          <w:szCs w:val="20"/>
        </w:rPr>
      </w:pPr>
      <w:r>
        <w:rPr>
          <w:b/>
          <w:bCs/>
          <w:i/>
          <w:iCs/>
          <w:sz w:val="20"/>
          <w:szCs w:val="20"/>
        </w:rPr>
        <w:t>Alfasigma</w:t>
      </w:r>
    </w:p>
    <w:p w14:paraId="264FC5FE" w14:textId="77777777" w:rsidR="00000000" w:rsidRDefault="00681FE9">
      <w:pPr>
        <w:pStyle w:val="a3"/>
        <w:spacing w:before="0" w:beforeAutospacing="0" w:after="0" w:afterAutospacing="0"/>
        <w:ind w:firstLine="720"/>
        <w:divId w:val="374081179"/>
        <w:rPr>
          <w:sz w:val="20"/>
          <w:szCs w:val="20"/>
        </w:rPr>
      </w:pPr>
      <w:r>
        <w:rPr>
          <w:sz w:val="20"/>
          <w:szCs w:val="20"/>
        </w:rPr>
        <w:t>Under an October </w:t>
      </w:r>
      <w:r>
        <w:rPr>
          <w:sz w:val="20"/>
          <w:szCs w:val="20"/>
        </w:rPr>
        <w:t xml:space="preserve">2012 development and collaboration agreement for velusetrag, the Company and Alfasigma S.p.A (“Alfasigma”) agreed to collaborate in the execution of a two-part Phase 2 program to test the efficacy, safety and tolerability of velusetrag in the treatment of </w:t>
      </w:r>
      <w:r>
        <w:rPr>
          <w:sz w:val="20"/>
          <w:szCs w:val="20"/>
        </w:rPr>
        <w:t>patients with gastroparesis (a medical condition consisting of a paresis (partial paralysis) of the stomach, resulting in food remaining in the stomach for a longer time than normal) (the “Alfasigma Agreement”). As part of the Alfasigma Agreement, Alfasigm</w:t>
      </w:r>
      <w:r>
        <w:rPr>
          <w:sz w:val="20"/>
          <w:szCs w:val="20"/>
        </w:rPr>
        <w:t>a funded the majority of the costs associated with the Phase 2 gastroparesis program, which consisted of a Phase 2 study focused on gastric emptying and a Phase 2 study focused on symptoms. Alfasigma had an exclusive option to develop and commercialize vel</w:t>
      </w:r>
      <w:r>
        <w:rPr>
          <w:sz w:val="20"/>
          <w:szCs w:val="20"/>
        </w:rPr>
        <w:t xml:space="preserve">usetrag in the EU, Russia, China, Mexico and certain other countries, while the Company retained full rights to velusetrag in the US, Canada, Japan and certain other countries. </w:t>
      </w:r>
    </w:p>
    <w:p w14:paraId="5D6B6289" w14:textId="77777777" w:rsidR="00000000" w:rsidRDefault="00681FE9">
      <w:pPr>
        <w:pStyle w:val="a3"/>
        <w:spacing w:before="0" w:beforeAutospacing="0" w:after="0" w:afterAutospacing="0"/>
        <w:ind w:firstLine="720"/>
        <w:divId w:val="374081179"/>
        <w:rPr>
          <w:sz w:val="20"/>
          <w:szCs w:val="20"/>
        </w:rPr>
      </w:pPr>
      <w:r>
        <w:rPr>
          <w:sz w:val="20"/>
          <w:szCs w:val="20"/>
        </w:rPr>
        <w:t>​</w:t>
      </w:r>
    </w:p>
    <w:p w14:paraId="7BB0039F" w14:textId="77777777" w:rsidR="00000000" w:rsidRDefault="00681FE9">
      <w:pPr>
        <w:pStyle w:val="a3"/>
        <w:spacing w:before="0" w:beforeAutospacing="0" w:after="0" w:afterAutospacing="0"/>
        <w:ind w:firstLine="720"/>
        <w:divId w:val="374081179"/>
        <w:rPr>
          <w:sz w:val="20"/>
          <w:szCs w:val="20"/>
        </w:rPr>
      </w:pPr>
      <w:r>
        <w:rPr>
          <w:sz w:val="20"/>
          <w:szCs w:val="20"/>
        </w:rPr>
        <w:t>In April 2018, Alfasigma exercised its exclusive option to develop and comme</w:t>
      </w:r>
      <w:r>
        <w:rPr>
          <w:sz w:val="20"/>
          <w:szCs w:val="20"/>
        </w:rPr>
        <w:t>rcialize velusetrag, and the Company elected not to pursue further development of velusetrag. As a result, the Company</w:t>
      </w:r>
      <w:r>
        <w:rPr>
          <w:b/>
          <w:bCs/>
          <w:sz w:val="20"/>
          <w:szCs w:val="20"/>
        </w:rPr>
        <w:t xml:space="preserve"> </w:t>
      </w:r>
      <w:r>
        <w:rPr>
          <w:sz w:val="20"/>
          <w:szCs w:val="20"/>
        </w:rPr>
        <w:t>is transferring global rights for velusetrag to Alfasigma under the terms of the existing collaboration agreement. The Company received a</w:t>
      </w:r>
      <w:r>
        <w:rPr>
          <w:sz w:val="20"/>
          <w:szCs w:val="20"/>
        </w:rPr>
        <w:t xml:space="preserve"> $10.0 million option exercise fee and a $1.0 million non-refundable reimbursement from Alfasigma, and the Company is eligible to receive future potential development, regulatory and sales milestone payments of up to $26.8 million and tiered royalties on g</w:t>
      </w:r>
      <w:r>
        <w:rPr>
          <w:sz w:val="20"/>
          <w:szCs w:val="20"/>
        </w:rPr>
        <w:t>lobal net sales ranging from high single digits to the mid-teens.</w:t>
      </w:r>
    </w:p>
    <w:p w14:paraId="2A87F382" w14:textId="77777777" w:rsidR="00000000" w:rsidRDefault="00681FE9">
      <w:pPr>
        <w:pStyle w:val="a3"/>
        <w:spacing w:before="0" w:beforeAutospacing="0" w:after="0" w:afterAutospacing="0"/>
        <w:divId w:val="374081179"/>
        <w:rPr>
          <w:sz w:val="20"/>
          <w:szCs w:val="20"/>
        </w:rPr>
      </w:pPr>
      <w:r>
        <w:rPr>
          <w:sz w:val="20"/>
          <w:szCs w:val="20"/>
        </w:rPr>
        <w:t>​</w:t>
      </w:r>
    </w:p>
    <w:p w14:paraId="3C9588BC" w14:textId="77777777" w:rsidR="00000000" w:rsidRDefault="00681FE9">
      <w:pPr>
        <w:pStyle w:val="a3"/>
        <w:spacing w:before="0" w:beforeAutospacing="0" w:after="0" w:afterAutospacing="0"/>
        <w:ind w:firstLine="720"/>
        <w:divId w:val="374081179"/>
        <w:rPr>
          <w:sz w:val="20"/>
          <w:szCs w:val="20"/>
        </w:rPr>
      </w:pPr>
      <w:r>
        <w:rPr>
          <w:sz w:val="20"/>
          <w:szCs w:val="20"/>
        </w:rPr>
        <w:t>The Alfasigma Agreement is considered to be within the scope of ASC 808, as the parties are active participants and exposed to the risks and rewards of the collaborative activity. The Comp</w:t>
      </w:r>
      <w:r>
        <w:rPr>
          <w:sz w:val="20"/>
          <w:szCs w:val="20"/>
        </w:rPr>
        <w:t xml:space="preserve">any has historically received reimbursements related to R&amp;D services performed under the Alfasigma Agreement. Performing R&amp;D services for reimbursement is considered to be a collaborative activity under the scope of ASC 808. Reimbursable program costs are </w:t>
      </w:r>
      <w:r>
        <w:rPr>
          <w:sz w:val="20"/>
          <w:szCs w:val="20"/>
        </w:rPr>
        <w:t>accounted for as reductions to R&amp;D expense. For this unit of account, the Company does not recognize revenue or analogize to ASC 606 and, as such, the reimbursable program costs are excluded from the transaction price.</w:t>
      </w:r>
    </w:p>
    <w:p w14:paraId="4FAB6B37" w14:textId="77777777" w:rsidR="00000000" w:rsidRDefault="00681FE9">
      <w:pPr>
        <w:pStyle w:val="a3"/>
        <w:spacing w:before="0" w:beforeAutospacing="0" w:after="0" w:afterAutospacing="0"/>
        <w:divId w:val="374081179"/>
        <w:rPr>
          <w:sz w:val="20"/>
          <w:szCs w:val="20"/>
        </w:rPr>
      </w:pPr>
      <w:r>
        <w:rPr>
          <w:sz w:val="20"/>
          <w:szCs w:val="20"/>
        </w:rPr>
        <w:t>​</w:t>
      </w:r>
    </w:p>
    <w:p w14:paraId="7E3CEB6D" w14:textId="77777777" w:rsidR="00000000" w:rsidRDefault="00681FE9">
      <w:pPr>
        <w:pStyle w:val="a3"/>
        <w:spacing w:before="0" w:beforeAutospacing="0" w:after="0" w:afterAutospacing="0"/>
        <w:ind w:firstLine="720"/>
        <w:divId w:val="374081179"/>
        <w:rPr>
          <w:sz w:val="20"/>
          <w:szCs w:val="20"/>
        </w:rPr>
      </w:pPr>
      <w:r>
        <w:rPr>
          <w:sz w:val="20"/>
          <w:szCs w:val="20"/>
        </w:rPr>
        <w:t>As a result of Alfasigma’s election</w:t>
      </w:r>
      <w:r>
        <w:rPr>
          <w:sz w:val="20"/>
          <w:szCs w:val="20"/>
        </w:rPr>
        <w:t xml:space="preserve"> to exercise its exclusive option to develop and commercialize velusetrag in April 2018, Alfasigma paid the Company a total of $11.0 million, comprised of the $10.0 million option exercise fee and the $1.0 million non-refundable reimbursement. The Company </w:t>
      </w:r>
      <w:r>
        <w:rPr>
          <w:sz w:val="20"/>
          <w:szCs w:val="20"/>
        </w:rPr>
        <w:t>analogized to ASC 606 for the delivery of the following identified performance obligations: (i) delivery of the velusetrag license; (ii) transfer of technical know-how; (iii) delivery of clinical study reports (“CSRs”); (iv) delivery of registration batche</w:t>
      </w:r>
      <w:r>
        <w:rPr>
          <w:sz w:val="20"/>
          <w:szCs w:val="20"/>
        </w:rPr>
        <w:t>s, including drug substances; and (v) joint steering committee participation. The Company determined that all of the five performance obligations were distinct, and it allocated the transaction price based on the estimated stand-alone selling prices of eac</w:t>
      </w:r>
      <w:r>
        <w:rPr>
          <w:sz w:val="20"/>
          <w:szCs w:val="20"/>
        </w:rPr>
        <w:t>h of the performance obligations. The stand-alone selling price of the license was based on a discounted cash flow approach and considered several factors including, but not limited to: discount rate, development timeline, regulatory risks, estimated marke</w:t>
      </w:r>
      <w:r>
        <w:rPr>
          <w:sz w:val="20"/>
          <w:szCs w:val="20"/>
        </w:rPr>
        <w:t xml:space="preserve">t demand and future revenue potential. </w:t>
      </w:r>
    </w:p>
    <w:p w14:paraId="0220BB9F" w14:textId="77777777" w:rsidR="00000000" w:rsidRDefault="00681FE9">
      <w:pPr>
        <w:pStyle w:val="a3"/>
        <w:spacing w:before="0" w:beforeAutospacing="0" w:after="0" w:afterAutospacing="0"/>
        <w:ind w:firstLine="720"/>
        <w:divId w:val="374081179"/>
        <w:rPr>
          <w:sz w:val="20"/>
          <w:szCs w:val="20"/>
        </w:rPr>
      </w:pPr>
      <w:r>
        <w:rPr>
          <w:sz w:val="20"/>
          <w:szCs w:val="20"/>
        </w:rPr>
        <w:t>​</w:t>
      </w:r>
    </w:p>
    <w:p w14:paraId="3CCA8287" w14:textId="77777777" w:rsidR="00000000" w:rsidRDefault="00681FE9">
      <w:pPr>
        <w:pStyle w:val="a3"/>
        <w:spacing w:before="0" w:beforeAutospacing="0" w:after="0" w:afterAutospacing="0"/>
        <w:ind w:firstLine="720"/>
        <w:divId w:val="374081179"/>
        <w:rPr>
          <w:sz w:val="20"/>
          <w:szCs w:val="20"/>
        </w:rPr>
      </w:pPr>
      <w:r>
        <w:rPr>
          <w:sz w:val="20"/>
          <w:szCs w:val="20"/>
        </w:rPr>
        <w:t>The Company determined that any potential development or regulatory milestones were to be fully constrained as prescribed under ASC 606. As part of its evaluation of this variable consideration constraint, the Comp</w:t>
      </w:r>
      <w:r>
        <w:rPr>
          <w:sz w:val="20"/>
          <w:szCs w:val="20"/>
        </w:rPr>
        <w:t>any determined that the potential payments are contingent upon developmental and regulatory milestones that are uncertain and are highly susceptible to factors outside of the Company’s control. In addition, the Company expects that any consideration relate</w:t>
      </w:r>
      <w:r>
        <w:rPr>
          <w:sz w:val="20"/>
          <w:szCs w:val="20"/>
        </w:rPr>
        <w:t xml:space="preserve">d to sales-based milestones would be recognized when the subsequent sales occur. </w:t>
      </w:r>
    </w:p>
    <w:p w14:paraId="3FFE3EA0" w14:textId="77777777" w:rsidR="00000000" w:rsidRDefault="00681FE9">
      <w:pPr>
        <w:pStyle w:val="a3"/>
        <w:spacing w:before="0" w:beforeAutospacing="0" w:after="0" w:afterAutospacing="0"/>
        <w:ind w:firstLine="720"/>
        <w:divId w:val="374081179"/>
        <w:rPr>
          <w:sz w:val="20"/>
          <w:szCs w:val="20"/>
        </w:rPr>
      </w:pPr>
      <w:r>
        <w:rPr>
          <w:sz w:val="20"/>
          <w:szCs w:val="20"/>
        </w:rPr>
        <w:t>​</w:t>
      </w:r>
    </w:p>
    <w:p w14:paraId="17B558D8" w14:textId="77777777" w:rsidR="00000000" w:rsidRDefault="00681FE9">
      <w:pPr>
        <w:pStyle w:val="a3"/>
        <w:spacing w:before="0" w:beforeAutospacing="0" w:after="0" w:afterAutospacing="0"/>
        <w:ind w:firstLine="720"/>
        <w:divId w:val="374081179"/>
        <w:rPr>
          <w:sz w:val="20"/>
          <w:szCs w:val="20"/>
        </w:rPr>
      </w:pPr>
      <w:r>
        <w:rPr>
          <w:sz w:val="20"/>
          <w:szCs w:val="20"/>
        </w:rPr>
        <w:t>For the year ended December 31, 2019, and 2018, the Company recognized $0.1 million and $10.7 million, respectively, as revenue from collaboration arrangements related to t</w:t>
      </w:r>
      <w:r>
        <w:rPr>
          <w:sz w:val="20"/>
          <w:szCs w:val="20"/>
        </w:rPr>
        <w:t>he Alfasigma Agreement. There was a minimal amount of collaboration revenue recognized related to the Alfasigma Agreement for the year ended December 31, 2020, and as of December 31, 2020, $0.2 million remains in deferred revenue on the consolidated balanc</w:t>
      </w:r>
      <w:r>
        <w:rPr>
          <w:sz w:val="20"/>
          <w:szCs w:val="20"/>
        </w:rPr>
        <w:t>e sheets and is expected to be recognized as collaboration revenue over approximately the next six years.</w:t>
      </w:r>
    </w:p>
    <w:p w14:paraId="231E0C58" w14:textId="77777777" w:rsidR="00000000" w:rsidRDefault="00681FE9">
      <w:pPr>
        <w:pStyle w:val="a3"/>
        <w:spacing w:before="0" w:beforeAutospacing="0" w:after="0" w:afterAutospacing="0"/>
        <w:divId w:val="374081179"/>
        <w:rPr>
          <w:sz w:val="20"/>
          <w:szCs w:val="20"/>
        </w:rPr>
      </w:pPr>
      <w:r>
        <w:rPr>
          <w:sz w:val="20"/>
          <w:szCs w:val="20"/>
        </w:rPr>
        <w:t>​</w:t>
      </w:r>
    </w:p>
    <w:p w14:paraId="52CC5672" w14:textId="77777777" w:rsidR="00000000" w:rsidRDefault="00681FE9">
      <w:pPr>
        <w:pStyle w:val="a3"/>
        <w:spacing w:before="0" w:beforeAutospacing="0" w:after="120" w:afterAutospacing="0"/>
        <w:divId w:val="374081179"/>
        <w:rPr>
          <w:sz w:val="20"/>
          <w:szCs w:val="20"/>
        </w:rPr>
      </w:pPr>
      <w:r>
        <w:rPr>
          <w:b/>
          <w:bCs/>
          <w:i/>
          <w:iCs/>
          <w:sz w:val="20"/>
          <w:szCs w:val="20"/>
        </w:rPr>
        <w:t>Reimbursement of R&amp;D Expenses</w:t>
      </w:r>
    </w:p>
    <w:p w14:paraId="041D4263" w14:textId="77777777" w:rsidR="00000000" w:rsidRDefault="00681FE9">
      <w:pPr>
        <w:pStyle w:val="a3"/>
        <w:spacing w:before="0" w:beforeAutospacing="0" w:after="0" w:afterAutospacing="0"/>
        <w:ind w:firstLine="720"/>
        <w:divId w:val="374081179"/>
        <w:rPr>
          <w:sz w:val="20"/>
          <w:szCs w:val="20"/>
        </w:rPr>
      </w:pPr>
      <w:r>
        <w:rPr>
          <w:sz w:val="20"/>
          <w:szCs w:val="20"/>
        </w:rPr>
        <w:t>As noted above, under certain collaborative arrangements the Company is entitled to reimbursement of certain R&amp;D expen</w:t>
      </w:r>
      <w:r>
        <w:rPr>
          <w:sz w:val="20"/>
          <w:szCs w:val="20"/>
        </w:rPr>
        <w:t xml:space="preserve">ses. Activities under collaborative arrangements for which the Company is entitled to reimbursement are considered to be collaborative activities under the scope of ASC 808. For these units of account, the Company does not </w:t>
      </w:r>
    </w:p>
    <w:p w14:paraId="718883D0" w14:textId="77777777" w:rsidR="00000000" w:rsidRDefault="00681FE9">
      <w:pPr>
        <w:pStyle w:val="a3"/>
        <w:spacing w:before="480" w:beforeAutospacing="0" w:after="0" w:afterAutospacing="0"/>
        <w:jc w:val="center"/>
        <w:divId w:val="1721200935"/>
        <w:rPr>
          <w:sz w:val="20"/>
          <w:szCs w:val="20"/>
        </w:rPr>
      </w:pPr>
      <w:r>
        <w:rPr>
          <w:sz w:val="20"/>
          <w:szCs w:val="20"/>
        </w:rPr>
        <w:t>97</w:t>
      </w:r>
    </w:p>
    <w:p w14:paraId="1D35B714" w14:textId="77777777" w:rsidR="00000000" w:rsidRDefault="00681FE9">
      <w:pPr>
        <w:pStyle w:val="a3"/>
        <w:spacing w:before="0" w:beforeAutospacing="0" w:after="600" w:afterAutospacing="0"/>
        <w:divId w:val="463040431"/>
        <w:rPr>
          <w:sz w:val="20"/>
          <w:szCs w:val="20"/>
        </w:rPr>
      </w:pPr>
      <w:hyperlink w:anchor="TOC" w:history="1">
        <w:r>
          <w:rPr>
            <w:rStyle w:val="a4"/>
            <w:sz w:val="20"/>
            <w:szCs w:val="20"/>
          </w:rPr>
          <w:t>Tab</w:t>
        </w:r>
        <w:r>
          <w:rPr>
            <w:rStyle w:val="a4"/>
            <w:sz w:val="20"/>
            <w:szCs w:val="20"/>
          </w:rPr>
          <w:t>le of Contents</w:t>
        </w:r>
      </w:hyperlink>
    </w:p>
    <w:p w14:paraId="30BD3F20" w14:textId="77777777" w:rsidR="00000000" w:rsidRDefault="00681FE9">
      <w:pPr>
        <w:pStyle w:val="a3"/>
        <w:spacing w:before="0" w:beforeAutospacing="0" w:after="0" w:afterAutospacing="0"/>
        <w:divId w:val="2125345197"/>
        <w:rPr>
          <w:sz w:val="20"/>
          <w:szCs w:val="20"/>
        </w:rPr>
      </w:pPr>
      <w:r>
        <w:rPr>
          <w:sz w:val="20"/>
          <w:szCs w:val="20"/>
        </w:rPr>
        <w:t>analogize to ASC 606 or recognize revenue. The Company records reimbursement payments received from its collaboration partners as reductions to R&amp;D expense.</w:t>
      </w:r>
    </w:p>
    <w:p w14:paraId="672B85B1" w14:textId="77777777" w:rsidR="00000000" w:rsidRDefault="00681FE9">
      <w:pPr>
        <w:pStyle w:val="a3"/>
        <w:spacing w:before="0" w:beforeAutospacing="0" w:after="0" w:afterAutospacing="0"/>
        <w:divId w:val="2125345197"/>
        <w:rPr>
          <w:sz w:val="20"/>
          <w:szCs w:val="20"/>
        </w:rPr>
      </w:pPr>
      <w:r>
        <w:rPr>
          <w:sz w:val="20"/>
          <w:szCs w:val="20"/>
        </w:rPr>
        <w:t>​</w:t>
      </w:r>
    </w:p>
    <w:p w14:paraId="0BB4B3B1" w14:textId="77777777" w:rsidR="00000000" w:rsidRDefault="00681FE9">
      <w:pPr>
        <w:pStyle w:val="a3"/>
        <w:spacing w:before="0" w:beforeAutospacing="0" w:after="0" w:afterAutospacing="0"/>
        <w:ind w:firstLine="720"/>
        <w:divId w:val="2125345197"/>
        <w:rPr>
          <w:sz w:val="20"/>
          <w:szCs w:val="20"/>
        </w:rPr>
      </w:pPr>
      <w:r>
        <w:rPr>
          <w:sz w:val="20"/>
          <w:szCs w:val="20"/>
        </w:rPr>
        <w:t>The following table summarizes the reductions to R&amp;D expenses related to reimburse</w:t>
      </w:r>
      <w:r>
        <w:rPr>
          <w:sz w:val="20"/>
          <w:szCs w:val="20"/>
        </w:rPr>
        <w:t>ment payments:</w:t>
      </w:r>
    </w:p>
    <w:p w14:paraId="2E5E3F5B" w14:textId="77777777" w:rsidR="00000000" w:rsidRDefault="00681FE9">
      <w:pPr>
        <w:pStyle w:val="a3"/>
        <w:spacing w:before="0" w:beforeAutospacing="0" w:after="0" w:afterAutospacing="0"/>
        <w:divId w:val="2125345197"/>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67"/>
        <w:gridCol w:w="160"/>
        <w:gridCol w:w="145"/>
        <w:gridCol w:w="620"/>
        <w:gridCol w:w="160"/>
        <w:gridCol w:w="145"/>
        <w:gridCol w:w="593"/>
        <w:gridCol w:w="145"/>
        <w:gridCol w:w="146"/>
        <w:gridCol w:w="593"/>
      </w:tblGrid>
      <w:tr w:rsidR="00000000" w14:paraId="4B123B55" w14:textId="77777777">
        <w:trPr>
          <w:divId w:val="2125345197"/>
          <w:trHeight w:val="20"/>
        </w:trPr>
        <w:tc>
          <w:tcPr>
            <w:tcW w:w="3192" w:type="pct"/>
            <w:tcMar>
              <w:top w:w="0" w:type="dxa"/>
              <w:left w:w="0" w:type="dxa"/>
              <w:bottom w:w="0" w:type="dxa"/>
              <w:right w:w="0" w:type="dxa"/>
            </w:tcMar>
            <w:vAlign w:val="bottom"/>
            <w:hideMark/>
          </w:tcPr>
          <w:p w14:paraId="70B1466B" w14:textId="77777777" w:rsidR="00000000" w:rsidRDefault="00681FE9">
            <w:pPr>
              <w:pStyle w:val="a3"/>
              <w:spacing w:before="0" w:beforeAutospacing="0" w:after="0" w:afterAutospacing="0"/>
              <w:divId w:val="633369378"/>
              <w:rPr>
                <w:sz w:val="20"/>
                <w:szCs w:val="20"/>
              </w:rPr>
            </w:pPr>
            <w:r>
              <w:rPr>
                <w:sz w:val="2"/>
                <w:szCs w:val="2"/>
              </w:rPr>
              <w:t>​</w:t>
            </w:r>
          </w:p>
        </w:tc>
        <w:tc>
          <w:tcPr>
            <w:tcW w:w="102" w:type="pct"/>
            <w:noWrap/>
            <w:tcMar>
              <w:top w:w="0" w:type="dxa"/>
              <w:left w:w="0" w:type="dxa"/>
              <w:bottom w:w="0" w:type="dxa"/>
              <w:right w:w="0" w:type="dxa"/>
            </w:tcMar>
            <w:vAlign w:val="bottom"/>
            <w:hideMark/>
          </w:tcPr>
          <w:p w14:paraId="5BE77832" w14:textId="77777777" w:rsidR="00000000" w:rsidRDefault="00681FE9">
            <w:pPr>
              <w:pStyle w:val="a3"/>
              <w:spacing w:before="0" w:beforeAutospacing="0" w:after="0" w:afterAutospacing="0"/>
              <w:divId w:val="133447779"/>
              <w:rPr>
                <w:sz w:val="20"/>
                <w:szCs w:val="20"/>
              </w:rPr>
            </w:pPr>
            <w:r>
              <w:rPr>
                <w:sz w:val="2"/>
                <w:szCs w:val="2"/>
              </w:rPr>
              <w:t>​</w:t>
            </w:r>
          </w:p>
        </w:tc>
        <w:tc>
          <w:tcPr>
            <w:tcW w:w="101" w:type="pct"/>
            <w:noWrap/>
            <w:tcMar>
              <w:top w:w="0" w:type="dxa"/>
              <w:left w:w="0" w:type="dxa"/>
              <w:bottom w:w="0" w:type="dxa"/>
              <w:right w:w="0" w:type="dxa"/>
            </w:tcMar>
            <w:vAlign w:val="bottom"/>
            <w:hideMark/>
          </w:tcPr>
          <w:p w14:paraId="59FB03C8" w14:textId="77777777" w:rsidR="00000000" w:rsidRDefault="00681FE9">
            <w:pPr>
              <w:pStyle w:val="a3"/>
              <w:spacing w:before="0" w:beforeAutospacing="0" w:after="0" w:afterAutospacing="0"/>
              <w:divId w:val="492255074"/>
              <w:rPr>
                <w:sz w:val="20"/>
                <w:szCs w:val="20"/>
              </w:rPr>
            </w:pPr>
            <w:r>
              <w:rPr>
                <w:sz w:val="2"/>
                <w:szCs w:val="2"/>
              </w:rPr>
              <w:t>​</w:t>
            </w:r>
          </w:p>
        </w:tc>
        <w:tc>
          <w:tcPr>
            <w:tcW w:w="398" w:type="pct"/>
            <w:noWrap/>
            <w:tcMar>
              <w:top w:w="0" w:type="dxa"/>
              <w:left w:w="0" w:type="dxa"/>
              <w:bottom w:w="0" w:type="dxa"/>
              <w:right w:w="0" w:type="dxa"/>
            </w:tcMar>
            <w:vAlign w:val="center"/>
            <w:hideMark/>
          </w:tcPr>
          <w:p w14:paraId="0DCD05E5" w14:textId="77777777" w:rsidR="00000000" w:rsidRDefault="00681FE9">
            <w:pPr>
              <w:pStyle w:val="a3"/>
              <w:spacing w:before="0" w:beforeAutospacing="0" w:after="0" w:afterAutospacing="0"/>
              <w:divId w:val="734666493"/>
              <w:rPr>
                <w:sz w:val="20"/>
                <w:szCs w:val="20"/>
              </w:rPr>
            </w:pPr>
            <w:r>
              <w:rPr>
                <w:sz w:val="2"/>
                <w:szCs w:val="2"/>
              </w:rPr>
              <w:t>​</w:t>
            </w:r>
          </w:p>
        </w:tc>
        <w:tc>
          <w:tcPr>
            <w:tcW w:w="101" w:type="pct"/>
            <w:noWrap/>
            <w:tcMar>
              <w:top w:w="0" w:type="dxa"/>
              <w:left w:w="0" w:type="dxa"/>
              <w:bottom w:w="0" w:type="dxa"/>
              <w:right w:w="0" w:type="dxa"/>
            </w:tcMar>
            <w:vAlign w:val="bottom"/>
            <w:hideMark/>
          </w:tcPr>
          <w:p w14:paraId="0D67EDCC" w14:textId="77777777" w:rsidR="00000000" w:rsidRDefault="00681FE9">
            <w:pPr>
              <w:pStyle w:val="a3"/>
              <w:spacing w:before="0" w:beforeAutospacing="0" w:after="0" w:afterAutospacing="0"/>
              <w:divId w:val="590241704"/>
              <w:rPr>
                <w:sz w:val="20"/>
                <w:szCs w:val="20"/>
              </w:rPr>
            </w:pPr>
            <w:r>
              <w:rPr>
                <w:sz w:val="2"/>
                <w:szCs w:val="2"/>
              </w:rPr>
              <w:t>​</w:t>
            </w:r>
          </w:p>
        </w:tc>
        <w:tc>
          <w:tcPr>
            <w:tcW w:w="101" w:type="pct"/>
            <w:noWrap/>
            <w:tcMar>
              <w:top w:w="0" w:type="dxa"/>
              <w:left w:w="0" w:type="dxa"/>
              <w:bottom w:w="0" w:type="dxa"/>
              <w:right w:w="0" w:type="dxa"/>
            </w:tcMar>
            <w:vAlign w:val="bottom"/>
            <w:hideMark/>
          </w:tcPr>
          <w:p w14:paraId="671A6926" w14:textId="77777777" w:rsidR="00000000" w:rsidRDefault="00681FE9">
            <w:pPr>
              <w:pStyle w:val="a3"/>
              <w:spacing w:before="0" w:beforeAutospacing="0" w:after="0" w:afterAutospacing="0"/>
              <w:divId w:val="809859906"/>
              <w:rPr>
                <w:sz w:val="20"/>
                <w:szCs w:val="20"/>
              </w:rPr>
            </w:pPr>
            <w:r>
              <w:rPr>
                <w:sz w:val="2"/>
                <w:szCs w:val="2"/>
              </w:rPr>
              <w:t>​</w:t>
            </w:r>
          </w:p>
        </w:tc>
        <w:tc>
          <w:tcPr>
            <w:tcW w:w="398" w:type="pct"/>
            <w:noWrap/>
            <w:tcMar>
              <w:top w:w="0" w:type="dxa"/>
              <w:left w:w="0" w:type="dxa"/>
              <w:bottom w:w="0" w:type="dxa"/>
              <w:right w:w="0" w:type="dxa"/>
            </w:tcMar>
            <w:vAlign w:val="center"/>
            <w:hideMark/>
          </w:tcPr>
          <w:p w14:paraId="7B40BFED" w14:textId="77777777" w:rsidR="00000000" w:rsidRDefault="00681FE9">
            <w:pPr>
              <w:pStyle w:val="a3"/>
              <w:spacing w:before="0" w:beforeAutospacing="0" w:after="0" w:afterAutospacing="0"/>
              <w:divId w:val="1462923588"/>
              <w:rPr>
                <w:sz w:val="20"/>
                <w:szCs w:val="20"/>
              </w:rPr>
            </w:pPr>
            <w:r>
              <w:rPr>
                <w:sz w:val="2"/>
                <w:szCs w:val="2"/>
              </w:rPr>
              <w:t>​</w:t>
            </w:r>
          </w:p>
        </w:tc>
        <w:tc>
          <w:tcPr>
            <w:tcW w:w="101" w:type="pct"/>
            <w:noWrap/>
            <w:tcMar>
              <w:top w:w="0" w:type="dxa"/>
              <w:left w:w="0" w:type="dxa"/>
              <w:bottom w:w="0" w:type="dxa"/>
              <w:right w:w="0" w:type="dxa"/>
            </w:tcMar>
            <w:vAlign w:val="bottom"/>
            <w:hideMark/>
          </w:tcPr>
          <w:p w14:paraId="7E0FE13A" w14:textId="77777777" w:rsidR="00000000" w:rsidRDefault="00681FE9">
            <w:pPr>
              <w:pStyle w:val="a3"/>
              <w:spacing w:before="0" w:beforeAutospacing="0" w:after="0" w:afterAutospacing="0"/>
              <w:divId w:val="1859272768"/>
              <w:rPr>
                <w:sz w:val="20"/>
                <w:szCs w:val="20"/>
              </w:rPr>
            </w:pPr>
            <w:r>
              <w:rPr>
                <w:sz w:val="2"/>
                <w:szCs w:val="2"/>
              </w:rPr>
              <w:t>​</w:t>
            </w:r>
          </w:p>
        </w:tc>
        <w:tc>
          <w:tcPr>
            <w:tcW w:w="101" w:type="pct"/>
            <w:noWrap/>
            <w:tcMar>
              <w:top w:w="0" w:type="dxa"/>
              <w:left w:w="0" w:type="dxa"/>
              <w:bottom w:w="0" w:type="dxa"/>
              <w:right w:w="0" w:type="dxa"/>
            </w:tcMar>
            <w:vAlign w:val="bottom"/>
            <w:hideMark/>
          </w:tcPr>
          <w:p w14:paraId="42407145" w14:textId="77777777" w:rsidR="00000000" w:rsidRDefault="00681FE9">
            <w:pPr>
              <w:pStyle w:val="a3"/>
              <w:spacing w:before="0" w:beforeAutospacing="0" w:after="0" w:afterAutospacing="0"/>
              <w:divId w:val="500048533"/>
              <w:rPr>
                <w:sz w:val="20"/>
                <w:szCs w:val="20"/>
              </w:rPr>
            </w:pPr>
            <w:r>
              <w:rPr>
                <w:sz w:val="2"/>
                <w:szCs w:val="2"/>
              </w:rPr>
              <w:t>​</w:t>
            </w:r>
          </w:p>
        </w:tc>
        <w:tc>
          <w:tcPr>
            <w:tcW w:w="397" w:type="pct"/>
            <w:noWrap/>
            <w:tcMar>
              <w:top w:w="0" w:type="dxa"/>
              <w:left w:w="0" w:type="dxa"/>
              <w:bottom w:w="0" w:type="dxa"/>
              <w:right w:w="0" w:type="dxa"/>
            </w:tcMar>
            <w:vAlign w:val="center"/>
            <w:hideMark/>
          </w:tcPr>
          <w:p w14:paraId="3D464001" w14:textId="77777777" w:rsidR="00000000" w:rsidRDefault="00681FE9">
            <w:pPr>
              <w:pStyle w:val="a3"/>
              <w:spacing w:before="0" w:beforeAutospacing="0" w:after="0" w:afterAutospacing="0"/>
              <w:divId w:val="2000190048"/>
              <w:rPr>
                <w:sz w:val="20"/>
                <w:szCs w:val="20"/>
              </w:rPr>
            </w:pPr>
            <w:r>
              <w:rPr>
                <w:sz w:val="2"/>
                <w:szCs w:val="2"/>
              </w:rPr>
              <w:t>​</w:t>
            </w:r>
          </w:p>
        </w:tc>
      </w:tr>
      <w:tr w:rsidR="00000000" w14:paraId="034495AC" w14:textId="77777777">
        <w:trPr>
          <w:divId w:val="2125345197"/>
        </w:trPr>
        <w:tc>
          <w:tcPr>
            <w:tcW w:w="3192" w:type="pct"/>
            <w:tcMar>
              <w:top w:w="0" w:type="dxa"/>
              <w:left w:w="0" w:type="dxa"/>
              <w:bottom w:w="0" w:type="dxa"/>
              <w:right w:w="0" w:type="dxa"/>
            </w:tcMar>
            <w:vAlign w:val="bottom"/>
            <w:hideMark/>
          </w:tcPr>
          <w:p w14:paraId="157B04F9" w14:textId="77777777" w:rsidR="00000000" w:rsidRDefault="00681FE9">
            <w:pPr>
              <w:pStyle w:val="a3"/>
              <w:spacing w:before="0" w:beforeAutospacing="0" w:after="0"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14:paraId="2B7A76CF" w14:textId="77777777" w:rsidR="00000000" w:rsidRDefault="00681FE9">
            <w:pPr>
              <w:pStyle w:val="a3"/>
              <w:spacing w:before="0" w:beforeAutospacing="0" w:after="0" w:afterAutospacing="0"/>
              <w:rPr>
                <w:sz w:val="20"/>
                <w:szCs w:val="20"/>
              </w:rPr>
            </w:pPr>
            <w:r>
              <w:rPr>
                <w:b/>
                <w:bCs/>
                <w:sz w:val="16"/>
                <w:szCs w:val="16"/>
              </w:rPr>
              <w:t>​</w:t>
            </w:r>
          </w:p>
        </w:tc>
        <w:tc>
          <w:tcPr>
            <w:tcW w:w="1103" w:type="pct"/>
            <w:gridSpan w:val="5"/>
            <w:noWrap/>
            <w:tcMar>
              <w:top w:w="0" w:type="dxa"/>
              <w:left w:w="0" w:type="dxa"/>
              <w:bottom w:w="0" w:type="dxa"/>
              <w:right w:w="0" w:type="dxa"/>
            </w:tcMar>
            <w:vAlign w:val="bottom"/>
            <w:hideMark/>
          </w:tcPr>
          <w:p w14:paraId="142CBF70" w14:textId="77777777" w:rsidR="00000000" w:rsidRDefault="00681FE9">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14:paraId="13B8F62B" w14:textId="77777777" w:rsidR="00000000" w:rsidRDefault="00681FE9">
            <w:pPr>
              <w:pStyle w:val="a3"/>
              <w:spacing w:before="0" w:beforeAutospacing="0" w:after="0"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14:paraId="39C8983A" w14:textId="77777777" w:rsidR="00000000" w:rsidRDefault="00681FE9">
            <w:pPr>
              <w:pStyle w:val="a3"/>
              <w:spacing w:before="0" w:beforeAutospacing="0" w:after="0" w:afterAutospacing="0"/>
              <w:jc w:val="center"/>
              <w:rPr>
                <w:sz w:val="20"/>
                <w:szCs w:val="20"/>
              </w:rPr>
            </w:pPr>
            <w:r>
              <w:rPr>
                <w:sz w:val="16"/>
                <w:szCs w:val="16"/>
              </w:rPr>
              <w:t>​</w:t>
            </w:r>
          </w:p>
        </w:tc>
        <w:tc>
          <w:tcPr>
            <w:tcW w:w="397" w:type="pct"/>
            <w:noWrap/>
            <w:tcMar>
              <w:top w:w="0" w:type="dxa"/>
              <w:left w:w="0" w:type="dxa"/>
              <w:bottom w:w="0" w:type="dxa"/>
              <w:right w:w="0" w:type="dxa"/>
            </w:tcMar>
            <w:vAlign w:val="bottom"/>
            <w:hideMark/>
          </w:tcPr>
          <w:p w14:paraId="5F84C348" w14:textId="77777777" w:rsidR="00000000" w:rsidRDefault="00681FE9">
            <w:pPr>
              <w:pStyle w:val="a3"/>
              <w:spacing w:before="0" w:beforeAutospacing="0" w:after="0" w:afterAutospacing="0"/>
              <w:jc w:val="center"/>
              <w:rPr>
                <w:sz w:val="20"/>
                <w:szCs w:val="20"/>
              </w:rPr>
            </w:pPr>
            <w:r>
              <w:rPr>
                <w:sz w:val="16"/>
                <w:szCs w:val="16"/>
              </w:rPr>
              <w:t>​</w:t>
            </w:r>
          </w:p>
        </w:tc>
      </w:tr>
      <w:tr w:rsidR="00000000" w14:paraId="5B37498A" w14:textId="77777777">
        <w:trPr>
          <w:divId w:val="2125345197"/>
        </w:trPr>
        <w:tc>
          <w:tcPr>
            <w:tcW w:w="3192" w:type="pct"/>
            <w:tcMar>
              <w:top w:w="0" w:type="dxa"/>
              <w:left w:w="0" w:type="dxa"/>
              <w:bottom w:w="0" w:type="dxa"/>
              <w:right w:w="0" w:type="dxa"/>
            </w:tcMar>
            <w:vAlign w:val="bottom"/>
            <w:hideMark/>
          </w:tcPr>
          <w:p w14:paraId="792EAC44" w14:textId="77777777" w:rsidR="00000000" w:rsidRDefault="00681FE9">
            <w:pPr>
              <w:pStyle w:val="a3"/>
              <w:spacing w:before="0" w:beforeAutospacing="0" w:after="0"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14:paraId="0E93A32C" w14:textId="77777777" w:rsidR="00000000" w:rsidRDefault="00681FE9">
            <w:pPr>
              <w:pStyle w:val="a3"/>
              <w:spacing w:before="0" w:beforeAutospacing="0" w:after="0" w:afterAutospacing="0"/>
              <w:rPr>
                <w:sz w:val="20"/>
                <w:szCs w:val="20"/>
              </w:rPr>
            </w:pPr>
            <w:r>
              <w:rPr>
                <w:b/>
                <w:bCs/>
                <w:sz w:val="16"/>
                <w:szCs w:val="16"/>
              </w:rPr>
              <w:t>​</w:t>
            </w:r>
          </w:p>
        </w:tc>
        <w:tc>
          <w:tcPr>
            <w:tcW w:w="1705" w:type="pct"/>
            <w:gridSpan w:val="8"/>
            <w:tcBorders>
              <w:bottom w:val="single" w:sz="6" w:space="0" w:color="000000"/>
            </w:tcBorders>
            <w:noWrap/>
            <w:tcMar>
              <w:top w:w="0" w:type="dxa"/>
              <w:left w:w="0" w:type="dxa"/>
              <w:bottom w:w="0" w:type="dxa"/>
              <w:right w:w="0" w:type="dxa"/>
            </w:tcMar>
            <w:vAlign w:val="bottom"/>
            <w:hideMark/>
          </w:tcPr>
          <w:p w14:paraId="50E779C5"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r>
      <w:tr w:rsidR="00000000" w14:paraId="2531118E" w14:textId="77777777">
        <w:trPr>
          <w:divId w:val="2125345197"/>
        </w:trPr>
        <w:tc>
          <w:tcPr>
            <w:tcW w:w="3192" w:type="pct"/>
            <w:tcBorders>
              <w:bottom w:val="single" w:sz="6" w:space="0" w:color="000000"/>
            </w:tcBorders>
            <w:tcMar>
              <w:top w:w="0" w:type="dxa"/>
              <w:left w:w="0" w:type="dxa"/>
              <w:bottom w:w="0" w:type="dxa"/>
              <w:right w:w="0" w:type="dxa"/>
            </w:tcMar>
            <w:vAlign w:val="bottom"/>
            <w:hideMark/>
          </w:tcPr>
          <w:p w14:paraId="730D1E34" w14:textId="77777777" w:rsidR="00000000" w:rsidRDefault="00681FE9">
            <w:pPr>
              <w:pStyle w:val="a3"/>
              <w:spacing w:before="0" w:beforeAutospacing="0" w:after="0" w:afterAutospacing="0"/>
              <w:rPr>
                <w:sz w:val="16"/>
                <w:szCs w:val="16"/>
              </w:rPr>
            </w:pPr>
            <w:r>
              <w:rPr>
                <w:b/>
                <w:bCs/>
                <w:sz w:val="16"/>
                <w:szCs w:val="16"/>
              </w:rPr>
              <w:t>(In thousands)</w:t>
            </w:r>
          </w:p>
        </w:tc>
        <w:tc>
          <w:tcPr>
            <w:tcW w:w="102" w:type="pct"/>
            <w:noWrap/>
            <w:tcMar>
              <w:top w:w="0" w:type="dxa"/>
              <w:left w:w="0" w:type="dxa"/>
              <w:bottom w:w="0" w:type="dxa"/>
              <w:right w:w="0" w:type="dxa"/>
            </w:tcMar>
            <w:vAlign w:val="bottom"/>
            <w:hideMark/>
          </w:tcPr>
          <w:p w14:paraId="594CA062" w14:textId="77777777" w:rsidR="00000000" w:rsidRDefault="00681FE9">
            <w:pPr>
              <w:pStyle w:val="a3"/>
              <w:spacing w:before="0" w:beforeAutospacing="0" w:after="0"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14:paraId="6BB1B43A" w14:textId="77777777" w:rsidR="00000000" w:rsidRDefault="00681FE9">
            <w:pPr>
              <w:pStyle w:val="a3"/>
              <w:spacing w:before="0" w:beforeAutospacing="0" w:after="0" w:afterAutospacing="0"/>
              <w:jc w:val="center"/>
              <w:rPr>
                <w:sz w:val="16"/>
                <w:szCs w:val="16"/>
              </w:rPr>
            </w:pPr>
            <w:r>
              <w:rPr>
                <w:b/>
                <w:bCs/>
                <w:sz w:val="16"/>
                <w:szCs w:val="16"/>
              </w:rPr>
              <w:t>2020</w:t>
            </w:r>
          </w:p>
        </w:tc>
        <w:tc>
          <w:tcPr>
            <w:tcW w:w="101" w:type="pct"/>
            <w:noWrap/>
            <w:tcMar>
              <w:top w:w="0" w:type="dxa"/>
              <w:left w:w="0" w:type="dxa"/>
              <w:bottom w:w="0" w:type="dxa"/>
              <w:right w:w="0" w:type="dxa"/>
            </w:tcMar>
            <w:vAlign w:val="bottom"/>
            <w:hideMark/>
          </w:tcPr>
          <w:p w14:paraId="1B5C131A" w14:textId="77777777" w:rsidR="00000000" w:rsidRDefault="00681FE9">
            <w:pPr>
              <w:pStyle w:val="a3"/>
              <w:spacing w:before="0" w:beforeAutospacing="0" w:after="0"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14:paraId="36559401" w14:textId="77777777" w:rsidR="00000000" w:rsidRDefault="00681FE9">
            <w:pPr>
              <w:pStyle w:val="a3"/>
              <w:spacing w:before="0" w:beforeAutospacing="0" w:after="0" w:afterAutospacing="0"/>
              <w:jc w:val="center"/>
              <w:rPr>
                <w:sz w:val="16"/>
                <w:szCs w:val="16"/>
              </w:rPr>
            </w:pPr>
            <w:r>
              <w:rPr>
                <w:b/>
                <w:bCs/>
                <w:sz w:val="16"/>
                <w:szCs w:val="16"/>
              </w:rPr>
              <w:t>2019</w:t>
            </w:r>
          </w:p>
        </w:tc>
        <w:tc>
          <w:tcPr>
            <w:tcW w:w="101" w:type="pct"/>
            <w:noWrap/>
            <w:tcMar>
              <w:top w:w="0" w:type="dxa"/>
              <w:left w:w="0" w:type="dxa"/>
              <w:bottom w:w="0" w:type="dxa"/>
              <w:right w:w="0" w:type="dxa"/>
            </w:tcMar>
            <w:vAlign w:val="bottom"/>
            <w:hideMark/>
          </w:tcPr>
          <w:p w14:paraId="0C1BAFC0" w14:textId="77777777" w:rsidR="00000000" w:rsidRDefault="00681FE9">
            <w:pPr>
              <w:pStyle w:val="a3"/>
              <w:spacing w:before="0" w:beforeAutospacing="0" w:after="0" w:afterAutospacing="0"/>
              <w:jc w:val="center"/>
              <w:rPr>
                <w:sz w:val="20"/>
                <w:szCs w:val="20"/>
              </w:rPr>
            </w:pPr>
            <w:r>
              <w:rPr>
                <w:sz w:val="16"/>
                <w:szCs w:val="16"/>
              </w:rPr>
              <w:t>​</w:t>
            </w:r>
          </w:p>
        </w:tc>
        <w:tc>
          <w:tcPr>
            <w:tcW w:w="499" w:type="pct"/>
            <w:gridSpan w:val="2"/>
            <w:tcBorders>
              <w:bottom w:val="single" w:sz="6" w:space="0" w:color="000000"/>
            </w:tcBorders>
            <w:noWrap/>
            <w:tcMar>
              <w:top w:w="0" w:type="dxa"/>
              <w:left w:w="0" w:type="dxa"/>
              <w:bottom w:w="0" w:type="dxa"/>
              <w:right w:w="0" w:type="dxa"/>
            </w:tcMar>
            <w:vAlign w:val="bottom"/>
            <w:hideMark/>
          </w:tcPr>
          <w:p w14:paraId="1D3213DF"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79E5E730" w14:textId="77777777">
        <w:trPr>
          <w:divId w:val="2125345197"/>
        </w:trPr>
        <w:tc>
          <w:tcPr>
            <w:tcW w:w="3192" w:type="pct"/>
            <w:shd w:val="clear" w:color="auto" w:fill="CCEEFF"/>
            <w:tcMar>
              <w:top w:w="0" w:type="dxa"/>
              <w:left w:w="0" w:type="dxa"/>
              <w:bottom w:w="0" w:type="dxa"/>
              <w:right w:w="0" w:type="dxa"/>
            </w:tcMar>
            <w:vAlign w:val="bottom"/>
            <w:hideMark/>
          </w:tcPr>
          <w:p w14:paraId="667B2942" w14:textId="77777777" w:rsidR="00000000" w:rsidRDefault="00681FE9">
            <w:pPr>
              <w:pStyle w:val="a3"/>
              <w:spacing w:before="0" w:beforeAutospacing="0" w:after="0" w:afterAutospacing="0"/>
              <w:rPr>
                <w:sz w:val="20"/>
                <w:szCs w:val="20"/>
              </w:rPr>
            </w:pPr>
            <w:r>
              <w:rPr>
                <w:sz w:val="20"/>
                <w:szCs w:val="20"/>
              </w:rPr>
              <w:t>Janssen</w:t>
            </w:r>
          </w:p>
        </w:tc>
        <w:tc>
          <w:tcPr>
            <w:tcW w:w="102" w:type="pct"/>
            <w:shd w:val="clear" w:color="auto" w:fill="CCEEFF"/>
            <w:noWrap/>
            <w:tcMar>
              <w:top w:w="0" w:type="dxa"/>
              <w:left w:w="0" w:type="dxa"/>
              <w:bottom w:w="0" w:type="dxa"/>
              <w:right w:w="0" w:type="dxa"/>
            </w:tcMar>
            <w:vAlign w:val="bottom"/>
            <w:hideMark/>
          </w:tcPr>
          <w:p w14:paraId="1DEABD6B" w14:textId="77777777" w:rsidR="00000000" w:rsidRDefault="00681FE9">
            <w:pPr>
              <w:pStyle w:val="a3"/>
              <w:spacing w:before="0" w:beforeAutospacing="0" w:after="0" w:afterAutospacing="0"/>
              <w:rPr>
                <w:sz w:val="20"/>
                <w:szCs w:val="20"/>
              </w:rPr>
            </w:pPr>
            <w:r>
              <w:rPr>
                <w:b/>
                <w:bCs/>
                <w:sz w:val="20"/>
                <w:szCs w:val="20"/>
              </w:rPr>
              <w:t>​</w:t>
            </w:r>
          </w:p>
        </w:tc>
        <w:tc>
          <w:tcPr>
            <w:tcW w:w="101" w:type="pct"/>
            <w:shd w:val="clear" w:color="auto" w:fill="CCEEFF"/>
            <w:noWrap/>
            <w:tcMar>
              <w:top w:w="0" w:type="dxa"/>
              <w:left w:w="0" w:type="dxa"/>
              <w:bottom w:w="0" w:type="dxa"/>
              <w:right w:w="0" w:type="dxa"/>
            </w:tcMar>
            <w:vAlign w:val="bottom"/>
            <w:hideMark/>
          </w:tcPr>
          <w:p w14:paraId="51716FB0"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14:paraId="07D68729" w14:textId="77777777" w:rsidR="00000000" w:rsidRDefault="00681FE9">
            <w:pPr>
              <w:pStyle w:val="a3"/>
              <w:spacing w:before="0" w:beforeAutospacing="0" w:after="0" w:afterAutospacing="0"/>
              <w:ind w:right="70"/>
              <w:jc w:val="right"/>
              <w:rPr>
                <w:sz w:val="20"/>
                <w:szCs w:val="20"/>
              </w:rPr>
            </w:pPr>
            <w:r>
              <w:rPr>
                <w:sz w:val="20"/>
                <w:szCs w:val="20"/>
              </w:rPr>
              <w:t>8,554</w:t>
            </w:r>
          </w:p>
        </w:tc>
        <w:tc>
          <w:tcPr>
            <w:tcW w:w="101" w:type="pct"/>
            <w:shd w:val="clear" w:color="auto" w:fill="CCEEFF"/>
            <w:noWrap/>
            <w:tcMar>
              <w:top w:w="0" w:type="dxa"/>
              <w:left w:w="0" w:type="dxa"/>
              <w:bottom w:w="0" w:type="dxa"/>
              <w:right w:w="0" w:type="dxa"/>
            </w:tcMar>
            <w:vAlign w:val="bottom"/>
            <w:hideMark/>
          </w:tcPr>
          <w:p w14:paraId="4C0BE9AA" w14:textId="77777777" w:rsidR="00000000" w:rsidRDefault="00681FE9">
            <w:pPr>
              <w:pStyle w:val="a3"/>
              <w:spacing w:before="0" w:beforeAutospacing="0" w:after="0" w:afterAutospacing="0"/>
              <w:rPr>
                <w:sz w:val="20"/>
                <w:szCs w:val="20"/>
              </w:rPr>
            </w:pPr>
            <w:r>
              <w:rPr>
                <w:b/>
                <w:bCs/>
                <w:sz w:val="20"/>
                <w:szCs w:val="20"/>
              </w:rPr>
              <w:t>​</w:t>
            </w:r>
          </w:p>
        </w:tc>
        <w:tc>
          <w:tcPr>
            <w:tcW w:w="101" w:type="pct"/>
            <w:shd w:val="clear" w:color="auto" w:fill="CCEEFF"/>
            <w:noWrap/>
            <w:tcMar>
              <w:top w:w="0" w:type="dxa"/>
              <w:left w:w="0" w:type="dxa"/>
              <w:bottom w:w="0" w:type="dxa"/>
              <w:right w:w="0" w:type="dxa"/>
            </w:tcMar>
            <w:vAlign w:val="bottom"/>
            <w:hideMark/>
          </w:tcPr>
          <w:p w14:paraId="000FFA53"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14:paraId="0002F449" w14:textId="77777777" w:rsidR="00000000" w:rsidRDefault="00681FE9">
            <w:pPr>
              <w:pStyle w:val="a3"/>
              <w:spacing w:before="0" w:beforeAutospacing="0" w:after="0" w:afterAutospacing="0"/>
              <w:ind w:right="70"/>
              <w:jc w:val="right"/>
              <w:rPr>
                <w:sz w:val="20"/>
                <w:szCs w:val="20"/>
              </w:rPr>
            </w:pPr>
            <w:r>
              <w:rPr>
                <w:sz w:val="20"/>
                <w:szCs w:val="20"/>
              </w:rPr>
              <w:t>5,129</w:t>
            </w:r>
          </w:p>
        </w:tc>
        <w:tc>
          <w:tcPr>
            <w:tcW w:w="101" w:type="pct"/>
            <w:shd w:val="clear" w:color="auto" w:fill="CCEEFF"/>
            <w:noWrap/>
            <w:tcMar>
              <w:top w:w="0" w:type="dxa"/>
              <w:left w:w="0" w:type="dxa"/>
              <w:bottom w:w="0" w:type="dxa"/>
              <w:right w:w="0" w:type="dxa"/>
            </w:tcMar>
            <w:vAlign w:val="bottom"/>
            <w:hideMark/>
          </w:tcPr>
          <w:p w14:paraId="0C62357E" w14:textId="77777777" w:rsidR="00000000" w:rsidRDefault="00681FE9">
            <w:pPr>
              <w:pStyle w:val="a3"/>
              <w:spacing w:before="0" w:beforeAutospacing="0" w:after="0" w:afterAutospacing="0"/>
              <w:jc w:val="center"/>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2EAAE0E9" w14:textId="77777777" w:rsidR="00000000" w:rsidRDefault="00681FE9">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14:paraId="6C830864" w14:textId="77777777" w:rsidR="00000000" w:rsidRDefault="00681FE9">
            <w:pPr>
              <w:pStyle w:val="a3"/>
              <w:spacing w:before="0" w:beforeAutospacing="0" w:after="0" w:afterAutospacing="0"/>
              <w:ind w:right="70"/>
              <w:jc w:val="right"/>
              <w:rPr>
                <w:sz w:val="20"/>
                <w:szCs w:val="20"/>
              </w:rPr>
            </w:pPr>
            <w:r>
              <w:rPr>
                <w:sz w:val="20"/>
                <w:szCs w:val="20"/>
              </w:rPr>
              <w:t>1,597</w:t>
            </w:r>
          </w:p>
        </w:tc>
      </w:tr>
      <w:tr w:rsidR="00000000" w14:paraId="70FB4F82" w14:textId="77777777">
        <w:trPr>
          <w:divId w:val="2125345197"/>
        </w:trPr>
        <w:tc>
          <w:tcPr>
            <w:tcW w:w="3192" w:type="pct"/>
            <w:tcMar>
              <w:top w:w="0" w:type="dxa"/>
              <w:left w:w="0" w:type="dxa"/>
              <w:bottom w:w="0" w:type="dxa"/>
              <w:right w:w="0" w:type="dxa"/>
            </w:tcMar>
            <w:vAlign w:val="bottom"/>
            <w:hideMark/>
          </w:tcPr>
          <w:p w14:paraId="03E3129A" w14:textId="77777777" w:rsidR="00000000" w:rsidRDefault="00681FE9">
            <w:pPr>
              <w:pStyle w:val="a3"/>
              <w:spacing w:before="0" w:beforeAutospacing="0" w:after="0" w:afterAutospacing="0"/>
              <w:rPr>
                <w:sz w:val="20"/>
                <w:szCs w:val="20"/>
              </w:rPr>
            </w:pPr>
            <w:r>
              <w:rPr>
                <w:sz w:val="20"/>
                <w:szCs w:val="20"/>
              </w:rPr>
              <w:t>Viatris</w:t>
            </w:r>
          </w:p>
        </w:tc>
        <w:tc>
          <w:tcPr>
            <w:tcW w:w="102" w:type="pct"/>
            <w:noWrap/>
            <w:tcMar>
              <w:top w:w="0" w:type="dxa"/>
              <w:left w:w="0" w:type="dxa"/>
              <w:bottom w:w="0" w:type="dxa"/>
              <w:right w:w="0" w:type="dxa"/>
            </w:tcMar>
            <w:vAlign w:val="bottom"/>
            <w:hideMark/>
          </w:tcPr>
          <w:p w14:paraId="394D62A8" w14:textId="77777777" w:rsidR="00000000" w:rsidRDefault="00681FE9">
            <w:pPr>
              <w:pStyle w:val="a3"/>
              <w:spacing w:before="0" w:beforeAutospacing="0" w:after="0" w:afterAutospacing="0"/>
              <w:rPr>
                <w:sz w:val="20"/>
                <w:szCs w:val="20"/>
              </w:rPr>
            </w:pPr>
            <w:r>
              <w:rPr>
                <w:b/>
                <w:bCs/>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14:paraId="68CE9029"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center"/>
            <w:hideMark/>
          </w:tcPr>
          <w:p w14:paraId="577D5986" w14:textId="77777777" w:rsidR="00000000" w:rsidRDefault="00681FE9">
            <w:pPr>
              <w:pStyle w:val="a3"/>
              <w:spacing w:before="0" w:beforeAutospacing="0" w:after="0" w:afterAutospacing="0"/>
              <w:ind w:right="70"/>
              <w:jc w:val="right"/>
              <w:rPr>
                <w:sz w:val="20"/>
                <w:szCs w:val="20"/>
              </w:rPr>
            </w:pPr>
            <w:r>
              <w:rPr>
                <w:sz w:val="20"/>
                <w:szCs w:val="20"/>
              </w:rPr>
              <w:t>1,524</w:t>
            </w:r>
          </w:p>
        </w:tc>
        <w:tc>
          <w:tcPr>
            <w:tcW w:w="101" w:type="pct"/>
            <w:noWrap/>
            <w:tcMar>
              <w:top w:w="0" w:type="dxa"/>
              <w:left w:w="0" w:type="dxa"/>
              <w:bottom w:w="0" w:type="dxa"/>
              <w:right w:w="0" w:type="dxa"/>
            </w:tcMar>
            <w:vAlign w:val="bottom"/>
            <w:hideMark/>
          </w:tcPr>
          <w:p w14:paraId="7EE04158" w14:textId="77777777" w:rsidR="00000000" w:rsidRDefault="00681FE9">
            <w:pPr>
              <w:pStyle w:val="a3"/>
              <w:spacing w:before="0" w:beforeAutospacing="0" w:after="0" w:afterAutospacing="0"/>
              <w:rPr>
                <w:sz w:val="20"/>
                <w:szCs w:val="20"/>
              </w:rPr>
            </w:pPr>
            <w:r>
              <w:rPr>
                <w:b/>
                <w:bCs/>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14:paraId="7C37BABC"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center"/>
            <w:hideMark/>
          </w:tcPr>
          <w:p w14:paraId="0103C28D" w14:textId="77777777" w:rsidR="00000000" w:rsidRDefault="00681FE9">
            <w:pPr>
              <w:pStyle w:val="a3"/>
              <w:spacing w:before="0" w:beforeAutospacing="0" w:after="0" w:afterAutospacing="0"/>
              <w:ind w:right="70"/>
              <w:jc w:val="right"/>
              <w:rPr>
                <w:sz w:val="20"/>
                <w:szCs w:val="20"/>
              </w:rPr>
            </w:pPr>
            <w:r>
              <w:rPr>
                <w:sz w:val="20"/>
                <w:szCs w:val="20"/>
              </w:rPr>
              <w:t>460</w:t>
            </w:r>
          </w:p>
        </w:tc>
        <w:tc>
          <w:tcPr>
            <w:tcW w:w="101" w:type="pct"/>
            <w:noWrap/>
            <w:tcMar>
              <w:top w:w="0" w:type="dxa"/>
              <w:left w:w="0" w:type="dxa"/>
              <w:bottom w:w="0" w:type="dxa"/>
              <w:right w:w="0" w:type="dxa"/>
            </w:tcMar>
            <w:vAlign w:val="bottom"/>
            <w:hideMark/>
          </w:tcPr>
          <w:p w14:paraId="084B3F44" w14:textId="77777777" w:rsidR="00000000" w:rsidRDefault="00681FE9">
            <w:pPr>
              <w:pStyle w:val="a3"/>
              <w:spacing w:before="0" w:beforeAutospacing="0" w:after="0" w:afterAutospacing="0"/>
              <w:jc w:val="center"/>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14:paraId="49C6D557" w14:textId="77777777" w:rsidR="00000000" w:rsidRDefault="00681FE9">
            <w:pPr>
              <w:pStyle w:val="a3"/>
              <w:spacing w:before="0" w:beforeAutospacing="0" w:after="0" w:afterAutospacing="0"/>
              <w:jc w:val="center"/>
              <w:rPr>
                <w:sz w:val="20"/>
                <w:szCs w:val="20"/>
              </w:rPr>
            </w:pPr>
            <w:r>
              <w:rPr>
                <w:sz w:val="20"/>
                <w:szCs w:val="20"/>
              </w:rPr>
              <w:t>​</w:t>
            </w:r>
          </w:p>
        </w:tc>
        <w:tc>
          <w:tcPr>
            <w:tcW w:w="397" w:type="pct"/>
            <w:tcBorders>
              <w:bottom w:val="single" w:sz="6" w:space="0" w:color="000000"/>
            </w:tcBorders>
            <w:noWrap/>
            <w:tcMar>
              <w:top w:w="0" w:type="dxa"/>
              <w:left w:w="0" w:type="dxa"/>
              <w:bottom w:w="0" w:type="dxa"/>
              <w:right w:w="0" w:type="dxa"/>
            </w:tcMar>
            <w:vAlign w:val="center"/>
            <w:hideMark/>
          </w:tcPr>
          <w:p w14:paraId="6BF35470" w14:textId="77777777" w:rsidR="00000000" w:rsidRDefault="00681FE9">
            <w:pPr>
              <w:pStyle w:val="a3"/>
              <w:spacing w:before="0" w:beforeAutospacing="0" w:after="0" w:afterAutospacing="0"/>
              <w:ind w:right="70"/>
              <w:jc w:val="right"/>
              <w:rPr>
                <w:sz w:val="20"/>
                <w:szCs w:val="20"/>
              </w:rPr>
            </w:pPr>
            <w:r>
              <w:rPr>
                <w:sz w:val="20"/>
                <w:szCs w:val="20"/>
              </w:rPr>
              <w:t>7,515</w:t>
            </w:r>
          </w:p>
        </w:tc>
      </w:tr>
      <w:tr w:rsidR="00000000" w14:paraId="1C358BB2" w14:textId="77777777">
        <w:trPr>
          <w:divId w:val="2125345197"/>
        </w:trPr>
        <w:tc>
          <w:tcPr>
            <w:tcW w:w="3192" w:type="pct"/>
            <w:shd w:val="clear" w:color="auto" w:fill="CCEEFF"/>
            <w:tcMar>
              <w:top w:w="0" w:type="dxa"/>
              <w:left w:w="0" w:type="dxa"/>
              <w:bottom w:w="0" w:type="dxa"/>
              <w:right w:w="0" w:type="dxa"/>
            </w:tcMar>
            <w:vAlign w:val="bottom"/>
            <w:hideMark/>
          </w:tcPr>
          <w:p w14:paraId="7426341F" w14:textId="77777777" w:rsidR="00000000" w:rsidRDefault="00681FE9">
            <w:pPr>
              <w:pStyle w:val="a3"/>
              <w:spacing w:before="0" w:beforeAutospacing="0" w:after="0" w:afterAutospacing="0"/>
              <w:ind w:left="240"/>
              <w:rPr>
                <w:sz w:val="20"/>
                <w:szCs w:val="20"/>
              </w:rPr>
            </w:pPr>
            <w:r>
              <w:rPr>
                <w:sz w:val="20"/>
                <w:szCs w:val="20"/>
              </w:rPr>
              <w:t>Total reduction to R&amp;</w:t>
            </w:r>
            <w:r>
              <w:rPr>
                <w:sz w:val="20"/>
                <w:szCs w:val="20"/>
              </w:rPr>
              <w:t>D expense, net</w:t>
            </w:r>
          </w:p>
        </w:tc>
        <w:tc>
          <w:tcPr>
            <w:tcW w:w="102" w:type="pct"/>
            <w:shd w:val="clear" w:color="auto" w:fill="CCEEFF"/>
            <w:noWrap/>
            <w:tcMar>
              <w:top w:w="0" w:type="dxa"/>
              <w:left w:w="0" w:type="dxa"/>
              <w:bottom w:w="0" w:type="dxa"/>
              <w:right w:w="0" w:type="dxa"/>
            </w:tcMar>
            <w:vAlign w:val="bottom"/>
            <w:hideMark/>
          </w:tcPr>
          <w:p w14:paraId="78AA79E0"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3F1286E1"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center"/>
            <w:hideMark/>
          </w:tcPr>
          <w:p w14:paraId="44CD2CFF" w14:textId="77777777" w:rsidR="00000000" w:rsidRDefault="00681FE9">
            <w:pPr>
              <w:pStyle w:val="a3"/>
              <w:spacing w:before="0" w:beforeAutospacing="0" w:after="0" w:afterAutospacing="0"/>
              <w:ind w:right="70"/>
              <w:jc w:val="right"/>
              <w:rPr>
                <w:sz w:val="20"/>
                <w:szCs w:val="20"/>
              </w:rPr>
            </w:pPr>
            <w:r>
              <w:rPr>
                <w:sz w:val="20"/>
                <w:szCs w:val="20"/>
              </w:rPr>
              <w:t>10,078</w:t>
            </w:r>
          </w:p>
        </w:tc>
        <w:tc>
          <w:tcPr>
            <w:tcW w:w="101" w:type="pct"/>
            <w:shd w:val="clear" w:color="auto" w:fill="CCEEFF"/>
            <w:noWrap/>
            <w:tcMar>
              <w:top w:w="0" w:type="dxa"/>
              <w:left w:w="0" w:type="dxa"/>
              <w:bottom w:w="0" w:type="dxa"/>
              <w:right w:w="0" w:type="dxa"/>
            </w:tcMar>
            <w:vAlign w:val="bottom"/>
            <w:hideMark/>
          </w:tcPr>
          <w:p w14:paraId="0E440283"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62212731"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center"/>
            <w:hideMark/>
          </w:tcPr>
          <w:p w14:paraId="2CE96735" w14:textId="77777777" w:rsidR="00000000" w:rsidRDefault="00681FE9">
            <w:pPr>
              <w:pStyle w:val="a3"/>
              <w:spacing w:before="0" w:beforeAutospacing="0" w:after="0" w:afterAutospacing="0"/>
              <w:ind w:right="70"/>
              <w:jc w:val="right"/>
              <w:rPr>
                <w:sz w:val="20"/>
                <w:szCs w:val="20"/>
              </w:rPr>
            </w:pPr>
            <w:r>
              <w:rPr>
                <w:sz w:val="20"/>
                <w:szCs w:val="20"/>
              </w:rPr>
              <w:t>5,589</w:t>
            </w:r>
          </w:p>
        </w:tc>
        <w:tc>
          <w:tcPr>
            <w:tcW w:w="101" w:type="pct"/>
            <w:shd w:val="clear" w:color="auto" w:fill="CCEEFF"/>
            <w:noWrap/>
            <w:tcMar>
              <w:top w:w="0" w:type="dxa"/>
              <w:left w:w="0" w:type="dxa"/>
              <w:bottom w:w="0" w:type="dxa"/>
              <w:right w:w="0" w:type="dxa"/>
            </w:tcMar>
            <w:vAlign w:val="bottom"/>
            <w:hideMark/>
          </w:tcPr>
          <w:p w14:paraId="11291F05"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7197B038" w14:textId="77777777" w:rsidR="00000000" w:rsidRDefault="00681FE9">
            <w:pPr>
              <w:pStyle w:val="a3"/>
              <w:spacing w:before="0" w:beforeAutospacing="0" w:after="0" w:afterAutospacing="0"/>
              <w:jc w:val="center"/>
              <w:rPr>
                <w:sz w:val="20"/>
                <w:szCs w:val="20"/>
              </w:rPr>
            </w:pPr>
            <w:r>
              <w:rPr>
                <w:sz w:val="20"/>
                <w:szCs w:val="20"/>
              </w:rPr>
              <w:t>$</w:t>
            </w:r>
          </w:p>
        </w:tc>
        <w:tc>
          <w:tcPr>
            <w:tcW w:w="397" w:type="pct"/>
            <w:tcBorders>
              <w:bottom w:val="double" w:sz="6" w:space="0" w:color="000000"/>
            </w:tcBorders>
            <w:shd w:val="clear" w:color="auto" w:fill="CCEEFF"/>
            <w:noWrap/>
            <w:tcMar>
              <w:top w:w="0" w:type="dxa"/>
              <w:left w:w="0" w:type="dxa"/>
              <w:bottom w:w="0" w:type="dxa"/>
              <w:right w:w="0" w:type="dxa"/>
            </w:tcMar>
            <w:vAlign w:val="center"/>
            <w:hideMark/>
          </w:tcPr>
          <w:p w14:paraId="63505764" w14:textId="77777777" w:rsidR="00000000" w:rsidRDefault="00681FE9">
            <w:pPr>
              <w:pStyle w:val="a3"/>
              <w:spacing w:before="0" w:beforeAutospacing="0" w:after="0" w:afterAutospacing="0"/>
              <w:ind w:right="70"/>
              <w:jc w:val="right"/>
              <w:rPr>
                <w:sz w:val="20"/>
                <w:szCs w:val="20"/>
              </w:rPr>
            </w:pPr>
            <w:r>
              <w:rPr>
                <w:sz w:val="20"/>
                <w:szCs w:val="20"/>
              </w:rPr>
              <w:t>9,112</w:t>
            </w:r>
          </w:p>
        </w:tc>
      </w:tr>
    </w:tbl>
    <w:p w14:paraId="4D3CE283" w14:textId="77777777" w:rsidR="00000000" w:rsidRDefault="00681FE9">
      <w:pPr>
        <w:pStyle w:val="a3"/>
        <w:spacing w:before="0" w:beforeAutospacing="0" w:after="0" w:afterAutospacing="0"/>
        <w:divId w:val="2125345197"/>
        <w:rPr>
          <w:sz w:val="20"/>
          <w:szCs w:val="20"/>
        </w:rPr>
      </w:pPr>
      <w:r>
        <w:rPr>
          <w:sz w:val="20"/>
          <w:szCs w:val="20"/>
        </w:rPr>
        <w:t>​</w:t>
      </w:r>
    </w:p>
    <w:p w14:paraId="33CA93EE" w14:textId="77777777" w:rsidR="00000000" w:rsidRDefault="00681FE9">
      <w:pPr>
        <w:pStyle w:val="a3"/>
        <w:spacing w:before="0" w:beforeAutospacing="0" w:after="0" w:afterAutospacing="0"/>
        <w:divId w:val="2125345197"/>
        <w:rPr>
          <w:sz w:val="20"/>
          <w:szCs w:val="20"/>
        </w:rPr>
      </w:pPr>
      <w:r>
        <w:rPr>
          <w:b/>
          <w:bCs/>
          <w:i/>
          <w:iCs/>
          <w:sz w:val="20"/>
          <w:szCs w:val="20"/>
        </w:rPr>
        <w:t>Revenue from Licensing Arrangements</w:t>
      </w:r>
    </w:p>
    <w:p w14:paraId="7D99F137" w14:textId="77777777" w:rsidR="00000000" w:rsidRDefault="00681FE9">
      <w:pPr>
        <w:pStyle w:val="a3"/>
        <w:spacing w:before="0" w:beforeAutospacing="0" w:after="0" w:afterAutospacing="0"/>
        <w:divId w:val="2125345197"/>
        <w:rPr>
          <w:sz w:val="20"/>
          <w:szCs w:val="20"/>
        </w:rPr>
      </w:pPr>
      <w:r>
        <w:rPr>
          <w:b/>
          <w:bCs/>
          <w:i/>
          <w:iCs/>
          <w:sz w:val="10"/>
          <w:szCs w:val="10"/>
        </w:rPr>
        <w:t>​</w:t>
      </w:r>
    </w:p>
    <w:p w14:paraId="15C7D06E" w14:textId="77777777" w:rsidR="00000000" w:rsidRDefault="00681FE9">
      <w:pPr>
        <w:pStyle w:val="a3"/>
        <w:shd w:val="clear" w:color="auto" w:fill="FFFFFF"/>
        <w:spacing w:before="0" w:beforeAutospacing="0" w:after="120" w:afterAutospacing="0"/>
        <w:divId w:val="2125345197"/>
        <w:rPr>
          <w:sz w:val="20"/>
          <w:szCs w:val="20"/>
        </w:rPr>
      </w:pPr>
      <w:r>
        <w:rPr>
          <w:b/>
          <w:bCs/>
          <w:i/>
          <w:iCs/>
          <w:sz w:val="20"/>
          <w:szCs w:val="20"/>
        </w:rPr>
        <w:t>Viatris</w:t>
      </w:r>
    </w:p>
    <w:p w14:paraId="2D93D2C5" w14:textId="77777777" w:rsidR="00000000" w:rsidRDefault="00681FE9">
      <w:pPr>
        <w:pStyle w:val="a3"/>
        <w:spacing w:before="0" w:beforeAutospacing="0" w:after="0" w:afterAutospacing="0"/>
        <w:ind w:firstLine="720"/>
        <w:divId w:val="2125345197"/>
        <w:rPr>
          <w:sz w:val="20"/>
          <w:szCs w:val="20"/>
        </w:rPr>
      </w:pPr>
      <w:r>
        <w:rPr>
          <w:sz w:val="20"/>
          <w:szCs w:val="20"/>
          <w:shd w:val="clear" w:color="auto" w:fill="FFFFFF"/>
        </w:rPr>
        <w:t>In June 2019, the Company announced the expansion of the Viatris Agreement (the “Viatris Amendment”</w:t>
      </w:r>
      <w:r>
        <w:rPr>
          <w:sz w:val="20"/>
          <w:szCs w:val="20"/>
          <w:shd w:val="clear" w:color="auto" w:fill="FFFFFF"/>
        </w:rPr>
        <w:t>) to grant Viatris exclusive development and commercialization rights to nebulized revefenacin in China and adjacent territories. In exchange, the Company received an upfront payment of $18.5 million (before a required tax withholding) and will be eligible</w:t>
      </w:r>
      <w:r>
        <w:rPr>
          <w:sz w:val="20"/>
          <w:szCs w:val="20"/>
          <w:shd w:val="clear" w:color="auto" w:fill="FFFFFF"/>
        </w:rPr>
        <w:t xml:space="preserve"> to receive potential development and sales milestones totaling $54.0 million and low double-digit tiered royalties on net sales of nebulized revefenacin, if approved. Of the $54.0 million in potential milestones, $9.0 million is associated with the develo</w:t>
      </w:r>
      <w:r>
        <w:rPr>
          <w:sz w:val="20"/>
          <w:szCs w:val="20"/>
          <w:shd w:val="clear" w:color="auto" w:fill="FFFFFF"/>
        </w:rPr>
        <w:t xml:space="preserve">pment of </w:t>
      </w:r>
      <w:r>
        <w:rPr>
          <w:sz w:val="20"/>
          <w:szCs w:val="20"/>
        </w:rPr>
        <w:t xml:space="preserve">YUPELRI monotherapy, $7.5 million associated with the development of future potential combination products, and </w:t>
      </w:r>
      <w:r>
        <w:rPr>
          <w:sz w:val="20"/>
          <w:szCs w:val="20"/>
          <w:shd w:val="clear" w:color="auto" w:fill="FFFFFF"/>
        </w:rPr>
        <w:t>$37.5 million is associated with sales milestones. Viatris is responsible for all aspects of development and commercialization in the p</w:t>
      </w:r>
      <w:r>
        <w:rPr>
          <w:sz w:val="20"/>
          <w:szCs w:val="20"/>
          <w:shd w:val="clear" w:color="auto" w:fill="FFFFFF"/>
        </w:rPr>
        <w:t xml:space="preserve">artnered regions, including pre- and post-launch activities and product registration and all associated costs. </w:t>
      </w:r>
    </w:p>
    <w:p w14:paraId="1B099BFF" w14:textId="77777777" w:rsidR="00000000" w:rsidRDefault="00681FE9">
      <w:pPr>
        <w:pStyle w:val="a3"/>
        <w:spacing w:before="0" w:beforeAutospacing="0" w:after="0" w:afterAutospacing="0"/>
        <w:divId w:val="2125345197"/>
        <w:rPr>
          <w:sz w:val="20"/>
          <w:szCs w:val="20"/>
        </w:rPr>
      </w:pPr>
      <w:r>
        <w:rPr>
          <w:sz w:val="20"/>
          <w:szCs w:val="20"/>
        </w:rPr>
        <w:t>​</w:t>
      </w:r>
    </w:p>
    <w:p w14:paraId="5AB2439A" w14:textId="77777777" w:rsidR="00000000" w:rsidRDefault="00681FE9">
      <w:pPr>
        <w:pStyle w:val="a3"/>
        <w:spacing w:before="0" w:beforeAutospacing="0" w:after="0" w:afterAutospacing="0"/>
        <w:ind w:firstLine="720"/>
        <w:divId w:val="2125345197"/>
        <w:rPr>
          <w:sz w:val="20"/>
          <w:szCs w:val="20"/>
        </w:rPr>
      </w:pPr>
      <w:r>
        <w:rPr>
          <w:sz w:val="20"/>
          <w:szCs w:val="20"/>
          <w:shd w:val="clear" w:color="auto" w:fill="FFFFFF"/>
        </w:rPr>
        <w:t>The Viatris Amendment is accounted for under ASC 606 as a separate contract from the original Viatris Agreement that was entered into in Janua</w:t>
      </w:r>
      <w:r>
        <w:rPr>
          <w:sz w:val="20"/>
          <w:szCs w:val="20"/>
          <w:shd w:val="clear" w:color="auto" w:fill="FFFFFF"/>
        </w:rPr>
        <w:t>ry 2015. The Company identified a</w:t>
      </w:r>
      <w:r>
        <w:rPr>
          <w:sz w:val="20"/>
          <w:szCs w:val="20"/>
        </w:rPr>
        <w:t xml:space="preserve"> single performance obligation comprising of the delivery of the license to develop and commercialize revefenacin in China and adjacent territories. The transaction price was determined to be the upfront payment of $18.5 mi</w:t>
      </w:r>
      <w:r>
        <w:rPr>
          <w:sz w:val="20"/>
          <w:szCs w:val="20"/>
        </w:rPr>
        <w:t>llion</w:t>
      </w:r>
      <w:r>
        <w:rPr>
          <w:sz w:val="20"/>
          <w:szCs w:val="20"/>
          <w:shd w:val="clear" w:color="auto" w:fill="FFFFFF"/>
        </w:rPr>
        <w:t xml:space="preserve"> </w:t>
      </w:r>
      <w:r>
        <w:rPr>
          <w:sz w:val="20"/>
          <w:szCs w:val="20"/>
        </w:rPr>
        <w:t xml:space="preserve">which the Company recognized as licensing revenue following the completion of the performance obligation in June 2019. </w:t>
      </w:r>
    </w:p>
    <w:p w14:paraId="03D84D1B" w14:textId="77777777" w:rsidR="00000000" w:rsidRDefault="00681FE9">
      <w:pPr>
        <w:pStyle w:val="a3"/>
        <w:spacing w:before="0" w:beforeAutospacing="0" w:after="0" w:afterAutospacing="0"/>
        <w:ind w:firstLine="720"/>
        <w:divId w:val="2125345197"/>
        <w:rPr>
          <w:sz w:val="20"/>
          <w:szCs w:val="20"/>
        </w:rPr>
      </w:pPr>
      <w:r>
        <w:rPr>
          <w:sz w:val="20"/>
          <w:szCs w:val="20"/>
        </w:rPr>
        <w:t>​</w:t>
      </w:r>
    </w:p>
    <w:p w14:paraId="1C12B657" w14:textId="77777777" w:rsidR="00000000" w:rsidRDefault="00681FE9">
      <w:pPr>
        <w:pStyle w:val="a3"/>
        <w:spacing w:before="0" w:beforeAutospacing="0" w:after="0" w:afterAutospacing="0"/>
        <w:ind w:firstLine="720"/>
        <w:divId w:val="2125345197"/>
        <w:rPr>
          <w:sz w:val="20"/>
          <w:szCs w:val="20"/>
        </w:rPr>
      </w:pPr>
      <w:r>
        <w:rPr>
          <w:sz w:val="20"/>
          <w:szCs w:val="20"/>
        </w:rPr>
        <w:t>The future potential milestone amounts for</w:t>
      </w:r>
      <w:r>
        <w:rPr>
          <w:color w:val="FF0000"/>
          <w:sz w:val="20"/>
          <w:szCs w:val="20"/>
        </w:rPr>
        <w:t xml:space="preserve"> </w:t>
      </w:r>
      <w:r>
        <w:rPr>
          <w:sz w:val="20"/>
          <w:szCs w:val="20"/>
        </w:rPr>
        <w:t>the Viatris Amendment were not included in the transaction price, as they were all de</w:t>
      </w:r>
      <w:r>
        <w:rPr>
          <w:sz w:val="20"/>
          <w:szCs w:val="20"/>
        </w:rPr>
        <w:t>termined to be fully constrained following the concepts of ASC 606. As part of the Company’s evaluation of the development milestones constraint, the Company determined that the achievement of such milestones is contingent upon success in future clinical t</w:t>
      </w:r>
      <w:r>
        <w:rPr>
          <w:sz w:val="20"/>
          <w:szCs w:val="20"/>
        </w:rPr>
        <w:t>rials and regulatory approvals which are not within its control and uncertain at this stage. The Company expects that the sales-based milestone payments and royalty arrangements will be recognized when the sales occur or the milestone is achieved. The Comp</w:t>
      </w:r>
      <w:r>
        <w:rPr>
          <w:sz w:val="20"/>
          <w:szCs w:val="20"/>
        </w:rPr>
        <w:t xml:space="preserve">any will re-evaluate the transaction price each quarter and as uncertain events are resolved or other changes in circumstances occur. </w:t>
      </w:r>
    </w:p>
    <w:p w14:paraId="14E9DD8F" w14:textId="77777777" w:rsidR="00000000" w:rsidRDefault="00681FE9">
      <w:pPr>
        <w:pStyle w:val="a3"/>
        <w:spacing w:before="0" w:beforeAutospacing="0" w:after="0" w:afterAutospacing="0"/>
        <w:ind w:firstLine="720"/>
        <w:divId w:val="2125345197"/>
        <w:rPr>
          <w:sz w:val="20"/>
          <w:szCs w:val="20"/>
        </w:rPr>
      </w:pPr>
      <w:r>
        <w:rPr>
          <w:sz w:val="20"/>
          <w:szCs w:val="20"/>
        </w:rPr>
        <w:t>​</w:t>
      </w:r>
    </w:p>
    <w:p w14:paraId="6AE56208" w14:textId="77777777" w:rsidR="00000000" w:rsidRDefault="00681FE9">
      <w:pPr>
        <w:pStyle w:val="a3"/>
        <w:spacing w:before="0" w:beforeAutospacing="0" w:after="0" w:afterAutospacing="0"/>
        <w:ind w:firstLine="720"/>
        <w:divId w:val="2125345197"/>
        <w:rPr>
          <w:sz w:val="20"/>
          <w:szCs w:val="20"/>
        </w:rPr>
      </w:pPr>
      <w:r>
        <w:rPr>
          <w:sz w:val="20"/>
          <w:szCs w:val="20"/>
          <w:shd w:val="clear" w:color="auto" w:fill="FFFFFF"/>
        </w:rPr>
        <w:t xml:space="preserve">In March 2020, the Company earned a $1.5 </w:t>
      </w:r>
      <w:r>
        <w:rPr>
          <w:sz w:val="20"/>
          <w:szCs w:val="20"/>
          <w:shd w:val="clear" w:color="auto" w:fill="FFFFFF"/>
        </w:rPr>
        <w:t>million development milestone payment for the acceptance of a clinical trial application associated with the use of YUPELRI monotherapy in China and adjacent territories.</w:t>
      </w:r>
    </w:p>
    <w:p w14:paraId="7CEEB7C0" w14:textId="77777777" w:rsidR="00000000" w:rsidRDefault="00681FE9">
      <w:pPr>
        <w:pStyle w:val="a3"/>
        <w:spacing w:before="0" w:beforeAutospacing="0" w:after="0" w:afterAutospacing="0"/>
        <w:ind w:firstLine="720"/>
        <w:divId w:val="2125345197"/>
        <w:rPr>
          <w:sz w:val="20"/>
          <w:szCs w:val="20"/>
        </w:rPr>
      </w:pPr>
      <w:r>
        <w:rPr>
          <w:sz w:val="20"/>
          <w:szCs w:val="20"/>
        </w:rPr>
        <w:t>​</w:t>
      </w:r>
    </w:p>
    <w:p w14:paraId="6D0C41D9" w14:textId="77777777" w:rsidR="00000000" w:rsidRDefault="00681FE9">
      <w:pPr>
        <w:pStyle w:val="a3"/>
        <w:spacing w:before="0" w:beforeAutospacing="0" w:after="120" w:afterAutospacing="0"/>
        <w:divId w:val="2125345197"/>
        <w:rPr>
          <w:sz w:val="20"/>
          <w:szCs w:val="20"/>
        </w:rPr>
      </w:pPr>
      <w:r>
        <w:rPr>
          <w:b/>
          <w:bCs/>
          <w:i/>
          <w:iCs/>
          <w:sz w:val="20"/>
          <w:szCs w:val="20"/>
        </w:rPr>
        <w:t>Pfizer</w:t>
      </w:r>
    </w:p>
    <w:p w14:paraId="0A4720D7" w14:textId="77777777" w:rsidR="00000000" w:rsidRDefault="00681FE9">
      <w:pPr>
        <w:pStyle w:val="a3"/>
        <w:spacing w:before="0" w:beforeAutospacing="0" w:after="0" w:afterAutospacing="0"/>
        <w:divId w:val="2125345197"/>
        <w:rPr>
          <w:sz w:val="20"/>
          <w:szCs w:val="20"/>
        </w:rPr>
      </w:pPr>
      <w:r>
        <w:rPr>
          <w:sz w:val="20"/>
          <w:szCs w:val="20"/>
        </w:rPr>
        <w:t>In December 2019, the Company entered into a global license agreement with P</w:t>
      </w:r>
      <w:r>
        <w:rPr>
          <w:sz w:val="20"/>
          <w:szCs w:val="20"/>
        </w:rPr>
        <w:t>fizer Inc. for its preclinical skin-selective, locally-acting pan-JAK inhibitor program (the “Pfizer Agreement”). The compounds in this program are designed to target validated pro-inflammatory pathways and are specifically designed to possess skin-selecti</w:t>
      </w:r>
      <w:r>
        <w:rPr>
          <w:sz w:val="20"/>
          <w:szCs w:val="20"/>
        </w:rPr>
        <w:t>ve activity with minimal systemic exposure.</w:t>
      </w:r>
    </w:p>
    <w:p w14:paraId="65C38715" w14:textId="77777777" w:rsidR="00000000" w:rsidRDefault="00681FE9">
      <w:pPr>
        <w:pStyle w:val="a3"/>
        <w:spacing w:before="0" w:beforeAutospacing="0" w:after="0" w:afterAutospacing="0"/>
        <w:divId w:val="2125345197"/>
        <w:rPr>
          <w:sz w:val="20"/>
          <w:szCs w:val="20"/>
        </w:rPr>
      </w:pPr>
      <w:r>
        <w:rPr>
          <w:sz w:val="20"/>
          <w:szCs w:val="20"/>
        </w:rPr>
        <w:t>​</w:t>
      </w:r>
    </w:p>
    <w:p w14:paraId="19222C90" w14:textId="77777777" w:rsidR="00000000" w:rsidRDefault="00681FE9">
      <w:pPr>
        <w:pStyle w:val="a3"/>
        <w:spacing w:before="0" w:beforeAutospacing="0" w:after="0" w:afterAutospacing="0"/>
        <w:ind w:firstLine="720"/>
        <w:divId w:val="2125345197"/>
        <w:rPr>
          <w:sz w:val="20"/>
          <w:szCs w:val="20"/>
        </w:rPr>
      </w:pPr>
      <w:r>
        <w:rPr>
          <w:sz w:val="20"/>
          <w:szCs w:val="20"/>
        </w:rPr>
        <w:t>Under the Pfizer Agreement, Pfizer has an exclusive license to develop, manufacture and commercialize certain compounds for all uses other than gastrointestinal, ophthalmic and respiratory applications. Under t</w:t>
      </w:r>
      <w:r>
        <w:rPr>
          <w:sz w:val="20"/>
          <w:szCs w:val="20"/>
        </w:rPr>
        <w:t>he terms of the Pfizer Agreement, the Company received an upfront cash payment of $10.0 million and is eligible to receive up to an additional $240.0 million in development and sales milestone payments from Pfizer. In addition, the Company will be eligible</w:t>
      </w:r>
      <w:r>
        <w:rPr>
          <w:sz w:val="20"/>
          <w:szCs w:val="20"/>
        </w:rPr>
        <w:t xml:space="preserve"> to receive a tiered royalty on worldwide net sales of any potential products under the license at percentage royalty rates ranging from middle single-digits to low double-digits.</w:t>
      </w:r>
    </w:p>
    <w:p w14:paraId="4F14546C" w14:textId="77777777" w:rsidR="00000000" w:rsidRDefault="00681FE9">
      <w:pPr>
        <w:pStyle w:val="a3"/>
        <w:spacing w:before="0" w:beforeAutospacing="0" w:after="0" w:afterAutospacing="0"/>
        <w:divId w:val="2125345197"/>
        <w:rPr>
          <w:sz w:val="20"/>
          <w:szCs w:val="20"/>
        </w:rPr>
      </w:pPr>
      <w:r>
        <w:rPr>
          <w:b/>
          <w:bCs/>
          <w:color w:val="FF0000"/>
          <w:sz w:val="20"/>
          <w:szCs w:val="20"/>
        </w:rPr>
        <w:t>​</w:t>
      </w:r>
    </w:p>
    <w:p w14:paraId="59F79158" w14:textId="77777777" w:rsidR="00000000" w:rsidRDefault="00681FE9">
      <w:pPr>
        <w:pStyle w:val="a3"/>
        <w:spacing w:before="480" w:beforeAutospacing="0" w:after="0" w:afterAutospacing="0"/>
        <w:jc w:val="center"/>
        <w:divId w:val="1273241237"/>
        <w:rPr>
          <w:sz w:val="20"/>
          <w:szCs w:val="20"/>
        </w:rPr>
      </w:pPr>
      <w:r>
        <w:rPr>
          <w:sz w:val="20"/>
          <w:szCs w:val="20"/>
        </w:rPr>
        <w:t>98</w:t>
      </w:r>
    </w:p>
    <w:p w14:paraId="098FBC35" w14:textId="77777777" w:rsidR="00000000" w:rsidRDefault="00681FE9">
      <w:pPr>
        <w:pStyle w:val="a3"/>
        <w:spacing w:before="0" w:beforeAutospacing="0" w:after="600" w:afterAutospacing="0"/>
        <w:divId w:val="1752773107"/>
        <w:rPr>
          <w:sz w:val="20"/>
          <w:szCs w:val="20"/>
        </w:rPr>
      </w:pPr>
      <w:hyperlink w:anchor="TOC" w:history="1">
        <w:r>
          <w:rPr>
            <w:rStyle w:val="a4"/>
            <w:sz w:val="20"/>
            <w:szCs w:val="20"/>
          </w:rPr>
          <w:t>Table of Contents</w:t>
        </w:r>
      </w:hyperlink>
    </w:p>
    <w:p w14:paraId="6A33EB8F" w14:textId="77777777" w:rsidR="00000000" w:rsidRDefault="00681FE9">
      <w:pPr>
        <w:pStyle w:val="a3"/>
        <w:spacing w:before="0" w:beforeAutospacing="0" w:after="0" w:afterAutospacing="0"/>
        <w:divId w:val="668021793"/>
        <w:rPr>
          <w:sz w:val="20"/>
          <w:szCs w:val="20"/>
        </w:rPr>
      </w:pPr>
      <w:r>
        <w:rPr>
          <w:sz w:val="20"/>
          <w:szCs w:val="20"/>
        </w:rPr>
        <w:t>The Pfizer Agreement is accounted for under ASC 606. The Company identified two performance obligations primarily comprised of the delivery of the license and samples of tangible materials which was completed in December 2019. The transaction price was det</w:t>
      </w:r>
      <w:r>
        <w:rPr>
          <w:sz w:val="20"/>
          <w:szCs w:val="20"/>
        </w:rPr>
        <w:t xml:space="preserve">ermined to be the upfront payment of $10.0 million which the Company recognized as licensing revenue in December 2019. </w:t>
      </w:r>
    </w:p>
    <w:p w14:paraId="64E0B087" w14:textId="77777777" w:rsidR="00000000" w:rsidRDefault="00681FE9">
      <w:pPr>
        <w:pStyle w:val="a3"/>
        <w:spacing w:before="0" w:beforeAutospacing="0" w:after="0" w:afterAutospacing="0"/>
        <w:divId w:val="668021793"/>
        <w:rPr>
          <w:sz w:val="20"/>
          <w:szCs w:val="20"/>
        </w:rPr>
      </w:pPr>
      <w:r>
        <w:rPr>
          <w:sz w:val="20"/>
          <w:szCs w:val="20"/>
        </w:rPr>
        <w:t>​</w:t>
      </w:r>
    </w:p>
    <w:p w14:paraId="1AE1143F" w14:textId="77777777" w:rsidR="00000000" w:rsidRDefault="00681FE9">
      <w:pPr>
        <w:pStyle w:val="a3"/>
        <w:spacing w:before="0" w:beforeAutospacing="0" w:after="0" w:afterAutospacing="0"/>
        <w:ind w:firstLine="720"/>
        <w:divId w:val="668021793"/>
        <w:rPr>
          <w:sz w:val="20"/>
          <w:szCs w:val="20"/>
        </w:rPr>
      </w:pPr>
      <w:r>
        <w:rPr>
          <w:sz w:val="20"/>
          <w:szCs w:val="20"/>
        </w:rPr>
        <w:t>The future potential milestones payable under the Pfizer Amendment were not included in the transaction price, as they were all determ</w:t>
      </w:r>
      <w:r>
        <w:rPr>
          <w:sz w:val="20"/>
          <w:szCs w:val="20"/>
        </w:rPr>
        <w:t>ined to be fully constrained following the concepts of ASC 606. As part of the Company’s evaluation of the development milestones constraint, the Company determined that the achievement of such milestones is contingent upon success in future clinical trial</w:t>
      </w:r>
      <w:r>
        <w:rPr>
          <w:sz w:val="20"/>
          <w:szCs w:val="20"/>
        </w:rPr>
        <w:t>s and regulatory approvals which are not within its control and uncertain at this stage. The Company expects that the sales-based milestone payments will be recognized when the sales occur or the milestone is achieved. The Company will re-evaluate the tran</w:t>
      </w:r>
      <w:r>
        <w:rPr>
          <w:sz w:val="20"/>
          <w:szCs w:val="20"/>
        </w:rPr>
        <w:t>saction price each quarter and as uncertain events are resolved or other changes in circumstances occur.</w:t>
      </w:r>
    </w:p>
    <w:p w14:paraId="47D26943" w14:textId="77777777" w:rsidR="00000000" w:rsidRDefault="00681FE9">
      <w:pPr>
        <w:pStyle w:val="a3"/>
        <w:spacing w:before="0" w:beforeAutospacing="0" w:after="0" w:afterAutospacing="0"/>
        <w:ind w:firstLine="720"/>
        <w:divId w:val="668021793"/>
        <w:rPr>
          <w:sz w:val="20"/>
          <w:szCs w:val="20"/>
        </w:rPr>
      </w:pPr>
      <w:r>
        <w:rPr>
          <w:color w:val="FF0000"/>
          <w:sz w:val="20"/>
          <w:szCs w:val="20"/>
        </w:rPr>
        <w:t>​</w:t>
      </w:r>
    </w:p>
    <w:p w14:paraId="6E1D07E7" w14:textId="77777777" w:rsidR="00000000" w:rsidRDefault="00681FE9">
      <w:pPr>
        <w:pStyle w:val="a3"/>
        <w:spacing w:before="0" w:beforeAutospacing="0" w:after="0" w:afterAutospacing="0"/>
        <w:divId w:val="668021793"/>
        <w:rPr>
          <w:sz w:val="20"/>
          <w:szCs w:val="20"/>
        </w:rPr>
      </w:pPr>
      <w:r>
        <w:rPr>
          <w:sz w:val="2"/>
          <w:szCs w:val="2"/>
        </w:rPr>
        <w:t>​</w:t>
      </w:r>
    </w:p>
    <w:p w14:paraId="6AC51D94" w14:textId="77777777" w:rsidR="00000000" w:rsidRDefault="00681FE9">
      <w:pPr>
        <w:pStyle w:val="a3"/>
        <w:spacing w:before="0" w:beforeAutospacing="0" w:after="120" w:afterAutospacing="0"/>
        <w:divId w:val="668021793"/>
        <w:rPr>
          <w:sz w:val="20"/>
          <w:szCs w:val="20"/>
        </w:rPr>
      </w:pPr>
      <w:r>
        <w:rPr>
          <w:b/>
          <w:bCs/>
          <w:sz w:val="20"/>
          <w:szCs w:val="20"/>
        </w:rPr>
        <w:t>3. Sale of VIBATIV</w:t>
      </w:r>
    </w:p>
    <w:p w14:paraId="270CAFED" w14:textId="77777777" w:rsidR="00000000" w:rsidRDefault="00681FE9">
      <w:pPr>
        <w:pStyle w:val="a3"/>
        <w:spacing w:before="0" w:beforeAutospacing="0" w:after="0" w:afterAutospacing="0"/>
        <w:ind w:firstLine="720"/>
        <w:divId w:val="668021793"/>
        <w:rPr>
          <w:sz w:val="20"/>
          <w:szCs w:val="20"/>
        </w:rPr>
      </w:pPr>
      <w:r>
        <w:rPr>
          <w:sz w:val="20"/>
          <w:szCs w:val="20"/>
        </w:rPr>
        <w:t xml:space="preserve">On November 12, 2018, the Company completed the sale of its assets related to the manufacture, marketing and sale of VIBATIV to </w:t>
      </w:r>
      <w:r>
        <w:rPr>
          <w:sz w:val="20"/>
          <w:szCs w:val="20"/>
        </w:rPr>
        <w:t>Cumberland pursuant to the Asset Purchase Agreement dated November 1, 2018 (the “APA”). Under the APA, Cumberland paid the Company $20.0 million at the closing of the transaction and $5.0 million in April 2019. In addition, Cumberland pays the Company tier</w:t>
      </w:r>
      <w:r>
        <w:rPr>
          <w:sz w:val="20"/>
          <w:szCs w:val="20"/>
        </w:rPr>
        <w:t>ed royalties of up to 20% of US net sales of VIBATIV until such time as royalties cumulatively total $100.0 million.</w:t>
      </w:r>
    </w:p>
    <w:p w14:paraId="2CC5E600" w14:textId="77777777" w:rsidR="00000000" w:rsidRDefault="00681FE9">
      <w:pPr>
        <w:pStyle w:val="a3"/>
        <w:spacing w:before="0" w:beforeAutospacing="0" w:after="0" w:afterAutospacing="0"/>
        <w:ind w:firstLine="720"/>
        <w:divId w:val="668021793"/>
        <w:rPr>
          <w:sz w:val="20"/>
          <w:szCs w:val="20"/>
        </w:rPr>
      </w:pPr>
      <w:r>
        <w:rPr>
          <w:sz w:val="20"/>
          <w:szCs w:val="20"/>
        </w:rPr>
        <w:t>​</w:t>
      </w:r>
    </w:p>
    <w:p w14:paraId="3F154BBE" w14:textId="77777777" w:rsidR="00000000" w:rsidRDefault="00681FE9">
      <w:pPr>
        <w:pStyle w:val="a3"/>
        <w:spacing w:before="0" w:beforeAutospacing="0" w:after="0" w:afterAutospacing="0"/>
        <w:ind w:firstLine="720"/>
        <w:divId w:val="668021793"/>
        <w:rPr>
          <w:sz w:val="20"/>
          <w:szCs w:val="20"/>
        </w:rPr>
      </w:pPr>
      <w:r>
        <w:rPr>
          <w:sz w:val="20"/>
          <w:szCs w:val="20"/>
        </w:rPr>
        <w:t xml:space="preserve">In connection with the closing of the transaction, Cumberland acquired, among other things, (i) intellectual property rights relating to </w:t>
      </w:r>
      <w:r>
        <w:rPr>
          <w:sz w:val="20"/>
          <w:szCs w:val="20"/>
        </w:rPr>
        <w:t>VIBATIV; (ii) active pharmaceutical ingredient for VIBATIV, work-in-process and finished drug product; (iii) the US marketing authorization for VIBATIV; (iv) certain assigned contracts relating to the manufacture and commercialization of VIBATIV; and (v) b</w:t>
      </w:r>
      <w:r>
        <w:rPr>
          <w:sz w:val="20"/>
          <w:szCs w:val="20"/>
        </w:rPr>
        <w:t>ooks and records related to VIBATIV. Cumberland also assumed certain clinical study obligations related to VIBATIV and certain post-closing liabilities and obligations as described in the APA.</w:t>
      </w:r>
    </w:p>
    <w:p w14:paraId="2F078547" w14:textId="77777777" w:rsidR="00000000" w:rsidRDefault="00681FE9">
      <w:pPr>
        <w:pStyle w:val="a3"/>
        <w:spacing w:before="0" w:beforeAutospacing="0" w:after="0" w:afterAutospacing="0"/>
        <w:divId w:val="668021793"/>
        <w:rPr>
          <w:sz w:val="20"/>
          <w:szCs w:val="20"/>
        </w:rPr>
      </w:pPr>
      <w:r>
        <w:rPr>
          <w:sz w:val="20"/>
          <w:szCs w:val="20"/>
        </w:rPr>
        <w:t> </w:t>
      </w:r>
    </w:p>
    <w:p w14:paraId="4E90B2AF" w14:textId="77777777" w:rsidR="00000000" w:rsidRDefault="00681FE9">
      <w:pPr>
        <w:pStyle w:val="a3"/>
        <w:spacing w:before="0" w:beforeAutospacing="0" w:after="0" w:afterAutospacing="0"/>
        <w:ind w:firstLine="720"/>
        <w:divId w:val="668021793"/>
        <w:rPr>
          <w:sz w:val="20"/>
          <w:szCs w:val="20"/>
        </w:rPr>
      </w:pPr>
      <w:r>
        <w:rPr>
          <w:sz w:val="20"/>
          <w:szCs w:val="20"/>
        </w:rPr>
        <w:t>The Company retained financial responsibility for any liabili</w:t>
      </w:r>
      <w:r>
        <w:rPr>
          <w:sz w:val="20"/>
          <w:szCs w:val="20"/>
        </w:rPr>
        <w:t>ties relating to products sold prior to the closing of the transaction, and Cumberland assumed financial responsibility for any liabilities relating to products sold on or after the closing of the transaction. The Company agreed to provide transition servi</w:t>
      </w:r>
      <w:r>
        <w:rPr>
          <w:sz w:val="20"/>
          <w:szCs w:val="20"/>
        </w:rPr>
        <w:t xml:space="preserve">ces to Cumberland for limited periods of time following the closing of the transaction. The Company has also agreed for a limited period not to engage in specified activities that would compete with the manufacture, marketing and sale of VIBATIV. </w:t>
      </w:r>
    </w:p>
    <w:p w14:paraId="2023BEC4" w14:textId="77777777" w:rsidR="00000000" w:rsidRDefault="00681FE9">
      <w:pPr>
        <w:pStyle w:val="a3"/>
        <w:spacing w:before="0" w:beforeAutospacing="0" w:after="0" w:afterAutospacing="0"/>
        <w:ind w:firstLine="720"/>
        <w:divId w:val="668021793"/>
        <w:rPr>
          <w:sz w:val="20"/>
          <w:szCs w:val="20"/>
        </w:rPr>
      </w:pPr>
      <w:r>
        <w:rPr>
          <w:sz w:val="20"/>
          <w:szCs w:val="20"/>
        </w:rPr>
        <w:t>​</w:t>
      </w:r>
    </w:p>
    <w:p w14:paraId="165A1ADB" w14:textId="77777777" w:rsidR="00000000" w:rsidRDefault="00681FE9">
      <w:pPr>
        <w:pStyle w:val="a3"/>
        <w:spacing w:before="0" w:beforeAutospacing="0" w:after="0" w:afterAutospacing="0"/>
        <w:ind w:firstLine="720"/>
        <w:divId w:val="668021793"/>
        <w:rPr>
          <w:sz w:val="20"/>
          <w:szCs w:val="20"/>
        </w:rPr>
      </w:pPr>
      <w:r>
        <w:rPr>
          <w:sz w:val="20"/>
          <w:szCs w:val="20"/>
        </w:rPr>
        <w:t>The Co</w:t>
      </w:r>
      <w:r>
        <w:rPr>
          <w:sz w:val="20"/>
          <w:szCs w:val="20"/>
        </w:rPr>
        <w:t>mpany recognized a net gain of $6.1 million upon the sale of VIBATIV within “Interest and other income, net” in the consolidated statements of operations for the year ended December 31, 2018. Transition-related costs of $1.1 million were recognized concurr</w:t>
      </w:r>
      <w:r>
        <w:rPr>
          <w:sz w:val="20"/>
          <w:szCs w:val="20"/>
        </w:rPr>
        <w:t xml:space="preserve">ently and included as a reduction to the net gain on the sale. The Company records the royalties receivable from US net sales by Cumberland within the same “Interest and other income, net”. </w:t>
      </w:r>
    </w:p>
    <w:p w14:paraId="19C4F923" w14:textId="77777777" w:rsidR="00000000" w:rsidRDefault="00681FE9">
      <w:pPr>
        <w:pStyle w:val="a3"/>
        <w:spacing w:before="0" w:beforeAutospacing="0" w:after="0" w:afterAutospacing="0"/>
        <w:ind w:firstLine="720"/>
        <w:divId w:val="668021793"/>
        <w:rPr>
          <w:sz w:val="20"/>
          <w:szCs w:val="20"/>
        </w:rPr>
      </w:pPr>
      <w:r>
        <w:rPr>
          <w:b/>
          <w:bCs/>
          <w:sz w:val="20"/>
          <w:szCs w:val="20"/>
        </w:rPr>
        <w:t>​</w:t>
      </w:r>
    </w:p>
    <w:p w14:paraId="34966252" w14:textId="77777777" w:rsidR="00000000" w:rsidRDefault="00681FE9">
      <w:pPr>
        <w:pStyle w:val="a3"/>
        <w:spacing w:before="0" w:beforeAutospacing="0" w:after="120" w:afterAutospacing="0"/>
        <w:divId w:val="668021793"/>
        <w:rPr>
          <w:sz w:val="20"/>
          <w:szCs w:val="20"/>
        </w:rPr>
      </w:pPr>
      <w:r>
        <w:rPr>
          <w:b/>
          <w:bCs/>
          <w:sz w:val="20"/>
          <w:szCs w:val="20"/>
        </w:rPr>
        <w:t>4. Segment Information</w:t>
      </w:r>
    </w:p>
    <w:p w14:paraId="0846BCE2" w14:textId="77777777" w:rsidR="00000000" w:rsidRDefault="00681FE9">
      <w:pPr>
        <w:pStyle w:val="a3"/>
        <w:spacing w:before="0" w:beforeAutospacing="0" w:after="240" w:afterAutospacing="0"/>
        <w:ind w:firstLine="720"/>
        <w:divId w:val="668021793"/>
        <w:rPr>
          <w:sz w:val="20"/>
          <w:szCs w:val="20"/>
        </w:rPr>
      </w:pPr>
      <w:r>
        <w:rPr>
          <w:sz w:val="20"/>
          <w:szCs w:val="20"/>
        </w:rPr>
        <w:t>The Company operates in a single segment, which is the discovery (research), development and commercialization of human therapeutics. The following table summarizes total revenue by geographic region:</w:t>
      </w:r>
      <w:r>
        <w:rPr>
          <w:sz w:val="20"/>
          <w:szCs w:val="20"/>
        </w:rPr>
        <w:t xml:space="preserve"> </w:t>
      </w:r>
    </w:p>
    <w:p w14:paraId="1CC8DC75" w14:textId="77777777" w:rsidR="00000000" w:rsidRDefault="00681FE9">
      <w:pPr>
        <w:pStyle w:val="a3"/>
        <w:spacing w:before="0" w:beforeAutospacing="0" w:after="0" w:afterAutospacing="0"/>
        <w:divId w:val="668021793"/>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50"/>
        <w:gridCol w:w="160"/>
        <w:gridCol w:w="128"/>
        <w:gridCol w:w="620"/>
        <w:gridCol w:w="160"/>
        <w:gridCol w:w="128"/>
        <w:gridCol w:w="620"/>
        <w:gridCol w:w="160"/>
        <w:gridCol w:w="128"/>
        <w:gridCol w:w="620"/>
      </w:tblGrid>
      <w:tr w:rsidR="00000000" w14:paraId="7004E679" w14:textId="77777777">
        <w:trPr>
          <w:divId w:val="668021793"/>
          <w:trHeight w:val="20"/>
        </w:trPr>
        <w:tc>
          <w:tcPr>
            <w:tcW w:w="3192" w:type="pct"/>
            <w:tcMar>
              <w:top w:w="0" w:type="dxa"/>
              <w:left w:w="0" w:type="dxa"/>
              <w:bottom w:w="0" w:type="dxa"/>
              <w:right w:w="0" w:type="dxa"/>
            </w:tcMar>
            <w:vAlign w:val="bottom"/>
            <w:hideMark/>
          </w:tcPr>
          <w:p w14:paraId="60BE2A60" w14:textId="77777777" w:rsidR="00000000" w:rsidRDefault="00681FE9">
            <w:pPr>
              <w:pStyle w:val="a3"/>
              <w:spacing w:before="0" w:beforeAutospacing="0" w:after="0" w:afterAutospacing="0"/>
              <w:divId w:val="1312716998"/>
              <w:rPr>
                <w:sz w:val="20"/>
                <w:szCs w:val="20"/>
              </w:rPr>
            </w:pPr>
            <w:r>
              <w:rPr>
                <w:sz w:val="2"/>
                <w:szCs w:val="2"/>
              </w:rPr>
              <w:t>​</w:t>
            </w:r>
          </w:p>
        </w:tc>
        <w:tc>
          <w:tcPr>
            <w:tcW w:w="102" w:type="pct"/>
            <w:noWrap/>
            <w:tcMar>
              <w:top w:w="0" w:type="dxa"/>
              <w:left w:w="0" w:type="dxa"/>
              <w:bottom w:w="0" w:type="dxa"/>
              <w:right w:w="0" w:type="dxa"/>
            </w:tcMar>
            <w:vAlign w:val="bottom"/>
            <w:hideMark/>
          </w:tcPr>
          <w:p w14:paraId="7A6C95B7" w14:textId="77777777" w:rsidR="00000000" w:rsidRDefault="00681FE9">
            <w:pPr>
              <w:pStyle w:val="a3"/>
              <w:spacing w:before="0" w:beforeAutospacing="0" w:after="0" w:afterAutospacing="0"/>
              <w:divId w:val="931936529"/>
              <w:rPr>
                <w:sz w:val="20"/>
                <w:szCs w:val="20"/>
              </w:rPr>
            </w:pPr>
            <w:r>
              <w:rPr>
                <w:sz w:val="2"/>
                <w:szCs w:val="2"/>
              </w:rPr>
              <w:t>​</w:t>
            </w:r>
          </w:p>
        </w:tc>
        <w:tc>
          <w:tcPr>
            <w:tcW w:w="101" w:type="pct"/>
            <w:noWrap/>
            <w:tcMar>
              <w:top w:w="0" w:type="dxa"/>
              <w:left w:w="0" w:type="dxa"/>
              <w:bottom w:w="0" w:type="dxa"/>
              <w:right w:w="0" w:type="dxa"/>
            </w:tcMar>
            <w:vAlign w:val="bottom"/>
            <w:hideMark/>
          </w:tcPr>
          <w:p w14:paraId="32B87C73" w14:textId="77777777" w:rsidR="00000000" w:rsidRDefault="00681FE9">
            <w:pPr>
              <w:pStyle w:val="a3"/>
              <w:spacing w:before="0" w:beforeAutospacing="0" w:after="0" w:afterAutospacing="0"/>
              <w:divId w:val="109210068"/>
              <w:rPr>
                <w:sz w:val="20"/>
                <w:szCs w:val="20"/>
              </w:rPr>
            </w:pPr>
            <w:r>
              <w:rPr>
                <w:sz w:val="2"/>
                <w:szCs w:val="2"/>
              </w:rPr>
              <w:t>​</w:t>
            </w:r>
          </w:p>
        </w:tc>
        <w:tc>
          <w:tcPr>
            <w:tcW w:w="398" w:type="pct"/>
            <w:noWrap/>
            <w:tcMar>
              <w:top w:w="0" w:type="dxa"/>
              <w:left w:w="0" w:type="dxa"/>
              <w:bottom w:w="0" w:type="dxa"/>
              <w:right w:w="0" w:type="dxa"/>
            </w:tcMar>
            <w:vAlign w:val="bottom"/>
            <w:hideMark/>
          </w:tcPr>
          <w:p w14:paraId="6A8B2210" w14:textId="77777777" w:rsidR="00000000" w:rsidRDefault="00681FE9">
            <w:pPr>
              <w:pStyle w:val="a3"/>
              <w:spacing w:before="0" w:beforeAutospacing="0" w:after="0" w:afterAutospacing="0"/>
              <w:divId w:val="166941497"/>
              <w:rPr>
                <w:sz w:val="20"/>
                <w:szCs w:val="20"/>
              </w:rPr>
            </w:pPr>
            <w:r>
              <w:rPr>
                <w:sz w:val="2"/>
                <w:szCs w:val="2"/>
              </w:rPr>
              <w:t>​</w:t>
            </w:r>
          </w:p>
        </w:tc>
        <w:tc>
          <w:tcPr>
            <w:tcW w:w="101" w:type="pct"/>
            <w:noWrap/>
            <w:tcMar>
              <w:top w:w="0" w:type="dxa"/>
              <w:left w:w="0" w:type="dxa"/>
              <w:bottom w:w="0" w:type="dxa"/>
              <w:right w:w="0" w:type="dxa"/>
            </w:tcMar>
            <w:vAlign w:val="bottom"/>
            <w:hideMark/>
          </w:tcPr>
          <w:p w14:paraId="76A6BB4B" w14:textId="77777777" w:rsidR="00000000" w:rsidRDefault="00681FE9">
            <w:pPr>
              <w:pStyle w:val="a3"/>
              <w:spacing w:before="0" w:beforeAutospacing="0" w:after="0" w:afterAutospacing="0"/>
              <w:divId w:val="291863245"/>
              <w:rPr>
                <w:sz w:val="20"/>
                <w:szCs w:val="20"/>
              </w:rPr>
            </w:pPr>
            <w:r>
              <w:rPr>
                <w:sz w:val="2"/>
                <w:szCs w:val="2"/>
              </w:rPr>
              <w:t>​</w:t>
            </w:r>
          </w:p>
        </w:tc>
        <w:tc>
          <w:tcPr>
            <w:tcW w:w="101" w:type="pct"/>
            <w:noWrap/>
            <w:tcMar>
              <w:top w:w="0" w:type="dxa"/>
              <w:left w:w="0" w:type="dxa"/>
              <w:bottom w:w="0" w:type="dxa"/>
              <w:right w:w="0" w:type="dxa"/>
            </w:tcMar>
            <w:vAlign w:val="bottom"/>
            <w:hideMark/>
          </w:tcPr>
          <w:p w14:paraId="756C1345" w14:textId="77777777" w:rsidR="00000000" w:rsidRDefault="00681FE9">
            <w:pPr>
              <w:pStyle w:val="a3"/>
              <w:spacing w:before="0" w:beforeAutospacing="0" w:after="0" w:afterAutospacing="0"/>
              <w:divId w:val="768309914"/>
              <w:rPr>
                <w:sz w:val="20"/>
                <w:szCs w:val="20"/>
              </w:rPr>
            </w:pPr>
            <w:r>
              <w:rPr>
                <w:sz w:val="2"/>
                <w:szCs w:val="2"/>
              </w:rPr>
              <w:t>​</w:t>
            </w:r>
          </w:p>
        </w:tc>
        <w:tc>
          <w:tcPr>
            <w:tcW w:w="398" w:type="pct"/>
            <w:noWrap/>
            <w:tcMar>
              <w:top w:w="0" w:type="dxa"/>
              <w:left w:w="0" w:type="dxa"/>
              <w:bottom w:w="0" w:type="dxa"/>
              <w:right w:w="0" w:type="dxa"/>
            </w:tcMar>
            <w:vAlign w:val="bottom"/>
            <w:hideMark/>
          </w:tcPr>
          <w:p w14:paraId="4E2C34FA" w14:textId="77777777" w:rsidR="00000000" w:rsidRDefault="00681FE9">
            <w:pPr>
              <w:pStyle w:val="a3"/>
              <w:spacing w:before="0" w:beforeAutospacing="0" w:after="0" w:afterAutospacing="0"/>
              <w:divId w:val="903569313"/>
              <w:rPr>
                <w:sz w:val="20"/>
                <w:szCs w:val="20"/>
              </w:rPr>
            </w:pPr>
            <w:r>
              <w:rPr>
                <w:sz w:val="2"/>
                <w:szCs w:val="2"/>
              </w:rPr>
              <w:t>​</w:t>
            </w:r>
          </w:p>
        </w:tc>
        <w:tc>
          <w:tcPr>
            <w:tcW w:w="101" w:type="pct"/>
            <w:noWrap/>
            <w:tcMar>
              <w:top w:w="0" w:type="dxa"/>
              <w:left w:w="0" w:type="dxa"/>
              <w:bottom w:w="0" w:type="dxa"/>
              <w:right w:w="0" w:type="dxa"/>
            </w:tcMar>
            <w:vAlign w:val="bottom"/>
            <w:hideMark/>
          </w:tcPr>
          <w:p w14:paraId="10F93EDA" w14:textId="77777777" w:rsidR="00000000" w:rsidRDefault="00681FE9">
            <w:pPr>
              <w:pStyle w:val="a3"/>
              <w:spacing w:before="0" w:beforeAutospacing="0" w:after="0" w:afterAutospacing="0"/>
              <w:divId w:val="911278711"/>
              <w:rPr>
                <w:sz w:val="20"/>
                <w:szCs w:val="20"/>
              </w:rPr>
            </w:pPr>
            <w:r>
              <w:rPr>
                <w:sz w:val="2"/>
                <w:szCs w:val="2"/>
              </w:rPr>
              <w:t>​</w:t>
            </w:r>
          </w:p>
        </w:tc>
        <w:tc>
          <w:tcPr>
            <w:tcW w:w="101" w:type="pct"/>
            <w:noWrap/>
            <w:tcMar>
              <w:top w:w="0" w:type="dxa"/>
              <w:left w:w="0" w:type="dxa"/>
              <w:bottom w:w="0" w:type="dxa"/>
              <w:right w:w="0" w:type="dxa"/>
            </w:tcMar>
            <w:vAlign w:val="bottom"/>
            <w:hideMark/>
          </w:tcPr>
          <w:p w14:paraId="44ECF77A" w14:textId="77777777" w:rsidR="00000000" w:rsidRDefault="00681FE9">
            <w:pPr>
              <w:pStyle w:val="a3"/>
              <w:spacing w:before="0" w:beforeAutospacing="0" w:after="0" w:afterAutospacing="0"/>
              <w:divId w:val="2125540652"/>
              <w:rPr>
                <w:sz w:val="20"/>
                <w:szCs w:val="20"/>
              </w:rPr>
            </w:pPr>
            <w:r>
              <w:rPr>
                <w:sz w:val="2"/>
                <w:szCs w:val="2"/>
              </w:rPr>
              <w:t>​</w:t>
            </w:r>
          </w:p>
        </w:tc>
        <w:tc>
          <w:tcPr>
            <w:tcW w:w="397" w:type="pct"/>
            <w:noWrap/>
            <w:tcMar>
              <w:top w:w="0" w:type="dxa"/>
              <w:left w:w="0" w:type="dxa"/>
              <w:bottom w:w="0" w:type="dxa"/>
              <w:right w:w="0" w:type="dxa"/>
            </w:tcMar>
            <w:vAlign w:val="bottom"/>
            <w:hideMark/>
          </w:tcPr>
          <w:p w14:paraId="51DEEBB2" w14:textId="77777777" w:rsidR="00000000" w:rsidRDefault="00681FE9">
            <w:pPr>
              <w:pStyle w:val="a3"/>
              <w:spacing w:before="0" w:beforeAutospacing="0" w:after="0" w:afterAutospacing="0"/>
              <w:divId w:val="1480995111"/>
              <w:rPr>
                <w:sz w:val="20"/>
                <w:szCs w:val="20"/>
              </w:rPr>
            </w:pPr>
            <w:r>
              <w:rPr>
                <w:sz w:val="2"/>
                <w:szCs w:val="2"/>
              </w:rPr>
              <w:t>​</w:t>
            </w:r>
          </w:p>
        </w:tc>
      </w:tr>
      <w:tr w:rsidR="00000000" w14:paraId="59BBEDB3" w14:textId="77777777">
        <w:trPr>
          <w:divId w:val="668021793"/>
        </w:trPr>
        <w:tc>
          <w:tcPr>
            <w:tcW w:w="3192" w:type="pct"/>
            <w:tcMar>
              <w:top w:w="0" w:type="dxa"/>
              <w:left w:w="0" w:type="dxa"/>
              <w:bottom w:w="0" w:type="dxa"/>
              <w:right w:w="0" w:type="dxa"/>
            </w:tcMar>
            <w:vAlign w:val="bottom"/>
            <w:hideMark/>
          </w:tcPr>
          <w:p w14:paraId="070AB5DC" w14:textId="77777777" w:rsidR="00000000" w:rsidRDefault="00681FE9">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14:paraId="40EF5CD0" w14:textId="77777777" w:rsidR="00000000" w:rsidRDefault="00681FE9">
            <w:pPr>
              <w:pStyle w:val="a3"/>
              <w:spacing w:before="0" w:beforeAutospacing="0" w:after="0" w:afterAutospacing="0"/>
              <w:rPr>
                <w:sz w:val="20"/>
                <w:szCs w:val="20"/>
              </w:rPr>
            </w:pPr>
            <w:r>
              <w:rPr>
                <w:sz w:val="16"/>
                <w:szCs w:val="16"/>
              </w:rPr>
              <w:t>​</w:t>
            </w:r>
          </w:p>
        </w:tc>
        <w:tc>
          <w:tcPr>
            <w:tcW w:w="1705" w:type="pct"/>
            <w:gridSpan w:val="8"/>
            <w:tcBorders>
              <w:bottom w:val="single" w:sz="6" w:space="0" w:color="000000"/>
            </w:tcBorders>
            <w:noWrap/>
            <w:tcMar>
              <w:top w:w="0" w:type="dxa"/>
              <w:left w:w="0" w:type="dxa"/>
              <w:bottom w:w="0" w:type="dxa"/>
              <w:right w:w="0" w:type="dxa"/>
            </w:tcMar>
            <w:vAlign w:val="bottom"/>
            <w:hideMark/>
          </w:tcPr>
          <w:p w14:paraId="39C871A1"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r>
      <w:tr w:rsidR="00000000" w14:paraId="2F934165" w14:textId="77777777">
        <w:trPr>
          <w:divId w:val="668021793"/>
        </w:trPr>
        <w:tc>
          <w:tcPr>
            <w:tcW w:w="3192" w:type="pct"/>
            <w:tcBorders>
              <w:bottom w:val="single" w:sz="6" w:space="0" w:color="000000"/>
            </w:tcBorders>
            <w:tcMar>
              <w:top w:w="0" w:type="dxa"/>
              <w:left w:w="0" w:type="dxa"/>
              <w:bottom w:w="0" w:type="dxa"/>
              <w:right w:w="0" w:type="dxa"/>
            </w:tcMar>
            <w:vAlign w:val="bottom"/>
            <w:hideMark/>
          </w:tcPr>
          <w:p w14:paraId="199ADF6B" w14:textId="77777777" w:rsidR="00000000" w:rsidRDefault="00681FE9">
            <w:pPr>
              <w:pStyle w:val="a3"/>
              <w:spacing w:before="0" w:beforeAutospacing="0" w:after="0" w:afterAutospacing="0"/>
              <w:rPr>
                <w:sz w:val="16"/>
                <w:szCs w:val="16"/>
              </w:rPr>
            </w:pPr>
            <w:r>
              <w:rPr>
                <w:b/>
                <w:bCs/>
                <w:sz w:val="16"/>
                <w:szCs w:val="16"/>
              </w:rPr>
              <w:t>(In thousands)</w:t>
            </w:r>
          </w:p>
        </w:tc>
        <w:tc>
          <w:tcPr>
            <w:tcW w:w="102" w:type="pct"/>
            <w:noWrap/>
            <w:tcMar>
              <w:top w:w="0" w:type="dxa"/>
              <w:left w:w="0" w:type="dxa"/>
              <w:bottom w:w="0" w:type="dxa"/>
              <w:right w:w="0" w:type="dxa"/>
            </w:tcMar>
            <w:vAlign w:val="bottom"/>
            <w:hideMark/>
          </w:tcPr>
          <w:p w14:paraId="6579DB38" w14:textId="77777777" w:rsidR="00000000" w:rsidRDefault="00681FE9">
            <w:pPr>
              <w:pStyle w:val="a3"/>
              <w:spacing w:before="0" w:beforeAutospacing="0" w:after="0" w:afterAutospacing="0"/>
              <w:rPr>
                <w:sz w:val="16"/>
                <w:szCs w:val="16"/>
              </w:rPr>
            </w:pPr>
            <w:r>
              <w:rPr>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14:paraId="0EDBDAE6" w14:textId="77777777" w:rsidR="00000000" w:rsidRDefault="00681FE9">
            <w:pPr>
              <w:pStyle w:val="a3"/>
              <w:spacing w:before="0" w:beforeAutospacing="0" w:after="0" w:afterAutospacing="0"/>
              <w:jc w:val="center"/>
              <w:rPr>
                <w:sz w:val="16"/>
                <w:szCs w:val="16"/>
              </w:rPr>
            </w:pPr>
            <w:r>
              <w:rPr>
                <w:b/>
                <w:bCs/>
                <w:sz w:val="16"/>
                <w:szCs w:val="16"/>
              </w:rPr>
              <w:t>2020</w:t>
            </w:r>
          </w:p>
        </w:tc>
        <w:tc>
          <w:tcPr>
            <w:tcW w:w="101" w:type="pct"/>
            <w:noWrap/>
            <w:tcMar>
              <w:top w:w="0" w:type="dxa"/>
              <w:left w:w="0" w:type="dxa"/>
              <w:bottom w:w="0" w:type="dxa"/>
              <w:right w:w="0" w:type="dxa"/>
            </w:tcMar>
            <w:vAlign w:val="bottom"/>
            <w:hideMark/>
          </w:tcPr>
          <w:p w14:paraId="23695E15" w14:textId="77777777" w:rsidR="00000000" w:rsidRDefault="00681FE9">
            <w:pPr>
              <w:pStyle w:val="a3"/>
              <w:spacing w:before="0" w:beforeAutospacing="0" w:after="0" w:afterAutospacing="0"/>
              <w:rPr>
                <w:sz w:val="16"/>
                <w:szCs w:val="16"/>
              </w:rPr>
            </w:pPr>
            <w:r>
              <w:rPr>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14:paraId="1C4B0BC5" w14:textId="77777777" w:rsidR="00000000" w:rsidRDefault="00681FE9">
            <w:pPr>
              <w:pStyle w:val="a3"/>
              <w:spacing w:before="0" w:beforeAutospacing="0" w:after="0" w:afterAutospacing="0"/>
              <w:jc w:val="center"/>
              <w:rPr>
                <w:sz w:val="16"/>
                <w:szCs w:val="16"/>
              </w:rPr>
            </w:pPr>
            <w:r>
              <w:rPr>
                <w:b/>
                <w:bCs/>
                <w:sz w:val="16"/>
                <w:szCs w:val="16"/>
              </w:rPr>
              <w:t>2019</w:t>
            </w:r>
          </w:p>
        </w:tc>
        <w:tc>
          <w:tcPr>
            <w:tcW w:w="101" w:type="pct"/>
            <w:noWrap/>
            <w:tcMar>
              <w:top w:w="0" w:type="dxa"/>
              <w:left w:w="0" w:type="dxa"/>
              <w:bottom w:w="0" w:type="dxa"/>
              <w:right w:w="0" w:type="dxa"/>
            </w:tcMar>
            <w:vAlign w:val="bottom"/>
            <w:hideMark/>
          </w:tcPr>
          <w:p w14:paraId="060F4AA1" w14:textId="77777777" w:rsidR="00000000" w:rsidRDefault="00681FE9">
            <w:pPr>
              <w:pStyle w:val="a3"/>
              <w:spacing w:before="0" w:beforeAutospacing="0" w:after="0" w:afterAutospacing="0"/>
              <w:rPr>
                <w:sz w:val="16"/>
                <w:szCs w:val="16"/>
              </w:rPr>
            </w:pPr>
            <w:r>
              <w:rPr>
                <w:sz w:val="16"/>
                <w:szCs w:val="16"/>
              </w:rPr>
              <w:t>    </w:t>
            </w:r>
          </w:p>
        </w:tc>
        <w:tc>
          <w:tcPr>
            <w:tcW w:w="499" w:type="pct"/>
            <w:gridSpan w:val="2"/>
            <w:tcBorders>
              <w:bottom w:val="single" w:sz="6" w:space="0" w:color="000000"/>
            </w:tcBorders>
            <w:noWrap/>
            <w:tcMar>
              <w:top w:w="0" w:type="dxa"/>
              <w:left w:w="0" w:type="dxa"/>
              <w:bottom w:w="0" w:type="dxa"/>
              <w:right w:w="0" w:type="dxa"/>
            </w:tcMar>
            <w:vAlign w:val="bottom"/>
            <w:hideMark/>
          </w:tcPr>
          <w:p w14:paraId="13AEAF99"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5E733165" w14:textId="77777777">
        <w:trPr>
          <w:divId w:val="668021793"/>
        </w:trPr>
        <w:tc>
          <w:tcPr>
            <w:tcW w:w="3192" w:type="pct"/>
            <w:shd w:val="clear" w:color="auto" w:fill="CCEEFF"/>
            <w:tcMar>
              <w:top w:w="0" w:type="dxa"/>
              <w:left w:w="0" w:type="dxa"/>
              <w:bottom w:w="0" w:type="dxa"/>
              <w:right w:w="0" w:type="dxa"/>
            </w:tcMar>
            <w:vAlign w:val="bottom"/>
            <w:hideMark/>
          </w:tcPr>
          <w:p w14:paraId="3F409E1A" w14:textId="77777777" w:rsidR="00000000" w:rsidRDefault="00681FE9">
            <w:pPr>
              <w:pStyle w:val="a3"/>
              <w:spacing w:before="0" w:beforeAutospacing="0" w:after="0" w:afterAutospacing="0"/>
              <w:rPr>
                <w:sz w:val="20"/>
                <w:szCs w:val="20"/>
              </w:rPr>
            </w:pPr>
            <w:r>
              <w:rPr>
                <w:sz w:val="20"/>
                <w:szCs w:val="20"/>
              </w:rPr>
              <w:t>US</w:t>
            </w:r>
          </w:p>
        </w:tc>
        <w:tc>
          <w:tcPr>
            <w:tcW w:w="102" w:type="pct"/>
            <w:shd w:val="clear" w:color="auto" w:fill="CCEEFF"/>
            <w:noWrap/>
            <w:tcMar>
              <w:top w:w="0" w:type="dxa"/>
              <w:left w:w="0" w:type="dxa"/>
              <w:bottom w:w="0" w:type="dxa"/>
              <w:right w:w="0" w:type="dxa"/>
            </w:tcMar>
            <w:vAlign w:val="bottom"/>
            <w:hideMark/>
          </w:tcPr>
          <w:p w14:paraId="2CFE2031"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2C25BBFD"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3EA997A0" w14:textId="77777777" w:rsidR="00000000" w:rsidRDefault="00681FE9">
            <w:pPr>
              <w:pStyle w:val="a3"/>
              <w:spacing w:before="0" w:beforeAutospacing="0" w:after="0" w:afterAutospacing="0"/>
              <w:ind w:right="70"/>
              <w:jc w:val="right"/>
              <w:rPr>
                <w:sz w:val="20"/>
                <w:szCs w:val="20"/>
              </w:rPr>
            </w:pPr>
            <w:r>
              <w:rPr>
                <w:sz w:val="20"/>
                <w:szCs w:val="20"/>
              </w:rPr>
              <w:t>70,319</w:t>
            </w:r>
          </w:p>
        </w:tc>
        <w:tc>
          <w:tcPr>
            <w:tcW w:w="101" w:type="pct"/>
            <w:shd w:val="clear" w:color="auto" w:fill="CCEEFF"/>
            <w:noWrap/>
            <w:tcMar>
              <w:top w:w="0" w:type="dxa"/>
              <w:left w:w="0" w:type="dxa"/>
              <w:bottom w:w="0" w:type="dxa"/>
              <w:right w:w="0" w:type="dxa"/>
            </w:tcMar>
            <w:vAlign w:val="bottom"/>
            <w:hideMark/>
          </w:tcPr>
          <w:p w14:paraId="0B2AB03E"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7FB7E933"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4D7A4FF3" w14:textId="77777777" w:rsidR="00000000" w:rsidRDefault="00681FE9">
            <w:pPr>
              <w:pStyle w:val="a3"/>
              <w:spacing w:before="0" w:beforeAutospacing="0" w:after="0" w:afterAutospacing="0"/>
              <w:ind w:right="70"/>
              <w:jc w:val="right"/>
              <w:rPr>
                <w:sz w:val="20"/>
                <w:szCs w:val="20"/>
              </w:rPr>
            </w:pPr>
            <w:r>
              <w:rPr>
                <w:sz w:val="20"/>
                <w:szCs w:val="20"/>
              </w:rPr>
              <w:t>54,760</w:t>
            </w:r>
          </w:p>
        </w:tc>
        <w:tc>
          <w:tcPr>
            <w:tcW w:w="101" w:type="pct"/>
            <w:shd w:val="clear" w:color="auto" w:fill="CCEEFF"/>
            <w:noWrap/>
            <w:tcMar>
              <w:top w:w="0" w:type="dxa"/>
              <w:left w:w="0" w:type="dxa"/>
              <w:bottom w:w="0" w:type="dxa"/>
              <w:right w:w="0" w:type="dxa"/>
            </w:tcMar>
            <w:vAlign w:val="bottom"/>
            <w:hideMark/>
          </w:tcPr>
          <w:p w14:paraId="6859F205"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5DA6945D" w14:textId="77777777" w:rsidR="00000000" w:rsidRDefault="00681FE9">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14:paraId="5A9698DD" w14:textId="77777777" w:rsidR="00000000" w:rsidRDefault="00681FE9">
            <w:pPr>
              <w:pStyle w:val="a3"/>
              <w:spacing w:before="0" w:beforeAutospacing="0" w:after="0" w:afterAutospacing="0"/>
              <w:ind w:right="70"/>
              <w:jc w:val="right"/>
              <w:rPr>
                <w:sz w:val="20"/>
                <w:szCs w:val="20"/>
              </w:rPr>
            </w:pPr>
            <w:r>
              <w:rPr>
                <w:sz w:val="20"/>
                <w:szCs w:val="20"/>
              </w:rPr>
              <w:t>49,239</w:t>
            </w:r>
          </w:p>
        </w:tc>
      </w:tr>
      <w:tr w:rsidR="00000000" w14:paraId="60A7CE5E" w14:textId="77777777">
        <w:trPr>
          <w:divId w:val="668021793"/>
        </w:trPr>
        <w:tc>
          <w:tcPr>
            <w:tcW w:w="3192" w:type="pct"/>
            <w:tcMar>
              <w:top w:w="0" w:type="dxa"/>
              <w:left w:w="0" w:type="dxa"/>
              <w:bottom w:w="0" w:type="dxa"/>
              <w:right w:w="0" w:type="dxa"/>
            </w:tcMar>
            <w:vAlign w:val="bottom"/>
            <w:hideMark/>
          </w:tcPr>
          <w:p w14:paraId="043AEB1A" w14:textId="77777777" w:rsidR="00000000" w:rsidRDefault="00681FE9">
            <w:pPr>
              <w:pStyle w:val="a3"/>
              <w:spacing w:before="0" w:beforeAutospacing="0" w:after="0" w:afterAutospacing="0"/>
              <w:rPr>
                <w:sz w:val="20"/>
                <w:szCs w:val="20"/>
              </w:rPr>
            </w:pPr>
            <w:r>
              <w:rPr>
                <w:sz w:val="20"/>
                <w:szCs w:val="20"/>
              </w:rPr>
              <w:t>Europe</w:t>
            </w:r>
          </w:p>
        </w:tc>
        <w:tc>
          <w:tcPr>
            <w:tcW w:w="102" w:type="pct"/>
            <w:noWrap/>
            <w:tcMar>
              <w:top w:w="0" w:type="dxa"/>
              <w:left w:w="0" w:type="dxa"/>
              <w:bottom w:w="0" w:type="dxa"/>
              <w:right w:w="0" w:type="dxa"/>
            </w:tcMar>
            <w:vAlign w:val="bottom"/>
            <w:hideMark/>
          </w:tcPr>
          <w:p w14:paraId="6359FE23"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0E777FAD" w14:textId="77777777" w:rsidR="00000000" w:rsidRDefault="00681FE9">
            <w:pPr>
              <w:pStyle w:val="a3"/>
              <w:spacing w:before="0" w:beforeAutospacing="0" w:after="0" w:afterAutospacing="0"/>
              <w:jc w:val="center"/>
              <w:rPr>
                <w:sz w:val="20"/>
                <w:szCs w:val="20"/>
              </w:rPr>
            </w:pPr>
            <w:r>
              <w:rPr>
                <w:sz w:val="20"/>
                <w:szCs w:val="20"/>
              </w:rPr>
              <w:t> </w:t>
            </w:r>
          </w:p>
        </w:tc>
        <w:tc>
          <w:tcPr>
            <w:tcW w:w="398" w:type="pct"/>
            <w:noWrap/>
            <w:tcMar>
              <w:top w:w="0" w:type="dxa"/>
              <w:left w:w="0" w:type="dxa"/>
              <w:bottom w:w="0" w:type="dxa"/>
              <w:right w:w="0" w:type="dxa"/>
            </w:tcMar>
            <w:vAlign w:val="bottom"/>
            <w:hideMark/>
          </w:tcPr>
          <w:p w14:paraId="1969C619" w14:textId="77777777" w:rsidR="00000000" w:rsidRDefault="00681FE9">
            <w:pPr>
              <w:pStyle w:val="a3"/>
              <w:spacing w:before="0" w:beforeAutospacing="0" w:after="0" w:afterAutospacing="0"/>
              <w:ind w:right="70"/>
              <w:jc w:val="right"/>
              <w:rPr>
                <w:sz w:val="20"/>
                <w:szCs w:val="20"/>
              </w:rPr>
            </w:pPr>
            <w:r>
              <w:rPr>
                <w:sz w:val="20"/>
                <w:szCs w:val="20"/>
              </w:rPr>
              <w:t>1,538</w:t>
            </w:r>
          </w:p>
        </w:tc>
        <w:tc>
          <w:tcPr>
            <w:tcW w:w="101" w:type="pct"/>
            <w:noWrap/>
            <w:tcMar>
              <w:top w:w="0" w:type="dxa"/>
              <w:left w:w="0" w:type="dxa"/>
              <w:bottom w:w="0" w:type="dxa"/>
              <w:right w:w="0" w:type="dxa"/>
            </w:tcMar>
            <w:vAlign w:val="bottom"/>
            <w:hideMark/>
          </w:tcPr>
          <w:p w14:paraId="09E1740B"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292D7E00" w14:textId="77777777" w:rsidR="00000000" w:rsidRDefault="00681FE9">
            <w:pPr>
              <w:pStyle w:val="a3"/>
              <w:spacing w:before="0" w:beforeAutospacing="0" w:after="0" w:afterAutospacing="0"/>
              <w:jc w:val="center"/>
              <w:rPr>
                <w:sz w:val="20"/>
                <w:szCs w:val="20"/>
              </w:rPr>
            </w:pPr>
            <w:r>
              <w:rPr>
                <w:sz w:val="20"/>
                <w:szCs w:val="20"/>
              </w:rPr>
              <w:t>​</w:t>
            </w:r>
          </w:p>
        </w:tc>
        <w:tc>
          <w:tcPr>
            <w:tcW w:w="398" w:type="pct"/>
            <w:noWrap/>
            <w:tcMar>
              <w:top w:w="0" w:type="dxa"/>
              <w:left w:w="0" w:type="dxa"/>
              <w:bottom w:w="0" w:type="dxa"/>
              <w:right w:w="0" w:type="dxa"/>
            </w:tcMar>
            <w:vAlign w:val="bottom"/>
            <w:hideMark/>
          </w:tcPr>
          <w:p w14:paraId="51477BB9" w14:textId="77777777" w:rsidR="00000000" w:rsidRDefault="00681FE9">
            <w:pPr>
              <w:pStyle w:val="a3"/>
              <w:spacing w:before="0" w:beforeAutospacing="0" w:after="0" w:afterAutospacing="0"/>
              <w:ind w:right="70"/>
              <w:jc w:val="right"/>
              <w:rPr>
                <w:sz w:val="20"/>
                <w:szCs w:val="20"/>
              </w:rPr>
            </w:pPr>
            <w:r>
              <w:rPr>
                <w:sz w:val="20"/>
                <w:szCs w:val="20"/>
              </w:rPr>
              <w:t>18,654</w:t>
            </w:r>
          </w:p>
        </w:tc>
        <w:tc>
          <w:tcPr>
            <w:tcW w:w="101" w:type="pct"/>
            <w:noWrap/>
            <w:tcMar>
              <w:top w:w="0" w:type="dxa"/>
              <w:left w:w="0" w:type="dxa"/>
              <w:bottom w:w="0" w:type="dxa"/>
              <w:right w:w="0" w:type="dxa"/>
            </w:tcMar>
            <w:vAlign w:val="bottom"/>
            <w:hideMark/>
          </w:tcPr>
          <w:p w14:paraId="3E624B1D"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5BE86862" w14:textId="77777777" w:rsidR="00000000" w:rsidRDefault="00681FE9">
            <w:pPr>
              <w:pStyle w:val="a3"/>
              <w:spacing w:before="0" w:beforeAutospacing="0" w:after="0" w:afterAutospacing="0"/>
              <w:jc w:val="center"/>
              <w:rPr>
                <w:sz w:val="20"/>
                <w:szCs w:val="20"/>
              </w:rPr>
            </w:pPr>
            <w:r>
              <w:rPr>
                <w:sz w:val="20"/>
                <w:szCs w:val="20"/>
              </w:rPr>
              <w:t> </w:t>
            </w:r>
          </w:p>
        </w:tc>
        <w:tc>
          <w:tcPr>
            <w:tcW w:w="397" w:type="pct"/>
            <w:noWrap/>
            <w:tcMar>
              <w:top w:w="0" w:type="dxa"/>
              <w:left w:w="0" w:type="dxa"/>
              <w:bottom w:w="0" w:type="dxa"/>
              <w:right w:w="0" w:type="dxa"/>
            </w:tcMar>
            <w:vAlign w:val="bottom"/>
            <w:hideMark/>
          </w:tcPr>
          <w:p w14:paraId="7DF95110" w14:textId="77777777" w:rsidR="00000000" w:rsidRDefault="00681FE9">
            <w:pPr>
              <w:pStyle w:val="a3"/>
              <w:spacing w:before="0" w:beforeAutospacing="0" w:after="0" w:afterAutospacing="0"/>
              <w:ind w:right="70"/>
              <w:jc w:val="right"/>
              <w:rPr>
                <w:sz w:val="20"/>
                <w:szCs w:val="20"/>
              </w:rPr>
            </w:pPr>
            <w:r>
              <w:rPr>
                <w:sz w:val="20"/>
                <w:szCs w:val="20"/>
              </w:rPr>
              <w:t>11,117</w:t>
            </w:r>
          </w:p>
        </w:tc>
      </w:tr>
      <w:tr w:rsidR="00000000" w14:paraId="34973343" w14:textId="77777777">
        <w:trPr>
          <w:divId w:val="668021793"/>
        </w:trPr>
        <w:tc>
          <w:tcPr>
            <w:tcW w:w="3192" w:type="pct"/>
            <w:shd w:val="clear" w:color="auto" w:fill="CCEEFF"/>
            <w:tcMar>
              <w:top w:w="0" w:type="dxa"/>
              <w:left w:w="0" w:type="dxa"/>
              <w:bottom w:w="0" w:type="dxa"/>
              <w:right w:w="0" w:type="dxa"/>
            </w:tcMar>
            <w:vAlign w:val="bottom"/>
            <w:hideMark/>
          </w:tcPr>
          <w:p w14:paraId="20A4DA38" w14:textId="77777777" w:rsidR="00000000" w:rsidRDefault="00681FE9">
            <w:pPr>
              <w:pStyle w:val="a3"/>
              <w:spacing w:before="0" w:beforeAutospacing="0" w:after="0" w:afterAutospacing="0"/>
              <w:rPr>
                <w:sz w:val="20"/>
                <w:szCs w:val="20"/>
              </w:rPr>
            </w:pPr>
            <w:r>
              <w:rPr>
                <w:sz w:val="20"/>
                <w:szCs w:val="20"/>
              </w:rPr>
              <w:t>Asia</w:t>
            </w:r>
          </w:p>
        </w:tc>
        <w:tc>
          <w:tcPr>
            <w:tcW w:w="102" w:type="pct"/>
            <w:shd w:val="clear" w:color="auto" w:fill="CCEEFF"/>
            <w:noWrap/>
            <w:tcMar>
              <w:top w:w="0" w:type="dxa"/>
              <w:left w:w="0" w:type="dxa"/>
              <w:bottom w:w="0" w:type="dxa"/>
              <w:right w:w="0" w:type="dxa"/>
            </w:tcMar>
            <w:vAlign w:val="bottom"/>
            <w:hideMark/>
          </w:tcPr>
          <w:p w14:paraId="6F5469A9"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single" w:sz="6" w:space="0" w:color="000000"/>
            </w:tcBorders>
            <w:shd w:val="clear" w:color="auto" w:fill="CCEEFF"/>
            <w:noWrap/>
            <w:tcMar>
              <w:top w:w="0" w:type="dxa"/>
              <w:left w:w="0" w:type="dxa"/>
              <w:bottom w:w="0" w:type="dxa"/>
              <w:right w:w="0" w:type="dxa"/>
            </w:tcMar>
            <w:vAlign w:val="bottom"/>
            <w:hideMark/>
          </w:tcPr>
          <w:p w14:paraId="14667800"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14:paraId="3A16585D" w14:textId="77777777" w:rsidR="00000000" w:rsidRDefault="00681FE9">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0648C2C0"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single" w:sz="6" w:space="0" w:color="000000"/>
            </w:tcBorders>
            <w:shd w:val="clear" w:color="auto" w:fill="CCEEFF"/>
            <w:noWrap/>
            <w:tcMar>
              <w:top w:w="0" w:type="dxa"/>
              <w:left w:w="0" w:type="dxa"/>
              <w:bottom w:w="0" w:type="dxa"/>
              <w:right w:w="0" w:type="dxa"/>
            </w:tcMar>
            <w:vAlign w:val="bottom"/>
            <w:hideMark/>
          </w:tcPr>
          <w:p w14:paraId="306406DC"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14:paraId="0867E7DD" w14:textId="77777777" w:rsidR="00000000" w:rsidRDefault="00681FE9">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1536B6C5"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single" w:sz="6" w:space="0" w:color="000000"/>
            </w:tcBorders>
            <w:shd w:val="clear" w:color="auto" w:fill="CCEEFF"/>
            <w:noWrap/>
            <w:tcMar>
              <w:top w:w="0" w:type="dxa"/>
              <w:left w:w="0" w:type="dxa"/>
              <w:bottom w:w="0" w:type="dxa"/>
              <w:right w:w="0" w:type="dxa"/>
            </w:tcMar>
            <w:vAlign w:val="bottom"/>
            <w:hideMark/>
          </w:tcPr>
          <w:p w14:paraId="6F0E60DB" w14:textId="77777777" w:rsidR="00000000" w:rsidRDefault="00681FE9">
            <w:pPr>
              <w:pStyle w:val="a3"/>
              <w:spacing w:before="0" w:beforeAutospacing="0" w:after="0" w:afterAutospacing="0"/>
              <w:jc w:val="center"/>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bottom"/>
            <w:hideMark/>
          </w:tcPr>
          <w:p w14:paraId="15A6A1BB" w14:textId="77777777" w:rsidR="00000000" w:rsidRDefault="00681FE9">
            <w:pPr>
              <w:pStyle w:val="a3"/>
              <w:spacing w:before="0" w:beforeAutospacing="0" w:after="0" w:afterAutospacing="0"/>
              <w:ind w:right="70"/>
              <w:jc w:val="right"/>
              <w:rPr>
                <w:sz w:val="20"/>
                <w:szCs w:val="20"/>
              </w:rPr>
            </w:pPr>
            <w:r>
              <w:rPr>
                <w:sz w:val="20"/>
                <w:szCs w:val="20"/>
              </w:rPr>
              <w:t>14</w:t>
            </w:r>
          </w:p>
        </w:tc>
      </w:tr>
      <w:tr w:rsidR="00000000" w14:paraId="4DA11433" w14:textId="77777777">
        <w:trPr>
          <w:divId w:val="668021793"/>
        </w:trPr>
        <w:tc>
          <w:tcPr>
            <w:tcW w:w="3192" w:type="pct"/>
            <w:tcMar>
              <w:top w:w="0" w:type="dxa"/>
              <w:left w:w="0" w:type="dxa"/>
              <w:bottom w:w="0" w:type="dxa"/>
              <w:right w:w="0" w:type="dxa"/>
            </w:tcMar>
            <w:vAlign w:val="bottom"/>
            <w:hideMark/>
          </w:tcPr>
          <w:p w14:paraId="27967140" w14:textId="77777777" w:rsidR="00000000" w:rsidRDefault="00681FE9">
            <w:pPr>
              <w:pStyle w:val="a3"/>
              <w:spacing w:before="0" w:beforeAutospacing="0" w:after="0" w:afterAutospacing="0"/>
              <w:ind w:left="240"/>
              <w:rPr>
                <w:sz w:val="20"/>
                <w:szCs w:val="20"/>
              </w:rPr>
            </w:pPr>
            <w:r>
              <w:rPr>
                <w:sz w:val="20"/>
                <w:szCs w:val="20"/>
              </w:rPr>
              <w:t>Total revenue</w:t>
            </w:r>
          </w:p>
        </w:tc>
        <w:tc>
          <w:tcPr>
            <w:tcW w:w="102" w:type="pct"/>
            <w:noWrap/>
            <w:tcMar>
              <w:top w:w="0" w:type="dxa"/>
              <w:left w:w="0" w:type="dxa"/>
              <w:bottom w:w="0" w:type="dxa"/>
              <w:right w:w="0" w:type="dxa"/>
            </w:tcMar>
            <w:vAlign w:val="bottom"/>
            <w:hideMark/>
          </w:tcPr>
          <w:p w14:paraId="51836AE8"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noWrap/>
            <w:tcMar>
              <w:top w:w="0" w:type="dxa"/>
              <w:left w:w="0" w:type="dxa"/>
              <w:bottom w:w="0" w:type="dxa"/>
              <w:right w:w="0" w:type="dxa"/>
            </w:tcMar>
            <w:vAlign w:val="bottom"/>
            <w:hideMark/>
          </w:tcPr>
          <w:p w14:paraId="39A92B23"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14:paraId="29E8A3ED" w14:textId="77777777" w:rsidR="00000000" w:rsidRDefault="00681FE9">
            <w:pPr>
              <w:pStyle w:val="a3"/>
              <w:spacing w:before="0" w:beforeAutospacing="0" w:after="0" w:afterAutospacing="0"/>
              <w:ind w:right="70"/>
              <w:jc w:val="right"/>
              <w:rPr>
                <w:sz w:val="20"/>
                <w:szCs w:val="20"/>
              </w:rPr>
            </w:pPr>
            <w:r>
              <w:rPr>
                <w:sz w:val="20"/>
                <w:szCs w:val="20"/>
              </w:rPr>
              <w:t>71,857</w:t>
            </w:r>
          </w:p>
        </w:tc>
        <w:tc>
          <w:tcPr>
            <w:tcW w:w="101" w:type="pct"/>
            <w:noWrap/>
            <w:tcMar>
              <w:top w:w="0" w:type="dxa"/>
              <w:left w:w="0" w:type="dxa"/>
              <w:bottom w:w="0" w:type="dxa"/>
              <w:right w:w="0" w:type="dxa"/>
            </w:tcMar>
            <w:vAlign w:val="bottom"/>
            <w:hideMark/>
          </w:tcPr>
          <w:p w14:paraId="5CE57624"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noWrap/>
            <w:tcMar>
              <w:top w:w="0" w:type="dxa"/>
              <w:left w:w="0" w:type="dxa"/>
              <w:bottom w:w="0" w:type="dxa"/>
              <w:right w:w="0" w:type="dxa"/>
            </w:tcMar>
            <w:vAlign w:val="bottom"/>
            <w:hideMark/>
          </w:tcPr>
          <w:p w14:paraId="69F22203"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14:paraId="090FAC41" w14:textId="77777777" w:rsidR="00000000" w:rsidRDefault="00681FE9">
            <w:pPr>
              <w:pStyle w:val="a3"/>
              <w:spacing w:before="0" w:beforeAutospacing="0" w:after="0" w:afterAutospacing="0"/>
              <w:ind w:right="70"/>
              <w:jc w:val="right"/>
              <w:rPr>
                <w:sz w:val="20"/>
                <w:szCs w:val="20"/>
              </w:rPr>
            </w:pPr>
            <w:r>
              <w:rPr>
                <w:sz w:val="20"/>
                <w:szCs w:val="20"/>
              </w:rPr>
              <w:t>73,414</w:t>
            </w:r>
          </w:p>
        </w:tc>
        <w:tc>
          <w:tcPr>
            <w:tcW w:w="101" w:type="pct"/>
            <w:noWrap/>
            <w:tcMar>
              <w:top w:w="0" w:type="dxa"/>
              <w:left w:w="0" w:type="dxa"/>
              <w:bottom w:w="0" w:type="dxa"/>
              <w:right w:w="0" w:type="dxa"/>
            </w:tcMar>
            <w:vAlign w:val="bottom"/>
            <w:hideMark/>
          </w:tcPr>
          <w:p w14:paraId="394FE0F4"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noWrap/>
            <w:tcMar>
              <w:top w:w="0" w:type="dxa"/>
              <w:left w:w="0" w:type="dxa"/>
              <w:bottom w:w="0" w:type="dxa"/>
              <w:right w:w="0" w:type="dxa"/>
            </w:tcMar>
            <w:vAlign w:val="bottom"/>
            <w:hideMark/>
          </w:tcPr>
          <w:p w14:paraId="4875B1FA" w14:textId="77777777" w:rsidR="00000000" w:rsidRDefault="00681FE9">
            <w:pPr>
              <w:pStyle w:val="a3"/>
              <w:spacing w:before="0" w:beforeAutospacing="0" w:after="0" w:afterAutospacing="0"/>
              <w:jc w:val="center"/>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bottom"/>
            <w:hideMark/>
          </w:tcPr>
          <w:p w14:paraId="6639ACA5" w14:textId="77777777" w:rsidR="00000000" w:rsidRDefault="00681FE9">
            <w:pPr>
              <w:pStyle w:val="a3"/>
              <w:spacing w:before="0" w:beforeAutospacing="0" w:after="0" w:afterAutospacing="0"/>
              <w:ind w:right="70"/>
              <w:jc w:val="right"/>
              <w:rPr>
                <w:sz w:val="20"/>
                <w:szCs w:val="20"/>
              </w:rPr>
            </w:pPr>
            <w:r>
              <w:rPr>
                <w:sz w:val="20"/>
                <w:szCs w:val="20"/>
              </w:rPr>
              <w:t>60,370</w:t>
            </w:r>
          </w:p>
        </w:tc>
      </w:tr>
    </w:tbl>
    <w:p w14:paraId="3790D5B3" w14:textId="77777777" w:rsidR="00000000" w:rsidRDefault="00681FE9">
      <w:pPr>
        <w:pStyle w:val="a3"/>
        <w:spacing w:before="0" w:beforeAutospacing="0" w:after="0" w:afterAutospacing="0"/>
        <w:divId w:val="668021793"/>
        <w:rPr>
          <w:sz w:val="20"/>
          <w:szCs w:val="20"/>
        </w:rPr>
      </w:pPr>
      <w:r>
        <w:rPr>
          <w:sz w:val="20"/>
          <w:szCs w:val="20"/>
        </w:rPr>
        <w:t>​</w:t>
      </w:r>
    </w:p>
    <w:p w14:paraId="4A630074" w14:textId="77777777" w:rsidR="00000000" w:rsidRDefault="00681FE9">
      <w:pPr>
        <w:pStyle w:val="a3"/>
        <w:spacing w:before="480" w:beforeAutospacing="0" w:after="0" w:afterAutospacing="0"/>
        <w:jc w:val="center"/>
        <w:divId w:val="2001342899"/>
        <w:rPr>
          <w:sz w:val="20"/>
          <w:szCs w:val="20"/>
        </w:rPr>
      </w:pPr>
      <w:r>
        <w:rPr>
          <w:sz w:val="20"/>
          <w:szCs w:val="20"/>
        </w:rPr>
        <w:t>99</w:t>
      </w:r>
    </w:p>
    <w:p w14:paraId="53154678" w14:textId="77777777" w:rsidR="00000000" w:rsidRDefault="00681FE9">
      <w:pPr>
        <w:pStyle w:val="a3"/>
        <w:spacing w:before="0" w:beforeAutospacing="0" w:after="600" w:afterAutospacing="0"/>
        <w:divId w:val="1224213532"/>
        <w:rPr>
          <w:sz w:val="20"/>
          <w:szCs w:val="20"/>
        </w:rPr>
      </w:pPr>
      <w:hyperlink w:anchor="TOC" w:history="1">
        <w:r>
          <w:rPr>
            <w:rStyle w:val="a4"/>
            <w:sz w:val="20"/>
            <w:szCs w:val="20"/>
          </w:rPr>
          <w:t>Table of Contents</w:t>
        </w:r>
      </w:hyperlink>
    </w:p>
    <w:p w14:paraId="723D4BBF" w14:textId="77777777" w:rsidR="00000000" w:rsidRDefault="00681FE9">
      <w:pPr>
        <w:pStyle w:val="a3"/>
        <w:spacing w:before="0" w:beforeAutospacing="0" w:after="240" w:afterAutospacing="0"/>
        <w:ind w:firstLine="720"/>
        <w:divId w:val="1423605441"/>
        <w:rPr>
          <w:sz w:val="20"/>
          <w:szCs w:val="20"/>
        </w:rPr>
      </w:pPr>
      <w:r>
        <w:rPr>
          <w:sz w:val="20"/>
          <w:szCs w:val="20"/>
        </w:rPr>
        <w:t>The following table summarizes total revenue from each of the Company’</w:t>
      </w:r>
      <w:r>
        <w:rPr>
          <w:sz w:val="20"/>
          <w:szCs w:val="20"/>
        </w:rPr>
        <w:t>s customers or collaboration partners who individually accounted for 10% or more of total revenue (as a percentage of total revenues) during the most recent three years:</w:t>
      </w:r>
    </w:p>
    <w:p w14:paraId="348FDCA4" w14:textId="77777777" w:rsidR="00000000" w:rsidRDefault="00681FE9">
      <w:pPr>
        <w:pStyle w:val="a3"/>
        <w:spacing w:before="0" w:beforeAutospacing="0" w:after="0" w:afterAutospacing="0"/>
        <w:divId w:val="1423605441"/>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90"/>
        <w:gridCol w:w="160"/>
        <w:gridCol w:w="527"/>
        <w:gridCol w:w="268"/>
        <w:gridCol w:w="546"/>
        <w:gridCol w:w="267"/>
        <w:gridCol w:w="549"/>
        <w:gridCol w:w="267"/>
      </w:tblGrid>
      <w:tr w:rsidR="00000000" w14:paraId="5951ADB6" w14:textId="77777777">
        <w:trPr>
          <w:divId w:val="1423605441"/>
          <w:trHeight w:val="20"/>
        </w:trPr>
        <w:tc>
          <w:tcPr>
            <w:tcW w:w="3293" w:type="pct"/>
            <w:tcMar>
              <w:top w:w="0" w:type="dxa"/>
              <w:left w:w="0" w:type="dxa"/>
              <w:bottom w:w="0" w:type="dxa"/>
              <w:right w:w="0" w:type="dxa"/>
            </w:tcMar>
            <w:vAlign w:val="bottom"/>
            <w:hideMark/>
          </w:tcPr>
          <w:p w14:paraId="0E105BF8" w14:textId="77777777" w:rsidR="00000000" w:rsidRDefault="00681FE9">
            <w:pPr>
              <w:pStyle w:val="a3"/>
              <w:spacing w:before="0" w:beforeAutospacing="0" w:after="0" w:afterAutospacing="0"/>
              <w:divId w:val="840506807"/>
              <w:rPr>
                <w:sz w:val="20"/>
                <w:szCs w:val="20"/>
              </w:rPr>
            </w:pPr>
            <w:r>
              <w:rPr>
                <w:sz w:val="2"/>
                <w:szCs w:val="2"/>
              </w:rPr>
              <w:t>​</w:t>
            </w:r>
          </w:p>
        </w:tc>
        <w:tc>
          <w:tcPr>
            <w:tcW w:w="91" w:type="pct"/>
            <w:noWrap/>
            <w:tcMar>
              <w:top w:w="0" w:type="dxa"/>
              <w:left w:w="0" w:type="dxa"/>
              <w:bottom w:w="0" w:type="dxa"/>
              <w:right w:w="0" w:type="dxa"/>
            </w:tcMar>
            <w:vAlign w:val="bottom"/>
            <w:hideMark/>
          </w:tcPr>
          <w:p w14:paraId="24A4EB26" w14:textId="77777777" w:rsidR="00000000" w:rsidRDefault="00681FE9">
            <w:pPr>
              <w:pStyle w:val="a3"/>
              <w:spacing w:before="0" w:beforeAutospacing="0" w:after="0" w:afterAutospacing="0"/>
              <w:divId w:val="1610237365"/>
              <w:rPr>
                <w:sz w:val="20"/>
                <w:szCs w:val="20"/>
              </w:rPr>
            </w:pPr>
            <w:r>
              <w:rPr>
                <w:sz w:val="2"/>
                <w:szCs w:val="2"/>
              </w:rPr>
              <w:t>​</w:t>
            </w:r>
          </w:p>
        </w:tc>
        <w:tc>
          <w:tcPr>
            <w:tcW w:w="376" w:type="pct"/>
            <w:noWrap/>
            <w:tcMar>
              <w:top w:w="0" w:type="dxa"/>
              <w:left w:w="0" w:type="dxa"/>
              <w:bottom w:w="0" w:type="dxa"/>
              <w:right w:w="0" w:type="dxa"/>
            </w:tcMar>
            <w:vAlign w:val="bottom"/>
            <w:hideMark/>
          </w:tcPr>
          <w:p w14:paraId="65DDD12B" w14:textId="77777777" w:rsidR="00000000" w:rsidRDefault="00681FE9">
            <w:pPr>
              <w:pStyle w:val="a3"/>
              <w:spacing w:before="0" w:beforeAutospacing="0" w:after="0" w:afterAutospacing="0"/>
              <w:divId w:val="890993927"/>
              <w:rPr>
                <w:sz w:val="20"/>
                <w:szCs w:val="20"/>
              </w:rPr>
            </w:pPr>
            <w:r>
              <w:rPr>
                <w:sz w:val="2"/>
                <w:szCs w:val="2"/>
              </w:rPr>
              <w:t>​</w:t>
            </w:r>
          </w:p>
        </w:tc>
        <w:tc>
          <w:tcPr>
            <w:tcW w:w="153" w:type="pct"/>
            <w:noWrap/>
            <w:tcMar>
              <w:top w:w="0" w:type="dxa"/>
              <w:left w:w="0" w:type="dxa"/>
              <w:bottom w:w="0" w:type="dxa"/>
              <w:right w:w="0" w:type="dxa"/>
            </w:tcMar>
            <w:vAlign w:val="bottom"/>
            <w:hideMark/>
          </w:tcPr>
          <w:p w14:paraId="09AE3996" w14:textId="77777777" w:rsidR="00000000" w:rsidRDefault="00681FE9">
            <w:pPr>
              <w:pStyle w:val="a3"/>
              <w:spacing w:before="0" w:beforeAutospacing="0" w:after="0" w:afterAutospacing="0"/>
              <w:divId w:val="181480152"/>
              <w:rPr>
                <w:sz w:val="20"/>
                <w:szCs w:val="20"/>
              </w:rPr>
            </w:pPr>
            <w:r>
              <w:rPr>
                <w:sz w:val="2"/>
                <w:szCs w:val="2"/>
              </w:rPr>
              <w:t>​</w:t>
            </w:r>
          </w:p>
        </w:tc>
        <w:tc>
          <w:tcPr>
            <w:tcW w:w="389" w:type="pct"/>
            <w:noWrap/>
            <w:tcMar>
              <w:top w:w="0" w:type="dxa"/>
              <w:left w:w="0" w:type="dxa"/>
              <w:bottom w:w="0" w:type="dxa"/>
              <w:right w:w="0" w:type="dxa"/>
            </w:tcMar>
            <w:vAlign w:val="bottom"/>
            <w:hideMark/>
          </w:tcPr>
          <w:p w14:paraId="7BE3F699" w14:textId="77777777" w:rsidR="00000000" w:rsidRDefault="00681FE9">
            <w:pPr>
              <w:pStyle w:val="a3"/>
              <w:spacing w:before="0" w:beforeAutospacing="0" w:after="0" w:afterAutospacing="0"/>
              <w:divId w:val="1672759387"/>
              <w:rPr>
                <w:sz w:val="20"/>
                <w:szCs w:val="20"/>
              </w:rPr>
            </w:pPr>
            <w:r>
              <w:rPr>
                <w:sz w:val="2"/>
                <w:szCs w:val="2"/>
              </w:rPr>
              <w:t>​</w:t>
            </w:r>
          </w:p>
        </w:tc>
        <w:tc>
          <w:tcPr>
            <w:tcW w:w="152" w:type="pct"/>
            <w:noWrap/>
            <w:tcMar>
              <w:top w:w="0" w:type="dxa"/>
              <w:left w:w="0" w:type="dxa"/>
              <w:bottom w:w="0" w:type="dxa"/>
              <w:right w:w="0" w:type="dxa"/>
            </w:tcMar>
            <w:vAlign w:val="bottom"/>
            <w:hideMark/>
          </w:tcPr>
          <w:p w14:paraId="737833E1" w14:textId="77777777" w:rsidR="00000000" w:rsidRDefault="00681FE9">
            <w:pPr>
              <w:pStyle w:val="a3"/>
              <w:spacing w:before="0" w:beforeAutospacing="0" w:after="0" w:afterAutospacing="0"/>
              <w:divId w:val="1845122670"/>
              <w:rPr>
                <w:sz w:val="20"/>
                <w:szCs w:val="20"/>
              </w:rPr>
            </w:pPr>
            <w:r>
              <w:rPr>
                <w:sz w:val="2"/>
                <w:szCs w:val="2"/>
              </w:rPr>
              <w:t>​</w:t>
            </w:r>
          </w:p>
        </w:tc>
        <w:tc>
          <w:tcPr>
            <w:tcW w:w="389" w:type="pct"/>
            <w:noWrap/>
            <w:tcMar>
              <w:top w:w="0" w:type="dxa"/>
              <w:left w:w="0" w:type="dxa"/>
              <w:bottom w:w="0" w:type="dxa"/>
              <w:right w:w="0" w:type="dxa"/>
            </w:tcMar>
            <w:vAlign w:val="bottom"/>
            <w:hideMark/>
          </w:tcPr>
          <w:p w14:paraId="656B38F2" w14:textId="77777777" w:rsidR="00000000" w:rsidRDefault="00681FE9">
            <w:pPr>
              <w:pStyle w:val="a3"/>
              <w:spacing w:before="0" w:beforeAutospacing="0" w:after="0" w:afterAutospacing="0"/>
              <w:divId w:val="1396004036"/>
              <w:rPr>
                <w:sz w:val="20"/>
                <w:szCs w:val="20"/>
              </w:rPr>
            </w:pPr>
            <w:r>
              <w:rPr>
                <w:sz w:val="2"/>
                <w:szCs w:val="2"/>
              </w:rPr>
              <w:t>​</w:t>
            </w:r>
          </w:p>
        </w:tc>
        <w:tc>
          <w:tcPr>
            <w:tcW w:w="152" w:type="pct"/>
            <w:noWrap/>
            <w:tcMar>
              <w:top w:w="0" w:type="dxa"/>
              <w:left w:w="0" w:type="dxa"/>
              <w:bottom w:w="0" w:type="dxa"/>
              <w:right w:w="0" w:type="dxa"/>
            </w:tcMar>
            <w:vAlign w:val="bottom"/>
            <w:hideMark/>
          </w:tcPr>
          <w:p w14:paraId="5D747FA4" w14:textId="77777777" w:rsidR="00000000" w:rsidRDefault="00681FE9">
            <w:pPr>
              <w:pStyle w:val="a3"/>
              <w:spacing w:before="0" w:beforeAutospacing="0" w:after="0" w:afterAutospacing="0"/>
              <w:divId w:val="1205094234"/>
              <w:rPr>
                <w:sz w:val="20"/>
                <w:szCs w:val="20"/>
              </w:rPr>
            </w:pPr>
            <w:r>
              <w:rPr>
                <w:sz w:val="2"/>
                <w:szCs w:val="2"/>
              </w:rPr>
              <w:t>​</w:t>
            </w:r>
          </w:p>
        </w:tc>
      </w:tr>
      <w:tr w:rsidR="00000000" w14:paraId="5BDA4C5A" w14:textId="77777777">
        <w:trPr>
          <w:divId w:val="1423605441"/>
        </w:trPr>
        <w:tc>
          <w:tcPr>
            <w:tcW w:w="3293" w:type="pct"/>
            <w:tcMar>
              <w:top w:w="0" w:type="dxa"/>
              <w:left w:w="0" w:type="dxa"/>
              <w:bottom w:w="0" w:type="dxa"/>
              <w:right w:w="0" w:type="dxa"/>
            </w:tcMar>
            <w:vAlign w:val="bottom"/>
            <w:hideMark/>
          </w:tcPr>
          <w:p w14:paraId="2D8217FA" w14:textId="77777777" w:rsidR="00000000" w:rsidRDefault="00681FE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72DEAB22" w14:textId="77777777" w:rsidR="00000000" w:rsidRDefault="00681FE9">
            <w:pPr>
              <w:pStyle w:val="a3"/>
              <w:spacing w:before="0" w:beforeAutospacing="0" w:after="0" w:afterAutospacing="0"/>
              <w:rPr>
                <w:sz w:val="20"/>
                <w:szCs w:val="20"/>
              </w:rPr>
            </w:pPr>
            <w:r>
              <w:rPr>
                <w:sz w:val="16"/>
                <w:szCs w:val="16"/>
              </w:rPr>
              <w:t>​</w:t>
            </w:r>
          </w:p>
        </w:tc>
        <w:tc>
          <w:tcPr>
            <w:tcW w:w="1461" w:type="pct"/>
            <w:gridSpan w:val="5"/>
            <w:tcBorders>
              <w:bottom w:val="single" w:sz="6" w:space="0" w:color="000000"/>
            </w:tcBorders>
            <w:noWrap/>
            <w:tcMar>
              <w:top w:w="0" w:type="dxa"/>
              <w:left w:w="0" w:type="dxa"/>
              <w:bottom w:w="0" w:type="dxa"/>
              <w:right w:w="0" w:type="dxa"/>
            </w:tcMar>
            <w:vAlign w:val="bottom"/>
            <w:hideMark/>
          </w:tcPr>
          <w:p w14:paraId="635824F8"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c>
          <w:tcPr>
            <w:tcW w:w="152" w:type="pct"/>
            <w:noWrap/>
            <w:tcMar>
              <w:top w:w="0" w:type="dxa"/>
              <w:left w:w="0" w:type="dxa"/>
              <w:bottom w:w="0" w:type="dxa"/>
              <w:right w:w="0" w:type="dxa"/>
            </w:tcMar>
            <w:vAlign w:val="bottom"/>
            <w:hideMark/>
          </w:tcPr>
          <w:p w14:paraId="478F3468" w14:textId="77777777" w:rsidR="00000000" w:rsidRDefault="00681FE9">
            <w:pPr>
              <w:pStyle w:val="a3"/>
              <w:spacing w:before="0" w:beforeAutospacing="0" w:after="0" w:afterAutospacing="0"/>
              <w:rPr>
                <w:sz w:val="20"/>
                <w:szCs w:val="20"/>
              </w:rPr>
            </w:pPr>
            <w:r>
              <w:rPr>
                <w:sz w:val="16"/>
                <w:szCs w:val="16"/>
              </w:rPr>
              <w:t>​</w:t>
            </w:r>
          </w:p>
        </w:tc>
      </w:tr>
      <w:tr w:rsidR="00000000" w14:paraId="4C9E3385" w14:textId="77777777">
        <w:trPr>
          <w:divId w:val="1423605441"/>
        </w:trPr>
        <w:tc>
          <w:tcPr>
            <w:tcW w:w="3293" w:type="pct"/>
            <w:tcBorders>
              <w:bottom w:val="single" w:sz="6" w:space="0" w:color="000000"/>
            </w:tcBorders>
            <w:tcMar>
              <w:top w:w="0" w:type="dxa"/>
              <w:left w:w="0" w:type="dxa"/>
              <w:bottom w:w="0" w:type="dxa"/>
              <w:right w:w="0" w:type="dxa"/>
            </w:tcMar>
            <w:vAlign w:val="bottom"/>
            <w:hideMark/>
          </w:tcPr>
          <w:p w14:paraId="60AFF8FA" w14:textId="77777777" w:rsidR="00000000" w:rsidRDefault="00681FE9">
            <w:pPr>
              <w:pStyle w:val="a3"/>
              <w:spacing w:before="0" w:beforeAutospacing="0" w:after="0" w:afterAutospacing="0"/>
              <w:rPr>
                <w:sz w:val="16"/>
                <w:szCs w:val="16"/>
              </w:rPr>
            </w:pPr>
            <w:r>
              <w:rPr>
                <w:b/>
                <w:bCs/>
                <w:sz w:val="16"/>
                <w:szCs w:val="16"/>
              </w:rPr>
              <w:t xml:space="preserve">(% of total revenue) </w:t>
            </w:r>
          </w:p>
        </w:tc>
        <w:tc>
          <w:tcPr>
            <w:tcW w:w="91" w:type="pct"/>
            <w:noWrap/>
            <w:tcMar>
              <w:top w:w="0" w:type="dxa"/>
              <w:left w:w="0" w:type="dxa"/>
              <w:bottom w:w="0" w:type="dxa"/>
              <w:right w:w="0" w:type="dxa"/>
            </w:tcMar>
            <w:vAlign w:val="bottom"/>
            <w:hideMark/>
          </w:tcPr>
          <w:p w14:paraId="59EF7851" w14:textId="77777777" w:rsidR="00000000" w:rsidRDefault="00681FE9">
            <w:pPr>
              <w:pStyle w:val="a3"/>
              <w:spacing w:before="0" w:beforeAutospacing="0" w:after="0" w:afterAutospacing="0"/>
              <w:rPr>
                <w:sz w:val="16"/>
                <w:szCs w:val="16"/>
              </w:rPr>
            </w:pPr>
            <w:r>
              <w:rPr>
                <w:sz w:val="16"/>
                <w:szCs w:val="16"/>
              </w:rPr>
              <w:t>    </w:t>
            </w:r>
          </w:p>
        </w:tc>
        <w:tc>
          <w:tcPr>
            <w:tcW w:w="376" w:type="pct"/>
            <w:tcBorders>
              <w:bottom w:val="single" w:sz="6" w:space="0" w:color="000000"/>
            </w:tcBorders>
            <w:noWrap/>
            <w:tcMar>
              <w:top w:w="0" w:type="dxa"/>
              <w:left w:w="0" w:type="dxa"/>
              <w:bottom w:w="0" w:type="dxa"/>
              <w:right w:w="0" w:type="dxa"/>
            </w:tcMar>
            <w:vAlign w:val="bottom"/>
            <w:hideMark/>
          </w:tcPr>
          <w:p w14:paraId="52E7B209" w14:textId="77777777" w:rsidR="00000000" w:rsidRDefault="00681FE9">
            <w:pPr>
              <w:pStyle w:val="a3"/>
              <w:spacing w:before="0" w:beforeAutospacing="0" w:after="0" w:afterAutospacing="0"/>
              <w:jc w:val="center"/>
              <w:rPr>
                <w:sz w:val="16"/>
                <w:szCs w:val="16"/>
              </w:rPr>
            </w:pPr>
            <w:r>
              <w:rPr>
                <w:b/>
                <w:bCs/>
                <w:sz w:val="16"/>
                <w:szCs w:val="16"/>
              </w:rPr>
              <w:t>2020</w:t>
            </w:r>
          </w:p>
        </w:tc>
        <w:tc>
          <w:tcPr>
            <w:tcW w:w="153" w:type="pct"/>
            <w:noWrap/>
            <w:tcMar>
              <w:top w:w="0" w:type="dxa"/>
              <w:left w:w="0" w:type="dxa"/>
              <w:bottom w:w="0" w:type="dxa"/>
              <w:right w:w="0" w:type="dxa"/>
            </w:tcMar>
            <w:vAlign w:val="bottom"/>
            <w:hideMark/>
          </w:tcPr>
          <w:p w14:paraId="1DA5F1B7" w14:textId="77777777" w:rsidR="00000000" w:rsidRDefault="00681FE9">
            <w:pPr>
              <w:pStyle w:val="a3"/>
              <w:spacing w:before="0" w:beforeAutospacing="0" w:after="0" w:afterAutospacing="0"/>
              <w:rPr>
                <w:sz w:val="16"/>
                <w:szCs w:val="16"/>
              </w:rPr>
            </w:pPr>
            <w:r>
              <w:rPr>
                <w:sz w:val="16"/>
                <w:szCs w:val="16"/>
              </w:rPr>
              <w:t>    </w:t>
            </w:r>
          </w:p>
        </w:tc>
        <w:tc>
          <w:tcPr>
            <w:tcW w:w="389" w:type="pct"/>
            <w:tcBorders>
              <w:bottom w:val="single" w:sz="6" w:space="0" w:color="000000"/>
            </w:tcBorders>
            <w:noWrap/>
            <w:tcMar>
              <w:top w:w="0" w:type="dxa"/>
              <w:left w:w="0" w:type="dxa"/>
              <w:bottom w:w="0" w:type="dxa"/>
              <w:right w:w="0" w:type="dxa"/>
            </w:tcMar>
            <w:vAlign w:val="bottom"/>
            <w:hideMark/>
          </w:tcPr>
          <w:p w14:paraId="0236C948" w14:textId="77777777" w:rsidR="00000000" w:rsidRDefault="00681FE9">
            <w:pPr>
              <w:pStyle w:val="a3"/>
              <w:spacing w:before="0" w:beforeAutospacing="0" w:after="0" w:afterAutospacing="0"/>
              <w:jc w:val="center"/>
              <w:rPr>
                <w:sz w:val="16"/>
                <w:szCs w:val="16"/>
              </w:rPr>
            </w:pPr>
            <w:r>
              <w:rPr>
                <w:b/>
                <w:bCs/>
                <w:sz w:val="16"/>
                <w:szCs w:val="16"/>
              </w:rPr>
              <w:t>2019</w:t>
            </w:r>
          </w:p>
        </w:tc>
        <w:tc>
          <w:tcPr>
            <w:tcW w:w="152" w:type="pct"/>
            <w:noWrap/>
            <w:tcMar>
              <w:top w:w="0" w:type="dxa"/>
              <w:left w:w="0" w:type="dxa"/>
              <w:bottom w:w="0" w:type="dxa"/>
              <w:right w:w="0" w:type="dxa"/>
            </w:tcMar>
            <w:vAlign w:val="bottom"/>
            <w:hideMark/>
          </w:tcPr>
          <w:p w14:paraId="0AD493CB" w14:textId="77777777" w:rsidR="00000000" w:rsidRDefault="00681FE9">
            <w:pPr>
              <w:pStyle w:val="a3"/>
              <w:spacing w:before="0" w:beforeAutospacing="0" w:after="0" w:afterAutospacing="0"/>
              <w:rPr>
                <w:sz w:val="16"/>
                <w:szCs w:val="16"/>
              </w:rPr>
            </w:pPr>
            <w:r>
              <w:rPr>
                <w:sz w:val="16"/>
                <w:szCs w:val="16"/>
              </w:rPr>
              <w:t>    </w:t>
            </w:r>
          </w:p>
        </w:tc>
        <w:tc>
          <w:tcPr>
            <w:tcW w:w="389" w:type="pct"/>
            <w:tcBorders>
              <w:bottom w:val="single" w:sz="6" w:space="0" w:color="000000"/>
            </w:tcBorders>
            <w:noWrap/>
            <w:tcMar>
              <w:top w:w="0" w:type="dxa"/>
              <w:left w:w="0" w:type="dxa"/>
              <w:bottom w:w="0" w:type="dxa"/>
              <w:right w:w="0" w:type="dxa"/>
            </w:tcMar>
            <w:vAlign w:val="bottom"/>
            <w:hideMark/>
          </w:tcPr>
          <w:p w14:paraId="183694EA" w14:textId="77777777" w:rsidR="00000000" w:rsidRDefault="00681FE9">
            <w:pPr>
              <w:pStyle w:val="a3"/>
              <w:spacing w:before="0" w:beforeAutospacing="0" w:after="0" w:afterAutospacing="0"/>
              <w:jc w:val="center"/>
              <w:rPr>
                <w:sz w:val="16"/>
                <w:szCs w:val="16"/>
              </w:rPr>
            </w:pPr>
            <w:r>
              <w:rPr>
                <w:b/>
                <w:bCs/>
                <w:sz w:val="16"/>
                <w:szCs w:val="16"/>
              </w:rPr>
              <w:t>2018</w:t>
            </w:r>
          </w:p>
        </w:tc>
        <w:tc>
          <w:tcPr>
            <w:tcW w:w="152" w:type="pct"/>
            <w:noWrap/>
            <w:tcMar>
              <w:top w:w="0" w:type="dxa"/>
              <w:left w:w="0" w:type="dxa"/>
              <w:bottom w:w="0" w:type="dxa"/>
              <w:right w:w="0" w:type="dxa"/>
            </w:tcMar>
            <w:vAlign w:val="bottom"/>
            <w:hideMark/>
          </w:tcPr>
          <w:p w14:paraId="00FB8807" w14:textId="77777777" w:rsidR="00000000" w:rsidRDefault="00681FE9">
            <w:pPr>
              <w:pStyle w:val="a3"/>
              <w:spacing w:before="0" w:beforeAutospacing="0" w:after="0" w:afterAutospacing="0"/>
              <w:rPr>
                <w:sz w:val="20"/>
                <w:szCs w:val="20"/>
              </w:rPr>
            </w:pPr>
            <w:r>
              <w:rPr>
                <w:sz w:val="16"/>
                <w:szCs w:val="16"/>
              </w:rPr>
              <w:t>​</w:t>
            </w:r>
          </w:p>
        </w:tc>
      </w:tr>
      <w:tr w:rsidR="00000000" w14:paraId="5A4321F0" w14:textId="77777777">
        <w:trPr>
          <w:divId w:val="1423605441"/>
        </w:trPr>
        <w:tc>
          <w:tcPr>
            <w:tcW w:w="3293" w:type="pct"/>
            <w:shd w:val="clear" w:color="auto" w:fill="CCEEFF"/>
            <w:tcMar>
              <w:top w:w="0" w:type="dxa"/>
              <w:left w:w="0" w:type="dxa"/>
              <w:bottom w:w="0" w:type="dxa"/>
              <w:right w:w="0" w:type="dxa"/>
            </w:tcMar>
            <w:vAlign w:val="bottom"/>
            <w:hideMark/>
          </w:tcPr>
          <w:p w14:paraId="6C2B55A3" w14:textId="77777777" w:rsidR="00000000" w:rsidRDefault="00681FE9">
            <w:pPr>
              <w:pStyle w:val="a3"/>
              <w:spacing w:before="0" w:beforeAutospacing="0" w:after="0" w:afterAutospacing="0"/>
              <w:rPr>
                <w:sz w:val="20"/>
                <w:szCs w:val="20"/>
              </w:rPr>
            </w:pPr>
            <w:r>
              <w:rPr>
                <w:sz w:val="20"/>
                <w:szCs w:val="20"/>
              </w:rPr>
              <w:t>Viatris</w:t>
            </w:r>
          </w:p>
        </w:tc>
        <w:tc>
          <w:tcPr>
            <w:tcW w:w="91" w:type="pct"/>
            <w:shd w:val="clear" w:color="auto" w:fill="CCEEFF"/>
            <w:noWrap/>
            <w:tcMar>
              <w:top w:w="0" w:type="dxa"/>
              <w:left w:w="0" w:type="dxa"/>
              <w:bottom w:w="0" w:type="dxa"/>
              <w:right w:w="0" w:type="dxa"/>
            </w:tcMar>
            <w:vAlign w:val="bottom"/>
            <w:hideMark/>
          </w:tcPr>
          <w:p w14:paraId="55813384" w14:textId="77777777" w:rsidR="00000000" w:rsidRDefault="00681FE9">
            <w:pPr>
              <w:pStyle w:val="a3"/>
              <w:spacing w:before="0" w:beforeAutospacing="0" w:after="0" w:afterAutospacing="0"/>
              <w:rPr>
                <w:sz w:val="20"/>
                <w:szCs w:val="20"/>
              </w:rPr>
            </w:pPr>
            <w:r>
              <w:rPr>
                <w:sz w:val="16"/>
                <w:szCs w:val="16"/>
              </w:rPr>
              <w:t>​</w:t>
            </w:r>
          </w:p>
        </w:tc>
        <w:tc>
          <w:tcPr>
            <w:tcW w:w="376" w:type="pct"/>
            <w:shd w:val="clear" w:color="auto" w:fill="CCEEFF"/>
            <w:noWrap/>
            <w:tcMar>
              <w:top w:w="0" w:type="dxa"/>
              <w:left w:w="0" w:type="dxa"/>
              <w:bottom w:w="0" w:type="dxa"/>
              <w:right w:w="0" w:type="dxa"/>
            </w:tcMar>
            <w:vAlign w:val="bottom"/>
            <w:hideMark/>
          </w:tcPr>
          <w:p w14:paraId="58A23EF8" w14:textId="77777777" w:rsidR="00000000" w:rsidRDefault="00681FE9">
            <w:pPr>
              <w:pStyle w:val="a3"/>
              <w:spacing w:before="0" w:beforeAutospacing="0" w:after="0" w:afterAutospacing="0"/>
              <w:ind w:right="70"/>
              <w:jc w:val="right"/>
              <w:rPr>
                <w:sz w:val="20"/>
                <w:szCs w:val="20"/>
              </w:rPr>
            </w:pPr>
            <w:r>
              <w:rPr>
                <w:sz w:val="20"/>
                <w:szCs w:val="20"/>
              </w:rPr>
              <w:t>63</w:t>
            </w:r>
          </w:p>
        </w:tc>
        <w:tc>
          <w:tcPr>
            <w:tcW w:w="153" w:type="pct"/>
            <w:shd w:val="clear" w:color="auto" w:fill="CCEEFF"/>
            <w:noWrap/>
            <w:tcMar>
              <w:top w:w="0" w:type="dxa"/>
              <w:left w:w="0" w:type="dxa"/>
              <w:bottom w:w="0" w:type="dxa"/>
              <w:right w:w="0" w:type="dxa"/>
            </w:tcMar>
            <w:vAlign w:val="bottom"/>
            <w:hideMark/>
          </w:tcPr>
          <w:p w14:paraId="63569F23" w14:textId="77777777" w:rsidR="00000000" w:rsidRDefault="00681FE9">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14:paraId="0D23E2E6" w14:textId="77777777" w:rsidR="00000000" w:rsidRDefault="00681FE9">
            <w:pPr>
              <w:pStyle w:val="a3"/>
              <w:spacing w:before="0" w:beforeAutospacing="0" w:after="0" w:afterAutospacing="0"/>
              <w:ind w:right="70"/>
              <w:jc w:val="right"/>
              <w:rPr>
                <w:sz w:val="20"/>
                <w:szCs w:val="20"/>
              </w:rPr>
            </w:pPr>
            <w:r>
              <w:rPr>
                <w:sz w:val="20"/>
                <w:szCs w:val="20"/>
              </w:rPr>
              <w:t>44</w:t>
            </w:r>
          </w:p>
        </w:tc>
        <w:tc>
          <w:tcPr>
            <w:tcW w:w="152" w:type="pct"/>
            <w:shd w:val="clear" w:color="auto" w:fill="CCEEFF"/>
            <w:noWrap/>
            <w:tcMar>
              <w:top w:w="0" w:type="dxa"/>
              <w:left w:w="0" w:type="dxa"/>
              <w:bottom w:w="0" w:type="dxa"/>
              <w:right w:w="0" w:type="dxa"/>
            </w:tcMar>
            <w:vAlign w:val="bottom"/>
            <w:hideMark/>
          </w:tcPr>
          <w:p w14:paraId="34C45B96" w14:textId="77777777" w:rsidR="00000000" w:rsidRDefault="00681FE9">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14:paraId="6BFA4EA6" w14:textId="77777777" w:rsidR="00000000" w:rsidRDefault="00681FE9">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14:paraId="7CA8293E" w14:textId="77777777" w:rsidR="00000000" w:rsidRDefault="00681FE9">
            <w:pPr>
              <w:pStyle w:val="a3"/>
              <w:spacing w:before="0" w:beforeAutospacing="0" w:after="0" w:afterAutospacing="0"/>
              <w:rPr>
                <w:sz w:val="20"/>
                <w:szCs w:val="20"/>
              </w:rPr>
            </w:pPr>
            <w:r>
              <w:rPr>
                <w:sz w:val="16"/>
                <w:szCs w:val="16"/>
              </w:rPr>
              <w:t>​</w:t>
            </w:r>
          </w:p>
        </w:tc>
      </w:tr>
      <w:tr w:rsidR="00000000" w14:paraId="16AFD49A" w14:textId="77777777">
        <w:trPr>
          <w:divId w:val="1423605441"/>
        </w:trPr>
        <w:tc>
          <w:tcPr>
            <w:tcW w:w="3293" w:type="pct"/>
            <w:tcMar>
              <w:top w:w="0" w:type="dxa"/>
              <w:left w:w="0" w:type="dxa"/>
              <w:bottom w:w="0" w:type="dxa"/>
              <w:right w:w="0" w:type="dxa"/>
            </w:tcMar>
            <w:vAlign w:val="bottom"/>
            <w:hideMark/>
          </w:tcPr>
          <w:p w14:paraId="5C79DC1D" w14:textId="77777777" w:rsidR="00000000" w:rsidRDefault="00681FE9">
            <w:pPr>
              <w:pStyle w:val="a3"/>
              <w:spacing w:before="0" w:beforeAutospacing="0" w:after="0" w:afterAutospacing="0"/>
              <w:rPr>
                <w:sz w:val="20"/>
                <w:szCs w:val="20"/>
              </w:rPr>
            </w:pPr>
            <w:r>
              <w:rPr>
                <w:sz w:val="20"/>
                <w:szCs w:val="20"/>
              </w:rPr>
              <w:t>Janssen</w:t>
            </w:r>
          </w:p>
        </w:tc>
        <w:tc>
          <w:tcPr>
            <w:tcW w:w="91" w:type="pct"/>
            <w:noWrap/>
            <w:tcMar>
              <w:top w:w="0" w:type="dxa"/>
              <w:left w:w="0" w:type="dxa"/>
              <w:bottom w:w="0" w:type="dxa"/>
              <w:right w:w="0" w:type="dxa"/>
            </w:tcMar>
            <w:vAlign w:val="bottom"/>
            <w:hideMark/>
          </w:tcPr>
          <w:p w14:paraId="49FE1BE7" w14:textId="77777777" w:rsidR="00000000" w:rsidRDefault="00681FE9">
            <w:pPr>
              <w:pStyle w:val="a3"/>
              <w:spacing w:before="0" w:beforeAutospacing="0" w:after="0" w:afterAutospacing="0"/>
              <w:rPr>
                <w:sz w:val="20"/>
                <w:szCs w:val="20"/>
              </w:rPr>
            </w:pPr>
            <w:r>
              <w:rPr>
                <w:sz w:val="16"/>
                <w:szCs w:val="16"/>
              </w:rPr>
              <w:t>​</w:t>
            </w:r>
          </w:p>
        </w:tc>
        <w:tc>
          <w:tcPr>
            <w:tcW w:w="376" w:type="pct"/>
            <w:noWrap/>
            <w:tcMar>
              <w:top w:w="0" w:type="dxa"/>
              <w:left w:w="0" w:type="dxa"/>
              <w:bottom w:w="0" w:type="dxa"/>
              <w:right w:w="0" w:type="dxa"/>
            </w:tcMar>
            <w:vAlign w:val="bottom"/>
            <w:hideMark/>
          </w:tcPr>
          <w:p w14:paraId="34813ED1" w14:textId="77777777" w:rsidR="00000000" w:rsidRDefault="00681FE9">
            <w:pPr>
              <w:pStyle w:val="a3"/>
              <w:spacing w:before="0" w:beforeAutospacing="0" w:after="0" w:afterAutospacing="0"/>
              <w:ind w:right="70"/>
              <w:jc w:val="right"/>
              <w:rPr>
                <w:sz w:val="20"/>
                <w:szCs w:val="20"/>
              </w:rPr>
            </w:pPr>
            <w:r>
              <w:rPr>
                <w:sz w:val="20"/>
                <w:szCs w:val="20"/>
              </w:rPr>
              <w:t>37</w:t>
            </w:r>
          </w:p>
        </w:tc>
        <w:tc>
          <w:tcPr>
            <w:tcW w:w="153" w:type="pct"/>
            <w:noWrap/>
            <w:tcMar>
              <w:top w:w="0" w:type="dxa"/>
              <w:left w:w="0" w:type="dxa"/>
              <w:bottom w:w="0" w:type="dxa"/>
              <w:right w:w="0" w:type="dxa"/>
            </w:tcMar>
            <w:vAlign w:val="bottom"/>
            <w:hideMark/>
          </w:tcPr>
          <w:p w14:paraId="5D539FDB" w14:textId="77777777" w:rsidR="00000000" w:rsidRDefault="00681FE9">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14:paraId="6C287CC8" w14:textId="77777777" w:rsidR="00000000" w:rsidRDefault="00681FE9">
            <w:pPr>
              <w:pStyle w:val="a3"/>
              <w:spacing w:before="0" w:beforeAutospacing="0" w:after="0" w:afterAutospacing="0"/>
              <w:ind w:right="70"/>
              <w:jc w:val="right"/>
              <w:rPr>
                <w:sz w:val="20"/>
                <w:szCs w:val="20"/>
              </w:rPr>
            </w:pPr>
            <w:r>
              <w:rPr>
                <w:sz w:val="20"/>
                <w:szCs w:val="20"/>
              </w:rPr>
              <w:t>42</w:t>
            </w:r>
          </w:p>
        </w:tc>
        <w:tc>
          <w:tcPr>
            <w:tcW w:w="152" w:type="pct"/>
            <w:noWrap/>
            <w:tcMar>
              <w:top w:w="0" w:type="dxa"/>
              <w:left w:w="0" w:type="dxa"/>
              <w:bottom w:w="0" w:type="dxa"/>
              <w:right w:w="0" w:type="dxa"/>
            </w:tcMar>
            <w:vAlign w:val="bottom"/>
            <w:hideMark/>
          </w:tcPr>
          <w:p w14:paraId="6847F7E5" w14:textId="77777777" w:rsidR="00000000" w:rsidRDefault="00681FE9">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14:paraId="2BFDF41E" w14:textId="77777777" w:rsidR="00000000" w:rsidRDefault="00681FE9">
            <w:pPr>
              <w:pStyle w:val="a3"/>
              <w:spacing w:before="0" w:beforeAutospacing="0" w:after="0" w:afterAutospacing="0"/>
              <w:ind w:right="70"/>
              <w:jc w:val="right"/>
              <w:rPr>
                <w:sz w:val="20"/>
                <w:szCs w:val="20"/>
              </w:rPr>
            </w:pPr>
            <w:r>
              <w:rPr>
                <w:sz w:val="20"/>
                <w:szCs w:val="20"/>
              </w:rPr>
              <w:t>51</w:t>
            </w:r>
          </w:p>
        </w:tc>
        <w:tc>
          <w:tcPr>
            <w:tcW w:w="152" w:type="pct"/>
            <w:noWrap/>
            <w:tcMar>
              <w:top w:w="0" w:type="dxa"/>
              <w:left w:w="0" w:type="dxa"/>
              <w:bottom w:w="0" w:type="dxa"/>
              <w:right w:w="0" w:type="dxa"/>
            </w:tcMar>
            <w:vAlign w:val="bottom"/>
            <w:hideMark/>
          </w:tcPr>
          <w:p w14:paraId="488AFA44" w14:textId="77777777" w:rsidR="00000000" w:rsidRDefault="00681FE9">
            <w:pPr>
              <w:pStyle w:val="a3"/>
              <w:spacing w:before="0" w:beforeAutospacing="0" w:after="0" w:afterAutospacing="0"/>
              <w:rPr>
                <w:sz w:val="20"/>
                <w:szCs w:val="20"/>
              </w:rPr>
            </w:pPr>
            <w:r>
              <w:rPr>
                <w:sz w:val="20"/>
                <w:szCs w:val="20"/>
              </w:rPr>
              <w:t>%  </w:t>
            </w:r>
          </w:p>
        </w:tc>
      </w:tr>
      <w:tr w:rsidR="00000000" w14:paraId="243AA276" w14:textId="77777777">
        <w:trPr>
          <w:divId w:val="1423605441"/>
        </w:trPr>
        <w:tc>
          <w:tcPr>
            <w:tcW w:w="3293" w:type="pct"/>
            <w:shd w:val="clear" w:color="auto" w:fill="CCEEFF"/>
            <w:tcMar>
              <w:top w:w="0" w:type="dxa"/>
              <w:left w:w="0" w:type="dxa"/>
              <w:bottom w:w="0" w:type="dxa"/>
              <w:right w:w="0" w:type="dxa"/>
            </w:tcMar>
            <w:vAlign w:val="bottom"/>
            <w:hideMark/>
          </w:tcPr>
          <w:p w14:paraId="727BDFE0" w14:textId="77777777" w:rsidR="00000000" w:rsidRDefault="00681FE9">
            <w:pPr>
              <w:pStyle w:val="a3"/>
              <w:spacing w:before="0" w:beforeAutospacing="0" w:after="0" w:afterAutospacing="0"/>
              <w:rPr>
                <w:sz w:val="20"/>
                <w:szCs w:val="20"/>
              </w:rPr>
            </w:pPr>
            <w:r>
              <w:rPr>
                <w:sz w:val="20"/>
                <w:szCs w:val="20"/>
              </w:rPr>
              <w:t>Pfizer</w:t>
            </w:r>
          </w:p>
        </w:tc>
        <w:tc>
          <w:tcPr>
            <w:tcW w:w="91" w:type="pct"/>
            <w:shd w:val="clear" w:color="auto" w:fill="CCEEFF"/>
            <w:noWrap/>
            <w:tcMar>
              <w:top w:w="0" w:type="dxa"/>
              <w:left w:w="0" w:type="dxa"/>
              <w:bottom w:w="0" w:type="dxa"/>
              <w:right w:w="0" w:type="dxa"/>
            </w:tcMar>
            <w:vAlign w:val="bottom"/>
            <w:hideMark/>
          </w:tcPr>
          <w:p w14:paraId="15487C9A" w14:textId="77777777" w:rsidR="00000000" w:rsidRDefault="00681FE9">
            <w:pPr>
              <w:pStyle w:val="a3"/>
              <w:spacing w:before="0" w:beforeAutospacing="0" w:after="0" w:afterAutospacing="0"/>
              <w:rPr>
                <w:sz w:val="20"/>
                <w:szCs w:val="20"/>
              </w:rPr>
            </w:pPr>
            <w:r>
              <w:rPr>
                <w:sz w:val="16"/>
                <w:szCs w:val="16"/>
              </w:rPr>
              <w:t>​</w:t>
            </w:r>
          </w:p>
        </w:tc>
        <w:tc>
          <w:tcPr>
            <w:tcW w:w="376" w:type="pct"/>
            <w:shd w:val="clear" w:color="auto" w:fill="CCEEFF"/>
            <w:noWrap/>
            <w:tcMar>
              <w:top w:w="0" w:type="dxa"/>
              <w:left w:w="0" w:type="dxa"/>
              <w:bottom w:w="0" w:type="dxa"/>
              <w:right w:w="0" w:type="dxa"/>
            </w:tcMar>
            <w:vAlign w:val="bottom"/>
            <w:hideMark/>
          </w:tcPr>
          <w:p w14:paraId="18E0ECE6" w14:textId="77777777" w:rsidR="00000000" w:rsidRDefault="00681FE9">
            <w:pPr>
              <w:pStyle w:val="a3"/>
              <w:spacing w:before="0" w:beforeAutospacing="0" w:after="0" w:afterAutospacing="0"/>
              <w:ind w:right="70"/>
              <w:jc w:val="right"/>
              <w:rPr>
                <w:sz w:val="20"/>
                <w:szCs w:val="20"/>
              </w:rPr>
            </w:pPr>
            <w:r>
              <w:rPr>
                <w:sz w:val="20"/>
                <w:szCs w:val="20"/>
              </w:rPr>
              <w:t>—</w:t>
            </w:r>
          </w:p>
        </w:tc>
        <w:tc>
          <w:tcPr>
            <w:tcW w:w="153" w:type="pct"/>
            <w:shd w:val="clear" w:color="auto" w:fill="CCEEFF"/>
            <w:noWrap/>
            <w:tcMar>
              <w:top w:w="0" w:type="dxa"/>
              <w:left w:w="0" w:type="dxa"/>
              <w:bottom w:w="0" w:type="dxa"/>
              <w:right w:w="0" w:type="dxa"/>
            </w:tcMar>
            <w:vAlign w:val="bottom"/>
            <w:hideMark/>
          </w:tcPr>
          <w:p w14:paraId="07ECFBF0" w14:textId="77777777" w:rsidR="00000000" w:rsidRDefault="00681FE9">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14:paraId="2989EB7F" w14:textId="77777777" w:rsidR="00000000" w:rsidRDefault="00681FE9">
            <w:pPr>
              <w:pStyle w:val="a3"/>
              <w:spacing w:before="0" w:beforeAutospacing="0" w:after="0" w:afterAutospacing="0"/>
              <w:ind w:right="70"/>
              <w:jc w:val="right"/>
              <w:rPr>
                <w:sz w:val="20"/>
                <w:szCs w:val="20"/>
              </w:rPr>
            </w:pPr>
            <w:r>
              <w:rPr>
                <w:sz w:val="20"/>
                <w:szCs w:val="20"/>
              </w:rPr>
              <w:t>14</w:t>
            </w:r>
          </w:p>
        </w:tc>
        <w:tc>
          <w:tcPr>
            <w:tcW w:w="152" w:type="pct"/>
            <w:shd w:val="clear" w:color="auto" w:fill="CCEEFF"/>
            <w:noWrap/>
            <w:tcMar>
              <w:top w:w="0" w:type="dxa"/>
              <w:left w:w="0" w:type="dxa"/>
              <w:bottom w:w="0" w:type="dxa"/>
              <w:right w:w="0" w:type="dxa"/>
            </w:tcMar>
            <w:vAlign w:val="bottom"/>
            <w:hideMark/>
          </w:tcPr>
          <w:p w14:paraId="2B1C41A7" w14:textId="77777777" w:rsidR="00000000" w:rsidRDefault="00681FE9">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14:paraId="760F6753" w14:textId="77777777" w:rsidR="00000000" w:rsidRDefault="00681FE9">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14:paraId="47FBDC2E" w14:textId="77777777" w:rsidR="00000000" w:rsidRDefault="00681FE9">
            <w:pPr>
              <w:pStyle w:val="a3"/>
              <w:spacing w:before="0" w:beforeAutospacing="0" w:after="0" w:afterAutospacing="0"/>
              <w:rPr>
                <w:sz w:val="20"/>
                <w:szCs w:val="20"/>
              </w:rPr>
            </w:pPr>
            <w:r>
              <w:rPr>
                <w:sz w:val="16"/>
                <w:szCs w:val="16"/>
              </w:rPr>
              <w:t>​</w:t>
            </w:r>
          </w:p>
        </w:tc>
      </w:tr>
      <w:tr w:rsidR="00000000" w14:paraId="3133B035" w14:textId="77777777">
        <w:trPr>
          <w:divId w:val="1423605441"/>
        </w:trPr>
        <w:tc>
          <w:tcPr>
            <w:tcW w:w="3293" w:type="pct"/>
            <w:tcMar>
              <w:top w:w="0" w:type="dxa"/>
              <w:left w:w="0" w:type="dxa"/>
              <w:bottom w:w="0" w:type="dxa"/>
              <w:right w:w="0" w:type="dxa"/>
            </w:tcMar>
            <w:vAlign w:val="bottom"/>
            <w:hideMark/>
          </w:tcPr>
          <w:p w14:paraId="787742DC" w14:textId="77777777" w:rsidR="00000000" w:rsidRDefault="00681FE9">
            <w:pPr>
              <w:pStyle w:val="a3"/>
              <w:spacing w:before="0" w:beforeAutospacing="0" w:after="0" w:afterAutospacing="0"/>
              <w:rPr>
                <w:sz w:val="20"/>
                <w:szCs w:val="20"/>
              </w:rPr>
            </w:pPr>
            <w:r>
              <w:rPr>
                <w:sz w:val="20"/>
                <w:szCs w:val="20"/>
              </w:rPr>
              <w:t>Alfasigma</w:t>
            </w:r>
          </w:p>
        </w:tc>
        <w:tc>
          <w:tcPr>
            <w:tcW w:w="91" w:type="pct"/>
            <w:noWrap/>
            <w:tcMar>
              <w:top w:w="0" w:type="dxa"/>
              <w:left w:w="0" w:type="dxa"/>
              <w:bottom w:w="0" w:type="dxa"/>
              <w:right w:w="0" w:type="dxa"/>
            </w:tcMar>
            <w:vAlign w:val="bottom"/>
            <w:hideMark/>
          </w:tcPr>
          <w:p w14:paraId="124CE264" w14:textId="77777777" w:rsidR="00000000" w:rsidRDefault="00681FE9">
            <w:pPr>
              <w:pStyle w:val="a3"/>
              <w:spacing w:before="0" w:beforeAutospacing="0" w:after="0" w:afterAutospacing="0"/>
              <w:rPr>
                <w:sz w:val="20"/>
                <w:szCs w:val="20"/>
              </w:rPr>
            </w:pPr>
            <w:r>
              <w:rPr>
                <w:sz w:val="16"/>
                <w:szCs w:val="16"/>
              </w:rPr>
              <w:t>​</w:t>
            </w:r>
          </w:p>
        </w:tc>
        <w:tc>
          <w:tcPr>
            <w:tcW w:w="376" w:type="pct"/>
            <w:noWrap/>
            <w:tcMar>
              <w:top w:w="0" w:type="dxa"/>
              <w:left w:w="0" w:type="dxa"/>
              <w:bottom w:w="0" w:type="dxa"/>
              <w:right w:w="0" w:type="dxa"/>
            </w:tcMar>
            <w:vAlign w:val="bottom"/>
            <w:hideMark/>
          </w:tcPr>
          <w:p w14:paraId="2A95E288" w14:textId="77777777" w:rsidR="00000000" w:rsidRDefault="00681FE9">
            <w:pPr>
              <w:pStyle w:val="a3"/>
              <w:spacing w:before="0" w:beforeAutospacing="0" w:after="0" w:afterAutospacing="0"/>
              <w:ind w:right="70"/>
              <w:jc w:val="right"/>
              <w:rPr>
                <w:sz w:val="20"/>
                <w:szCs w:val="20"/>
              </w:rPr>
            </w:pPr>
            <w:r>
              <w:rPr>
                <w:sz w:val="20"/>
                <w:szCs w:val="20"/>
              </w:rPr>
              <w:t>—</w:t>
            </w:r>
          </w:p>
        </w:tc>
        <w:tc>
          <w:tcPr>
            <w:tcW w:w="153" w:type="pct"/>
            <w:noWrap/>
            <w:tcMar>
              <w:top w:w="0" w:type="dxa"/>
              <w:left w:w="0" w:type="dxa"/>
              <w:bottom w:w="0" w:type="dxa"/>
              <w:right w:w="0" w:type="dxa"/>
            </w:tcMar>
            <w:vAlign w:val="bottom"/>
            <w:hideMark/>
          </w:tcPr>
          <w:p w14:paraId="53204AD4" w14:textId="77777777" w:rsidR="00000000" w:rsidRDefault="00681FE9">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14:paraId="18E3958A" w14:textId="77777777" w:rsidR="00000000" w:rsidRDefault="00681FE9">
            <w:pPr>
              <w:pStyle w:val="a3"/>
              <w:spacing w:before="0" w:beforeAutospacing="0" w:after="0" w:afterAutospacing="0"/>
              <w:ind w:right="70"/>
              <w:jc w:val="right"/>
              <w:rPr>
                <w:sz w:val="20"/>
                <w:szCs w:val="20"/>
              </w:rPr>
            </w:pPr>
            <w:r>
              <w:rPr>
                <w:sz w:val="20"/>
                <w:szCs w:val="20"/>
              </w:rPr>
              <w:t>—</w:t>
            </w:r>
          </w:p>
        </w:tc>
        <w:tc>
          <w:tcPr>
            <w:tcW w:w="152" w:type="pct"/>
            <w:noWrap/>
            <w:tcMar>
              <w:top w:w="0" w:type="dxa"/>
              <w:left w:w="0" w:type="dxa"/>
              <w:bottom w:w="0" w:type="dxa"/>
              <w:right w:w="0" w:type="dxa"/>
            </w:tcMar>
            <w:vAlign w:val="bottom"/>
            <w:hideMark/>
          </w:tcPr>
          <w:p w14:paraId="6DEC7F89" w14:textId="77777777" w:rsidR="00000000" w:rsidRDefault="00681FE9">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14:paraId="24E591A6" w14:textId="77777777" w:rsidR="00000000" w:rsidRDefault="00681FE9">
            <w:pPr>
              <w:pStyle w:val="a3"/>
              <w:spacing w:before="0" w:beforeAutospacing="0" w:after="0" w:afterAutospacing="0"/>
              <w:ind w:right="70"/>
              <w:jc w:val="right"/>
              <w:rPr>
                <w:sz w:val="20"/>
                <w:szCs w:val="20"/>
              </w:rPr>
            </w:pPr>
            <w:r>
              <w:rPr>
                <w:sz w:val="20"/>
                <w:szCs w:val="20"/>
              </w:rPr>
              <w:t>18</w:t>
            </w:r>
          </w:p>
        </w:tc>
        <w:tc>
          <w:tcPr>
            <w:tcW w:w="152" w:type="pct"/>
            <w:noWrap/>
            <w:tcMar>
              <w:top w:w="0" w:type="dxa"/>
              <w:left w:w="0" w:type="dxa"/>
              <w:bottom w:w="0" w:type="dxa"/>
              <w:right w:w="0" w:type="dxa"/>
            </w:tcMar>
            <w:vAlign w:val="bottom"/>
            <w:hideMark/>
          </w:tcPr>
          <w:p w14:paraId="16114FEB" w14:textId="77777777" w:rsidR="00000000" w:rsidRDefault="00681FE9">
            <w:pPr>
              <w:pStyle w:val="a3"/>
              <w:spacing w:before="0" w:beforeAutospacing="0" w:after="0" w:afterAutospacing="0"/>
              <w:rPr>
                <w:sz w:val="20"/>
                <w:szCs w:val="20"/>
              </w:rPr>
            </w:pPr>
            <w:r>
              <w:rPr>
                <w:sz w:val="20"/>
                <w:szCs w:val="20"/>
              </w:rPr>
              <w:t>%  </w:t>
            </w:r>
          </w:p>
        </w:tc>
      </w:tr>
    </w:tbl>
    <w:p w14:paraId="26FB9FD2" w14:textId="77777777" w:rsidR="00000000" w:rsidRDefault="00681FE9">
      <w:pPr>
        <w:pStyle w:val="a3"/>
        <w:spacing w:before="0" w:beforeAutospacing="0" w:after="0" w:afterAutospacing="0"/>
        <w:divId w:val="1423605441"/>
        <w:rPr>
          <w:sz w:val="20"/>
          <w:szCs w:val="20"/>
        </w:rPr>
      </w:pPr>
      <w:r>
        <w:rPr>
          <w:sz w:val="2"/>
          <w:szCs w:val="2"/>
          <w:shd w:val="clear" w:color="auto" w:fill="FFFF00"/>
        </w:rPr>
        <w:t>​</w:t>
      </w:r>
    </w:p>
    <w:p w14:paraId="1E2F0878" w14:textId="77777777" w:rsidR="00000000" w:rsidRDefault="00681FE9">
      <w:pPr>
        <w:pStyle w:val="a3"/>
        <w:spacing w:before="0" w:beforeAutospacing="0" w:after="0" w:afterAutospacing="0"/>
        <w:divId w:val="1423605441"/>
        <w:rPr>
          <w:sz w:val="20"/>
          <w:szCs w:val="20"/>
        </w:rPr>
      </w:pPr>
      <w:r>
        <w:rPr>
          <w:sz w:val="20"/>
          <w:szCs w:val="20"/>
          <w:shd w:val="clear" w:color="auto" w:fill="FFFF00"/>
        </w:rPr>
        <w:t>​</w:t>
      </w:r>
    </w:p>
    <w:p w14:paraId="0D649A85" w14:textId="77777777" w:rsidR="00000000" w:rsidRDefault="00681FE9">
      <w:pPr>
        <w:pStyle w:val="a3"/>
        <w:spacing w:before="0" w:beforeAutospacing="0" w:after="120" w:afterAutospacing="0"/>
        <w:divId w:val="1423605441"/>
        <w:rPr>
          <w:sz w:val="20"/>
          <w:szCs w:val="20"/>
        </w:rPr>
      </w:pPr>
      <w:r>
        <w:rPr>
          <w:b/>
          <w:bCs/>
          <w:sz w:val="20"/>
          <w:szCs w:val="20"/>
        </w:rPr>
        <w:t>5. Cash, Cash Equivalents, and Restricted Cash</w:t>
      </w:r>
    </w:p>
    <w:p w14:paraId="67889943" w14:textId="77777777" w:rsidR="00000000" w:rsidRDefault="00681FE9">
      <w:pPr>
        <w:pStyle w:val="a3"/>
        <w:spacing w:before="0" w:beforeAutospacing="0" w:after="0" w:afterAutospacing="0"/>
        <w:ind w:firstLine="720"/>
        <w:divId w:val="1423605441"/>
        <w:rPr>
          <w:sz w:val="20"/>
          <w:szCs w:val="20"/>
        </w:rPr>
      </w:pPr>
      <w:r>
        <w:rPr>
          <w:sz w:val="20"/>
          <w:szCs w:val="20"/>
        </w:rPr>
        <w:t>The following table provides a reconciliation of cash, cash equivalents, and restricted cash reported within the current period and comparable prior year period consolidated balance sheets that sum to the tota</w:t>
      </w:r>
      <w:r>
        <w:rPr>
          <w:sz w:val="20"/>
          <w:szCs w:val="20"/>
        </w:rPr>
        <w:t>l of the same such amounts shown on the consolidated statements of cash flows.</w:t>
      </w:r>
    </w:p>
    <w:p w14:paraId="7E6C7AF9" w14:textId="77777777" w:rsidR="00000000" w:rsidRDefault="00681FE9">
      <w:pPr>
        <w:pStyle w:val="a3"/>
        <w:spacing w:before="0" w:beforeAutospacing="0" w:after="0" w:afterAutospacing="0"/>
        <w:ind w:firstLine="720"/>
        <w:divId w:val="1423605441"/>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4750"/>
        <w:gridCol w:w="128"/>
        <w:gridCol w:w="127"/>
        <w:gridCol w:w="620"/>
        <w:gridCol w:w="127"/>
        <w:gridCol w:w="127"/>
        <w:gridCol w:w="620"/>
        <w:gridCol w:w="127"/>
        <w:gridCol w:w="128"/>
        <w:gridCol w:w="720"/>
      </w:tblGrid>
      <w:tr w:rsidR="00000000" w14:paraId="23ADF0EF" w14:textId="77777777">
        <w:trPr>
          <w:divId w:val="1423605441"/>
          <w:trHeight w:val="20"/>
        </w:trPr>
        <w:tc>
          <w:tcPr>
            <w:tcW w:w="3188" w:type="pct"/>
            <w:tcMar>
              <w:top w:w="0" w:type="dxa"/>
              <w:left w:w="0" w:type="dxa"/>
              <w:bottom w:w="0" w:type="dxa"/>
              <w:right w:w="0" w:type="dxa"/>
            </w:tcMar>
            <w:vAlign w:val="center"/>
            <w:hideMark/>
          </w:tcPr>
          <w:p w14:paraId="22B6A848" w14:textId="77777777" w:rsidR="00000000" w:rsidRDefault="00681FE9">
            <w:pPr>
              <w:pStyle w:val="a3"/>
              <w:spacing w:before="0" w:beforeAutospacing="0" w:after="0" w:afterAutospacing="0"/>
              <w:divId w:val="1012224566"/>
              <w:rPr>
                <w:sz w:val="20"/>
                <w:szCs w:val="20"/>
              </w:rPr>
            </w:pPr>
            <w:r>
              <w:rPr>
                <w:sz w:val="2"/>
                <w:szCs w:val="2"/>
              </w:rPr>
              <w:t>​</w:t>
            </w:r>
          </w:p>
        </w:tc>
        <w:tc>
          <w:tcPr>
            <w:tcW w:w="97" w:type="pct"/>
            <w:tcMar>
              <w:top w:w="0" w:type="dxa"/>
              <w:left w:w="0" w:type="dxa"/>
              <w:bottom w:w="0" w:type="dxa"/>
              <w:right w:w="0" w:type="dxa"/>
            </w:tcMar>
            <w:vAlign w:val="center"/>
            <w:hideMark/>
          </w:tcPr>
          <w:p w14:paraId="54629584" w14:textId="77777777" w:rsidR="00000000" w:rsidRDefault="00681FE9">
            <w:pPr>
              <w:pStyle w:val="a3"/>
              <w:spacing w:before="0" w:beforeAutospacing="0" w:after="0" w:afterAutospacing="0"/>
              <w:divId w:val="1744570077"/>
              <w:rPr>
                <w:sz w:val="20"/>
                <w:szCs w:val="20"/>
              </w:rPr>
            </w:pPr>
            <w:r>
              <w:rPr>
                <w:sz w:val="2"/>
                <w:szCs w:val="2"/>
              </w:rPr>
              <w:t>​</w:t>
            </w:r>
          </w:p>
        </w:tc>
        <w:tc>
          <w:tcPr>
            <w:tcW w:w="96" w:type="pct"/>
            <w:tcMar>
              <w:top w:w="0" w:type="dxa"/>
              <w:left w:w="0" w:type="dxa"/>
              <w:bottom w:w="0" w:type="dxa"/>
              <w:right w:w="0" w:type="dxa"/>
            </w:tcMar>
            <w:vAlign w:val="center"/>
            <w:hideMark/>
          </w:tcPr>
          <w:p w14:paraId="650ECE1B" w14:textId="77777777" w:rsidR="00000000" w:rsidRDefault="00681FE9">
            <w:pPr>
              <w:pStyle w:val="a3"/>
              <w:spacing w:before="0" w:beforeAutospacing="0" w:after="0" w:afterAutospacing="0"/>
              <w:divId w:val="356542086"/>
              <w:rPr>
                <w:sz w:val="20"/>
                <w:szCs w:val="20"/>
              </w:rPr>
            </w:pPr>
            <w:r>
              <w:rPr>
                <w:sz w:val="2"/>
                <w:szCs w:val="2"/>
              </w:rPr>
              <w:t>​</w:t>
            </w:r>
          </w:p>
        </w:tc>
        <w:tc>
          <w:tcPr>
            <w:tcW w:w="394" w:type="pct"/>
            <w:noWrap/>
            <w:tcMar>
              <w:top w:w="0" w:type="dxa"/>
              <w:left w:w="0" w:type="dxa"/>
              <w:bottom w:w="0" w:type="dxa"/>
              <w:right w:w="0" w:type="dxa"/>
            </w:tcMar>
            <w:vAlign w:val="center"/>
            <w:hideMark/>
          </w:tcPr>
          <w:p w14:paraId="0405C3E5" w14:textId="77777777" w:rsidR="00000000" w:rsidRDefault="00681FE9">
            <w:pPr>
              <w:pStyle w:val="a3"/>
              <w:spacing w:before="0" w:beforeAutospacing="0" w:after="0" w:afterAutospacing="0"/>
              <w:divId w:val="799031080"/>
              <w:rPr>
                <w:sz w:val="20"/>
                <w:szCs w:val="20"/>
              </w:rPr>
            </w:pPr>
            <w:r>
              <w:rPr>
                <w:sz w:val="2"/>
                <w:szCs w:val="2"/>
              </w:rPr>
              <w:t>​</w:t>
            </w:r>
          </w:p>
        </w:tc>
        <w:tc>
          <w:tcPr>
            <w:tcW w:w="96" w:type="pct"/>
            <w:noWrap/>
            <w:tcMar>
              <w:top w:w="0" w:type="dxa"/>
              <w:left w:w="0" w:type="dxa"/>
              <w:bottom w:w="0" w:type="dxa"/>
              <w:right w:w="0" w:type="dxa"/>
            </w:tcMar>
            <w:vAlign w:val="bottom"/>
            <w:hideMark/>
          </w:tcPr>
          <w:p w14:paraId="6C38D2C0" w14:textId="77777777" w:rsidR="00000000" w:rsidRDefault="00681FE9">
            <w:pPr>
              <w:pStyle w:val="a3"/>
              <w:spacing w:before="0" w:beforeAutospacing="0" w:after="0" w:afterAutospacing="0"/>
              <w:divId w:val="652443306"/>
              <w:rPr>
                <w:sz w:val="20"/>
                <w:szCs w:val="20"/>
              </w:rPr>
            </w:pPr>
            <w:r>
              <w:rPr>
                <w:sz w:val="2"/>
                <w:szCs w:val="2"/>
              </w:rPr>
              <w:t>​</w:t>
            </w:r>
          </w:p>
        </w:tc>
        <w:tc>
          <w:tcPr>
            <w:tcW w:w="96" w:type="pct"/>
            <w:tcMar>
              <w:top w:w="0" w:type="dxa"/>
              <w:left w:w="0" w:type="dxa"/>
              <w:bottom w:w="0" w:type="dxa"/>
              <w:right w:w="0" w:type="dxa"/>
            </w:tcMar>
            <w:vAlign w:val="center"/>
            <w:hideMark/>
          </w:tcPr>
          <w:p w14:paraId="5AF9F02E" w14:textId="77777777" w:rsidR="00000000" w:rsidRDefault="00681FE9">
            <w:pPr>
              <w:pStyle w:val="a3"/>
              <w:spacing w:before="0" w:beforeAutospacing="0" w:after="0" w:afterAutospacing="0"/>
              <w:divId w:val="342321900"/>
              <w:rPr>
                <w:sz w:val="20"/>
                <w:szCs w:val="20"/>
              </w:rPr>
            </w:pPr>
            <w:r>
              <w:rPr>
                <w:sz w:val="2"/>
                <w:szCs w:val="2"/>
              </w:rPr>
              <w:t>​</w:t>
            </w:r>
          </w:p>
        </w:tc>
        <w:tc>
          <w:tcPr>
            <w:tcW w:w="394" w:type="pct"/>
            <w:noWrap/>
            <w:tcMar>
              <w:top w:w="0" w:type="dxa"/>
              <w:left w:w="0" w:type="dxa"/>
              <w:bottom w:w="0" w:type="dxa"/>
              <w:right w:w="0" w:type="dxa"/>
            </w:tcMar>
            <w:vAlign w:val="center"/>
            <w:hideMark/>
          </w:tcPr>
          <w:p w14:paraId="41800C39" w14:textId="77777777" w:rsidR="00000000" w:rsidRDefault="00681FE9">
            <w:pPr>
              <w:pStyle w:val="a3"/>
              <w:spacing w:before="0" w:beforeAutospacing="0" w:after="0" w:afterAutospacing="0"/>
              <w:divId w:val="235555401"/>
              <w:rPr>
                <w:sz w:val="20"/>
                <w:szCs w:val="20"/>
              </w:rPr>
            </w:pPr>
            <w:r>
              <w:rPr>
                <w:sz w:val="2"/>
                <w:szCs w:val="2"/>
              </w:rPr>
              <w:t>​</w:t>
            </w:r>
          </w:p>
        </w:tc>
        <w:tc>
          <w:tcPr>
            <w:tcW w:w="96" w:type="pct"/>
            <w:noWrap/>
            <w:tcMar>
              <w:top w:w="0" w:type="dxa"/>
              <w:left w:w="0" w:type="dxa"/>
              <w:bottom w:w="0" w:type="dxa"/>
              <w:right w:w="0" w:type="dxa"/>
            </w:tcMar>
            <w:vAlign w:val="bottom"/>
            <w:hideMark/>
          </w:tcPr>
          <w:p w14:paraId="6861B5AE" w14:textId="77777777" w:rsidR="00000000" w:rsidRDefault="00681FE9">
            <w:pPr>
              <w:pStyle w:val="a3"/>
              <w:spacing w:before="0" w:beforeAutospacing="0" w:after="0" w:afterAutospacing="0"/>
              <w:divId w:val="578830759"/>
              <w:rPr>
                <w:sz w:val="20"/>
                <w:szCs w:val="20"/>
              </w:rPr>
            </w:pPr>
            <w:r>
              <w:rPr>
                <w:sz w:val="2"/>
                <w:szCs w:val="2"/>
              </w:rPr>
              <w:t>​</w:t>
            </w:r>
          </w:p>
        </w:tc>
        <w:tc>
          <w:tcPr>
            <w:tcW w:w="96" w:type="pct"/>
            <w:tcMar>
              <w:top w:w="0" w:type="dxa"/>
              <w:left w:w="0" w:type="dxa"/>
              <w:bottom w:w="0" w:type="dxa"/>
              <w:right w:w="0" w:type="dxa"/>
            </w:tcMar>
            <w:vAlign w:val="center"/>
            <w:hideMark/>
          </w:tcPr>
          <w:p w14:paraId="0783BF4A" w14:textId="77777777" w:rsidR="00000000" w:rsidRDefault="00681FE9">
            <w:pPr>
              <w:pStyle w:val="a3"/>
              <w:spacing w:before="0" w:beforeAutospacing="0" w:after="0" w:afterAutospacing="0"/>
              <w:divId w:val="2040233784"/>
              <w:rPr>
                <w:sz w:val="20"/>
                <w:szCs w:val="20"/>
              </w:rPr>
            </w:pPr>
            <w:r>
              <w:rPr>
                <w:sz w:val="2"/>
                <w:szCs w:val="2"/>
              </w:rPr>
              <w:t>​</w:t>
            </w:r>
          </w:p>
        </w:tc>
        <w:tc>
          <w:tcPr>
            <w:tcW w:w="440" w:type="pct"/>
            <w:noWrap/>
            <w:tcMar>
              <w:top w:w="0" w:type="dxa"/>
              <w:left w:w="0" w:type="dxa"/>
              <w:bottom w:w="0" w:type="dxa"/>
              <w:right w:w="0" w:type="dxa"/>
            </w:tcMar>
            <w:vAlign w:val="center"/>
            <w:hideMark/>
          </w:tcPr>
          <w:p w14:paraId="644E1CA6" w14:textId="77777777" w:rsidR="00000000" w:rsidRDefault="00681FE9">
            <w:pPr>
              <w:pStyle w:val="a3"/>
              <w:spacing w:before="0" w:beforeAutospacing="0" w:after="0" w:afterAutospacing="0"/>
              <w:divId w:val="666708706"/>
              <w:rPr>
                <w:sz w:val="20"/>
                <w:szCs w:val="20"/>
              </w:rPr>
            </w:pPr>
            <w:r>
              <w:rPr>
                <w:sz w:val="2"/>
                <w:szCs w:val="2"/>
              </w:rPr>
              <w:t>​</w:t>
            </w:r>
          </w:p>
        </w:tc>
      </w:tr>
      <w:tr w:rsidR="00000000" w14:paraId="427F3B0A" w14:textId="77777777">
        <w:trPr>
          <w:divId w:val="1423605441"/>
        </w:trPr>
        <w:tc>
          <w:tcPr>
            <w:tcW w:w="3188" w:type="pct"/>
            <w:tcMar>
              <w:top w:w="0" w:type="dxa"/>
              <w:left w:w="0" w:type="dxa"/>
              <w:bottom w:w="0" w:type="dxa"/>
              <w:right w:w="0" w:type="dxa"/>
            </w:tcMar>
            <w:vAlign w:val="center"/>
            <w:hideMark/>
          </w:tcPr>
          <w:p w14:paraId="6300D87D" w14:textId="77777777" w:rsidR="00000000" w:rsidRDefault="00681FE9">
            <w:pPr>
              <w:pStyle w:val="a3"/>
              <w:spacing w:before="0" w:beforeAutospacing="0" w:after="0" w:afterAutospacing="0"/>
              <w:rPr>
                <w:sz w:val="20"/>
                <w:szCs w:val="20"/>
              </w:rPr>
            </w:pPr>
            <w:r>
              <w:rPr>
                <w:b/>
                <w:bCs/>
                <w:sz w:val="16"/>
                <w:szCs w:val="16"/>
              </w:rPr>
              <w:t>​</w:t>
            </w:r>
          </w:p>
        </w:tc>
        <w:tc>
          <w:tcPr>
            <w:tcW w:w="97" w:type="pct"/>
            <w:tcMar>
              <w:top w:w="0" w:type="dxa"/>
              <w:left w:w="0" w:type="dxa"/>
              <w:bottom w:w="0" w:type="dxa"/>
              <w:right w:w="0" w:type="dxa"/>
            </w:tcMar>
            <w:vAlign w:val="center"/>
            <w:hideMark/>
          </w:tcPr>
          <w:p w14:paraId="327E212E" w14:textId="77777777" w:rsidR="00000000" w:rsidRDefault="00681FE9">
            <w:pPr>
              <w:pStyle w:val="a3"/>
              <w:spacing w:before="0" w:beforeAutospacing="0" w:after="0" w:afterAutospacing="0"/>
              <w:jc w:val="center"/>
              <w:rPr>
                <w:sz w:val="20"/>
                <w:szCs w:val="20"/>
              </w:rPr>
            </w:pPr>
            <w:r>
              <w:rPr>
                <w:b/>
                <w:bCs/>
                <w:sz w:val="16"/>
                <w:szCs w:val="16"/>
              </w:rPr>
              <w:t>​</w:t>
            </w:r>
          </w:p>
        </w:tc>
        <w:tc>
          <w:tcPr>
            <w:tcW w:w="1714" w:type="pct"/>
            <w:gridSpan w:val="8"/>
            <w:tcBorders>
              <w:bottom w:val="single" w:sz="6" w:space="0" w:color="000000"/>
            </w:tcBorders>
            <w:tcMar>
              <w:top w:w="0" w:type="dxa"/>
              <w:left w:w="0" w:type="dxa"/>
              <w:bottom w:w="0" w:type="dxa"/>
              <w:right w:w="0" w:type="dxa"/>
            </w:tcMar>
            <w:vAlign w:val="bottom"/>
            <w:hideMark/>
          </w:tcPr>
          <w:p w14:paraId="2BCBBF86" w14:textId="77777777" w:rsidR="00000000" w:rsidRDefault="00681FE9">
            <w:pPr>
              <w:pStyle w:val="a3"/>
              <w:spacing w:before="0" w:beforeAutospacing="0" w:after="0" w:afterAutospacing="0"/>
              <w:jc w:val="center"/>
              <w:rPr>
                <w:sz w:val="16"/>
                <w:szCs w:val="16"/>
              </w:rPr>
            </w:pPr>
            <w:r>
              <w:rPr>
                <w:b/>
                <w:bCs/>
                <w:sz w:val="16"/>
                <w:szCs w:val="16"/>
              </w:rPr>
              <w:t>December 31, </w:t>
            </w:r>
          </w:p>
        </w:tc>
      </w:tr>
      <w:tr w:rsidR="00000000" w14:paraId="1244F5B9" w14:textId="77777777">
        <w:trPr>
          <w:divId w:val="1423605441"/>
        </w:trPr>
        <w:tc>
          <w:tcPr>
            <w:tcW w:w="3188" w:type="pct"/>
            <w:tcBorders>
              <w:bottom w:val="single" w:sz="6" w:space="0" w:color="000000"/>
            </w:tcBorders>
            <w:tcMar>
              <w:top w:w="0" w:type="dxa"/>
              <w:left w:w="0" w:type="dxa"/>
              <w:bottom w:w="0" w:type="dxa"/>
              <w:right w:w="0" w:type="dxa"/>
            </w:tcMar>
            <w:vAlign w:val="center"/>
            <w:hideMark/>
          </w:tcPr>
          <w:p w14:paraId="2608D3CA" w14:textId="77777777" w:rsidR="00000000" w:rsidRDefault="00681FE9">
            <w:pPr>
              <w:pStyle w:val="a3"/>
              <w:spacing w:before="0" w:beforeAutospacing="0" w:after="0" w:afterAutospacing="0"/>
              <w:rPr>
                <w:sz w:val="16"/>
                <w:szCs w:val="16"/>
              </w:rPr>
            </w:pPr>
            <w:r>
              <w:rPr>
                <w:b/>
                <w:bCs/>
                <w:sz w:val="16"/>
                <w:szCs w:val="16"/>
              </w:rPr>
              <w:t>(In thousands)</w:t>
            </w:r>
          </w:p>
        </w:tc>
        <w:tc>
          <w:tcPr>
            <w:tcW w:w="97" w:type="pct"/>
            <w:tcMar>
              <w:top w:w="0" w:type="dxa"/>
              <w:left w:w="0" w:type="dxa"/>
              <w:bottom w:w="0" w:type="dxa"/>
              <w:right w:w="0" w:type="dxa"/>
            </w:tcMar>
            <w:vAlign w:val="center"/>
            <w:hideMark/>
          </w:tcPr>
          <w:p w14:paraId="3BB1A81A" w14:textId="77777777" w:rsidR="00000000" w:rsidRDefault="00681FE9">
            <w:pPr>
              <w:pStyle w:val="a3"/>
              <w:spacing w:before="0" w:beforeAutospacing="0" w:after="0" w:afterAutospacing="0"/>
              <w:jc w:val="center"/>
              <w:rPr>
                <w:sz w:val="20"/>
                <w:szCs w:val="20"/>
              </w:rPr>
            </w:pPr>
            <w:r>
              <w:rPr>
                <w:b/>
                <w:bCs/>
                <w:sz w:val="16"/>
                <w:szCs w:val="16"/>
              </w:rPr>
              <w:t>​</w:t>
            </w:r>
          </w:p>
        </w:tc>
        <w:tc>
          <w:tcPr>
            <w:tcW w:w="491" w:type="pct"/>
            <w:gridSpan w:val="2"/>
            <w:tcBorders>
              <w:bottom w:val="single" w:sz="6" w:space="0" w:color="000000"/>
            </w:tcBorders>
            <w:noWrap/>
            <w:tcMar>
              <w:top w:w="0" w:type="dxa"/>
              <w:left w:w="0" w:type="dxa"/>
              <w:bottom w:w="0" w:type="dxa"/>
              <w:right w:w="0" w:type="dxa"/>
            </w:tcMar>
            <w:vAlign w:val="bottom"/>
            <w:hideMark/>
          </w:tcPr>
          <w:p w14:paraId="298ABE5F" w14:textId="77777777" w:rsidR="00000000" w:rsidRDefault="00681FE9">
            <w:pPr>
              <w:pStyle w:val="a3"/>
              <w:spacing w:before="0" w:beforeAutospacing="0" w:after="0" w:afterAutospacing="0"/>
              <w:jc w:val="center"/>
              <w:rPr>
                <w:sz w:val="16"/>
                <w:szCs w:val="16"/>
              </w:rPr>
            </w:pPr>
            <w:r>
              <w:rPr>
                <w:b/>
                <w:bCs/>
                <w:sz w:val="16"/>
                <w:szCs w:val="16"/>
              </w:rPr>
              <w:t>2020</w:t>
            </w:r>
          </w:p>
        </w:tc>
        <w:tc>
          <w:tcPr>
            <w:tcW w:w="96" w:type="pct"/>
            <w:tcMar>
              <w:top w:w="0" w:type="dxa"/>
              <w:left w:w="0" w:type="dxa"/>
              <w:bottom w:w="0" w:type="dxa"/>
              <w:right w:w="0" w:type="dxa"/>
            </w:tcMar>
            <w:vAlign w:val="center"/>
            <w:hideMark/>
          </w:tcPr>
          <w:p w14:paraId="4AB5FC95" w14:textId="77777777" w:rsidR="00000000" w:rsidRDefault="00681FE9">
            <w:pPr>
              <w:pStyle w:val="a3"/>
              <w:spacing w:before="0" w:beforeAutospacing="0" w:after="0" w:afterAutospacing="0"/>
              <w:jc w:val="center"/>
              <w:rPr>
                <w:sz w:val="20"/>
                <w:szCs w:val="20"/>
              </w:rPr>
            </w:pPr>
            <w:r>
              <w:rPr>
                <w:b/>
                <w:bCs/>
                <w:sz w:val="16"/>
                <w:szCs w:val="16"/>
              </w:rPr>
              <w:t>​</w:t>
            </w:r>
          </w:p>
        </w:tc>
        <w:tc>
          <w:tcPr>
            <w:tcW w:w="491" w:type="pct"/>
            <w:gridSpan w:val="2"/>
            <w:tcBorders>
              <w:bottom w:val="single" w:sz="6" w:space="0" w:color="000000"/>
            </w:tcBorders>
            <w:noWrap/>
            <w:tcMar>
              <w:top w:w="0" w:type="dxa"/>
              <w:left w:w="0" w:type="dxa"/>
              <w:bottom w:w="0" w:type="dxa"/>
              <w:right w:w="0" w:type="dxa"/>
            </w:tcMar>
            <w:vAlign w:val="bottom"/>
            <w:hideMark/>
          </w:tcPr>
          <w:p w14:paraId="42A7B134" w14:textId="77777777" w:rsidR="00000000" w:rsidRDefault="00681FE9">
            <w:pPr>
              <w:pStyle w:val="a3"/>
              <w:spacing w:before="0" w:beforeAutospacing="0" w:after="0" w:afterAutospacing="0"/>
              <w:jc w:val="center"/>
              <w:rPr>
                <w:sz w:val="16"/>
                <w:szCs w:val="16"/>
              </w:rPr>
            </w:pPr>
            <w:r>
              <w:rPr>
                <w:b/>
                <w:bCs/>
                <w:sz w:val="16"/>
                <w:szCs w:val="16"/>
              </w:rPr>
              <w:t>2019</w:t>
            </w:r>
          </w:p>
        </w:tc>
        <w:tc>
          <w:tcPr>
            <w:tcW w:w="96" w:type="pct"/>
            <w:noWrap/>
            <w:tcMar>
              <w:top w:w="0" w:type="dxa"/>
              <w:left w:w="0" w:type="dxa"/>
              <w:bottom w:w="0" w:type="dxa"/>
              <w:right w:w="0" w:type="dxa"/>
            </w:tcMar>
            <w:vAlign w:val="bottom"/>
            <w:hideMark/>
          </w:tcPr>
          <w:p w14:paraId="3645DFE6" w14:textId="77777777" w:rsidR="00000000" w:rsidRDefault="00681FE9">
            <w:pPr>
              <w:pStyle w:val="a3"/>
              <w:spacing w:before="0" w:beforeAutospacing="0" w:after="0" w:afterAutospacing="0"/>
              <w:rPr>
                <w:sz w:val="20"/>
                <w:szCs w:val="20"/>
              </w:rPr>
            </w:pPr>
            <w:r>
              <w:rPr>
                <w:sz w:val="22"/>
                <w:szCs w:val="22"/>
              </w:rPr>
              <w:t>​</w:t>
            </w:r>
          </w:p>
        </w:tc>
        <w:tc>
          <w:tcPr>
            <w:tcW w:w="537" w:type="pct"/>
            <w:gridSpan w:val="2"/>
            <w:tcBorders>
              <w:bottom w:val="single" w:sz="6" w:space="0" w:color="000000"/>
            </w:tcBorders>
            <w:noWrap/>
            <w:tcMar>
              <w:top w:w="0" w:type="dxa"/>
              <w:left w:w="0" w:type="dxa"/>
              <w:bottom w:w="0" w:type="dxa"/>
              <w:right w:w="0" w:type="dxa"/>
            </w:tcMar>
            <w:vAlign w:val="bottom"/>
            <w:hideMark/>
          </w:tcPr>
          <w:p w14:paraId="31AB4363"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6D32F57D" w14:textId="77777777">
        <w:trPr>
          <w:divId w:val="1423605441"/>
        </w:trPr>
        <w:tc>
          <w:tcPr>
            <w:tcW w:w="3188" w:type="pct"/>
            <w:shd w:val="clear" w:color="auto" w:fill="CCEEFF"/>
            <w:tcMar>
              <w:top w:w="0" w:type="dxa"/>
              <w:left w:w="0" w:type="dxa"/>
              <w:bottom w:w="0" w:type="dxa"/>
              <w:right w:w="0" w:type="dxa"/>
            </w:tcMar>
            <w:vAlign w:val="center"/>
            <w:hideMark/>
          </w:tcPr>
          <w:p w14:paraId="7A937BFE" w14:textId="77777777" w:rsidR="00000000" w:rsidRDefault="00681FE9">
            <w:pPr>
              <w:pStyle w:val="a3"/>
              <w:spacing w:before="0" w:beforeAutospacing="0" w:after="0" w:afterAutospacing="0"/>
              <w:rPr>
                <w:sz w:val="20"/>
                <w:szCs w:val="20"/>
              </w:rPr>
            </w:pPr>
            <w:r>
              <w:rPr>
                <w:sz w:val="20"/>
                <w:szCs w:val="20"/>
              </w:rPr>
              <w:t>Cash and cash equivalents</w:t>
            </w:r>
          </w:p>
        </w:tc>
        <w:tc>
          <w:tcPr>
            <w:tcW w:w="97" w:type="pct"/>
            <w:shd w:val="clear" w:color="auto" w:fill="CCEEFF"/>
            <w:tcMar>
              <w:top w:w="0" w:type="dxa"/>
              <w:left w:w="0" w:type="dxa"/>
              <w:bottom w:w="0" w:type="dxa"/>
              <w:right w:w="0" w:type="dxa"/>
            </w:tcMar>
            <w:vAlign w:val="center"/>
            <w:hideMark/>
          </w:tcPr>
          <w:p w14:paraId="0708AB8C" w14:textId="77777777" w:rsidR="00000000" w:rsidRDefault="00681FE9">
            <w:pPr>
              <w:pStyle w:val="a3"/>
              <w:spacing w:before="0" w:beforeAutospacing="0" w:after="0" w:afterAutospacing="0"/>
              <w:rPr>
                <w:sz w:val="20"/>
                <w:szCs w:val="20"/>
              </w:rPr>
            </w:pPr>
            <w:r>
              <w:rPr>
                <w:sz w:val="20"/>
                <w:szCs w:val="20"/>
              </w:rPr>
              <w:t>​</w:t>
            </w:r>
          </w:p>
        </w:tc>
        <w:tc>
          <w:tcPr>
            <w:tcW w:w="96" w:type="pct"/>
            <w:shd w:val="clear" w:color="auto" w:fill="CCEEFF"/>
            <w:tcMar>
              <w:top w:w="0" w:type="dxa"/>
              <w:left w:w="0" w:type="dxa"/>
              <w:bottom w:w="0" w:type="dxa"/>
              <w:right w:w="0" w:type="dxa"/>
            </w:tcMar>
            <w:vAlign w:val="center"/>
            <w:hideMark/>
          </w:tcPr>
          <w:p w14:paraId="72A9DF77" w14:textId="77777777" w:rsidR="00000000" w:rsidRDefault="00681FE9">
            <w:pPr>
              <w:pStyle w:val="a3"/>
              <w:spacing w:before="0" w:beforeAutospacing="0" w:after="0" w:afterAutospacing="0"/>
              <w:jc w:val="center"/>
              <w:rPr>
                <w:sz w:val="20"/>
                <w:szCs w:val="20"/>
              </w:rPr>
            </w:pPr>
            <w:r>
              <w:rPr>
                <w:sz w:val="20"/>
                <w:szCs w:val="20"/>
              </w:rPr>
              <w:t>$</w:t>
            </w:r>
          </w:p>
        </w:tc>
        <w:tc>
          <w:tcPr>
            <w:tcW w:w="394" w:type="pct"/>
            <w:shd w:val="clear" w:color="auto" w:fill="CCEEFF"/>
            <w:noWrap/>
            <w:tcMar>
              <w:top w:w="0" w:type="dxa"/>
              <w:left w:w="0" w:type="dxa"/>
              <w:bottom w:w="0" w:type="dxa"/>
              <w:right w:w="0" w:type="dxa"/>
            </w:tcMar>
            <w:vAlign w:val="center"/>
            <w:hideMark/>
          </w:tcPr>
          <w:p w14:paraId="79EECE9D" w14:textId="77777777" w:rsidR="00000000" w:rsidRDefault="00681FE9">
            <w:pPr>
              <w:pStyle w:val="a3"/>
              <w:spacing w:before="0" w:beforeAutospacing="0" w:after="0" w:afterAutospacing="0"/>
              <w:ind w:right="70"/>
              <w:jc w:val="right"/>
              <w:rPr>
                <w:sz w:val="20"/>
                <w:szCs w:val="20"/>
              </w:rPr>
            </w:pPr>
            <w:r>
              <w:rPr>
                <w:sz w:val="20"/>
                <w:szCs w:val="20"/>
              </w:rPr>
              <w:t>81,467</w:t>
            </w:r>
          </w:p>
        </w:tc>
        <w:tc>
          <w:tcPr>
            <w:tcW w:w="96" w:type="pct"/>
            <w:shd w:val="clear" w:color="auto" w:fill="CCEEFF"/>
            <w:noWrap/>
            <w:tcMar>
              <w:top w:w="0" w:type="dxa"/>
              <w:left w:w="0" w:type="dxa"/>
              <w:bottom w:w="0" w:type="dxa"/>
              <w:right w:w="0" w:type="dxa"/>
            </w:tcMar>
            <w:vAlign w:val="bottom"/>
            <w:hideMark/>
          </w:tcPr>
          <w:p w14:paraId="59795CF0" w14:textId="77777777" w:rsidR="00000000" w:rsidRDefault="00681FE9">
            <w:pPr>
              <w:pStyle w:val="a3"/>
              <w:spacing w:before="0" w:beforeAutospacing="0" w:after="0" w:afterAutospacing="0"/>
              <w:rPr>
                <w:sz w:val="20"/>
                <w:szCs w:val="20"/>
              </w:rPr>
            </w:pPr>
            <w:r>
              <w:rPr>
                <w:sz w:val="20"/>
                <w:szCs w:val="20"/>
              </w:rPr>
              <w:t>​</w:t>
            </w:r>
          </w:p>
        </w:tc>
        <w:tc>
          <w:tcPr>
            <w:tcW w:w="96" w:type="pct"/>
            <w:shd w:val="clear" w:color="auto" w:fill="CCEEFF"/>
            <w:tcMar>
              <w:top w:w="0" w:type="dxa"/>
              <w:left w:w="0" w:type="dxa"/>
              <w:bottom w:w="0" w:type="dxa"/>
              <w:right w:w="0" w:type="dxa"/>
            </w:tcMar>
            <w:vAlign w:val="center"/>
            <w:hideMark/>
          </w:tcPr>
          <w:p w14:paraId="1FEF3F6D" w14:textId="77777777" w:rsidR="00000000" w:rsidRDefault="00681FE9">
            <w:pPr>
              <w:pStyle w:val="a3"/>
              <w:spacing w:before="0" w:beforeAutospacing="0" w:after="0" w:afterAutospacing="0"/>
              <w:jc w:val="center"/>
              <w:rPr>
                <w:sz w:val="20"/>
                <w:szCs w:val="20"/>
              </w:rPr>
            </w:pPr>
            <w:r>
              <w:rPr>
                <w:sz w:val="20"/>
                <w:szCs w:val="20"/>
              </w:rPr>
              <w:t>$</w:t>
            </w:r>
          </w:p>
        </w:tc>
        <w:tc>
          <w:tcPr>
            <w:tcW w:w="394" w:type="pct"/>
            <w:shd w:val="clear" w:color="auto" w:fill="CCEEFF"/>
            <w:noWrap/>
            <w:tcMar>
              <w:top w:w="0" w:type="dxa"/>
              <w:left w:w="0" w:type="dxa"/>
              <w:bottom w:w="0" w:type="dxa"/>
              <w:right w:w="0" w:type="dxa"/>
            </w:tcMar>
            <w:vAlign w:val="center"/>
            <w:hideMark/>
          </w:tcPr>
          <w:p w14:paraId="38610314" w14:textId="77777777" w:rsidR="00000000" w:rsidRDefault="00681FE9">
            <w:pPr>
              <w:pStyle w:val="a3"/>
              <w:spacing w:before="0" w:beforeAutospacing="0" w:after="0" w:afterAutospacing="0"/>
              <w:ind w:right="70"/>
              <w:jc w:val="right"/>
              <w:rPr>
                <w:sz w:val="20"/>
                <w:szCs w:val="20"/>
              </w:rPr>
            </w:pPr>
            <w:r>
              <w:rPr>
                <w:sz w:val="20"/>
                <w:szCs w:val="20"/>
              </w:rPr>
              <w:t>58,064</w:t>
            </w:r>
          </w:p>
        </w:tc>
        <w:tc>
          <w:tcPr>
            <w:tcW w:w="96" w:type="pct"/>
            <w:shd w:val="clear" w:color="auto" w:fill="CCEEFF"/>
            <w:noWrap/>
            <w:tcMar>
              <w:top w:w="0" w:type="dxa"/>
              <w:left w:w="0" w:type="dxa"/>
              <w:bottom w:w="0" w:type="dxa"/>
              <w:right w:w="0" w:type="dxa"/>
            </w:tcMar>
            <w:vAlign w:val="bottom"/>
            <w:hideMark/>
          </w:tcPr>
          <w:p w14:paraId="7CBFDEDE" w14:textId="77777777" w:rsidR="00000000" w:rsidRDefault="00681FE9">
            <w:pPr>
              <w:pStyle w:val="a3"/>
              <w:spacing w:before="0" w:beforeAutospacing="0" w:after="0" w:afterAutospacing="0"/>
              <w:rPr>
                <w:sz w:val="20"/>
                <w:szCs w:val="20"/>
              </w:rPr>
            </w:pPr>
            <w:r>
              <w:rPr>
                <w:sz w:val="22"/>
                <w:szCs w:val="22"/>
              </w:rPr>
              <w:t>​</w:t>
            </w:r>
          </w:p>
        </w:tc>
        <w:tc>
          <w:tcPr>
            <w:tcW w:w="96" w:type="pct"/>
            <w:shd w:val="clear" w:color="auto" w:fill="CCEEFF"/>
            <w:tcMar>
              <w:top w:w="0" w:type="dxa"/>
              <w:left w:w="0" w:type="dxa"/>
              <w:bottom w:w="0" w:type="dxa"/>
              <w:right w:w="0" w:type="dxa"/>
            </w:tcMar>
            <w:vAlign w:val="center"/>
            <w:hideMark/>
          </w:tcPr>
          <w:p w14:paraId="67D5EB39" w14:textId="77777777" w:rsidR="00000000" w:rsidRDefault="00681FE9">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14:paraId="14ADDE39" w14:textId="77777777" w:rsidR="00000000" w:rsidRDefault="00681FE9">
            <w:pPr>
              <w:pStyle w:val="a3"/>
              <w:spacing w:before="0" w:beforeAutospacing="0" w:after="0" w:afterAutospacing="0"/>
              <w:ind w:right="70"/>
              <w:jc w:val="right"/>
              <w:rPr>
                <w:sz w:val="20"/>
                <w:szCs w:val="20"/>
              </w:rPr>
            </w:pPr>
            <w:r>
              <w:rPr>
                <w:sz w:val="20"/>
                <w:szCs w:val="20"/>
              </w:rPr>
              <w:t>378,021</w:t>
            </w:r>
          </w:p>
        </w:tc>
      </w:tr>
      <w:tr w:rsidR="00000000" w14:paraId="2E0F0810" w14:textId="77777777">
        <w:trPr>
          <w:divId w:val="1423605441"/>
        </w:trPr>
        <w:tc>
          <w:tcPr>
            <w:tcW w:w="3188" w:type="pct"/>
            <w:tcMar>
              <w:top w:w="0" w:type="dxa"/>
              <w:left w:w="0" w:type="dxa"/>
              <w:bottom w:w="0" w:type="dxa"/>
              <w:right w:w="0" w:type="dxa"/>
            </w:tcMar>
            <w:vAlign w:val="center"/>
            <w:hideMark/>
          </w:tcPr>
          <w:p w14:paraId="5700B2DF" w14:textId="77777777" w:rsidR="00000000" w:rsidRDefault="00681FE9">
            <w:pPr>
              <w:pStyle w:val="a3"/>
              <w:spacing w:before="0" w:beforeAutospacing="0" w:after="0" w:afterAutospacing="0"/>
              <w:rPr>
                <w:sz w:val="20"/>
                <w:szCs w:val="20"/>
              </w:rPr>
            </w:pPr>
            <w:r>
              <w:rPr>
                <w:sz w:val="20"/>
                <w:szCs w:val="20"/>
              </w:rPr>
              <w:t>Restricted cash</w:t>
            </w:r>
          </w:p>
        </w:tc>
        <w:tc>
          <w:tcPr>
            <w:tcW w:w="97" w:type="pct"/>
            <w:tcMar>
              <w:top w:w="0" w:type="dxa"/>
              <w:left w:w="0" w:type="dxa"/>
              <w:bottom w:w="0" w:type="dxa"/>
              <w:right w:w="0" w:type="dxa"/>
            </w:tcMar>
            <w:vAlign w:val="center"/>
            <w:hideMark/>
          </w:tcPr>
          <w:p w14:paraId="50DAF598" w14:textId="77777777" w:rsidR="00000000" w:rsidRDefault="00681FE9">
            <w:pPr>
              <w:pStyle w:val="a3"/>
              <w:spacing w:before="0" w:beforeAutospacing="0" w:after="0" w:afterAutospacing="0"/>
              <w:rPr>
                <w:sz w:val="20"/>
                <w:szCs w:val="20"/>
              </w:rPr>
            </w:pPr>
            <w:r>
              <w:rPr>
                <w:sz w:val="20"/>
                <w:szCs w:val="20"/>
              </w:rPr>
              <w:t>​</w:t>
            </w:r>
          </w:p>
        </w:tc>
        <w:tc>
          <w:tcPr>
            <w:tcW w:w="96" w:type="pct"/>
            <w:tcBorders>
              <w:bottom w:val="single" w:sz="6" w:space="0" w:color="000000"/>
            </w:tcBorders>
            <w:tcMar>
              <w:top w:w="0" w:type="dxa"/>
              <w:left w:w="0" w:type="dxa"/>
              <w:bottom w:w="0" w:type="dxa"/>
              <w:right w:w="0" w:type="dxa"/>
            </w:tcMar>
            <w:vAlign w:val="center"/>
            <w:hideMark/>
          </w:tcPr>
          <w:p w14:paraId="7B0CA739" w14:textId="77777777" w:rsidR="00000000" w:rsidRDefault="00681FE9">
            <w:pPr>
              <w:pStyle w:val="a3"/>
              <w:spacing w:before="0" w:beforeAutospacing="0" w:after="0" w:afterAutospacing="0"/>
              <w:jc w:val="center"/>
              <w:rPr>
                <w:sz w:val="20"/>
                <w:szCs w:val="20"/>
              </w:rPr>
            </w:pPr>
            <w:r>
              <w:rPr>
                <w:sz w:val="20"/>
                <w:szCs w:val="20"/>
              </w:rPr>
              <w:t>​</w:t>
            </w:r>
          </w:p>
        </w:tc>
        <w:tc>
          <w:tcPr>
            <w:tcW w:w="394" w:type="pct"/>
            <w:tcBorders>
              <w:bottom w:val="single" w:sz="6" w:space="0" w:color="000000"/>
            </w:tcBorders>
            <w:noWrap/>
            <w:tcMar>
              <w:top w:w="0" w:type="dxa"/>
              <w:left w:w="0" w:type="dxa"/>
              <w:bottom w:w="0" w:type="dxa"/>
              <w:right w:w="0" w:type="dxa"/>
            </w:tcMar>
            <w:vAlign w:val="center"/>
            <w:hideMark/>
          </w:tcPr>
          <w:p w14:paraId="2F784233" w14:textId="77777777" w:rsidR="00000000" w:rsidRDefault="00681FE9">
            <w:pPr>
              <w:pStyle w:val="a3"/>
              <w:spacing w:before="0" w:beforeAutospacing="0" w:after="0" w:afterAutospacing="0"/>
              <w:ind w:right="70"/>
              <w:jc w:val="right"/>
              <w:rPr>
                <w:sz w:val="20"/>
                <w:szCs w:val="20"/>
              </w:rPr>
            </w:pPr>
            <w:r>
              <w:rPr>
                <w:sz w:val="20"/>
                <w:szCs w:val="20"/>
              </w:rPr>
              <w:t>833</w:t>
            </w:r>
          </w:p>
        </w:tc>
        <w:tc>
          <w:tcPr>
            <w:tcW w:w="96" w:type="pct"/>
            <w:noWrap/>
            <w:tcMar>
              <w:top w:w="0" w:type="dxa"/>
              <w:left w:w="0" w:type="dxa"/>
              <w:bottom w:w="0" w:type="dxa"/>
              <w:right w:w="0" w:type="dxa"/>
            </w:tcMar>
            <w:vAlign w:val="bottom"/>
            <w:hideMark/>
          </w:tcPr>
          <w:p w14:paraId="3390682F" w14:textId="77777777" w:rsidR="00000000" w:rsidRDefault="00681FE9">
            <w:pPr>
              <w:pStyle w:val="a3"/>
              <w:spacing w:before="0" w:beforeAutospacing="0" w:after="0" w:afterAutospacing="0"/>
              <w:rPr>
                <w:sz w:val="20"/>
                <w:szCs w:val="20"/>
              </w:rPr>
            </w:pPr>
            <w:r>
              <w:rPr>
                <w:sz w:val="20"/>
                <w:szCs w:val="20"/>
              </w:rPr>
              <w:t>​</w:t>
            </w:r>
          </w:p>
        </w:tc>
        <w:tc>
          <w:tcPr>
            <w:tcW w:w="96" w:type="pct"/>
            <w:tcBorders>
              <w:bottom w:val="single" w:sz="6" w:space="0" w:color="000000"/>
            </w:tcBorders>
            <w:tcMar>
              <w:top w:w="0" w:type="dxa"/>
              <w:left w:w="0" w:type="dxa"/>
              <w:bottom w:w="0" w:type="dxa"/>
              <w:right w:w="0" w:type="dxa"/>
            </w:tcMar>
            <w:vAlign w:val="center"/>
            <w:hideMark/>
          </w:tcPr>
          <w:p w14:paraId="45F99BC1" w14:textId="77777777" w:rsidR="00000000" w:rsidRDefault="00681FE9">
            <w:pPr>
              <w:pStyle w:val="a3"/>
              <w:spacing w:before="0" w:beforeAutospacing="0" w:after="0" w:afterAutospacing="0"/>
              <w:jc w:val="center"/>
              <w:rPr>
                <w:sz w:val="20"/>
                <w:szCs w:val="20"/>
              </w:rPr>
            </w:pPr>
            <w:r>
              <w:rPr>
                <w:sz w:val="20"/>
                <w:szCs w:val="20"/>
              </w:rPr>
              <w:t>​</w:t>
            </w:r>
          </w:p>
        </w:tc>
        <w:tc>
          <w:tcPr>
            <w:tcW w:w="394" w:type="pct"/>
            <w:tcBorders>
              <w:bottom w:val="single" w:sz="6" w:space="0" w:color="000000"/>
            </w:tcBorders>
            <w:noWrap/>
            <w:tcMar>
              <w:top w:w="0" w:type="dxa"/>
              <w:left w:w="0" w:type="dxa"/>
              <w:bottom w:w="0" w:type="dxa"/>
              <w:right w:w="0" w:type="dxa"/>
            </w:tcMar>
            <w:vAlign w:val="center"/>
            <w:hideMark/>
          </w:tcPr>
          <w:p w14:paraId="13D91C4C" w14:textId="77777777" w:rsidR="00000000" w:rsidRDefault="00681FE9">
            <w:pPr>
              <w:pStyle w:val="a3"/>
              <w:spacing w:before="0" w:beforeAutospacing="0" w:after="0" w:afterAutospacing="0"/>
              <w:ind w:right="70"/>
              <w:jc w:val="right"/>
              <w:rPr>
                <w:sz w:val="20"/>
                <w:szCs w:val="20"/>
              </w:rPr>
            </w:pPr>
            <w:r>
              <w:rPr>
                <w:sz w:val="20"/>
                <w:szCs w:val="20"/>
              </w:rPr>
              <w:t>833</w:t>
            </w:r>
          </w:p>
        </w:tc>
        <w:tc>
          <w:tcPr>
            <w:tcW w:w="96" w:type="pct"/>
            <w:noWrap/>
            <w:tcMar>
              <w:top w:w="0" w:type="dxa"/>
              <w:left w:w="0" w:type="dxa"/>
              <w:bottom w:w="0" w:type="dxa"/>
              <w:right w:w="0" w:type="dxa"/>
            </w:tcMar>
            <w:vAlign w:val="bottom"/>
            <w:hideMark/>
          </w:tcPr>
          <w:p w14:paraId="0B1F59A4" w14:textId="77777777" w:rsidR="00000000" w:rsidRDefault="00681FE9">
            <w:pPr>
              <w:pStyle w:val="a3"/>
              <w:spacing w:before="0" w:beforeAutospacing="0" w:after="0" w:afterAutospacing="0"/>
              <w:rPr>
                <w:sz w:val="20"/>
                <w:szCs w:val="20"/>
              </w:rPr>
            </w:pPr>
            <w:r>
              <w:rPr>
                <w:sz w:val="22"/>
                <w:szCs w:val="22"/>
              </w:rPr>
              <w:t>​</w:t>
            </w:r>
          </w:p>
        </w:tc>
        <w:tc>
          <w:tcPr>
            <w:tcW w:w="96" w:type="pct"/>
            <w:tcBorders>
              <w:bottom w:val="single" w:sz="6" w:space="0" w:color="000000"/>
            </w:tcBorders>
            <w:tcMar>
              <w:top w:w="0" w:type="dxa"/>
              <w:left w:w="0" w:type="dxa"/>
              <w:bottom w:w="0" w:type="dxa"/>
              <w:right w:w="0" w:type="dxa"/>
            </w:tcMar>
            <w:vAlign w:val="center"/>
            <w:hideMark/>
          </w:tcPr>
          <w:p w14:paraId="4CBEADBD"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center"/>
            <w:hideMark/>
          </w:tcPr>
          <w:p w14:paraId="4A1BF83D" w14:textId="77777777" w:rsidR="00000000" w:rsidRDefault="00681FE9">
            <w:pPr>
              <w:pStyle w:val="a3"/>
              <w:spacing w:before="0" w:beforeAutospacing="0" w:after="0" w:afterAutospacing="0"/>
              <w:ind w:right="70"/>
              <w:jc w:val="right"/>
              <w:rPr>
                <w:sz w:val="20"/>
                <w:szCs w:val="20"/>
              </w:rPr>
            </w:pPr>
            <w:r>
              <w:rPr>
                <w:sz w:val="20"/>
                <w:szCs w:val="20"/>
              </w:rPr>
              <w:t>833</w:t>
            </w:r>
          </w:p>
        </w:tc>
      </w:tr>
      <w:tr w:rsidR="00000000" w14:paraId="44AF9D8E" w14:textId="77777777">
        <w:trPr>
          <w:divId w:val="1423605441"/>
        </w:trPr>
        <w:tc>
          <w:tcPr>
            <w:tcW w:w="3188" w:type="pct"/>
            <w:shd w:val="clear" w:color="auto" w:fill="CCEEFF"/>
            <w:tcMar>
              <w:top w:w="0" w:type="dxa"/>
              <w:left w:w="0" w:type="dxa"/>
              <w:bottom w:w="0" w:type="dxa"/>
              <w:right w:w="0" w:type="dxa"/>
            </w:tcMar>
            <w:vAlign w:val="center"/>
            <w:hideMark/>
          </w:tcPr>
          <w:p w14:paraId="11B527BB" w14:textId="77777777" w:rsidR="00000000" w:rsidRDefault="00681FE9">
            <w:pPr>
              <w:pStyle w:val="a3"/>
              <w:spacing w:before="0" w:beforeAutospacing="0" w:after="0" w:afterAutospacing="0"/>
              <w:ind w:left="240" w:hanging="120"/>
              <w:rPr>
                <w:sz w:val="20"/>
                <w:szCs w:val="20"/>
              </w:rPr>
            </w:pPr>
            <w:r>
              <w:rPr>
                <w:sz w:val="20"/>
                <w:szCs w:val="20"/>
              </w:rPr>
              <w:t xml:space="preserve">Total cash, cash equivalents, and restricted cash shown on the </w:t>
            </w:r>
            <w:r>
              <w:rPr>
                <w:sz w:val="20"/>
                <w:szCs w:val="20"/>
              </w:rPr>
              <w:br/>
              <w:t>consolidated statements of cash flows</w:t>
            </w:r>
          </w:p>
        </w:tc>
        <w:tc>
          <w:tcPr>
            <w:tcW w:w="97" w:type="pct"/>
            <w:shd w:val="clear" w:color="auto" w:fill="CCEEFF"/>
            <w:tcMar>
              <w:top w:w="0" w:type="dxa"/>
              <w:left w:w="0" w:type="dxa"/>
              <w:bottom w:w="0" w:type="dxa"/>
              <w:right w:w="0" w:type="dxa"/>
            </w:tcMar>
            <w:vAlign w:val="center"/>
            <w:hideMark/>
          </w:tcPr>
          <w:p w14:paraId="6DC1E335" w14:textId="77777777" w:rsidR="00000000" w:rsidRDefault="00681FE9">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14:paraId="423663E3" w14:textId="77777777" w:rsidR="00000000" w:rsidRDefault="00681FE9">
            <w:pPr>
              <w:pStyle w:val="a3"/>
              <w:spacing w:before="0" w:beforeAutospacing="0" w:after="0" w:afterAutospacing="0"/>
              <w:jc w:val="center"/>
              <w:rPr>
                <w:sz w:val="20"/>
                <w:szCs w:val="20"/>
              </w:rPr>
            </w:pPr>
            <w:r>
              <w:rPr>
                <w:sz w:val="20"/>
                <w:szCs w:val="20"/>
              </w:rPr>
              <w:t>$</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14:paraId="3BA2CA37" w14:textId="77777777" w:rsidR="00000000" w:rsidRDefault="00681FE9">
            <w:pPr>
              <w:pStyle w:val="a3"/>
              <w:spacing w:before="0" w:beforeAutospacing="0" w:after="0" w:afterAutospacing="0"/>
              <w:ind w:right="70"/>
              <w:jc w:val="right"/>
              <w:rPr>
                <w:sz w:val="20"/>
                <w:szCs w:val="20"/>
              </w:rPr>
            </w:pPr>
            <w:r>
              <w:rPr>
                <w:sz w:val="20"/>
                <w:szCs w:val="20"/>
              </w:rPr>
              <w:t>82,300</w:t>
            </w:r>
          </w:p>
        </w:tc>
        <w:tc>
          <w:tcPr>
            <w:tcW w:w="96" w:type="pct"/>
            <w:shd w:val="clear" w:color="auto" w:fill="CCEEFF"/>
            <w:noWrap/>
            <w:tcMar>
              <w:top w:w="0" w:type="dxa"/>
              <w:left w:w="0" w:type="dxa"/>
              <w:bottom w:w="0" w:type="dxa"/>
              <w:right w:w="0" w:type="dxa"/>
            </w:tcMar>
            <w:vAlign w:val="bottom"/>
            <w:hideMark/>
          </w:tcPr>
          <w:p w14:paraId="6F347625" w14:textId="77777777" w:rsidR="00000000" w:rsidRDefault="00681FE9">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14:paraId="4AA5654C" w14:textId="77777777" w:rsidR="00000000" w:rsidRDefault="00681FE9">
            <w:pPr>
              <w:pStyle w:val="a3"/>
              <w:spacing w:before="0" w:beforeAutospacing="0" w:after="0" w:afterAutospacing="0"/>
              <w:jc w:val="center"/>
              <w:rPr>
                <w:sz w:val="20"/>
                <w:szCs w:val="20"/>
              </w:rPr>
            </w:pPr>
            <w:r>
              <w:rPr>
                <w:sz w:val="20"/>
                <w:szCs w:val="20"/>
              </w:rPr>
              <w:t>$</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14:paraId="462BF830" w14:textId="77777777" w:rsidR="00000000" w:rsidRDefault="00681FE9">
            <w:pPr>
              <w:pStyle w:val="a3"/>
              <w:spacing w:before="0" w:beforeAutospacing="0" w:after="0" w:afterAutospacing="0"/>
              <w:ind w:right="70"/>
              <w:jc w:val="right"/>
              <w:rPr>
                <w:sz w:val="20"/>
                <w:szCs w:val="20"/>
              </w:rPr>
            </w:pPr>
            <w:r>
              <w:rPr>
                <w:sz w:val="20"/>
                <w:szCs w:val="20"/>
              </w:rPr>
              <w:t>58,897</w:t>
            </w:r>
          </w:p>
        </w:tc>
        <w:tc>
          <w:tcPr>
            <w:tcW w:w="96" w:type="pct"/>
            <w:shd w:val="clear" w:color="auto" w:fill="CCEEFF"/>
            <w:noWrap/>
            <w:tcMar>
              <w:top w:w="0" w:type="dxa"/>
              <w:left w:w="0" w:type="dxa"/>
              <w:bottom w:w="0" w:type="dxa"/>
              <w:right w:w="0" w:type="dxa"/>
            </w:tcMar>
            <w:vAlign w:val="bottom"/>
            <w:hideMark/>
          </w:tcPr>
          <w:p w14:paraId="1FDD32A4" w14:textId="77777777" w:rsidR="00000000" w:rsidRDefault="00681FE9">
            <w:pPr>
              <w:pStyle w:val="a3"/>
              <w:spacing w:before="0" w:beforeAutospacing="0" w:after="0" w:afterAutospacing="0"/>
              <w:rPr>
                <w:sz w:val="20"/>
                <w:szCs w:val="20"/>
              </w:rPr>
            </w:pPr>
            <w:r>
              <w:rPr>
                <w:sz w:val="22"/>
                <w:szCs w:val="22"/>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14:paraId="03EC71F5"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14:paraId="20DC7635" w14:textId="77777777" w:rsidR="00000000" w:rsidRDefault="00681FE9">
            <w:pPr>
              <w:pStyle w:val="a3"/>
              <w:spacing w:before="0" w:beforeAutospacing="0" w:after="0" w:afterAutospacing="0"/>
              <w:ind w:right="70"/>
              <w:jc w:val="right"/>
              <w:rPr>
                <w:sz w:val="20"/>
                <w:szCs w:val="20"/>
              </w:rPr>
            </w:pPr>
            <w:r>
              <w:rPr>
                <w:sz w:val="20"/>
                <w:szCs w:val="20"/>
              </w:rPr>
              <w:t>378,854</w:t>
            </w:r>
          </w:p>
        </w:tc>
      </w:tr>
    </w:tbl>
    <w:p w14:paraId="203C234F" w14:textId="77777777" w:rsidR="00000000" w:rsidRDefault="00681FE9">
      <w:pPr>
        <w:pStyle w:val="a3"/>
        <w:spacing w:before="0" w:beforeAutospacing="0" w:after="0" w:afterAutospacing="0"/>
        <w:ind w:firstLine="720"/>
        <w:divId w:val="1423605441"/>
        <w:rPr>
          <w:sz w:val="20"/>
          <w:szCs w:val="20"/>
        </w:rPr>
      </w:pPr>
      <w:r>
        <w:rPr>
          <w:sz w:val="20"/>
          <w:szCs w:val="20"/>
        </w:rPr>
        <w:t>​</w:t>
      </w:r>
    </w:p>
    <w:p w14:paraId="3E23558E" w14:textId="77777777" w:rsidR="00000000" w:rsidRDefault="00681FE9">
      <w:pPr>
        <w:pStyle w:val="a3"/>
        <w:spacing w:before="0" w:beforeAutospacing="0" w:after="0" w:afterAutospacing="0"/>
        <w:ind w:firstLine="720"/>
        <w:divId w:val="1423605441"/>
        <w:rPr>
          <w:sz w:val="20"/>
          <w:szCs w:val="20"/>
        </w:rPr>
      </w:pPr>
      <w:r>
        <w:rPr>
          <w:sz w:val="20"/>
          <w:szCs w:val="20"/>
        </w:rPr>
        <w:t>The Company maintains restricted cash for certain lease agreements and letters of credit by which the Company has pledged cash and cash equivalents as collateral. As of December 31, 2020, the Company also maintained restricted cash for debt servicing of it</w:t>
      </w:r>
      <w:r>
        <w:rPr>
          <w:sz w:val="20"/>
          <w:szCs w:val="20"/>
        </w:rPr>
        <w:t xml:space="preserve">s 9.5% non-recourse 2035 notes. See </w:t>
      </w:r>
      <w:r>
        <w:rPr>
          <w:i/>
          <w:iCs/>
          <w:sz w:val="20"/>
          <w:szCs w:val="20"/>
        </w:rPr>
        <w:t>“Note 7. Debt”</w:t>
      </w:r>
      <w:r>
        <w:rPr>
          <w:sz w:val="20"/>
          <w:szCs w:val="20"/>
        </w:rPr>
        <w:t xml:space="preserve"> for further information regarding the 9.5% non-recourse 2035 notes. The cash-related amounts reported in the table above exclude the Company’s investments in short and long-term marketable securities that </w:t>
      </w:r>
      <w:r>
        <w:rPr>
          <w:sz w:val="20"/>
          <w:szCs w:val="20"/>
        </w:rPr>
        <w:t>are reported separately on the consolidated balance sheets.</w:t>
      </w:r>
    </w:p>
    <w:p w14:paraId="6C9609D7" w14:textId="77777777" w:rsidR="00000000" w:rsidRDefault="00681FE9">
      <w:pPr>
        <w:pStyle w:val="a3"/>
        <w:spacing w:before="0" w:beforeAutospacing="0" w:after="0" w:afterAutospacing="0"/>
        <w:divId w:val="1423605441"/>
        <w:rPr>
          <w:sz w:val="20"/>
          <w:szCs w:val="20"/>
        </w:rPr>
      </w:pPr>
      <w:r>
        <w:rPr>
          <w:b/>
          <w:bCs/>
          <w:sz w:val="2"/>
          <w:szCs w:val="2"/>
        </w:rPr>
        <w:t>​</w:t>
      </w:r>
    </w:p>
    <w:p w14:paraId="53047477" w14:textId="77777777" w:rsidR="00000000" w:rsidRDefault="00681FE9">
      <w:pPr>
        <w:pStyle w:val="a3"/>
        <w:spacing w:before="0" w:beforeAutospacing="0" w:after="0" w:afterAutospacing="0"/>
        <w:divId w:val="1423605441"/>
        <w:rPr>
          <w:sz w:val="20"/>
          <w:szCs w:val="20"/>
        </w:rPr>
      </w:pPr>
      <w:r>
        <w:rPr>
          <w:b/>
          <w:bCs/>
          <w:sz w:val="20"/>
          <w:szCs w:val="20"/>
        </w:rPr>
        <w:t>​</w:t>
      </w:r>
    </w:p>
    <w:p w14:paraId="6CF4E0B4" w14:textId="77777777" w:rsidR="00000000" w:rsidRDefault="00681FE9">
      <w:pPr>
        <w:pStyle w:val="a3"/>
        <w:spacing w:before="0" w:beforeAutospacing="0" w:after="120" w:afterAutospacing="0"/>
        <w:divId w:val="1423605441"/>
        <w:rPr>
          <w:sz w:val="20"/>
          <w:szCs w:val="20"/>
        </w:rPr>
      </w:pPr>
      <w:r>
        <w:rPr>
          <w:b/>
          <w:bCs/>
          <w:sz w:val="20"/>
          <w:szCs w:val="20"/>
        </w:rPr>
        <w:t>6. Investments and Fair Value Measurements</w:t>
      </w:r>
    </w:p>
    <w:p w14:paraId="095D53AD" w14:textId="77777777" w:rsidR="00000000" w:rsidRDefault="00681FE9">
      <w:pPr>
        <w:pStyle w:val="a3"/>
        <w:spacing w:before="0" w:beforeAutospacing="0" w:after="120" w:afterAutospacing="0"/>
        <w:divId w:val="1423605441"/>
        <w:rPr>
          <w:sz w:val="20"/>
          <w:szCs w:val="20"/>
        </w:rPr>
      </w:pPr>
      <w:r>
        <w:rPr>
          <w:b/>
          <w:bCs/>
          <w:i/>
          <w:iCs/>
          <w:sz w:val="20"/>
          <w:szCs w:val="20"/>
        </w:rPr>
        <w:t>Available-for-Sale Securities</w:t>
      </w:r>
    </w:p>
    <w:p w14:paraId="5C5FD81B" w14:textId="77777777" w:rsidR="00000000" w:rsidRDefault="00681FE9">
      <w:pPr>
        <w:pStyle w:val="a3"/>
        <w:spacing w:before="0" w:beforeAutospacing="0" w:after="0" w:afterAutospacing="0"/>
        <w:ind w:firstLine="720"/>
        <w:divId w:val="1423605441"/>
        <w:rPr>
          <w:sz w:val="20"/>
          <w:szCs w:val="20"/>
        </w:rPr>
      </w:pPr>
      <w:r>
        <w:rPr>
          <w:sz w:val="20"/>
          <w:szCs w:val="20"/>
        </w:rPr>
        <w:t>The estimated fair value of marketable securities is based on quoted market prices for these or similar investments obt</w:t>
      </w:r>
      <w:r>
        <w:rPr>
          <w:sz w:val="20"/>
          <w:szCs w:val="20"/>
        </w:rPr>
        <w:t>ained from a commercial pricing service. The fair market value of marketable securities classified within Level 1 is based on quoted prices for identical instruments in active markets. The fair value of marketable securities classified within Level 2 is ba</w:t>
      </w:r>
      <w:r>
        <w:rPr>
          <w:sz w:val="20"/>
          <w:szCs w:val="20"/>
        </w:rPr>
        <w:t>sed on quoted prices for similar instruments in active markets; quoted prices for identical or similar instruments in markets that are not active; or model-driven valuations whose inputs are observable or whose significant value drivers are observable. Obs</w:t>
      </w:r>
      <w:r>
        <w:rPr>
          <w:sz w:val="20"/>
          <w:szCs w:val="20"/>
        </w:rPr>
        <w:t xml:space="preserve">ervable inputs may include benchmark yields, reported trades, broker/dealer quotes, issuer spreads, two-sided markets, benchmark securities, bids, offers and reference data including market research publications. </w:t>
      </w:r>
    </w:p>
    <w:p w14:paraId="63F26FDA" w14:textId="77777777" w:rsidR="00000000" w:rsidRDefault="00681FE9">
      <w:pPr>
        <w:pStyle w:val="a3"/>
        <w:spacing w:before="0" w:beforeAutospacing="0" w:after="0" w:afterAutospacing="0"/>
        <w:divId w:val="1423605441"/>
        <w:rPr>
          <w:sz w:val="20"/>
          <w:szCs w:val="20"/>
        </w:rPr>
      </w:pPr>
      <w:r>
        <w:rPr>
          <w:sz w:val="20"/>
          <w:szCs w:val="20"/>
        </w:rPr>
        <w:t>​</w:t>
      </w:r>
    </w:p>
    <w:p w14:paraId="66B9FB8C" w14:textId="77777777" w:rsidR="00000000" w:rsidRDefault="00681FE9">
      <w:pPr>
        <w:pStyle w:val="a3"/>
        <w:spacing w:before="480" w:beforeAutospacing="0" w:after="0" w:afterAutospacing="0"/>
        <w:jc w:val="center"/>
        <w:divId w:val="1601723199"/>
        <w:rPr>
          <w:sz w:val="20"/>
          <w:szCs w:val="20"/>
        </w:rPr>
      </w:pPr>
      <w:r>
        <w:rPr>
          <w:sz w:val="20"/>
          <w:szCs w:val="20"/>
        </w:rPr>
        <w:t>100</w:t>
      </w:r>
    </w:p>
    <w:p w14:paraId="07F425A5" w14:textId="77777777" w:rsidR="00000000" w:rsidRDefault="00681FE9">
      <w:pPr>
        <w:pStyle w:val="a3"/>
        <w:spacing w:before="0" w:beforeAutospacing="0" w:after="600" w:afterAutospacing="0"/>
        <w:divId w:val="1867599420"/>
        <w:rPr>
          <w:sz w:val="20"/>
          <w:szCs w:val="20"/>
        </w:rPr>
      </w:pPr>
      <w:hyperlink w:anchor="TOC" w:history="1">
        <w:r>
          <w:rPr>
            <w:rStyle w:val="a4"/>
            <w:sz w:val="20"/>
            <w:szCs w:val="20"/>
          </w:rPr>
          <w:t>Table of Contents</w:t>
        </w:r>
      </w:hyperlink>
    </w:p>
    <w:p w14:paraId="3C54E11D" w14:textId="77777777" w:rsidR="00000000" w:rsidRDefault="00681FE9">
      <w:pPr>
        <w:pStyle w:val="a3"/>
        <w:spacing w:before="0" w:beforeAutospacing="0" w:after="240" w:afterAutospacing="0"/>
        <w:ind w:firstLine="720"/>
        <w:divId w:val="1461847557"/>
        <w:rPr>
          <w:sz w:val="20"/>
          <w:szCs w:val="20"/>
        </w:rPr>
      </w:pPr>
      <w:r>
        <w:rPr>
          <w:sz w:val="20"/>
          <w:szCs w:val="20"/>
        </w:rPr>
        <w:t>Available-for-sale securities are summarized below:</w:t>
      </w:r>
    </w:p>
    <w:p w14:paraId="1F4CFBE4" w14:textId="77777777" w:rsidR="00000000" w:rsidRDefault="00681FE9">
      <w:pPr>
        <w:pStyle w:val="a3"/>
        <w:spacing w:before="0" w:beforeAutospacing="0" w:after="0" w:afterAutospacing="0"/>
        <w:divId w:val="1461847557"/>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2934"/>
        <w:gridCol w:w="160"/>
        <w:gridCol w:w="606"/>
        <w:gridCol w:w="160"/>
        <w:gridCol w:w="100"/>
        <w:gridCol w:w="720"/>
        <w:gridCol w:w="160"/>
        <w:gridCol w:w="142"/>
        <w:gridCol w:w="605"/>
        <w:gridCol w:w="160"/>
        <w:gridCol w:w="142"/>
        <w:gridCol w:w="605"/>
        <w:gridCol w:w="160"/>
        <w:gridCol w:w="100"/>
        <w:gridCol w:w="720"/>
      </w:tblGrid>
      <w:tr w:rsidR="00000000" w14:paraId="5207D0A2" w14:textId="77777777">
        <w:trPr>
          <w:divId w:val="1461847557"/>
          <w:trHeight w:val="20"/>
        </w:trPr>
        <w:tc>
          <w:tcPr>
            <w:tcW w:w="2175" w:type="pct"/>
            <w:tcMar>
              <w:top w:w="0" w:type="dxa"/>
              <w:left w:w="0" w:type="dxa"/>
              <w:bottom w:w="0" w:type="dxa"/>
              <w:right w:w="0" w:type="dxa"/>
            </w:tcMar>
            <w:vAlign w:val="center"/>
            <w:hideMark/>
          </w:tcPr>
          <w:p w14:paraId="676811F3" w14:textId="77777777" w:rsidR="00000000" w:rsidRDefault="00681FE9">
            <w:pPr>
              <w:pStyle w:val="a3"/>
              <w:spacing w:before="0" w:beforeAutospacing="0" w:after="0" w:afterAutospacing="0"/>
              <w:rPr>
                <w:sz w:val="20"/>
                <w:szCs w:val="20"/>
              </w:rPr>
            </w:pPr>
            <w:r>
              <w:rPr>
                <w:sz w:val="2"/>
                <w:szCs w:val="2"/>
              </w:rPr>
              <w:t>​</w:t>
            </w:r>
          </w:p>
        </w:tc>
        <w:tc>
          <w:tcPr>
            <w:tcW w:w="92" w:type="pct"/>
            <w:noWrap/>
            <w:tcMar>
              <w:top w:w="0" w:type="dxa"/>
              <w:left w:w="0" w:type="dxa"/>
              <w:bottom w:w="0" w:type="dxa"/>
              <w:right w:w="0" w:type="dxa"/>
            </w:tcMar>
            <w:vAlign w:val="bottom"/>
            <w:hideMark/>
          </w:tcPr>
          <w:p w14:paraId="1E8572FE" w14:textId="77777777" w:rsidR="00000000" w:rsidRDefault="00681FE9">
            <w:pPr>
              <w:pStyle w:val="a3"/>
              <w:spacing w:before="0" w:beforeAutospacing="0" w:after="0" w:afterAutospacing="0"/>
              <w:rPr>
                <w:sz w:val="20"/>
                <w:szCs w:val="20"/>
              </w:rPr>
            </w:pPr>
            <w:r>
              <w:rPr>
                <w:sz w:val="2"/>
                <w:szCs w:val="2"/>
              </w:rPr>
              <w:t>​</w:t>
            </w:r>
          </w:p>
        </w:tc>
        <w:tc>
          <w:tcPr>
            <w:tcW w:w="373" w:type="pct"/>
            <w:noWrap/>
            <w:tcMar>
              <w:top w:w="0" w:type="dxa"/>
              <w:left w:w="0" w:type="dxa"/>
              <w:bottom w:w="0" w:type="dxa"/>
              <w:right w:w="0" w:type="dxa"/>
            </w:tcMar>
            <w:vAlign w:val="center"/>
            <w:hideMark/>
          </w:tcPr>
          <w:p w14:paraId="00993A57" w14:textId="77777777" w:rsidR="00000000" w:rsidRDefault="00681FE9">
            <w:pPr>
              <w:pStyle w:val="a3"/>
              <w:spacing w:before="0" w:beforeAutospacing="0" w:after="0" w:afterAutospacing="0"/>
              <w:rPr>
                <w:sz w:val="20"/>
                <w:szCs w:val="20"/>
              </w:rPr>
            </w:pPr>
            <w:r>
              <w:rPr>
                <w:sz w:val="2"/>
                <w:szCs w:val="2"/>
              </w:rPr>
              <w:t>​</w:t>
            </w:r>
          </w:p>
        </w:tc>
        <w:tc>
          <w:tcPr>
            <w:tcW w:w="92" w:type="pct"/>
            <w:noWrap/>
            <w:tcMar>
              <w:top w:w="0" w:type="dxa"/>
              <w:left w:w="0" w:type="dxa"/>
              <w:bottom w:w="0" w:type="dxa"/>
              <w:right w:w="0" w:type="dxa"/>
            </w:tcMar>
            <w:vAlign w:val="bottom"/>
            <w:hideMark/>
          </w:tcPr>
          <w:p w14:paraId="115FDAB3" w14:textId="77777777" w:rsidR="00000000" w:rsidRDefault="00681FE9">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14:paraId="2555B642" w14:textId="77777777" w:rsidR="00000000" w:rsidRDefault="00681FE9">
            <w:pPr>
              <w:pStyle w:val="a3"/>
              <w:spacing w:before="0" w:beforeAutospacing="0" w:after="0" w:afterAutospacing="0"/>
              <w:rPr>
                <w:sz w:val="20"/>
                <w:szCs w:val="20"/>
              </w:rPr>
            </w:pPr>
            <w:r>
              <w:rPr>
                <w:sz w:val="2"/>
                <w:szCs w:val="2"/>
              </w:rPr>
              <w:t>​</w:t>
            </w:r>
          </w:p>
        </w:tc>
        <w:tc>
          <w:tcPr>
            <w:tcW w:w="440" w:type="pct"/>
            <w:noWrap/>
            <w:tcMar>
              <w:top w:w="0" w:type="dxa"/>
              <w:left w:w="0" w:type="dxa"/>
              <w:bottom w:w="0" w:type="dxa"/>
              <w:right w:w="0" w:type="dxa"/>
            </w:tcMar>
            <w:vAlign w:val="center"/>
            <w:hideMark/>
          </w:tcPr>
          <w:p w14:paraId="643DCDEA" w14:textId="77777777" w:rsidR="00000000" w:rsidRDefault="00681FE9">
            <w:pPr>
              <w:pStyle w:val="a3"/>
              <w:spacing w:before="0" w:beforeAutospacing="0" w:after="0" w:afterAutospacing="0"/>
              <w:rPr>
                <w:sz w:val="20"/>
                <w:szCs w:val="20"/>
              </w:rPr>
            </w:pPr>
            <w:r>
              <w:rPr>
                <w:sz w:val="2"/>
                <w:szCs w:val="2"/>
              </w:rPr>
              <w:t>​</w:t>
            </w:r>
          </w:p>
        </w:tc>
        <w:tc>
          <w:tcPr>
            <w:tcW w:w="92" w:type="pct"/>
            <w:noWrap/>
            <w:tcMar>
              <w:top w:w="0" w:type="dxa"/>
              <w:left w:w="0" w:type="dxa"/>
              <w:bottom w:w="0" w:type="dxa"/>
              <w:right w:w="0" w:type="dxa"/>
            </w:tcMar>
            <w:vAlign w:val="bottom"/>
            <w:hideMark/>
          </w:tcPr>
          <w:p w14:paraId="32117A97" w14:textId="77777777" w:rsidR="00000000" w:rsidRDefault="00681FE9">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14:paraId="6398B64A" w14:textId="77777777" w:rsidR="00000000" w:rsidRDefault="00681FE9">
            <w:pPr>
              <w:pStyle w:val="a3"/>
              <w:spacing w:before="0" w:beforeAutospacing="0" w:after="0" w:afterAutospacing="0"/>
              <w:rPr>
                <w:sz w:val="20"/>
                <w:szCs w:val="20"/>
              </w:rPr>
            </w:pPr>
            <w:r>
              <w:rPr>
                <w:sz w:val="2"/>
                <w:szCs w:val="2"/>
              </w:rPr>
              <w:t>​</w:t>
            </w:r>
          </w:p>
        </w:tc>
        <w:tc>
          <w:tcPr>
            <w:tcW w:w="377" w:type="pct"/>
            <w:noWrap/>
            <w:tcMar>
              <w:top w:w="0" w:type="dxa"/>
              <w:left w:w="0" w:type="dxa"/>
              <w:bottom w:w="0" w:type="dxa"/>
              <w:right w:w="0" w:type="dxa"/>
            </w:tcMar>
            <w:vAlign w:val="center"/>
            <w:hideMark/>
          </w:tcPr>
          <w:p w14:paraId="74962100" w14:textId="77777777" w:rsidR="00000000" w:rsidRDefault="00681FE9">
            <w:pPr>
              <w:pStyle w:val="a3"/>
              <w:spacing w:before="0" w:beforeAutospacing="0" w:after="0" w:afterAutospacing="0"/>
              <w:rPr>
                <w:sz w:val="20"/>
                <w:szCs w:val="20"/>
              </w:rPr>
            </w:pPr>
            <w:r>
              <w:rPr>
                <w:sz w:val="2"/>
                <w:szCs w:val="2"/>
              </w:rPr>
              <w:t>​</w:t>
            </w:r>
          </w:p>
        </w:tc>
        <w:tc>
          <w:tcPr>
            <w:tcW w:w="92" w:type="pct"/>
            <w:noWrap/>
            <w:tcMar>
              <w:top w:w="0" w:type="dxa"/>
              <w:left w:w="0" w:type="dxa"/>
              <w:bottom w:w="0" w:type="dxa"/>
              <w:right w:w="0" w:type="dxa"/>
            </w:tcMar>
            <w:vAlign w:val="bottom"/>
            <w:hideMark/>
          </w:tcPr>
          <w:p w14:paraId="3E7D0153" w14:textId="77777777" w:rsidR="00000000" w:rsidRDefault="00681FE9">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14:paraId="5CA89E99" w14:textId="77777777" w:rsidR="00000000" w:rsidRDefault="00681FE9">
            <w:pPr>
              <w:pStyle w:val="a3"/>
              <w:spacing w:before="0" w:beforeAutospacing="0" w:after="0" w:afterAutospacing="0"/>
              <w:rPr>
                <w:sz w:val="20"/>
                <w:szCs w:val="20"/>
              </w:rPr>
            </w:pPr>
            <w:r>
              <w:rPr>
                <w:sz w:val="2"/>
                <w:szCs w:val="2"/>
              </w:rPr>
              <w:t>​</w:t>
            </w:r>
          </w:p>
        </w:tc>
        <w:tc>
          <w:tcPr>
            <w:tcW w:w="377" w:type="pct"/>
            <w:noWrap/>
            <w:tcMar>
              <w:top w:w="0" w:type="dxa"/>
              <w:left w:w="0" w:type="dxa"/>
              <w:bottom w:w="0" w:type="dxa"/>
              <w:right w:w="0" w:type="dxa"/>
            </w:tcMar>
            <w:vAlign w:val="center"/>
            <w:hideMark/>
          </w:tcPr>
          <w:p w14:paraId="4BD93E6E" w14:textId="77777777" w:rsidR="00000000" w:rsidRDefault="00681FE9">
            <w:pPr>
              <w:pStyle w:val="a3"/>
              <w:spacing w:before="0" w:beforeAutospacing="0" w:after="0" w:afterAutospacing="0"/>
              <w:rPr>
                <w:sz w:val="20"/>
                <w:szCs w:val="20"/>
              </w:rPr>
            </w:pPr>
            <w:r>
              <w:rPr>
                <w:sz w:val="2"/>
                <w:szCs w:val="2"/>
              </w:rPr>
              <w:t>​</w:t>
            </w:r>
          </w:p>
        </w:tc>
        <w:tc>
          <w:tcPr>
            <w:tcW w:w="92" w:type="pct"/>
            <w:noWrap/>
            <w:tcMar>
              <w:top w:w="0" w:type="dxa"/>
              <w:left w:w="0" w:type="dxa"/>
              <w:bottom w:w="0" w:type="dxa"/>
              <w:right w:w="0" w:type="dxa"/>
            </w:tcMar>
            <w:vAlign w:val="bottom"/>
            <w:hideMark/>
          </w:tcPr>
          <w:p w14:paraId="683CDC8C" w14:textId="77777777" w:rsidR="00000000" w:rsidRDefault="00681FE9">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14:paraId="01E5D7DB" w14:textId="77777777" w:rsidR="00000000" w:rsidRDefault="00681FE9">
            <w:pPr>
              <w:pStyle w:val="a3"/>
              <w:spacing w:before="0" w:beforeAutospacing="0" w:after="0" w:afterAutospacing="0"/>
              <w:rPr>
                <w:sz w:val="20"/>
                <w:szCs w:val="20"/>
              </w:rPr>
            </w:pPr>
            <w:r>
              <w:rPr>
                <w:sz w:val="2"/>
                <w:szCs w:val="2"/>
              </w:rPr>
              <w:t>​</w:t>
            </w:r>
          </w:p>
        </w:tc>
        <w:tc>
          <w:tcPr>
            <w:tcW w:w="440" w:type="pct"/>
            <w:noWrap/>
            <w:tcMar>
              <w:top w:w="0" w:type="dxa"/>
              <w:left w:w="0" w:type="dxa"/>
              <w:bottom w:w="0" w:type="dxa"/>
              <w:right w:w="0" w:type="dxa"/>
            </w:tcMar>
            <w:vAlign w:val="center"/>
            <w:hideMark/>
          </w:tcPr>
          <w:p w14:paraId="69969CBC" w14:textId="77777777" w:rsidR="00000000" w:rsidRDefault="00681FE9">
            <w:pPr>
              <w:pStyle w:val="a3"/>
              <w:spacing w:before="0" w:beforeAutospacing="0" w:after="0" w:afterAutospacing="0"/>
              <w:rPr>
                <w:sz w:val="20"/>
                <w:szCs w:val="20"/>
              </w:rPr>
            </w:pPr>
            <w:r>
              <w:rPr>
                <w:sz w:val="2"/>
                <w:szCs w:val="2"/>
              </w:rPr>
              <w:t>​</w:t>
            </w:r>
          </w:p>
        </w:tc>
      </w:tr>
      <w:tr w:rsidR="00000000" w14:paraId="601E98CE" w14:textId="77777777">
        <w:trPr>
          <w:divId w:val="1461847557"/>
        </w:trPr>
        <w:tc>
          <w:tcPr>
            <w:tcW w:w="2175" w:type="pct"/>
            <w:tcMar>
              <w:top w:w="0" w:type="dxa"/>
              <w:left w:w="0" w:type="dxa"/>
              <w:bottom w:w="0" w:type="dxa"/>
              <w:right w:w="0" w:type="dxa"/>
            </w:tcMar>
            <w:vAlign w:val="bottom"/>
            <w:hideMark/>
          </w:tcPr>
          <w:p w14:paraId="10DBBCC2" w14:textId="77777777" w:rsidR="00000000" w:rsidRDefault="00681FE9">
            <w:pPr>
              <w:pStyle w:val="a3"/>
              <w:spacing w:before="0" w:beforeAutospacing="0" w:after="0"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58E51326" w14:textId="77777777" w:rsidR="00000000" w:rsidRDefault="00681FE9">
            <w:pPr>
              <w:pStyle w:val="a3"/>
              <w:spacing w:before="0" w:beforeAutospacing="0" w:after="0" w:afterAutospacing="0"/>
              <w:rPr>
                <w:sz w:val="20"/>
                <w:szCs w:val="20"/>
              </w:rPr>
            </w:pPr>
            <w:r>
              <w:rPr>
                <w:b/>
                <w:bCs/>
                <w:sz w:val="16"/>
                <w:szCs w:val="16"/>
              </w:rPr>
              <w:t>​</w:t>
            </w:r>
          </w:p>
        </w:tc>
        <w:tc>
          <w:tcPr>
            <w:tcW w:w="373" w:type="pct"/>
            <w:tcMar>
              <w:top w:w="0" w:type="dxa"/>
              <w:left w:w="0" w:type="dxa"/>
              <w:bottom w:w="0" w:type="dxa"/>
              <w:right w:w="0" w:type="dxa"/>
            </w:tcMar>
            <w:vAlign w:val="bottom"/>
            <w:hideMark/>
          </w:tcPr>
          <w:p w14:paraId="671C8D3E" w14:textId="77777777" w:rsidR="00000000" w:rsidRDefault="00681FE9">
            <w:pPr>
              <w:pStyle w:val="a3"/>
              <w:spacing w:before="0" w:beforeAutospacing="0" w:after="0"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4D6367B4" w14:textId="77777777" w:rsidR="00000000" w:rsidRDefault="00681FE9">
            <w:pPr>
              <w:pStyle w:val="a3"/>
              <w:spacing w:before="0" w:beforeAutospacing="0" w:after="0" w:afterAutospacing="0"/>
              <w:rPr>
                <w:sz w:val="20"/>
                <w:szCs w:val="20"/>
              </w:rPr>
            </w:pPr>
            <w:r>
              <w:rPr>
                <w:b/>
                <w:bCs/>
                <w:sz w:val="16"/>
                <w:szCs w:val="16"/>
              </w:rPr>
              <w:t>​</w:t>
            </w:r>
          </w:p>
        </w:tc>
        <w:tc>
          <w:tcPr>
            <w:tcW w:w="2266" w:type="pct"/>
            <w:gridSpan w:val="11"/>
            <w:tcBorders>
              <w:bottom w:val="single" w:sz="6" w:space="0" w:color="000000"/>
            </w:tcBorders>
            <w:noWrap/>
            <w:tcMar>
              <w:top w:w="0" w:type="dxa"/>
              <w:left w:w="0" w:type="dxa"/>
              <w:bottom w:w="0" w:type="dxa"/>
              <w:right w:w="0" w:type="dxa"/>
            </w:tcMar>
            <w:vAlign w:val="bottom"/>
            <w:hideMark/>
          </w:tcPr>
          <w:p w14:paraId="798E389B" w14:textId="77777777" w:rsidR="00000000" w:rsidRDefault="00681FE9">
            <w:pPr>
              <w:pStyle w:val="a3"/>
              <w:spacing w:before="0" w:beforeAutospacing="0" w:after="0" w:afterAutospacing="0"/>
              <w:jc w:val="center"/>
              <w:rPr>
                <w:sz w:val="16"/>
                <w:szCs w:val="16"/>
              </w:rPr>
            </w:pPr>
            <w:r>
              <w:rPr>
                <w:b/>
                <w:bCs/>
                <w:sz w:val="16"/>
                <w:szCs w:val="16"/>
              </w:rPr>
              <w:t>December 31, 2020</w:t>
            </w:r>
          </w:p>
        </w:tc>
      </w:tr>
      <w:tr w:rsidR="00000000" w14:paraId="4C1EC790" w14:textId="77777777">
        <w:trPr>
          <w:divId w:val="1461847557"/>
        </w:trPr>
        <w:tc>
          <w:tcPr>
            <w:tcW w:w="2175" w:type="pct"/>
            <w:tcMar>
              <w:top w:w="0" w:type="dxa"/>
              <w:left w:w="0" w:type="dxa"/>
              <w:bottom w:w="0" w:type="dxa"/>
              <w:right w:w="0" w:type="dxa"/>
            </w:tcMar>
            <w:vAlign w:val="bottom"/>
            <w:hideMark/>
          </w:tcPr>
          <w:p w14:paraId="10D8F27A" w14:textId="77777777" w:rsidR="00000000" w:rsidRDefault="00681FE9">
            <w:pPr>
              <w:pStyle w:val="a3"/>
              <w:spacing w:before="0" w:beforeAutospacing="0" w:after="0"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6DDAEB6A" w14:textId="77777777" w:rsidR="00000000" w:rsidRDefault="00681FE9">
            <w:pPr>
              <w:pStyle w:val="a3"/>
              <w:spacing w:before="0" w:beforeAutospacing="0" w:after="0" w:afterAutospacing="0"/>
              <w:rPr>
                <w:sz w:val="16"/>
                <w:szCs w:val="16"/>
              </w:rPr>
            </w:pPr>
            <w:r>
              <w:rPr>
                <w:b/>
                <w:bCs/>
                <w:sz w:val="16"/>
                <w:szCs w:val="16"/>
              </w:rPr>
              <w:t>    </w:t>
            </w:r>
          </w:p>
        </w:tc>
        <w:tc>
          <w:tcPr>
            <w:tcW w:w="373" w:type="pct"/>
            <w:tcMar>
              <w:top w:w="0" w:type="dxa"/>
              <w:left w:w="0" w:type="dxa"/>
              <w:bottom w:w="0" w:type="dxa"/>
              <w:right w:w="0" w:type="dxa"/>
            </w:tcMar>
            <w:vAlign w:val="bottom"/>
            <w:hideMark/>
          </w:tcPr>
          <w:p w14:paraId="02862B16" w14:textId="77777777" w:rsidR="00000000" w:rsidRDefault="00681FE9">
            <w:pPr>
              <w:pStyle w:val="a3"/>
              <w:spacing w:before="0" w:beforeAutospacing="0" w:after="0"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702F9BEB" w14:textId="77777777" w:rsidR="00000000" w:rsidRDefault="00681FE9">
            <w:pPr>
              <w:pStyle w:val="a3"/>
              <w:spacing w:before="0" w:beforeAutospacing="0" w:after="0" w:afterAutospacing="0"/>
              <w:rPr>
                <w:sz w:val="16"/>
                <w:szCs w:val="16"/>
              </w:rPr>
            </w:pPr>
            <w:r>
              <w:rPr>
                <w:b/>
                <w:bCs/>
                <w:sz w:val="16"/>
                <w:szCs w:val="16"/>
              </w:rPr>
              <w:t>    </w:t>
            </w:r>
          </w:p>
        </w:tc>
        <w:tc>
          <w:tcPr>
            <w:tcW w:w="88" w:type="pct"/>
            <w:noWrap/>
            <w:tcMar>
              <w:top w:w="0" w:type="dxa"/>
              <w:left w:w="0" w:type="dxa"/>
              <w:bottom w:w="0" w:type="dxa"/>
              <w:right w:w="0" w:type="dxa"/>
            </w:tcMar>
            <w:vAlign w:val="bottom"/>
            <w:hideMark/>
          </w:tcPr>
          <w:p w14:paraId="6D7D77AA" w14:textId="77777777" w:rsidR="00000000" w:rsidRDefault="00681FE9">
            <w:pPr>
              <w:pStyle w:val="a3"/>
              <w:spacing w:before="0" w:beforeAutospacing="0" w:after="0" w:afterAutospacing="0"/>
              <w:jc w:val="center"/>
              <w:rPr>
                <w:sz w:val="20"/>
                <w:szCs w:val="20"/>
              </w:rPr>
            </w:pPr>
            <w:r>
              <w:rPr>
                <w:b/>
                <w:bCs/>
                <w:sz w:val="16"/>
                <w:szCs w:val="16"/>
              </w:rPr>
              <w:t>​</w:t>
            </w:r>
          </w:p>
        </w:tc>
        <w:tc>
          <w:tcPr>
            <w:tcW w:w="440" w:type="pct"/>
            <w:noWrap/>
            <w:tcMar>
              <w:top w:w="0" w:type="dxa"/>
              <w:left w:w="0" w:type="dxa"/>
              <w:bottom w:w="0" w:type="dxa"/>
              <w:right w:w="0" w:type="dxa"/>
            </w:tcMar>
            <w:vAlign w:val="bottom"/>
            <w:hideMark/>
          </w:tcPr>
          <w:p w14:paraId="016497E4" w14:textId="77777777" w:rsidR="00000000" w:rsidRDefault="00681FE9">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14:paraId="0B23C54C" w14:textId="77777777" w:rsidR="00000000" w:rsidRDefault="00681FE9">
            <w:pPr>
              <w:pStyle w:val="a3"/>
              <w:spacing w:before="0" w:beforeAutospacing="0" w:after="0" w:afterAutospacing="0"/>
              <w:rPr>
                <w:sz w:val="16"/>
                <w:szCs w:val="16"/>
              </w:rPr>
            </w:pPr>
            <w:r>
              <w:rPr>
                <w:b/>
                <w:bCs/>
                <w:sz w:val="16"/>
                <w:szCs w:val="16"/>
              </w:rPr>
              <w:t>    </w:t>
            </w:r>
          </w:p>
        </w:tc>
        <w:tc>
          <w:tcPr>
            <w:tcW w:w="465" w:type="pct"/>
            <w:gridSpan w:val="2"/>
            <w:noWrap/>
            <w:tcMar>
              <w:top w:w="0" w:type="dxa"/>
              <w:left w:w="0" w:type="dxa"/>
              <w:bottom w:w="0" w:type="dxa"/>
              <w:right w:w="0" w:type="dxa"/>
            </w:tcMar>
            <w:vAlign w:val="bottom"/>
            <w:hideMark/>
          </w:tcPr>
          <w:p w14:paraId="7654A250" w14:textId="77777777" w:rsidR="00000000" w:rsidRDefault="00681FE9">
            <w:pPr>
              <w:pStyle w:val="a3"/>
              <w:spacing w:before="0" w:beforeAutospacing="0" w:after="0" w:afterAutospacing="0"/>
              <w:jc w:val="center"/>
              <w:rPr>
                <w:sz w:val="16"/>
                <w:szCs w:val="16"/>
              </w:rPr>
            </w:pPr>
            <w:r>
              <w:rPr>
                <w:b/>
                <w:bCs/>
                <w:sz w:val="16"/>
                <w:szCs w:val="16"/>
              </w:rPr>
              <w:t>Gross</w:t>
            </w:r>
          </w:p>
        </w:tc>
        <w:tc>
          <w:tcPr>
            <w:tcW w:w="92" w:type="pct"/>
            <w:noWrap/>
            <w:tcMar>
              <w:top w:w="0" w:type="dxa"/>
              <w:left w:w="0" w:type="dxa"/>
              <w:bottom w:w="0" w:type="dxa"/>
              <w:right w:w="0" w:type="dxa"/>
            </w:tcMar>
            <w:vAlign w:val="bottom"/>
            <w:hideMark/>
          </w:tcPr>
          <w:p w14:paraId="27E3DB20" w14:textId="77777777" w:rsidR="00000000" w:rsidRDefault="00681FE9">
            <w:pPr>
              <w:pStyle w:val="a3"/>
              <w:spacing w:before="0" w:beforeAutospacing="0" w:after="0" w:afterAutospacing="0"/>
              <w:rPr>
                <w:sz w:val="16"/>
                <w:szCs w:val="16"/>
              </w:rPr>
            </w:pPr>
            <w:r>
              <w:rPr>
                <w:b/>
                <w:bCs/>
                <w:sz w:val="16"/>
                <w:szCs w:val="16"/>
              </w:rPr>
              <w:t>    </w:t>
            </w:r>
          </w:p>
        </w:tc>
        <w:tc>
          <w:tcPr>
            <w:tcW w:w="465" w:type="pct"/>
            <w:gridSpan w:val="2"/>
            <w:noWrap/>
            <w:tcMar>
              <w:top w:w="0" w:type="dxa"/>
              <w:left w:w="0" w:type="dxa"/>
              <w:bottom w:w="0" w:type="dxa"/>
              <w:right w:w="0" w:type="dxa"/>
            </w:tcMar>
            <w:vAlign w:val="bottom"/>
            <w:hideMark/>
          </w:tcPr>
          <w:p w14:paraId="6B5A26D3" w14:textId="77777777" w:rsidR="00000000" w:rsidRDefault="00681FE9">
            <w:pPr>
              <w:pStyle w:val="a3"/>
              <w:spacing w:before="0" w:beforeAutospacing="0" w:after="0" w:afterAutospacing="0"/>
              <w:jc w:val="center"/>
              <w:rPr>
                <w:sz w:val="16"/>
                <w:szCs w:val="16"/>
              </w:rPr>
            </w:pPr>
            <w:r>
              <w:rPr>
                <w:b/>
                <w:bCs/>
                <w:sz w:val="16"/>
                <w:szCs w:val="16"/>
              </w:rPr>
              <w:t>Gross</w:t>
            </w:r>
          </w:p>
        </w:tc>
        <w:tc>
          <w:tcPr>
            <w:tcW w:w="92" w:type="pct"/>
            <w:noWrap/>
            <w:tcMar>
              <w:top w:w="0" w:type="dxa"/>
              <w:left w:w="0" w:type="dxa"/>
              <w:bottom w:w="0" w:type="dxa"/>
              <w:right w:w="0" w:type="dxa"/>
            </w:tcMar>
            <w:vAlign w:val="bottom"/>
            <w:hideMark/>
          </w:tcPr>
          <w:p w14:paraId="7C906270" w14:textId="77777777" w:rsidR="00000000" w:rsidRDefault="00681FE9">
            <w:pPr>
              <w:pStyle w:val="a3"/>
              <w:spacing w:before="0" w:beforeAutospacing="0" w:after="0" w:afterAutospacing="0"/>
              <w:rPr>
                <w:sz w:val="16"/>
                <w:szCs w:val="16"/>
              </w:rPr>
            </w:pPr>
            <w:r>
              <w:rPr>
                <w:b/>
                <w:bCs/>
                <w:sz w:val="16"/>
                <w:szCs w:val="16"/>
              </w:rPr>
              <w:t>    </w:t>
            </w:r>
          </w:p>
        </w:tc>
        <w:tc>
          <w:tcPr>
            <w:tcW w:w="88" w:type="pct"/>
            <w:noWrap/>
            <w:tcMar>
              <w:top w:w="0" w:type="dxa"/>
              <w:left w:w="0" w:type="dxa"/>
              <w:bottom w:w="0" w:type="dxa"/>
              <w:right w:w="0" w:type="dxa"/>
            </w:tcMar>
            <w:vAlign w:val="bottom"/>
            <w:hideMark/>
          </w:tcPr>
          <w:p w14:paraId="4A1D5135" w14:textId="77777777" w:rsidR="00000000" w:rsidRDefault="00681FE9">
            <w:pPr>
              <w:pStyle w:val="a3"/>
              <w:spacing w:before="0" w:beforeAutospacing="0" w:after="0" w:afterAutospacing="0"/>
              <w:jc w:val="center"/>
              <w:rPr>
                <w:sz w:val="20"/>
                <w:szCs w:val="20"/>
              </w:rPr>
            </w:pPr>
            <w:r>
              <w:rPr>
                <w:b/>
                <w:bCs/>
                <w:sz w:val="16"/>
                <w:szCs w:val="16"/>
              </w:rPr>
              <w:t>​</w:t>
            </w:r>
          </w:p>
        </w:tc>
        <w:tc>
          <w:tcPr>
            <w:tcW w:w="440" w:type="pct"/>
            <w:noWrap/>
            <w:tcMar>
              <w:top w:w="0" w:type="dxa"/>
              <w:left w:w="0" w:type="dxa"/>
              <w:bottom w:w="0" w:type="dxa"/>
              <w:right w:w="0" w:type="dxa"/>
            </w:tcMar>
            <w:vAlign w:val="bottom"/>
            <w:hideMark/>
          </w:tcPr>
          <w:p w14:paraId="61C13518" w14:textId="77777777" w:rsidR="00000000" w:rsidRDefault="00681FE9">
            <w:pPr>
              <w:pStyle w:val="a3"/>
              <w:spacing w:before="0" w:beforeAutospacing="0" w:after="0" w:afterAutospacing="0"/>
              <w:jc w:val="center"/>
              <w:rPr>
                <w:sz w:val="20"/>
                <w:szCs w:val="20"/>
              </w:rPr>
            </w:pPr>
            <w:r>
              <w:rPr>
                <w:b/>
                <w:bCs/>
                <w:sz w:val="16"/>
                <w:szCs w:val="16"/>
              </w:rPr>
              <w:t>​</w:t>
            </w:r>
          </w:p>
        </w:tc>
      </w:tr>
      <w:tr w:rsidR="00000000" w14:paraId="01DD4529" w14:textId="77777777">
        <w:trPr>
          <w:divId w:val="1461847557"/>
        </w:trPr>
        <w:tc>
          <w:tcPr>
            <w:tcW w:w="2175" w:type="pct"/>
            <w:tcMar>
              <w:top w:w="0" w:type="dxa"/>
              <w:left w:w="0" w:type="dxa"/>
              <w:bottom w:w="0" w:type="dxa"/>
              <w:right w:w="0" w:type="dxa"/>
            </w:tcMar>
            <w:vAlign w:val="bottom"/>
            <w:hideMark/>
          </w:tcPr>
          <w:p w14:paraId="53DAC417" w14:textId="77777777" w:rsidR="00000000" w:rsidRDefault="00681FE9">
            <w:pPr>
              <w:pStyle w:val="a3"/>
              <w:spacing w:before="0" w:beforeAutospacing="0" w:after="0"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0AA18BF6" w14:textId="77777777" w:rsidR="00000000" w:rsidRDefault="00681FE9">
            <w:pPr>
              <w:pStyle w:val="a3"/>
              <w:spacing w:before="0" w:beforeAutospacing="0" w:after="0" w:afterAutospacing="0"/>
              <w:rPr>
                <w:sz w:val="20"/>
                <w:szCs w:val="20"/>
              </w:rPr>
            </w:pPr>
            <w:r>
              <w:rPr>
                <w:b/>
                <w:bCs/>
                <w:sz w:val="16"/>
                <w:szCs w:val="16"/>
              </w:rPr>
              <w:t>​</w:t>
            </w:r>
          </w:p>
        </w:tc>
        <w:tc>
          <w:tcPr>
            <w:tcW w:w="373" w:type="pct"/>
            <w:tcMar>
              <w:top w:w="0" w:type="dxa"/>
              <w:left w:w="0" w:type="dxa"/>
              <w:bottom w:w="0" w:type="dxa"/>
              <w:right w:w="0" w:type="dxa"/>
            </w:tcMar>
            <w:vAlign w:val="bottom"/>
            <w:hideMark/>
          </w:tcPr>
          <w:p w14:paraId="72831B87" w14:textId="77777777" w:rsidR="00000000" w:rsidRDefault="00681FE9">
            <w:pPr>
              <w:pStyle w:val="a3"/>
              <w:spacing w:before="0" w:beforeAutospacing="0" w:after="0"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2AC40EF8" w14:textId="77777777" w:rsidR="00000000" w:rsidRDefault="00681FE9">
            <w:pPr>
              <w:pStyle w:val="a3"/>
              <w:spacing w:before="0" w:beforeAutospacing="0" w:after="0" w:afterAutospacing="0"/>
              <w:rPr>
                <w:sz w:val="20"/>
                <w:szCs w:val="20"/>
              </w:rPr>
            </w:pPr>
            <w:r>
              <w:rPr>
                <w:b/>
                <w:bCs/>
                <w:sz w:val="16"/>
                <w:szCs w:val="16"/>
              </w:rPr>
              <w:t>​</w:t>
            </w:r>
          </w:p>
        </w:tc>
        <w:tc>
          <w:tcPr>
            <w:tcW w:w="528" w:type="pct"/>
            <w:gridSpan w:val="2"/>
            <w:noWrap/>
            <w:tcMar>
              <w:top w:w="0" w:type="dxa"/>
              <w:left w:w="0" w:type="dxa"/>
              <w:bottom w:w="0" w:type="dxa"/>
              <w:right w:w="0" w:type="dxa"/>
            </w:tcMar>
            <w:vAlign w:val="bottom"/>
            <w:hideMark/>
          </w:tcPr>
          <w:p w14:paraId="3E7EFC90" w14:textId="77777777" w:rsidR="00000000" w:rsidRDefault="00681FE9">
            <w:pPr>
              <w:pStyle w:val="a3"/>
              <w:spacing w:before="0" w:beforeAutospacing="0" w:after="0" w:afterAutospacing="0"/>
              <w:jc w:val="center"/>
              <w:rPr>
                <w:sz w:val="16"/>
                <w:szCs w:val="16"/>
              </w:rPr>
            </w:pPr>
            <w:r>
              <w:rPr>
                <w:b/>
                <w:bCs/>
                <w:sz w:val="16"/>
                <w:szCs w:val="16"/>
              </w:rPr>
              <w:t>Amortized</w:t>
            </w:r>
          </w:p>
        </w:tc>
        <w:tc>
          <w:tcPr>
            <w:tcW w:w="92" w:type="pct"/>
            <w:noWrap/>
            <w:tcMar>
              <w:top w:w="0" w:type="dxa"/>
              <w:left w:w="0" w:type="dxa"/>
              <w:bottom w:w="0" w:type="dxa"/>
              <w:right w:w="0" w:type="dxa"/>
            </w:tcMar>
            <w:vAlign w:val="bottom"/>
            <w:hideMark/>
          </w:tcPr>
          <w:p w14:paraId="28ABEA32" w14:textId="77777777" w:rsidR="00000000" w:rsidRDefault="00681FE9">
            <w:pPr>
              <w:pStyle w:val="a3"/>
              <w:spacing w:before="0" w:beforeAutospacing="0" w:after="0" w:afterAutospacing="0"/>
              <w:rPr>
                <w:sz w:val="20"/>
                <w:szCs w:val="20"/>
              </w:rPr>
            </w:pPr>
            <w:r>
              <w:rPr>
                <w:b/>
                <w:bCs/>
                <w:sz w:val="16"/>
                <w:szCs w:val="16"/>
              </w:rPr>
              <w:t>​</w:t>
            </w:r>
          </w:p>
        </w:tc>
        <w:tc>
          <w:tcPr>
            <w:tcW w:w="465" w:type="pct"/>
            <w:gridSpan w:val="2"/>
            <w:noWrap/>
            <w:tcMar>
              <w:top w:w="0" w:type="dxa"/>
              <w:left w:w="0" w:type="dxa"/>
              <w:bottom w:w="0" w:type="dxa"/>
              <w:right w:w="0" w:type="dxa"/>
            </w:tcMar>
            <w:vAlign w:val="bottom"/>
            <w:hideMark/>
          </w:tcPr>
          <w:p w14:paraId="66443762" w14:textId="77777777" w:rsidR="00000000" w:rsidRDefault="00681FE9">
            <w:pPr>
              <w:pStyle w:val="a3"/>
              <w:spacing w:before="0" w:beforeAutospacing="0" w:after="0" w:afterAutospacing="0"/>
              <w:jc w:val="center"/>
              <w:rPr>
                <w:sz w:val="16"/>
                <w:szCs w:val="16"/>
              </w:rPr>
            </w:pPr>
            <w:r>
              <w:rPr>
                <w:b/>
                <w:bCs/>
                <w:sz w:val="16"/>
                <w:szCs w:val="16"/>
              </w:rPr>
              <w:t>Unrealized</w:t>
            </w:r>
          </w:p>
        </w:tc>
        <w:tc>
          <w:tcPr>
            <w:tcW w:w="92" w:type="pct"/>
            <w:noWrap/>
            <w:tcMar>
              <w:top w:w="0" w:type="dxa"/>
              <w:left w:w="0" w:type="dxa"/>
              <w:bottom w:w="0" w:type="dxa"/>
              <w:right w:w="0" w:type="dxa"/>
            </w:tcMar>
            <w:vAlign w:val="bottom"/>
            <w:hideMark/>
          </w:tcPr>
          <w:p w14:paraId="620DA5C8" w14:textId="77777777" w:rsidR="00000000" w:rsidRDefault="00681FE9">
            <w:pPr>
              <w:pStyle w:val="a3"/>
              <w:spacing w:before="0" w:beforeAutospacing="0" w:after="0" w:afterAutospacing="0"/>
              <w:rPr>
                <w:sz w:val="20"/>
                <w:szCs w:val="20"/>
              </w:rPr>
            </w:pPr>
            <w:r>
              <w:rPr>
                <w:b/>
                <w:bCs/>
                <w:sz w:val="16"/>
                <w:szCs w:val="16"/>
              </w:rPr>
              <w:t>​</w:t>
            </w:r>
          </w:p>
        </w:tc>
        <w:tc>
          <w:tcPr>
            <w:tcW w:w="465" w:type="pct"/>
            <w:gridSpan w:val="2"/>
            <w:noWrap/>
            <w:tcMar>
              <w:top w:w="0" w:type="dxa"/>
              <w:left w:w="0" w:type="dxa"/>
              <w:bottom w:w="0" w:type="dxa"/>
              <w:right w:w="0" w:type="dxa"/>
            </w:tcMar>
            <w:vAlign w:val="bottom"/>
            <w:hideMark/>
          </w:tcPr>
          <w:p w14:paraId="409DDB2C" w14:textId="77777777" w:rsidR="00000000" w:rsidRDefault="00681FE9">
            <w:pPr>
              <w:pStyle w:val="a3"/>
              <w:spacing w:before="0" w:beforeAutospacing="0" w:after="0" w:afterAutospacing="0"/>
              <w:jc w:val="center"/>
              <w:rPr>
                <w:sz w:val="16"/>
                <w:szCs w:val="16"/>
              </w:rPr>
            </w:pPr>
            <w:r>
              <w:rPr>
                <w:b/>
                <w:bCs/>
                <w:sz w:val="16"/>
                <w:szCs w:val="16"/>
              </w:rPr>
              <w:t>Unrealized</w:t>
            </w:r>
          </w:p>
        </w:tc>
        <w:tc>
          <w:tcPr>
            <w:tcW w:w="92" w:type="pct"/>
            <w:noWrap/>
            <w:tcMar>
              <w:top w:w="0" w:type="dxa"/>
              <w:left w:w="0" w:type="dxa"/>
              <w:bottom w:w="0" w:type="dxa"/>
              <w:right w:w="0" w:type="dxa"/>
            </w:tcMar>
            <w:vAlign w:val="bottom"/>
            <w:hideMark/>
          </w:tcPr>
          <w:p w14:paraId="02EE07F2" w14:textId="77777777" w:rsidR="00000000" w:rsidRDefault="00681FE9">
            <w:pPr>
              <w:pStyle w:val="a3"/>
              <w:spacing w:before="0" w:beforeAutospacing="0" w:after="0" w:afterAutospacing="0"/>
              <w:rPr>
                <w:sz w:val="20"/>
                <w:szCs w:val="20"/>
              </w:rPr>
            </w:pPr>
            <w:r>
              <w:rPr>
                <w:b/>
                <w:bCs/>
                <w:sz w:val="16"/>
                <w:szCs w:val="16"/>
              </w:rPr>
              <w:t>​</w:t>
            </w:r>
          </w:p>
        </w:tc>
        <w:tc>
          <w:tcPr>
            <w:tcW w:w="528" w:type="pct"/>
            <w:gridSpan w:val="2"/>
            <w:noWrap/>
            <w:tcMar>
              <w:top w:w="0" w:type="dxa"/>
              <w:left w:w="0" w:type="dxa"/>
              <w:bottom w:w="0" w:type="dxa"/>
              <w:right w:w="0" w:type="dxa"/>
            </w:tcMar>
            <w:vAlign w:val="bottom"/>
            <w:hideMark/>
          </w:tcPr>
          <w:p w14:paraId="00B3840B" w14:textId="77777777" w:rsidR="00000000" w:rsidRDefault="00681FE9">
            <w:pPr>
              <w:pStyle w:val="a3"/>
              <w:spacing w:before="0" w:beforeAutospacing="0" w:after="0" w:afterAutospacing="0"/>
              <w:jc w:val="center"/>
              <w:rPr>
                <w:sz w:val="16"/>
                <w:szCs w:val="16"/>
              </w:rPr>
            </w:pPr>
            <w:r>
              <w:rPr>
                <w:b/>
                <w:bCs/>
                <w:sz w:val="16"/>
                <w:szCs w:val="16"/>
              </w:rPr>
              <w:t>Estimated</w:t>
            </w:r>
          </w:p>
        </w:tc>
      </w:tr>
      <w:tr w:rsidR="00000000" w14:paraId="18028B25" w14:textId="77777777">
        <w:trPr>
          <w:divId w:val="1461847557"/>
        </w:trPr>
        <w:tc>
          <w:tcPr>
            <w:tcW w:w="2175" w:type="pct"/>
            <w:tcBorders>
              <w:bottom w:val="single" w:sz="6" w:space="0" w:color="000000"/>
            </w:tcBorders>
            <w:tcMar>
              <w:top w:w="0" w:type="dxa"/>
              <w:left w:w="0" w:type="dxa"/>
              <w:bottom w:w="0" w:type="dxa"/>
              <w:right w:w="0" w:type="dxa"/>
            </w:tcMar>
            <w:vAlign w:val="bottom"/>
            <w:hideMark/>
          </w:tcPr>
          <w:p w14:paraId="20B2F1FC" w14:textId="77777777" w:rsidR="00000000" w:rsidRDefault="00681FE9">
            <w:pPr>
              <w:pStyle w:val="a3"/>
              <w:spacing w:before="0" w:beforeAutospacing="0" w:after="0" w:afterAutospacing="0"/>
              <w:rPr>
                <w:sz w:val="16"/>
                <w:szCs w:val="16"/>
              </w:rPr>
            </w:pPr>
            <w:r>
              <w:rPr>
                <w:b/>
                <w:bCs/>
                <w:sz w:val="16"/>
                <w:szCs w:val="16"/>
              </w:rPr>
              <w:t>(In thousands)</w:t>
            </w:r>
          </w:p>
        </w:tc>
        <w:tc>
          <w:tcPr>
            <w:tcW w:w="92" w:type="pct"/>
            <w:tcMar>
              <w:top w:w="0" w:type="dxa"/>
              <w:left w:w="0" w:type="dxa"/>
              <w:bottom w:w="0" w:type="dxa"/>
              <w:right w:w="0" w:type="dxa"/>
            </w:tcMar>
            <w:vAlign w:val="bottom"/>
            <w:hideMark/>
          </w:tcPr>
          <w:p w14:paraId="0BFA0AD4" w14:textId="77777777" w:rsidR="00000000" w:rsidRDefault="00681FE9">
            <w:pPr>
              <w:pStyle w:val="a3"/>
              <w:spacing w:before="0" w:beforeAutospacing="0" w:after="0" w:afterAutospacing="0"/>
              <w:rPr>
                <w:sz w:val="20"/>
                <w:szCs w:val="20"/>
              </w:rPr>
            </w:pPr>
            <w:r>
              <w:rPr>
                <w:b/>
                <w:bCs/>
                <w:sz w:val="16"/>
                <w:szCs w:val="16"/>
              </w:rPr>
              <w:t>​</w:t>
            </w:r>
          </w:p>
        </w:tc>
        <w:tc>
          <w:tcPr>
            <w:tcW w:w="373" w:type="pct"/>
            <w:tcMar>
              <w:top w:w="0" w:type="dxa"/>
              <w:left w:w="0" w:type="dxa"/>
              <w:bottom w:w="0" w:type="dxa"/>
              <w:right w:w="0" w:type="dxa"/>
            </w:tcMar>
            <w:vAlign w:val="bottom"/>
            <w:hideMark/>
          </w:tcPr>
          <w:p w14:paraId="127E1F1A" w14:textId="77777777" w:rsidR="00000000" w:rsidRDefault="00681FE9">
            <w:pPr>
              <w:pStyle w:val="a3"/>
              <w:spacing w:before="0" w:beforeAutospacing="0" w:after="0"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0B7BED7F" w14:textId="77777777" w:rsidR="00000000" w:rsidRDefault="00681FE9">
            <w:pPr>
              <w:pStyle w:val="a3"/>
              <w:spacing w:before="0" w:beforeAutospacing="0" w:after="0" w:afterAutospacing="0"/>
              <w:rPr>
                <w:sz w:val="20"/>
                <w:szCs w:val="20"/>
              </w:rPr>
            </w:pPr>
            <w:r>
              <w:rPr>
                <w:b/>
                <w:bCs/>
                <w:sz w:val="16"/>
                <w:szCs w:val="16"/>
              </w:rPr>
              <w:t>​</w:t>
            </w:r>
          </w:p>
        </w:tc>
        <w:tc>
          <w:tcPr>
            <w:tcW w:w="528" w:type="pct"/>
            <w:gridSpan w:val="2"/>
            <w:tcBorders>
              <w:bottom w:val="single" w:sz="6" w:space="0" w:color="000000"/>
            </w:tcBorders>
            <w:noWrap/>
            <w:tcMar>
              <w:top w:w="0" w:type="dxa"/>
              <w:left w:w="0" w:type="dxa"/>
              <w:bottom w:w="0" w:type="dxa"/>
              <w:right w:w="0" w:type="dxa"/>
            </w:tcMar>
            <w:vAlign w:val="bottom"/>
            <w:hideMark/>
          </w:tcPr>
          <w:p w14:paraId="2C52D015" w14:textId="77777777" w:rsidR="00000000" w:rsidRDefault="00681FE9">
            <w:pPr>
              <w:pStyle w:val="a3"/>
              <w:spacing w:before="0" w:beforeAutospacing="0" w:after="0" w:afterAutospacing="0"/>
              <w:jc w:val="center"/>
              <w:rPr>
                <w:sz w:val="16"/>
                <w:szCs w:val="16"/>
              </w:rPr>
            </w:pPr>
            <w:r>
              <w:rPr>
                <w:b/>
                <w:bCs/>
                <w:sz w:val="16"/>
                <w:szCs w:val="16"/>
              </w:rPr>
              <w:t>Cost</w:t>
            </w:r>
          </w:p>
        </w:tc>
        <w:tc>
          <w:tcPr>
            <w:tcW w:w="92" w:type="pct"/>
            <w:noWrap/>
            <w:tcMar>
              <w:top w:w="0" w:type="dxa"/>
              <w:left w:w="0" w:type="dxa"/>
              <w:bottom w:w="0" w:type="dxa"/>
              <w:right w:w="0" w:type="dxa"/>
            </w:tcMar>
            <w:vAlign w:val="bottom"/>
            <w:hideMark/>
          </w:tcPr>
          <w:p w14:paraId="00057489" w14:textId="77777777" w:rsidR="00000000" w:rsidRDefault="00681FE9">
            <w:pPr>
              <w:pStyle w:val="a3"/>
              <w:spacing w:before="0" w:beforeAutospacing="0" w:after="0" w:afterAutospacing="0"/>
              <w:rPr>
                <w:sz w:val="20"/>
                <w:szCs w:val="20"/>
              </w:rPr>
            </w:pPr>
            <w:r>
              <w:rPr>
                <w:b/>
                <w:bCs/>
                <w:sz w:val="16"/>
                <w:szCs w:val="16"/>
              </w:rPr>
              <w:t>​</w:t>
            </w:r>
          </w:p>
        </w:tc>
        <w:tc>
          <w:tcPr>
            <w:tcW w:w="465" w:type="pct"/>
            <w:gridSpan w:val="2"/>
            <w:tcBorders>
              <w:bottom w:val="single" w:sz="6" w:space="0" w:color="000000"/>
            </w:tcBorders>
            <w:noWrap/>
            <w:tcMar>
              <w:top w:w="0" w:type="dxa"/>
              <w:left w:w="0" w:type="dxa"/>
              <w:bottom w:w="0" w:type="dxa"/>
              <w:right w:w="0" w:type="dxa"/>
            </w:tcMar>
            <w:vAlign w:val="bottom"/>
            <w:hideMark/>
          </w:tcPr>
          <w:p w14:paraId="6C545EC1" w14:textId="77777777" w:rsidR="00000000" w:rsidRDefault="00681FE9">
            <w:pPr>
              <w:pStyle w:val="a3"/>
              <w:spacing w:before="0" w:beforeAutospacing="0" w:after="0" w:afterAutospacing="0"/>
              <w:jc w:val="center"/>
              <w:rPr>
                <w:sz w:val="16"/>
                <w:szCs w:val="16"/>
              </w:rPr>
            </w:pPr>
            <w:r>
              <w:rPr>
                <w:b/>
                <w:bCs/>
                <w:sz w:val="16"/>
                <w:szCs w:val="16"/>
              </w:rPr>
              <w:t>Gains</w:t>
            </w:r>
          </w:p>
        </w:tc>
        <w:tc>
          <w:tcPr>
            <w:tcW w:w="92" w:type="pct"/>
            <w:noWrap/>
            <w:tcMar>
              <w:top w:w="0" w:type="dxa"/>
              <w:left w:w="0" w:type="dxa"/>
              <w:bottom w:w="0" w:type="dxa"/>
              <w:right w:w="0" w:type="dxa"/>
            </w:tcMar>
            <w:vAlign w:val="bottom"/>
            <w:hideMark/>
          </w:tcPr>
          <w:p w14:paraId="7BC41666" w14:textId="77777777" w:rsidR="00000000" w:rsidRDefault="00681FE9">
            <w:pPr>
              <w:pStyle w:val="a3"/>
              <w:spacing w:before="0" w:beforeAutospacing="0" w:after="0" w:afterAutospacing="0"/>
              <w:rPr>
                <w:sz w:val="20"/>
                <w:szCs w:val="20"/>
              </w:rPr>
            </w:pPr>
            <w:r>
              <w:rPr>
                <w:b/>
                <w:bCs/>
                <w:sz w:val="16"/>
                <w:szCs w:val="16"/>
              </w:rPr>
              <w:t>​</w:t>
            </w:r>
          </w:p>
        </w:tc>
        <w:tc>
          <w:tcPr>
            <w:tcW w:w="465" w:type="pct"/>
            <w:gridSpan w:val="2"/>
            <w:tcBorders>
              <w:bottom w:val="single" w:sz="6" w:space="0" w:color="000000"/>
            </w:tcBorders>
            <w:noWrap/>
            <w:tcMar>
              <w:top w:w="0" w:type="dxa"/>
              <w:left w:w="0" w:type="dxa"/>
              <w:bottom w:w="0" w:type="dxa"/>
              <w:right w:w="0" w:type="dxa"/>
            </w:tcMar>
            <w:vAlign w:val="bottom"/>
            <w:hideMark/>
          </w:tcPr>
          <w:p w14:paraId="2C9C3606" w14:textId="77777777" w:rsidR="00000000" w:rsidRDefault="00681FE9">
            <w:pPr>
              <w:pStyle w:val="a3"/>
              <w:spacing w:before="0" w:beforeAutospacing="0" w:after="0" w:afterAutospacing="0"/>
              <w:jc w:val="center"/>
              <w:rPr>
                <w:sz w:val="16"/>
                <w:szCs w:val="16"/>
              </w:rPr>
            </w:pPr>
            <w:r>
              <w:rPr>
                <w:b/>
                <w:bCs/>
                <w:sz w:val="16"/>
                <w:szCs w:val="16"/>
              </w:rPr>
              <w:t>Losses</w:t>
            </w:r>
          </w:p>
        </w:tc>
        <w:tc>
          <w:tcPr>
            <w:tcW w:w="92" w:type="pct"/>
            <w:noWrap/>
            <w:tcMar>
              <w:top w:w="0" w:type="dxa"/>
              <w:left w:w="0" w:type="dxa"/>
              <w:bottom w:w="0" w:type="dxa"/>
              <w:right w:w="0" w:type="dxa"/>
            </w:tcMar>
            <w:vAlign w:val="bottom"/>
            <w:hideMark/>
          </w:tcPr>
          <w:p w14:paraId="7FD15E77" w14:textId="77777777" w:rsidR="00000000" w:rsidRDefault="00681FE9">
            <w:pPr>
              <w:pStyle w:val="a3"/>
              <w:spacing w:before="0" w:beforeAutospacing="0" w:after="0" w:afterAutospacing="0"/>
              <w:rPr>
                <w:sz w:val="20"/>
                <w:szCs w:val="20"/>
              </w:rPr>
            </w:pPr>
            <w:r>
              <w:rPr>
                <w:b/>
                <w:bCs/>
                <w:sz w:val="16"/>
                <w:szCs w:val="16"/>
              </w:rPr>
              <w:t>​</w:t>
            </w:r>
          </w:p>
        </w:tc>
        <w:tc>
          <w:tcPr>
            <w:tcW w:w="528" w:type="pct"/>
            <w:gridSpan w:val="2"/>
            <w:tcBorders>
              <w:bottom w:val="single" w:sz="6" w:space="0" w:color="000000"/>
            </w:tcBorders>
            <w:noWrap/>
            <w:tcMar>
              <w:top w:w="0" w:type="dxa"/>
              <w:left w:w="0" w:type="dxa"/>
              <w:bottom w:w="0" w:type="dxa"/>
              <w:right w:w="0" w:type="dxa"/>
            </w:tcMar>
            <w:vAlign w:val="bottom"/>
            <w:hideMark/>
          </w:tcPr>
          <w:p w14:paraId="1E21F6B7" w14:textId="77777777" w:rsidR="00000000" w:rsidRDefault="00681FE9">
            <w:pPr>
              <w:pStyle w:val="a3"/>
              <w:spacing w:before="0" w:beforeAutospacing="0" w:after="0" w:afterAutospacing="0"/>
              <w:jc w:val="center"/>
              <w:rPr>
                <w:sz w:val="16"/>
                <w:szCs w:val="16"/>
              </w:rPr>
            </w:pPr>
            <w:r>
              <w:rPr>
                <w:b/>
                <w:bCs/>
                <w:sz w:val="16"/>
                <w:szCs w:val="16"/>
              </w:rPr>
              <w:t>Fair Value</w:t>
            </w:r>
          </w:p>
        </w:tc>
      </w:tr>
      <w:tr w:rsidR="00000000" w14:paraId="14063C53" w14:textId="77777777">
        <w:trPr>
          <w:divId w:val="1461847557"/>
        </w:trPr>
        <w:tc>
          <w:tcPr>
            <w:tcW w:w="2175" w:type="pct"/>
            <w:shd w:val="clear" w:color="auto" w:fill="CCEEFF"/>
            <w:tcMar>
              <w:top w:w="0" w:type="dxa"/>
              <w:left w:w="0" w:type="dxa"/>
              <w:bottom w:w="0" w:type="dxa"/>
              <w:right w:w="0" w:type="dxa"/>
            </w:tcMar>
            <w:vAlign w:val="center"/>
            <w:hideMark/>
          </w:tcPr>
          <w:p w14:paraId="34A0DAEA" w14:textId="77777777" w:rsidR="00000000" w:rsidRDefault="00681FE9">
            <w:pPr>
              <w:pStyle w:val="a3"/>
              <w:spacing w:before="0" w:beforeAutospacing="0" w:after="0" w:afterAutospacing="0"/>
              <w:rPr>
                <w:sz w:val="20"/>
                <w:szCs w:val="20"/>
              </w:rPr>
            </w:pPr>
            <w:r>
              <w:rPr>
                <w:sz w:val="20"/>
                <w:szCs w:val="20"/>
              </w:rPr>
              <w:t>US government securities</w:t>
            </w:r>
          </w:p>
        </w:tc>
        <w:tc>
          <w:tcPr>
            <w:tcW w:w="92" w:type="pct"/>
            <w:shd w:val="clear" w:color="auto" w:fill="CCEEFF"/>
            <w:noWrap/>
            <w:tcMar>
              <w:top w:w="0" w:type="dxa"/>
              <w:left w:w="0" w:type="dxa"/>
              <w:bottom w:w="0" w:type="dxa"/>
              <w:right w:w="0" w:type="dxa"/>
            </w:tcMar>
            <w:vAlign w:val="bottom"/>
            <w:hideMark/>
          </w:tcPr>
          <w:p w14:paraId="19FB1FFF" w14:textId="77777777" w:rsidR="00000000" w:rsidRDefault="00681FE9">
            <w:pPr>
              <w:pStyle w:val="a3"/>
              <w:spacing w:before="0" w:beforeAutospacing="0" w:after="0" w:afterAutospacing="0"/>
              <w:rPr>
                <w:sz w:val="20"/>
                <w:szCs w:val="20"/>
              </w:rPr>
            </w:pPr>
            <w:r>
              <w:rPr>
                <w:sz w:val="20"/>
                <w:szCs w:val="20"/>
              </w:rPr>
              <w:t>​</w:t>
            </w:r>
          </w:p>
        </w:tc>
        <w:tc>
          <w:tcPr>
            <w:tcW w:w="373" w:type="pct"/>
            <w:shd w:val="clear" w:color="auto" w:fill="CCEEFF"/>
            <w:noWrap/>
            <w:tcMar>
              <w:top w:w="0" w:type="dxa"/>
              <w:left w:w="0" w:type="dxa"/>
              <w:bottom w:w="0" w:type="dxa"/>
              <w:right w:w="0" w:type="dxa"/>
            </w:tcMar>
            <w:vAlign w:val="center"/>
            <w:hideMark/>
          </w:tcPr>
          <w:p w14:paraId="52073D12" w14:textId="77777777" w:rsidR="00000000" w:rsidRDefault="00681FE9">
            <w:pPr>
              <w:pStyle w:val="a3"/>
              <w:spacing w:before="0" w:beforeAutospacing="0" w:after="0" w:afterAutospacing="0"/>
              <w:jc w:val="center"/>
              <w:rPr>
                <w:sz w:val="20"/>
                <w:szCs w:val="20"/>
              </w:rPr>
            </w:pPr>
            <w:r>
              <w:rPr>
                <w:sz w:val="20"/>
                <w:szCs w:val="20"/>
              </w:rPr>
              <w:t>Level 1</w:t>
            </w:r>
          </w:p>
        </w:tc>
        <w:tc>
          <w:tcPr>
            <w:tcW w:w="92" w:type="pct"/>
            <w:shd w:val="clear" w:color="auto" w:fill="CCEEFF"/>
            <w:noWrap/>
            <w:tcMar>
              <w:top w:w="0" w:type="dxa"/>
              <w:left w:w="0" w:type="dxa"/>
              <w:bottom w:w="0" w:type="dxa"/>
              <w:right w:w="0" w:type="dxa"/>
            </w:tcMar>
            <w:vAlign w:val="bottom"/>
            <w:hideMark/>
          </w:tcPr>
          <w:p w14:paraId="7ABEC7A8"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03FE7C5C" w14:textId="77777777" w:rsidR="00000000" w:rsidRDefault="00681FE9">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14:paraId="54F58081" w14:textId="77777777" w:rsidR="00000000" w:rsidRDefault="00681FE9">
            <w:pPr>
              <w:pStyle w:val="a3"/>
              <w:spacing w:before="0" w:beforeAutospacing="0" w:after="0" w:afterAutospacing="0"/>
              <w:ind w:right="70"/>
              <w:jc w:val="right"/>
              <w:rPr>
                <w:sz w:val="20"/>
                <w:szCs w:val="20"/>
              </w:rPr>
            </w:pPr>
            <w:r>
              <w:rPr>
                <w:sz w:val="20"/>
                <w:szCs w:val="20"/>
              </w:rPr>
              <w:t>75,036</w:t>
            </w:r>
          </w:p>
        </w:tc>
        <w:tc>
          <w:tcPr>
            <w:tcW w:w="92" w:type="pct"/>
            <w:shd w:val="clear" w:color="auto" w:fill="CCEEFF"/>
            <w:noWrap/>
            <w:tcMar>
              <w:top w:w="0" w:type="dxa"/>
              <w:left w:w="0" w:type="dxa"/>
              <w:bottom w:w="0" w:type="dxa"/>
              <w:right w:w="0" w:type="dxa"/>
            </w:tcMar>
            <w:vAlign w:val="bottom"/>
            <w:hideMark/>
          </w:tcPr>
          <w:p w14:paraId="694FBFB5"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337A83B5" w14:textId="77777777" w:rsidR="00000000" w:rsidRDefault="00681FE9">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14:paraId="7E1B8161" w14:textId="77777777" w:rsidR="00000000" w:rsidRDefault="00681FE9">
            <w:pPr>
              <w:pStyle w:val="a3"/>
              <w:spacing w:before="0" w:beforeAutospacing="0" w:after="0" w:afterAutospacing="0"/>
              <w:ind w:right="70"/>
              <w:jc w:val="right"/>
              <w:rPr>
                <w:sz w:val="20"/>
                <w:szCs w:val="20"/>
              </w:rPr>
            </w:pPr>
            <w:r>
              <w:rPr>
                <w:sz w:val="20"/>
                <w:szCs w:val="20"/>
              </w:rPr>
              <w:t>34</w:t>
            </w:r>
          </w:p>
        </w:tc>
        <w:tc>
          <w:tcPr>
            <w:tcW w:w="92" w:type="pct"/>
            <w:shd w:val="clear" w:color="auto" w:fill="CCEEFF"/>
            <w:noWrap/>
            <w:tcMar>
              <w:top w:w="0" w:type="dxa"/>
              <w:left w:w="0" w:type="dxa"/>
              <w:bottom w:w="0" w:type="dxa"/>
              <w:right w:w="0" w:type="dxa"/>
            </w:tcMar>
            <w:vAlign w:val="bottom"/>
            <w:hideMark/>
          </w:tcPr>
          <w:p w14:paraId="003F6326"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1ACB547E" w14:textId="77777777" w:rsidR="00000000" w:rsidRDefault="00681FE9">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14:paraId="05751549" w14:textId="77777777" w:rsidR="00000000" w:rsidRDefault="00681FE9">
            <w:pPr>
              <w:pStyle w:val="a3"/>
              <w:spacing w:before="0" w:beforeAutospacing="0" w:after="0" w:afterAutospacing="0"/>
              <w:ind w:right="7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77BE3329"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56BD9B16" w14:textId="77777777" w:rsidR="00000000" w:rsidRDefault="00681FE9">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14:paraId="42F38A1C" w14:textId="77777777" w:rsidR="00000000" w:rsidRDefault="00681FE9">
            <w:pPr>
              <w:pStyle w:val="a3"/>
              <w:spacing w:before="0" w:beforeAutospacing="0" w:after="0" w:afterAutospacing="0"/>
              <w:ind w:right="70"/>
              <w:jc w:val="right"/>
              <w:rPr>
                <w:sz w:val="20"/>
                <w:szCs w:val="20"/>
              </w:rPr>
            </w:pPr>
            <w:r>
              <w:rPr>
                <w:sz w:val="20"/>
                <w:szCs w:val="20"/>
              </w:rPr>
              <w:t>75,070</w:t>
            </w:r>
          </w:p>
        </w:tc>
      </w:tr>
      <w:tr w:rsidR="00000000" w14:paraId="6F32DB97" w14:textId="77777777">
        <w:trPr>
          <w:divId w:val="1461847557"/>
        </w:trPr>
        <w:tc>
          <w:tcPr>
            <w:tcW w:w="2175" w:type="pct"/>
            <w:tcMar>
              <w:top w:w="0" w:type="dxa"/>
              <w:left w:w="0" w:type="dxa"/>
              <w:bottom w:w="0" w:type="dxa"/>
              <w:right w:w="0" w:type="dxa"/>
            </w:tcMar>
            <w:vAlign w:val="center"/>
            <w:hideMark/>
          </w:tcPr>
          <w:p w14:paraId="4E45020F" w14:textId="77777777" w:rsidR="00000000" w:rsidRDefault="00681FE9">
            <w:pPr>
              <w:pStyle w:val="a3"/>
              <w:spacing w:before="0" w:beforeAutospacing="0" w:after="0" w:afterAutospacing="0"/>
              <w:rPr>
                <w:sz w:val="20"/>
                <w:szCs w:val="20"/>
              </w:rPr>
            </w:pPr>
            <w:r>
              <w:rPr>
                <w:sz w:val="20"/>
                <w:szCs w:val="20"/>
              </w:rPr>
              <w:t>US government agency securities</w:t>
            </w:r>
          </w:p>
        </w:tc>
        <w:tc>
          <w:tcPr>
            <w:tcW w:w="92" w:type="pct"/>
            <w:noWrap/>
            <w:tcMar>
              <w:top w:w="0" w:type="dxa"/>
              <w:left w:w="0" w:type="dxa"/>
              <w:bottom w:w="0" w:type="dxa"/>
              <w:right w:w="0" w:type="dxa"/>
            </w:tcMar>
            <w:vAlign w:val="bottom"/>
            <w:hideMark/>
          </w:tcPr>
          <w:p w14:paraId="486CE559" w14:textId="77777777" w:rsidR="00000000" w:rsidRDefault="00681FE9">
            <w:pPr>
              <w:pStyle w:val="a3"/>
              <w:spacing w:before="0" w:beforeAutospacing="0" w:after="0" w:afterAutospacing="0"/>
              <w:rPr>
                <w:sz w:val="20"/>
                <w:szCs w:val="20"/>
              </w:rPr>
            </w:pPr>
            <w:r>
              <w:rPr>
                <w:sz w:val="20"/>
                <w:szCs w:val="20"/>
              </w:rPr>
              <w:t>​</w:t>
            </w:r>
          </w:p>
        </w:tc>
        <w:tc>
          <w:tcPr>
            <w:tcW w:w="373" w:type="pct"/>
            <w:noWrap/>
            <w:tcMar>
              <w:top w:w="0" w:type="dxa"/>
              <w:left w:w="0" w:type="dxa"/>
              <w:bottom w:w="0" w:type="dxa"/>
              <w:right w:w="0" w:type="dxa"/>
            </w:tcMar>
            <w:vAlign w:val="center"/>
            <w:hideMark/>
          </w:tcPr>
          <w:p w14:paraId="14A75064" w14:textId="77777777" w:rsidR="00000000" w:rsidRDefault="00681FE9">
            <w:pPr>
              <w:pStyle w:val="a3"/>
              <w:spacing w:before="0" w:beforeAutospacing="0" w:after="0" w:afterAutospacing="0"/>
              <w:jc w:val="center"/>
              <w:rPr>
                <w:sz w:val="20"/>
                <w:szCs w:val="20"/>
              </w:rPr>
            </w:pPr>
            <w:r>
              <w:rPr>
                <w:sz w:val="20"/>
                <w:szCs w:val="20"/>
              </w:rPr>
              <w:t>Level 2</w:t>
            </w:r>
          </w:p>
        </w:tc>
        <w:tc>
          <w:tcPr>
            <w:tcW w:w="92" w:type="pct"/>
            <w:noWrap/>
            <w:tcMar>
              <w:top w:w="0" w:type="dxa"/>
              <w:left w:w="0" w:type="dxa"/>
              <w:bottom w:w="0" w:type="dxa"/>
              <w:right w:w="0" w:type="dxa"/>
            </w:tcMar>
            <w:vAlign w:val="bottom"/>
            <w:hideMark/>
          </w:tcPr>
          <w:p w14:paraId="71C3C39F"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7E34ACE9" w14:textId="77777777" w:rsidR="00000000" w:rsidRDefault="00681FE9">
            <w:pPr>
              <w:pStyle w:val="a3"/>
              <w:spacing w:before="0" w:beforeAutospacing="0" w:after="0" w:afterAutospacing="0"/>
              <w:jc w:val="center"/>
              <w:rPr>
                <w:sz w:val="20"/>
                <w:szCs w:val="20"/>
              </w:rPr>
            </w:pPr>
            <w:r>
              <w:rPr>
                <w:sz w:val="20"/>
                <w:szCs w:val="20"/>
              </w:rPr>
              <w:t> </w:t>
            </w:r>
          </w:p>
        </w:tc>
        <w:tc>
          <w:tcPr>
            <w:tcW w:w="440" w:type="pct"/>
            <w:noWrap/>
            <w:tcMar>
              <w:top w:w="0" w:type="dxa"/>
              <w:left w:w="0" w:type="dxa"/>
              <w:bottom w:w="0" w:type="dxa"/>
              <w:right w:w="0" w:type="dxa"/>
            </w:tcMar>
            <w:vAlign w:val="center"/>
            <w:hideMark/>
          </w:tcPr>
          <w:p w14:paraId="45DA541D" w14:textId="77777777" w:rsidR="00000000" w:rsidRDefault="00681FE9">
            <w:pPr>
              <w:pStyle w:val="a3"/>
              <w:spacing w:before="0" w:beforeAutospacing="0" w:after="0" w:afterAutospacing="0"/>
              <w:ind w:right="70"/>
              <w:jc w:val="right"/>
              <w:rPr>
                <w:sz w:val="20"/>
                <w:szCs w:val="20"/>
              </w:rPr>
            </w:pPr>
            <w:r>
              <w:rPr>
                <w:sz w:val="20"/>
                <w:szCs w:val="20"/>
              </w:rPr>
              <w:t>74,971</w:t>
            </w:r>
          </w:p>
        </w:tc>
        <w:tc>
          <w:tcPr>
            <w:tcW w:w="92" w:type="pct"/>
            <w:noWrap/>
            <w:tcMar>
              <w:top w:w="0" w:type="dxa"/>
              <w:left w:w="0" w:type="dxa"/>
              <w:bottom w:w="0" w:type="dxa"/>
              <w:right w:w="0" w:type="dxa"/>
            </w:tcMar>
            <w:vAlign w:val="bottom"/>
            <w:hideMark/>
          </w:tcPr>
          <w:p w14:paraId="63D9C4E9"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3463F975" w14:textId="77777777" w:rsidR="00000000" w:rsidRDefault="00681FE9">
            <w:pPr>
              <w:pStyle w:val="a3"/>
              <w:spacing w:before="0" w:beforeAutospacing="0" w:after="0" w:afterAutospacing="0"/>
              <w:jc w:val="center"/>
              <w:rPr>
                <w:sz w:val="20"/>
                <w:szCs w:val="20"/>
              </w:rPr>
            </w:pPr>
            <w:r>
              <w:rPr>
                <w:sz w:val="20"/>
                <w:szCs w:val="20"/>
              </w:rPr>
              <w:t>​</w:t>
            </w:r>
          </w:p>
        </w:tc>
        <w:tc>
          <w:tcPr>
            <w:tcW w:w="377" w:type="pct"/>
            <w:noWrap/>
            <w:tcMar>
              <w:top w:w="0" w:type="dxa"/>
              <w:left w:w="0" w:type="dxa"/>
              <w:bottom w:w="0" w:type="dxa"/>
              <w:right w:w="0" w:type="dxa"/>
            </w:tcMar>
            <w:vAlign w:val="center"/>
            <w:hideMark/>
          </w:tcPr>
          <w:p w14:paraId="7A65DD09" w14:textId="77777777" w:rsidR="00000000" w:rsidRDefault="00681FE9">
            <w:pPr>
              <w:pStyle w:val="a3"/>
              <w:spacing w:before="0" w:beforeAutospacing="0" w:after="0" w:afterAutospacing="0"/>
              <w:ind w:right="70"/>
              <w:jc w:val="right"/>
              <w:rPr>
                <w:sz w:val="20"/>
                <w:szCs w:val="20"/>
              </w:rPr>
            </w:pPr>
            <w:r>
              <w:rPr>
                <w:sz w:val="20"/>
                <w:szCs w:val="20"/>
              </w:rPr>
              <w:t>18</w:t>
            </w:r>
          </w:p>
        </w:tc>
        <w:tc>
          <w:tcPr>
            <w:tcW w:w="92" w:type="pct"/>
            <w:noWrap/>
            <w:tcMar>
              <w:top w:w="0" w:type="dxa"/>
              <w:left w:w="0" w:type="dxa"/>
              <w:bottom w:w="0" w:type="dxa"/>
              <w:right w:w="0" w:type="dxa"/>
            </w:tcMar>
            <w:vAlign w:val="bottom"/>
            <w:hideMark/>
          </w:tcPr>
          <w:p w14:paraId="30DD92D0"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3F5608CF" w14:textId="77777777" w:rsidR="00000000" w:rsidRDefault="00681FE9">
            <w:pPr>
              <w:pStyle w:val="a3"/>
              <w:spacing w:before="0" w:beforeAutospacing="0" w:after="0" w:afterAutospacing="0"/>
              <w:jc w:val="center"/>
              <w:rPr>
                <w:sz w:val="20"/>
                <w:szCs w:val="20"/>
              </w:rPr>
            </w:pPr>
            <w:r>
              <w:rPr>
                <w:sz w:val="20"/>
                <w:szCs w:val="20"/>
              </w:rPr>
              <w:t>​</w:t>
            </w:r>
          </w:p>
        </w:tc>
        <w:tc>
          <w:tcPr>
            <w:tcW w:w="377" w:type="pct"/>
            <w:noWrap/>
            <w:tcMar>
              <w:top w:w="0" w:type="dxa"/>
              <w:left w:w="0" w:type="dxa"/>
              <w:bottom w:w="0" w:type="dxa"/>
              <w:right w:w="0" w:type="dxa"/>
            </w:tcMar>
            <w:vAlign w:val="center"/>
            <w:hideMark/>
          </w:tcPr>
          <w:p w14:paraId="629CBF78" w14:textId="77777777" w:rsidR="00000000" w:rsidRDefault="00681FE9">
            <w:pPr>
              <w:pStyle w:val="a3"/>
              <w:spacing w:before="0" w:beforeAutospacing="0" w:after="0" w:afterAutospacing="0"/>
              <w:ind w:right="70"/>
              <w:jc w:val="right"/>
              <w:rPr>
                <w:sz w:val="20"/>
                <w:szCs w:val="20"/>
              </w:rPr>
            </w:pPr>
            <w:r>
              <w:rPr>
                <w:sz w:val="20"/>
                <w:szCs w:val="20"/>
              </w:rPr>
              <w:t>—</w:t>
            </w:r>
          </w:p>
        </w:tc>
        <w:tc>
          <w:tcPr>
            <w:tcW w:w="92" w:type="pct"/>
            <w:noWrap/>
            <w:tcMar>
              <w:top w:w="0" w:type="dxa"/>
              <w:left w:w="0" w:type="dxa"/>
              <w:bottom w:w="0" w:type="dxa"/>
              <w:right w:w="0" w:type="dxa"/>
            </w:tcMar>
            <w:vAlign w:val="bottom"/>
            <w:hideMark/>
          </w:tcPr>
          <w:p w14:paraId="326A495E"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328D6EC5" w14:textId="77777777" w:rsidR="00000000" w:rsidRDefault="00681FE9">
            <w:pPr>
              <w:pStyle w:val="a3"/>
              <w:spacing w:before="0" w:beforeAutospacing="0" w:after="0" w:afterAutospacing="0"/>
              <w:jc w:val="center"/>
              <w:rPr>
                <w:sz w:val="20"/>
                <w:szCs w:val="20"/>
              </w:rPr>
            </w:pPr>
            <w:r>
              <w:rPr>
                <w:sz w:val="20"/>
                <w:szCs w:val="20"/>
              </w:rPr>
              <w:t> </w:t>
            </w:r>
          </w:p>
        </w:tc>
        <w:tc>
          <w:tcPr>
            <w:tcW w:w="440" w:type="pct"/>
            <w:noWrap/>
            <w:tcMar>
              <w:top w:w="0" w:type="dxa"/>
              <w:left w:w="0" w:type="dxa"/>
              <w:bottom w:w="0" w:type="dxa"/>
              <w:right w:w="0" w:type="dxa"/>
            </w:tcMar>
            <w:vAlign w:val="center"/>
            <w:hideMark/>
          </w:tcPr>
          <w:p w14:paraId="76DF4A50" w14:textId="77777777" w:rsidR="00000000" w:rsidRDefault="00681FE9">
            <w:pPr>
              <w:pStyle w:val="a3"/>
              <w:spacing w:before="0" w:beforeAutospacing="0" w:after="0" w:afterAutospacing="0"/>
              <w:ind w:right="70"/>
              <w:jc w:val="right"/>
              <w:rPr>
                <w:sz w:val="20"/>
                <w:szCs w:val="20"/>
              </w:rPr>
            </w:pPr>
            <w:r>
              <w:rPr>
                <w:sz w:val="20"/>
                <w:szCs w:val="20"/>
              </w:rPr>
              <w:t>74,989</w:t>
            </w:r>
          </w:p>
        </w:tc>
      </w:tr>
      <w:tr w:rsidR="00000000" w14:paraId="7F9AF076" w14:textId="77777777">
        <w:trPr>
          <w:divId w:val="1461847557"/>
        </w:trPr>
        <w:tc>
          <w:tcPr>
            <w:tcW w:w="2175" w:type="pct"/>
            <w:shd w:val="clear" w:color="auto" w:fill="CCEEFF"/>
            <w:tcMar>
              <w:top w:w="0" w:type="dxa"/>
              <w:left w:w="0" w:type="dxa"/>
              <w:bottom w:w="0" w:type="dxa"/>
              <w:right w:w="0" w:type="dxa"/>
            </w:tcMar>
            <w:vAlign w:val="center"/>
            <w:hideMark/>
          </w:tcPr>
          <w:p w14:paraId="0D1F2BDD" w14:textId="77777777" w:rsidR="00000000" w:rsidRDefault="00681FE9">
            <w:pPr>
              <w:pStyle w:val="a3"/>
              <w:spacing w:before="0" w:beforeAutospacing="0" w:after="0" w:afterAutospacing="0"/>
              <w:rPr>
                <w:sz w:val="20"/>
                <w:szCs w:val="20"/>
              </w:rPr>
            </w:pPr>
            <w:r>
              <w:rPr>
                <w:sz w:val="20"/>
                <w:szCs w:val="20"/>
              </w:rPr>
              <w:t>Corporate notes</w:t>
            </w:r>
          </w:p>
        </w:tc>
        <w:tc>
          <w:tcPr>
            <w:tcW w:w="92" w:type="pct"/>
            <w:shd w:val="clear" w:color="auto" w:fill="CCEEFF"/>
            <w:noWrap/>
            <w:tcMar>
              <w:top w:w="0" w:type="dxa"/>
              <w:left w:w="0" w:type="dxa"/>
              <w:bottom w:w="0" w:type="dxa"/>
              <w:right w:w="0" w:type="dxa"/>
            </w:tcMar>
            <w:vAlign w:val="bottom"/>
            <w:hideMark/>
          </w:tcPr>
          <w:p w14:paraId="7FE2886F" w14:textId="77777777" w:rsidR="00000000" w:rsidRDefault="00681FE9">
            <w:pPr>
              <w:pStyle w:val="a3"/>
              <w:spacing w:before="0" w:beforeAutospacing="0" w:after="0" w:afterAutospacing="0"/>
              <w:rPr>
                <w:sz w:val="20"/>
                <w:szCs w:val="20"/>
              </w:rPr>
            </w:pPr>
            <w:r>
              <w:rPr>
                <w:sz w:val="20"/>
                <w:szCs w:val="20"/>
              </w:rPr>
              <w:t>​</w:t>
            </w:r>
          </w:p>
        </w:tc>
        <w:tc>
          <w:tcPr>
            <w:tcW w:w="373" w:type="pct"/>
            <w:shd w:val="clear" w:color="auto" w:fill="CCEEFF"/>
            <w:noWrap/>
            <w:tcMar>
              <w:top w:w="0" w:type="dxa"/>
              <w:left w:w="0" w:type="dxa"/>
              <w:bottom w:w="0" w:type="dxa"/>
              <w:right w:w="0" w:type="dxa"/>
            </w:tcMar>
            <w:vAlign w:val="center"/>
            <w:hideMark/>
          </w:tcPr>
          <w:p w14:paraId="309911A5" w14:textId="77777777" w:rsidR="00000000" w:rsidRDefault="00681FE9">
            <w:pPr>
              <w:pStyle w:val="a3"/>
              <w:spacing w:before="0" w:beforeAutospacing="0" w:after="0" w:afterAutospacing="0"/>
              <w:jc w:val="center"/>
              <w:rPr>
                <w:sz w:val="20"/>
                <w:szCs w:val="20"/>
              </w:rPr>
            </w:pPr>
            <w:r>
              <w:rPr>
                <w:sz w:val="20"/>
                <w:szCs w:val="20"/>
              </w:rPr>
              <w:t>Level 2</w:t>
            </w:r>
          </w:p>
        </w:tc>
        <w:tc>
          <w:tcPr>
            <w:tcW w:w="92" w:type="pct"/>
            <w:shd w:val="clear" w:color="auto" w:fill="CCEEFF"/>
            <w:noWrap/>
            <w:tcMar>
              <w:top w:w="0" w:type="dxa"/>
              <w:left w:w="0" w:type="dxa"/>
              <w:bottom w:w="0" w:type="dxa"/>
              <w:right w:w="0" w:type="dxa"/>
            </w:tcMar>
            <w:vAlign w:val="bottom"/>
            <w:hideMark/>
          </w:tcPr>
          <w:p w14:paraId="7B46C293"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64A38739" w14:textId="77777777" w:rsidR="00000000" w:rsidRDefault="00681FE9">
            <w:pPr>
              <w:pStyle w:val="a3"/>
              <w:spacing w:before="0" w:beforeAutospacing="0" w:after="0" w:afterAutospacing="0"/>
              <w:jc w:val="center"/>
              <w:rPr>
                <w:sz w:val="20"/>
                <w:szCs w:val="20"/>
              </w:rPr>
            </w:pPr>
            <w:r>
              <w:rPr>
                <w:sz w:val="20"/>
                <w:szCs w:val="20"/>
              </w:rPr>
              <w:t> </w:t>
            </w:r>
          </w:p>
        </w:tc>
        <w:tc>
          <w:tcPr>
            <w:tcW w:w="440" w:type="pct"/>
            <w:shd w:val="clear" w:color="auto" w:fill="CCEEFF"/>
            <w:noWrap/>
            <w:tcMar>
              <w:top w:w="0" w:type="dxa"/>
              <w:left w:w="0" w:type="dxa"/>
              <w:bottom w:w="0" w:type="dxa"/>
              <w:right w:w="0" w:type="dxa"/>
            </w:tcMar>
            <w:vAlign w:val="center"/>
            <w:hideMark/>
          </w:tcPr>
          <w:p w14:paraId="70877F6E" w14:textId="77777777" w:rsidR="00000000" w:rsidRDefault="00681FE9">
            <w:pPr>
              <w:pStyle w:val="a3"/>
              <w:spacing w:before="0" w:beforeAutospacing="0" w:after="0" w:afterAutospacing="0"/>
              <w:ind w:right="70"/>
              <w:jc w:val="right"/>
              <w:rPr>
                <w:sz w:val="20"/>
                <w:szCs w:val="20"/>
              </w:rPr>
            </w:pPr>
            <w:r>
              <w:rPr>
                <w:sz w:val="20"/>
                <w:szCs w:val="20"/>
              </w:rPr>
              <w:t>5,046</w:t>
            </w:r>
          </w:p>
        </w:tc>
        <w:tc>
          <w:tcPr>
            <w:tcW w:w="92" w:type="pct"/>
            <w:shd w:val="clear" w:color="auto" w:fill="CCEEFF"/>
            <w:noWrap/>
            <w:tcMar>
              <w:top w:w="0" w:type="dxa"/>
              <w:left w:w="0" w:type="dxa"/>
              <w:bottom w:w="0" w:type="dxa"/>
              <w:right w:w="0" w:type="dxa"/>
            </w:tcMar>
            <w:vAlign w:val="bottom"/>
            <w:hideMark/>
          </w:tcPr>
          <w:p w14:paraId="1930841E"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75492EC3" w14:textId="77777777" w:rsidR="00000000" w:rsidRDefault="00681FE9">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14:paraId="1393F411" w14:textId="77777777" w:rsidR="00000000" w:rsidRDefault="00681FE9">
            <w:pPr>
              <w:pStyle w:val="a3"/>
              <w:spacing w:before="0" w:beforeAutospacing="0" w:after="0" w:afterAutospacing="0"/>
              <w:ind w:right="7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2E06E228"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591ED1ED" w14:textId="77777777" w:rsidR="00000000" w:rsidRDefault="00681FE9">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14:paraId="0E68502F" w14:textId="77777777" w:rsidR="00000000" w:rsidRDefault="00681FE9">
            <w:pPr>
              <w:pStyle w:val="a3"/>
              <w:spacing w:before="0" w:beforeAutospacing="0" w:after="0" w:afterAutospacing="0"/>
              <w:jc w:val="right"/>
              <w:rPr>
                <w:sz w:val="20"/>
                <w:szCs w:val="20"/>
              </w:rPr>
            </w:pPr>
            <w:r>
              <w:rPr>
                <w:sz w:val="20"/>
                <w:szCs w:val="20"/>
              </w:rPr>
              <w:t>(1)</w:t>
            </w:r>
          </w:p>
        </w:tc>
        <w:tc>
          <w:tcPr>
            <w:tcW w:w="92" w:type="pct"/>
            <w:shd w:val="clear" w:color="auto" w:fill="CCEEFF"/>
            <w:noWrap/>
            <w:tcMar>
              <w:top w:w="0" w:type="dxa"/>
              <w:left w:w="0" w:type="dxa"/>
              <w:bottom w:w="0" w:type="dxa"/>
              <w:right w:w="0" w:type="dxa"/>
            </w:tcMar>
            <w:vAlign w:val="bottom"/>
            <w:hideMark/>
          </w:tcPr>
          <w:p w14:paraId="52D8E1CE"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655B87A8" w14:textId="77777777" w:rsidR="00000000" w:rsidRDefault="00681FE9">
            <w:pPr>
              <w:pStyle w:val="a3"/>
              <w:spacing w:before="0" w:beforeAutospacing="0" w:after="0" w:afterAutospacing="0"/>
              <w:jc w:val="center"/>
              <w:rPr>
                <w:sz w:val="20"/>
                <w:szCs w:val="20"/>
              </w:rPr>
            </w:pPr>
            <w:r>
              <w:rPr>
                <w:sz w:val="20"/>
                <w:szCs w:val="20"/>
              </w:rPr>
              <w:t> </w:t>
            </w:r>
          </w:p>
        </w:tc>
        <w:tc>
          <w:tcPr>
            <w:tcW w:w="440" w:type="pct"/>
            <w:shd w:val="clear" w:color="auto" w:fill="CCEEFF"/>
            <w:noWrap/>
            <w:tcMar>
              <w:top w:w="0" w:type="dxa"/>
              <w:left w:w="0" w:type="dxa"/>
              <w:bottom w:w="0" w:type="dxa"/>
              <w:right w:w="0" w:type="dxa"/>
            </w:tcMar>
            <w:vAlign w:val="center"/>
            <w:hideMark/>
          </w:tcPr>
          <w:p w14:paraId="0370207C" w14:textId="77777777" w:rsidR="00000000" w:rsidRDefault="00681FE9">
            <w:pPr>
              <w:pStyle w:val="a3"/>
              <w:spacing w:before="0" w:beforeAutospacing="0" w:after="0" w:afterAutospacing="0"/>
              <w:ind w:right="70"/>
              <w:jc w:val="right"/>
              <w:rPr>
                <w:sz w:val="20"/>
                <w:szCs w:val="20"/>
              </w:rPr>
            </w:pPr>
            <w:r>
              <w:rPr>
                <w:sz w:val="20"/>
                <w:szCs w:val="20"/>
              </w:rPr>
              <w:t>5,045</w:t>
            </w:r>
          </w:p>
        </w:tc>
      </w:tr>
      <w:tr w:rsidR="00000000" w14:paraId="0F67C378" w14:textId="77777777">
        <w:trPr>
          <w:divId w:val="1461847557"/>
        </w:trPr>
        <w:tc>
          <w:tcPr>
            <w:tcW w:w="2175" w:type="pct"/>
            <w:tcMar>
              <w:top w:w="0" w:type="dxa"/>
              <w:left w:w="0" w:type="dxa"/>
              <w:bottom w:w="0" w:type="dxa"/>
              <w:right w:w="0" w:type="dxa"/>
            </w:tcMar>
            <w:vAlign w:val="bottom"/>
            <w:hideMark/>
          </w:tcPr>
          <w:p w14:paraId="7607E0A4" w14:textId="77777777" w:rsidR="00000000" w:rsidRDefault="00681FE9">
            <w:pPr>
              <w:pStyle w:val="a3"/>
              <w:spacing w:before="0" w:beforeAutospacing="0" w:after="0" w:afterAutospacing="0"/>
              <w:rPr>
                <w:sz w:val="20"/>
                <w:szCs w:val="20"/>
              </w:rPr>
            </w:pPr>
            <w:r>
              <w:rPr>
                <w:sz w:val="20"/>
                <w:szCs w:val="20"/>
              </w:rPr>
              <w:t>Commercial paper</w:t>
            </w:r>
          </w:p>
        </w:tc>
        <w:tc>
          <w:tcPr>
            <w:tcW w:w="92" w:type="pct"/>
            <w:noWrap/>
            <w:tcMar>
              <w:top w:w="0" w:type="dxa"/>
              <w:left w:w="0" w:type="dxa"/>
              <w:bottom w:w="0" w:type="dxa"/>
              <w:right w:w="0" w:type="dxa"/>
            </w:tcMar>
            <w:vAlign w:val="bottom"/>
            <w:hideMark/>
          </w:tcPr>
          <w:p w14:paraId="2741E47F" w14:textId="77777777" w:rsidR="00000000" w:rsidRDefault="00681FE9">
            <w:pPr>
              <w:pStyle w:val="a3"/>
              <w:spacing w:before="0" w:beforeAutospacing="0" w:after="0" w:afterAutospacing="0"/>
              <w:rPr>
                <w:sz w:val="20"/>
                <w:szCs w:val="20"/>
              </w:rPr>
            </w:pPr>
            <w:r>
              <w:rPr>
                <w:sz w:val="20"/>
                <w:szCs w:val="20"/>
              </w:rPr>
              <w:t>​</w:t>
            </w:r>
          </w:p>
        </w:tc>
        <w:tc>
          <w:tcPr>
            <w:tcW w:w="373" w:type="pct"/>
            <w:noWrap/>
            <w:tcMar>
              <w:top w:w="0" w:type="dxa"/>
              <w:left w:w="0" w:type="dxa"/>
              <w:bottom w:w="0" w:type="dxa"/>
              <w:right w:w="0" w:type="dxa"/>
            </w:tcMar>
            <w:vAlign w:val="center"/>
            <w:hideMark/>
          </w:tcPr>
          <w:p w14:paraId="25E7ABCA" w14:textId="77777777" w:rsidR="00000000" w:rsidRDefault="00681FE9">
            <w:pPr>
              <w:pStyle w:val="a3"/>
              <w:spacing w:before="0" w:beforeAutospacing="0" w:after="0" w:afterAutospacing="0"/>
              <w:jc w:val="center"/>
              <w:rPr>
                <w:sz w:val="20"/>
                <w:szCs w:val="20"/>
              </w:rPr>
            </w:pPr>
            <w:r>
              <w:rPr>
                <w:sz w:val="20"/>
                <w:szCs w:val="20"/>
              </w:rPr>
              <w:t>Level 2</w:t>
            </w:r>
          </w:p>
        </w:tc>
        <w:tc>
          <w:tcPr>
            <w:tcW w:w="92" w:type="pct"/>
            <w:noWrap/>
            <w:tcMar>
              <w:top w:w="0" w:type="dxa"/>
              <w:left w:w="0" w:type="dxa"/>
              <w:bottom w:w="0" w:type="dxa"/>
              <w:right w:w="0" w:type="dxa"/>
            </w:tcMar>
            <w:vAlign w:val="bottom"/>
            <w:hideMark/>
          </w:tcPr>
          <w:p w14:paraId="43B61B15"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3C39BF09"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center"/>
            <w:hideMark/>
          </w:tcPr>
          <w:p w14:paraId="0E627DE9" w14:textId="77777777" w:rsidR="00000000" w:rsidRDefault="00681FE9">
            <w:pPr>
              <w:pStyle w:val="a3"/>
              <w:spacing w:before="0" w:beforeAutospacing="0" w:after="0" w:afterAutospacing="0"/>
              <w:ind w:right="70"/>
              <w:jc w:val="right"/>
              <w:rPr>
                <w:sz w:val="20"/>
                <w:szCs w:val="20"/>
              </w:rPr>
            </w:pPr>
            <w:r>
              <w:rPr>
                <w:sz w:val="20"/>
                <w:szCs w:val="20"/>
              </w:rPr>
              <w:t>56,374</w:t>
            </w:r>
          </w:p>
        </w:tc>
        <w:tc>
          <w:tcPr>
            <w:tcW w:w="92" w:type="pct"/>
            <w:noWrap/>
            <w:tcMar>
              <w:top w:w="0" w:type="dxa"/>
              <w:left w:w="0" w:type="dxa"/>
              <w:bottom w:w="0" w:type="dxa"/>
              <w:right w:w="0" w:type="dxa"/>
            </w:tcMar>
            <w:vAlign w:val="bottom"/>
            <w:hideMark/>
          </w:tcPr>
          <w:p w14:paraId="73850B9D"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521B7A2C" w14:textId="77777777" w:rsidR="00000000" w:rsidRDefault="00681FE9">
            <w:pPr>
              <w:pStyle w:val="a3"/>
              <w:spacing w:before="0" w:beforeAutospacing="0" w:after="0" w:afterAutospacing="0"/>
              <w:jc w:val="center"/>
              <w:rPr>
                <w:sz w:val="20"/>
                <w:szCs w:val="20"/>
              </w:rPr>
            </w:pPr>
            <w:r>
              <w:rPr>
                <w:sz w:val="20"/>
                <w:szCs w:val="20"/>
              </w:rPr>
              <w:t>​</w:t>
            </w:r>
          </w:p>
        </w:tc>
        <w:tc>
          <w:tcPr>
            <w:tcW w:w="377" w:type="pct"/>
            <w:tcBorders>
              <w:bottom w:val="single" w:sz="6" w:space="0" w:color="000000"/>
            </w:tcBorders>
            <w:noWrap/>
            <w:tcMar>
              <w:top w:w="0" w:type="dxa"/>
              <w:left w:w="0" w:type="dxa"/>
              <w:bottom w:w="0" w:type="dxa"/>
              <w:right w:w="0" w:type="dxa"/>
            </w:tcMar>
            <w:vAlign w:val="center"/>
            <w:hideMark/>
          </w:tcPr>
          <w:p w14:paraId="032AD8CF" w14:textId="77777777" w:rsidR="00000000" w:rsidRDefault="00681FE9">
            <w:pPr>
              <w:pStyle w:val="a3"/>
              <w:spacing w:before="0" w:beforeAutospacing="0" w:after="0" w:afterAutospacing="0"/>
              <w:ind w:right="70"/>
              <w:jc w:val="right"/>
              <w:rPr>
                <w:sz w:val="20"/>
                <w:szCs w:val="20"/>
              </w:rPr>
            </w:pPr>
            <w:r>
              <w:rPr>
                <w:sz w:val="20"/>
                <w:szCs w:val="20"/>
              </w:rPr>
              <w:t>1</w:t>
            </w:r>
          </w:p>
        </w:tc>
        <w:tc>
          <w:tcPr>
            <w:tcW w:w="92" w:type="pct"/>
            <w:noWrap/>
            <w:tcMar>
              <w:top w:w="0" w:type="dxa"/>
              <w:left w:w="0" w:type="dxa"/>
              <w:bottom w:w="0" w:type="dxa"/>
              <w:right w:w="0" w:type="dxa"/>
            </w:tcMar>
            <w:vAlign w:val="bottom"/>
            <w:hideMark/>
          </w:tcPr>
          <w:p w14:paraId="1DCC231E"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3B6BE5EE" w14:textId="77777777" w:rsidR="00000000" w:rsidRDefault="00681FE9">
            <w:pPr>
              <w:pStyle w:val="a3"/>
              <w:spacing w:before="0" w:beforeAutospacing="0" w:after="0" w:afterAutospacing="0"/>
              <w:jc w:val="center"/>
              <w:rPr>
                <w:sz w:val="20"/>
                <w:szCs w:val="20"/>
              </w:rPr>
            </w:pPr>
            <w:r>
              <w:rPr>
                <w:sz w:val="20"/>
                <w:szCs w:val="20"/>
              </w:rPr>
              <w:t>​</w:t>
            </w:r>
          </w:p>
        </w:tc>
        <w:tc>
          <w:tcPr>
            <w:tcW w:w="377" w:type="pct"/>
            <w:tcBorders>
              <w:bottom w:val="single" w:sz="6" w:space="0" w:color="000000"/>
            </w:tcBorders>
            <w:noWrap/>
            <w:tcMar>
              <w:top w:w="0" w:type="dxa"/>
              <w:left w:w="0" w:type="dxa"/>
              <w:bottom w:w="0" w:type="dxa"/>
              <w:right w:w="0" w:type="dxa"/>
            </w:tcMar>
            <w:vAlign w:val="center"/>
            <w:hideMark/>
          </w:tcPr>
          <w:p w14:paraId="3560B680" w14:textId="77777777" w:rsidR="00000000" w:rsidRDefault="00681FE9">
            <w:pPr>
              <w:pStyle w:val="a3"/>
              <w:spacing w:before="0" w:beforeAutospacing="0" w:after="0" w:afterAutospacing="0"/>
              <w:jc w:val="right"/>
              <w:rPr>
                <w:sz w:val="20"/>
                <w:szCs w:val="20"/>
              </w:rPr>
            </w:pPr>
            <w:r>
              <w:rPr>
                <w:sz w:val="20"/>
                <w:szCs w:val="20"/>
              </w:rPr>
              <w:t>(5)</w:t>
            </w:r>
          </w:p>
        </w:tc>
        <w:tc>
          <w:tcPr>
            <w:tcW w:w="92" w:type="pct"/>
            <w:noWrap/>
            <w:tcMar>
              <w:top w:w="0" w:type="dxa"/>
              <w:left w:w="0" w:type="dxa"/>
              <w:bottom w:w="0" w:type="dxa"/>
              <w:right w:w="0" w:type="dxa"/>
            </w:tcMar>
            <w:vAlign w:val="bottom"/>
            <w:hideMark/>
          </w:tcPr>
          <w:p w14:paraId="5A461A93"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4E765D95"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center"/>
            <w:hideMark/>
          </w:tcPr>
          <w:p w14:paraId="2DF0F15A" w14:textId="77777777" w:rsidR="00000000" w:rsidRDefault="00681FE9">
            <w:pPr>
              <w:pStyle w:val="a3"/>
              <w:spacing w:before="0" w:beforeAutospacing="0" w:after="0" w:afterAutospacing="0"/>
              <w:ind w:right="70"/>
              <w:jc w:val="right"/>
              <w:rPr>
                <w:sz w:val="20"/>
                <w:szCs w:val="20"/>
              </w:rPr>
            </w:pPr>
            <w:r>
              <w:rPr>
                <w:sz w:val="20"/>
                <w:szCs w:val="20"/>
              </w:rPr>
              <w:t>56,370</w:t>
            </w:r>
          </w:p>
        </w:tc>
      </w:tr>
      <w:tr w:rsidR="00000000" w14:paraId="3681D352" w14:textId="77777777">
        <w:trPr>
          <w:divId w:val="1461847557"/>
        </w:trPr>
        <w:tc>
          <w:tcPr>
            <w:tcW w:w="2175" w:type="pct"/>
            <w:shd w:val="clear" w:color="auto" w:fill="CCEEFF"/>
            <w:tcMar>
              <w:top w:w="0" w:type="dxa"/>
              <w:left w:w="0" w:type="dxa"/>
              <w:bottom w:w="0" w:type="dxa"/>
              <w:right w:w="0" w:type="dxa"/>
            </w:tcMar>
            <w:vAlign w:val="bottom"/>
            <w:hideMark/>
          </w:tcPr>
          <w:p w14:paraId="1AC287CC" w14:textId="77777777" w:rsidR="00000000" w:rsidRDefault="00681FE9">
            <w:pPr>
              <w:pStyle w:val="a3"/>
              <w:spacing w:before="0" w:beforeAutospacing="0" w:after="0" w:afterAutospacing="0"/>
              <w:ind w:left="120"/>
              <w:rPr>
                <w:sz w:val="20"/>
                <w:szCs w:val="20"/>
              </w:rPr>
            </w:pPr>
            <w:r>
              <w:rPr>
                <w:sz w:val="20"/>
                <w:szCs w:val="20"/>
              </w:rPr>
              <w:t>Marketable securities</w:t>
            </w:r>
          </w:p>
        </w:tc>
        <w:tc>
          <w:tcPr>
            <w:tcW w:w="92" w:type="pct"/>
            <w:shd w:val="clear" w:color="auto" w:fill="CCEEFF"/>
            <w:noWrap/>
            <w:tcMar>
              <w:top w:w="0" w:type="dxa"/>
              <w:left w:w="0" w:type="dxa"/>
              <w:bottom w:w="0" w:type="dxa"/>
              <w:right w:w="0" w:type="dxa"/>
            </w:tcMar>
            <w:vAlign w:val="bottom"/>
            <w:hideMark/>
          </w:tcPr>
          <w:p w14:paraId="33E04F3D" w14:textId="77777777" w:rsidR="00000000" w:rsidRDefault="00681FE9">
            <w:pPr>
              <w:pStyle w:val="a3"/>
              <w:spacing w:before="0" w:beforeAutospacing="0" w:after="0" w:afterAutospacing="0"/>
              <w:rPr>
                <w:sz w:val="20"/>
                <w:szCs w:val="20"/>
              </w:rPr>
            </w:pPr>
            <w:r>
              <w:rPr>
                <w:sz w:val="20"/>
                <w:szCs w:val="20"/>
              </w:rPr>
              <w:t>​</w:t>
            </w:r>
          </w:p>
        </w:tc>
        <w:tc>
          <w:tcPr>
            <w:tcW w:w="373" w:type="pct"/>
            <w:shd w:val="clear" w:color="auto" w:fill="CCEEFF"/>
            <w:noWrap/>
            <w:tcMar>
              <w:top w:w="0" w:type="dxa"/>
              <w:left w:w="0" w:type="dxa"/>
              <w:bottom w:w="0" w:type="dxa"/>
              <w:right w:w="0" w:type="dxa"/>
            </w:tcMar>
            <w:vAlign w:val="center"/>
            <w:hideMark/>
          </w:tcPr>
          <w:p w14:paraId="3F4C9E7E" w14:textId="77777777" w:rsidR="00000000" w:rsidRDefault="00681FE9">
            <w:pPr>
              <w:pStyle w:val="a3"/>
              <w:spacing w:before="0" w:beforeAutospacing="0" w:after="0" w:afterAutospacing="0"/>
              <w:jc w:val="center"/>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79691E9D"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50C85AE1" w14:textId="77777777" w:rsidR="00000000" w:rsidRDefault="00681FE9">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14:paraId="31534EAB" w14:textId="77777777" w:rsidR="00000000" w:rsidRDefault="00681FE9">
            <w:pPr>
              <w:pStyle w:val="a3"/>
              <w:spacing w:before="0" w:beforeAutospacing="0" w:after="0" w:afterAutospacing="0"/>
              <w:ind w:right="70"/>
              <w:jc w:val="right"/>
              <w:rPr>
                <w:sz w:val="20"/>
                <w:szCs w:val="20"/>
              </w:rPr>
            </w:pPr>
            <w:r>
              <w:rPr>
                <w:sz w:val="20"/>
                <w:szCs w:val="20"/>
              </w:rPr>
              <w:t>211,427</w:t>
            </w:r>
          </w:p>
        </w:tc>
        <w:tc>
          <w:tcPr>
            <w:tcW w:w="92" w:type="pct"/>
            <w:shd w:val="clear" w:color="auto" w:fill="CCEEFF"/>
            <w:noWrap/>
            <w:tcMar>
              <w:top w:w="0" w:type="dxa"/>
              <w:left w:w="0" w:type="dxa"/>
              <w:bottom w:w="0" w:type="dxa"/>
              <w:right w:w="0" w:type="dxa"/>
            </w:tcMar>
            <w:vAlign w:val="bottom"/>
            <w:hideMark/>
          </w:tcPr>
          <w:p w14:paraId="63FDC34C"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193A17E6" w14:textId="77777777" w:rsidR="00000000" w:rsidRDefault="00681FE9">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14:paraId="64B38B80" w14:textId="77777777" w:rsidR="00000000" w:rsidRDefault="00681FE9">
            <w:pPr>
              <w:pStyle w:val="a3"/>
              <w:spacing w:before="0" w:beforeAutospacing="0" w:after="0" w:afterAutospacing="0"/>
              <w:ind w:right="70"/>
              <w:jc w:val="right"/>
              <w:rPr>
                <w:sz w:val="20"/>
                <w:szCs w:val="20"/>
              </w:rPr>
            </w:pPr>
            <w:r>
              <w:rPr>
                <w:sz w:val="20"/>
                <w:szCs w:val="20"/>
              </w:rPr>
              <w:t>53</w:t>
            </w:r>
          </w:p>
        </w:tc>
        <w:tc>
          <w:tcPr>
            <w:tcW w:w="92" w:type="pct"/>
            <w:shd w:val="clear" w:color="auto" w:fill="CCEEFF"/>
            <w:noWrap/>
            <w:tcMar>
              <w:top w:w="0" w:type="dxa"/>
              <w:left w:w="0" w:type="dxa"/>
              <w:bottom w:w="0" w:type="dxa"/>
              <w:right w:w="0" w:type="dxa"/>
            </w:tcMar>
            <w:vAlign w:val="bottom"/>
            <w:hideMark/>
          </w:tcPr>
          <w:p w14:paraId="56FB8923"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0AC8E32D" w14:textId="77777777" w:rsidR="00000000" w:rsidRDefault="00681FE9">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14:paraId="57BFF88F" w14:textId="77777777" w:rsidR="00000000" w:rsidRDefault="00681FE9">
            <w:pPr>
              <w:pStyle w:val="a3"/>
              <w:spacing w:before="0" w:beforeAutospacing="0" w:after="0" w:afterAutospacing="0"/>
              <w:jc w:val="right"/>
              <w:rPr>
                <w:sz w:val="20"/>
                <w:szCs w:val="20"/>
              </w:rPr>
            </w:pPr>
            <w:r>
              <w:rPr>
                <w:sz w:val="20"/>
                <w:szCs w:val="20"/>
              </w:rPr>
              <w:t>(6)</w:t>
            </w:r>
          </w:p>
        </w:tc>
        <w:tc>
          <w:tcPr>
            <w:tcW w:w="92" w:type="pct"/>
            <w:shd w:val="clear" w:color="auto" w:fill="CCEEFF"/>
            <w:noWrap/>
            <w:tcMar>
              <w:top w:w="0" w:type="dxa"/>
              <w:left w:w="0" w:type="dxa"/>
              <w:bottom w:w="0" w:type="dxa"/>
              <w:right w:w="0" w:type="dxa"/>
            </w:tcMar>
            <w:vAlign w:val="bottom"/>
            <w:hideMark/>
          </w:tcPr>
          <w:p w14:paraId="7AAF5D2A"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3495FE95" w14:textId="77777777" w:rsidR="00000000" w:rsidRDefault="00681FE9">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14:paraId="79546A60" w14:textId="77777777" w:rsidR="00000000" w:rsidRDefault="00681FE9">
            <w:pPr>
              <w:pStyle w:val="a3"/>
              <w:spacing w:before="0" w:beforeAutospacing="0" w:after="0" w:afterAutospacing="0"/>
              <w:ind w:right="70"/>
              <w:jc w:val="right"/>
              <w:rPr>
                <w:sz w:val="20"/>
                <w:szCs w:val="20"/>
              </w:rPr>
            </w:pPr>
            <w:r>
              <w:rPr>
                <w:sz w:val="20"/>
                <w:szCs w:val="20"/>
              </w:rPr>
              <w:t>211,474</w:t>
            </w:r>
          </w:p>
        </w:tc>
      </w:tr>
      <w:tr w:rsidR="00000000" w14:paraId="5670277F" w14:textId="77777777">
        <w:trPr>
          <w:divId w:val="1461847557"/>
        </w:trPr>
        <w:tc>
          <w:tcPr>
            <w:tcW w:w="2175" w:type="pct"/>
            <w:tcMar>
              <w:top w:w="0" w:type="dxa"/>
              <w:left w:w="0" w:type="dxa"/>
              <w:bottom w:w="0" w:type="dxa"/>
              <w:right w:w="0" w:type="dxa"/>
            </w:tcMar>
            <w:vAlign w:val="bottom"/>
            <w:hideMark/>
          </w:tcPr>
          <w:p w14:paraId="2D94C0BD" w14:textId="77777777" w:rsidR="00000000" w:rsidRDefault="00681FE9">
            <w:pPr>
              <w:pStyle w:val="a3"/>
              <w:spacing w:before="0" w:beforeAutospacing="0" w:after="0" w:afterAutospacing="0"/>
              <w:rPr>
                <w:sz w:val="20"/>
                <w:szCs w:val="20"/>
              </w:rPr>
            </w:pPr>
            <w:r>
              <w:rPr>
                <w:sz w:val="20"/>
                <w:szCs w:val="20"/>
              </w:rPr>
              <w:t xml:space="preserve">Money market funds </w:t>
            </w:r>
          </w:p>
        </w:tc>
        <w:tc>
          <w:tcPr>
            <w:tcW w:w="92" w:type="pct"/>
            <w:noWrap/>
            <w:tcMar>
              <w:top w:w="0" w:type="dxa"/>
              <w:left w:w="0" w:type="dxa"/>
              <w:bottom w:w="0" w:type="dxa"/>
              <w:right w:w="0" w:type="dxa"/>
            </w:tcMar>
            <w:vAlign w:val="bottom"/>
            <w:hideMark/>
          </w:tcPr>
          <w:p w14:paraId="3EB2E53B" w14:textId="77777777" w:rsidR="00000000" w:rsidRDefault="00681FE9">
            <w:pPr>
              <w:pStyle w:val="a3"/>
              <w:spacing w:before="0" w:beforeAutospacing="0" w:after="0" w:afterAutospacing="0"/>
              <w:rPr>
                <w:sz w:val="20"/>
                <w:szCs w:val="20"/>
              </w:rPr>
            </w:pPr>
            <w:r>
              <w:rPr>
                <w:sz w:val="20"/>
                <w:szCs w:val="20"/>
              </w:rPr>
              <w:t>​</w:t>
            </w:r>
          </w:p>
        </w:tc>
        <w:tc>
          <w:tcPr>
            <w:tcW w:w="373" w:type="pct"/>
            <w:noWrap/>
            <w:tcMar>
              <w:top w:w="0" w:type="dxa"/>
              <w:left w:w="0" w:type="dxa"/>
              <w:bottom w:w="0" w:type="dxa"/>
              <w:right w:w="0" w:type="dxa"/>
            </w:tcMar>
            <w:vAlign w:val="center"/>
            <w:hideMark/>
          </w:tcPr>
          <w:p w14:paraId="7010E8B7" w14:textId="77777777" w:rsidR="00000000" w:rsidRDefault="00681FE9">
            <w:pPr>
              <w:pStyle w:val="a3"/>
              <w:spacing w:before="0" w:beforeAutospacing="0" w:after="0" w:afterAutospacing="0"/>
              <w:jc w:val="center"/>
              <w:rPr>
                <w:sz w:val="20"/>
                <w:szCs w:val="20"/>
              </w:rPr>
            </w:pPr>
            <w:r>
              <w:rPr>
                <w:sz w:val="20"/>
                <w:szCs w:val="20"/>
              </w:rPr>
              <w:t>Level 1</w:t>
            </w:r>
          </w:p>
        </w:tc>
        <w:tc>
          <w:tcPr>
            <w:tcW w:w="92" w:type="pct"/>
            <w:noWrap/>
            <w:tcMar>
              <w:top w:w="0" w:type="dxa"/>
              <w:left w:w="0" w:type="dxa"/>
              <w:bottom w:w="0" w:type="dxa"/>
              <w:right w:w="0" w:type="dxa"/>
            </w:tcMar>
            <w:vAlign w:val="bottom"/>
            <w:hideMark/>
          </w:tcPr>
          <w:p w14:paraId="53BC9DFB"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06057670"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center"/>
            <w:hideMark/>
          </w:tcPr>
          <w:p w14:paraId="1A9D4868" w14:textId="77777777" w:rsidR="00000000" w:rsidRDefault="00681FE9">
            <w:pPr>
              <w:pStyle w:val="a3"/>
              <w:spacing w:before="0" w:beforeAutospacing="0" w:after="0" w:afterAutospacing="0"/>
              <w:ind w:right="70"/>
              <w:jc w:val="right"/>
              <w:rPr>
                <w:sz w:val="20"/>
                <w:szCs w:val="20"/>
              </w:rPr>
            </w:pPr>
            <w:r>
              <w:rPr>
                <w:sz w:val="20"/>
                <w:szCs w:val="20"/>
              </w:rPr>
              <w:t>—</w:t>
            </w:r>
          </w:p>
        </w:tc>
        <w:tc>
          <w:tcPr>
            <w:tcW w:w="92" w:type="pct"/>
            <w:noWrap/>
            <w:tcMar>
              <w:top w:w="0" w:type="dxa"/>
              <w:left w:w="0" w:type="dxa"/>
              <w:bottom w:w="0" w:type="dxa"/>
              <w:right w:w="0" w:type="dxa"/>
            </w:tcMar>
            <w:vAlign w:val="bottom"/>
            <w:hideMark/>
          </w:tcPr>
          <w:p w14:paraId="1EEF8D95"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671751C3" w14:textId="77777777" w:rsidR="00000000" w:rsidRDefault="00681FE9">
            <w:pPr>
              <w:pStyle w:val="a3"/>
              <w:spacing w:before="0" w:beforeAutospacing="0" w:after="0" w:afterAutospacing="0"/>
              <w:jc w:val="center"/>
              <w:rPr>
                <w:sz w:val="20"/>
                <w:szCs w:val="20"/>
              </w:rPr>
            </w:pPr>
            <w:r>
              <w:rPr>
                <w:sz w:val="20"/>
                <w:szCs w:val="20"/>
              </w:rPr>
              <w:t>​</w:t>
            </w:r>
          </w:p>
        </w:tc>
        <w:tc>
          <w:tcPr>
            <w:tcW w:w="377" w:type="pct"/>
            <w:tcBorders>
              <w:bottom w:val="single" w:sz="6" w:space="0" w:color="000000"/>
            </w:tcBorders>
            <w:noWrap/>
            <w:tcMar>
              <w:top w:w="0" w:type="dxa"/>
              <w:left w:w="0" w:type="dxa"/>
              <w:bottom w:w="0" w:type="dxa"/>
              <w:right w:w="0" w:type="dxa"/>
            </w:tcMar>
            <w:vAlign w:val="center"/>
            <w:hideMark/>
          </w:tcPr>
          <w:p w14:paraId="04A88E5E" w14:textId="77777777" w:rsidR="00000000" w:rsidRDefault="00681FE9">
            <w:pPr>
              <w:pStyle w:val="a3"/>
              <w:spacing w:before="0" w:beforeAutospacing="0" w:after="0" w:afterAutospacing="0"/>
              <w:ind w:right="70"/>
              <w:jc w:val="right"/>
              <w:rPr>
                <w:sz w:val="20"/>
                <w:szCs w:val="20"/>
              </w:rPr>
            </w:pPr>
            <w:r>
              <w:rPr>
                <w:sz w:val="20"/>
                <w:szCs w:val="20"/>
              </w:rPr>
              <w:t>—</w:t>
            </w:r>
          </w:p>
        </w:tc>
        <w:tc>
          <w:tcPr>
            <w:tcW w:w="92" w:type="pct"/>
            <w:noWrap/>
            <w:tcMar>
              <w:top w:w="0" w:type="dxa"/>
              <w:left w:w="0" w:type="dxa"/>
              <w:bottom w:w="0" w:type="dxa"/>
              <w:right w:w="0" w:type="dxa"/>
            </w:tcMar>
            <w:vAlign w:val="bottom"/>
            <w:hideMark/>
          </w:tcPr>
          <w:p w14:paraId="516A6E89"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7B1F550F" w14:textId="77777777" w:rsidR="00000000" w:rsidRDefault="00681FE9">
            <w:pPr>
              <w:pStyle w:val="a3"/>
              <w:spacing w:before="0" w:beforeAutospacing="0" w:after="0" w:afterAutospacing="0"/>
              <w:jc w:val="center"/>
              <w:rPr>
                <w:sz w:val="20"/>
                <w:szCs w:val="20"/>
              </w:rPr>
            </w:pPr>
            <w:r>
              <w:rPr>
                <w:sz w:val="20"/>
                <w:szCs w:val="20"/>
              </w:rPr>
              <w:t>​</w:t>
            </w:r>
          </w:p>
        </w:tc>
        <w:tc>
          <w:tcPr>
            <w:tcW w:w="377" w:type="pct"/>
            <w:tcBorders>
              <w:bottom w:val="single" w:sz="6" w:space="0" w:color="000000"/>
            </w:tcBorders>
            <w:noWrap/>
            <w:tcMar>
              <w:top w:w="0" w:type="dxa"/>
              <w:left w:w="0" w:type="dxa"/>
              <w:bottom w:w="0" w:type="dxa"/>
              <w:right w:w="0" w:type="dxa"/>
            </w:tcMar>
            <w:vAlign w:val="center"/>
            <w:hideMark/>
          </w:tcPr>
          <w:p w14:paraId="7C0F11BD" w14:textId="77777777" w:rsidR="00000000" w:rsidRDefault="00681FE9">
            <w:pPr>
              <w:pStyle w:val="a3"/>
              <w:spacing w:before="0" w:beforeAutospacing="0" w:after="0" w:afterAutospacing="0"/>
              <w:ind w:right="70"/>
              <w:jc w:val="right"/>
              <w:rPr>
                <w:sz w:val="20"/>
                <w:szCs w:val="20"/>
              </w:rPr>
            </w:pPr>
            <w:r>
              <w:rPr>
                <w:sz w:val="20"/>
                <w:szCs w:val="20"/>
              </w:rPr>
              <w:t>—</w:t>
            </w:r>
          </w:p>
        </w:tc>
        <w:tc>
          <w:tcPr>
            <w:tcW w:w="92" w:type="pct"/>
            <w:noWrap/>
            <w:tcMar>
              <w:top w:w="0" w:type="dxa"/>
              <w:left w:w="0" w:type="dxa"/>
              <w:bottom w:w="0" w:type="dxa"/>
              <w:right w:w="0" w:type="dxa"/>
            </w:tcMar>
            <w:vAlign w:val="bottom"/>
            <w:hideMark/>
          </w:tcPr>
          <w:p w14:paraId="69287213"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4FAD2AD4"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center"/>
            <w:hideMark/>
          </w:tcPr>
          <w:p w14:paraId="4150DE62" w14:textId="77777777" w:rsidR="00000000" w:rsidRDefault="00681FE9">
            <w:pPr>
              <w:pStyle w:val="a3"/>
              <w:spacing w:before="0" w:beforeAutospacing="0" w:after="0" w:afterAutospacing="0"/>
              <w:ind w:right="70"/>
              <w:jc w:val="right"/>
              <w:rPr>
                <w:sz w:val="20"/>
                <w:szCs w:val="20"/>
              </w:rPr>
            </w:pPr>
            <w:r>
              <w:rPr>
                <w:sz w:val="20"/>
                <w:szCs w:val="20"/>
              </w:rPr>
              <w:t>—</w:t>
            </w:r>
          </w:p>
        </w:tc>
      </w:tr>
      <w:tr w:rsidR="00000000" w14:paraId="4E92B02F" w14:textId="77777777">
        <w:trPr>
          <w:divId w:val="1461847557"/>
        </w:trPr>
        <w:tc>
          <w:tcPr>
            <w:tcW w:w="2175" w:type="pct"/>
            <w:shd w:val="clear" w:color="auto" w:fill="CCEEFF"/>
            <w:tcMar>
              <w:top w:w="0" w:type="dxa"/>
              <w:left w:w="0" w:type="dxa"/>
              <w:bottom w:w="0" w:type="dxa"/>
              <w:right w:w="0" w:type="dxa"/>
            </w:tcMar>
            <w:vAlign w:val="center"/>
            <w:hideMark/>
          </w:tcPr>
          <w:p w14:paraId="27A8216F" w14:textId="77777777" w:rsidR="00000000" w:rsidRDefault="00681FE9">
            <w:pPr>
              <w:pStyle w:val="a3"/>
              <w:spacing w:before="0" w:beforeAutospacing="0" w:after="0" w:afterAutospacing="0"/>
              <w:ind w:left="240"/>
              <w:rPr>
                <w:sz w:val="20"/>
                <w:szCs w:val="20"/>
              </w:rPr>
            </w:pPr>
            <w:r>
              <w:rPr>
                <w:sz w:val="20"/>
                <w:szCs w:val="20"/>
              </w:rPr>
              <w:t xml:space="preserve">Total </w:t>
            </w:r>
          </w:p>
        </w:tc>
        <w:tc>
          <w:tcPr>
            <w:tcW w:w="92" w:type="pct"/>
            <w:shd w:val="clear" w:color="auto" w:fill="CCEEFF"/>
            <w:noWrap/>
            <w:tcMar>
              <w:top w:w="0" w:type="dxa"/>
              <w:left w:w="0" w:type="dxa"/>
              <w:bottom w:w="0" w:type="dxa"/>
              <w:right w:w="0" w:type="dxa"/>
            </w:tcMar>
            <w:vAlign w:val="bottom"/>
            <w:hideMark/>
          </w:tcPr>
          <w:p w14:paraId="7817612F" w14:textId="77777777" w:rsidR="00000000" w:rsidRDefault="00681FE9">
            <w:pPr>
              <w:pStyle w:val="a3"/>
              <w:spacing w:before="0" w:beforeAutospacing="0" w:after="0" w:afterAutospacing="0"/>
              <w:rPr>
                <w:sz w:val="20"/>
                <w:szCs w:val="20"/>
              </w:rPr>
            </w:pPr>
            <w:r>
              <w:rPr>
                <w:sz w:val="20"/>
                <w:szCs w:val="20"/>
              </w:rPr>
              <w:t>​</w:t>
            </w:r>
          </w:p>
        </w:tc>
        <w:tc>
          <w:tcPr>
            <w:tcW w:w="373" w:type="pct"/>
            <w:shd w:val="clear" w:color="auto" w:fill="CCEEFF"/>
            <w:noWrap/>
            <w:tcMar>
              <w:top w:w="0" w:type="dxa"/>
              <w:left w:w="0" w:type="dxa"/>
              <w:bottom w:w="0" w:type="dxa"/>
              <w:right w:w="0" w:type="dxa"/>
            </w:tcMar>
            <w:vAlign w:val="bottom"/>
            <w:hideMark/>
          </w:tcPr>
          <w:p w14:paraId="33F83B51" w14:textId="77777777" w:rsidR="00000000" w:rsidRDefault="00681FE9">
            <w:pPr>
              <w:pStyle w:val="a3"/>
              <w:spacing w:before="0" w:beforeAutospacing="0" w:after="0" w:afterAutospacing="0"/>
              <w:ind w:left="24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550853FD"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3B8AE847"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center"/>
            <w:hideMark/>
          </w:tcPr>
          <w:p w14:paraId="5AFDBDB0" w14:textId="77777777" w:rsidR="00000000" w:rsidRDefault="00681FE9">
            <w:pPr>
              <w:pStyle w:val="a3"/>
              <w:spacing w:before="0" w:beforeAutospacing="0" w:after="0" w:afterAutospacing="0"/>
              <w:ind w:right="70"/>
              <w:jc w:val="right"/>
              <w:rPr>
                <w:sz w:val="20"/>
                <w:szCs w:val="20"/>
              </w:rPr>
            </w:pPr>
            <w:r>
              <w:rPr>
                <w:sz w:val="20"/>
                <w:szCs w:val="20"/>
              </w:rPr>
              <w:t>211,427</w:t>
            </w:r>
          </w:p>
        </w:tc>
        <w:tc>
          <w:tcPr>
            <w:tcW w:w="92" w:type="pct"/>
            <w:shd w:val="clear" w:color="auto" w:fill="CCEEFF"/>
            <w:noWrap/>
            <w:tcMar>
              <w:top w:w="0" w:type="dxa"/>
              <w:left w:w="0" w:type="dxa"/>
              <w:bottom w:w="0" w:type="dxa"/>
              <w:right w:w="0" w:type="dxa"/>
            </w:tcMar>
            <w:vAlign w:val="bottom"/>
            <w:hideMark/>
          </w:tcPr>
          <w:p w14:paraId="5362F73B"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16B37AA9" w14:textId="77777777" w:rsidR="00000000" w:rsidRDefault="00681FE9">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center"/>
            <w:hideMark/>
          </w:tcPr>
          <w:p w14:paraId="7E757244" w14:textId="77777777" w:rsidR="00000000" w:rsidRDefault="00681FE9">
            <w:pPr>
              <w:pStyle w:val="a3"/>
              <w:spacing w:before="0" w:beforeAutospacing="0" w:after="0" w:afterAutospacing="0"/>
              <w:ind w:right="70"/>
              <w:jc w:val="right"/>
              <w:rPr>
                <w:sz w:val="20"/>
                <w:szCs w:val="20"/>
              </w:rPr>
            </w:pPr>
            <w:r>
              <w:rPr>
                <w:sz w:val="20"/>
                <w:szCs w:val="20"/>
              </w:rPr>
              <w:t>53</w:t>
            </w:r>
          </w:p>
        </w:tc>
        <w:tc>
          <w:tcPr>
            <w:tcW w:w="92" w:type="pct"/>
            <w:shd w:val="clear" w:color="auto" w:fill="CCEEFF"/>
            <w:noWrap/>
            <w:tcMar>
              <w:top w:w="0" w:type="dxa"/>
              <w:left w:w="0" w:type="dxa"/>
              <w:bottom w:w="0" w:type="dxa"/>
              <w:right w:w="0" w:type="dxa"/>
            </w:tcMar>
            <w:vAlign w:val="bottom"/>
            <w:hideMark/>
          </w:tcPr>
          <w:p w14:paraId="7AADA8D7"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73332FF8" w14:textId="77777777" w:rsidR="00000000" w:rsidRDefault="00681FE9">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center"/>
            <w:hideMark/>
          </w:tcPr>
          <w:p w14:paraId="0DC444A4" w14:textId="77777777" w:rsidR="00000000" w:rsidRDefault="00681FE9">
            <w:pPr>
              <w:pStyle w:val="a3"/>
              <w:spacing w:before="0" w:beforeAutospacing="0" w:after="0" w:afterAutospacing="0"/>
              <w:jc w:val="right"/>
              <w:rPr>
                <w:sz w:val="20"/>
                <w:szCs w:val="20"/>
              </w:rPr>
            </w:pPr>
            <w:r>
              <w:rPr>
                <w:sz w:val="20"/>
                <w:szCs w:val="20"/>
              </w:rPr>
              <w:t>(6)</w:t>
            </w:r>
          </w:p>
        </w:tc>
        <w:tc>
          <w:tcPr>
            <w:tcW w:w="92" w:type="pct"/>
            <w:shd w:val="clear" w:color="auto" w:fill="CCEEFF"/>
            <w:noWrap/>
            <w:tcMar>
              <w:top w:w="0" w:type="dxa"/>
              <w:left w:w="0" w:type="dxa"/>
              <w:bottom w:w="0" w:type="dxa"/>
              <w:right w:w="0" w:type="dxa"/>
            </w:tcMar>
            <w:vAlign w:val="bottom"/>
            <w:hideMark/>
          </w:tcPr>
          <w:p w14:paraId="3D8A11AF"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74D532B3"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center"/>
            <w:hideMark/>
          </w:tcPr>
          <w:p w14:paraId="3206EBD9" w14:textId="77777777" w:rsidR="00000000" w:rsidRDefault="00681FE9">
            <w:pPr>
              <w:pStyle w:val="a3"/>
              <w:spacing w:before="0" w:beforeAutospacing="0" w:after="0" w:afterAutospacing="0"/>
              <w:ind w:right="70"/>
              <w:jc w:val="right"/>
              <w:rPr>
                <w:sz w:val="20"/>
                <w:szCs w:val="20"/>
              </w:rPr>
            </w:pPr>
            <w:r>
              <w:rPr>
                <w:sz w:val="20"/>
                <w:szCs w:val="20"/>
              </w:rPr>
              <w:t>211,474</w:t>
            </w:r>
          </w:p>
        </w:tc>
      </w:tr>
    </w:tbl>
    <w:p w14:paraId="6C7DD86F" w14:textId="77777777" w:rsidR="00000000" w:rsidRDefault="00681FE9">
      <w:pPr>
        <w:pStyle w:val="a3"/>
        <w:spacing w:before="0" w:beforeAutospacing="0" w:after="0" w:afterAutospacing="0"/>
        <w:divId w:val="1461847557"/>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2934"/>
        <w:gridCol w:w="160"/>
        <w:gridCol w:w="606"/>
        <w:gridCol w:w="160"/>
        <w:gridCol w:w="100"/>
        <w:gridCol w:w="720"/>
        <w:gridCol w:w="160"/>
        <w:gridCol w:w="142"/>
        <w:gridCol w:w="605"/>
        <w:gridCol w:w="160"/>
        <w:gridCol w:w="142"/>
        <w:gridCol w:w="605"/>
        <w:gridCol w:w="160"/>
        <w:gridCol w:w="100"/>
        <w:gridCol w:w="720"/>
      </w:tblGrid>
      <w:tr w:rsidR="00000000" w14:paraId="51CBE1C6" w14:textId="77777777">
        <w:trPr>
          <w:divId w:val="1461847557"/>
          <w:trHeight w:val="20"/>
        </w:trPr>
        <w:tc>
          <w:tcPr>
            <w:tcW w:w="2175" w:type="pct"/>
            <w:tcMar>
              <w:top w:w="0" w:type="dxa"/>
              <w:left w:w="0" w:type="dxa"/>
              <w:bottom w:w="0" w:type="dxa"/>
              <w:right w:w="0" w:type="dxa"/>
            </w:tcMar>
            <w:vAlign w:val="center"/>
            <w:hideMark/>
          </w:tcPr>
          <w:p w14:paraId="32E5009A" w14:textId="77777777" w:rsidR="00000000" w:rsidRDefault="00681FE9">
            <w:pPr>
              <w:pStyle w:val="a3"/>
              <w:spacing w:before="0" w:beforeAutospacing="0" w:after="0" w:afterAutospacing="0"/>
              <w:rPr>
                <w:sz w:val="20"/>
                <w:szCs w:val="20"/>
              </w:rPr>
            </w:pPr>
            <w:r>
              <w:rPr>
                <w:sz w:val="2"/>
                <w:szCs w:val="2"/>
              </w:rPr>
              <w:t>​</w:t>
            </w:r>
          </w:p>
        </w:tc>
        <w:tc>
          <w:tcPr>
            <w:tcW w:w="92" w:type="pct"/>
            <w:noWrap/>
            <w:tcMar>
              <w:top w:w="0" w:type="dxa"/>
              <w:left w:w="0" w:type="dxa"/>
              <w:bottom w:w="0" w:type="dxa"/>
              <w:right w:w="0" w:type="dxa"/>
            </w:tcMar>
            <w:vAlign w:val="bottom"/>
            <w:hideMark/>
          </w:tcPr>
          <w:p w14:paraId="1654EB8A" w14:textId="77777777" w:rsidR="00000000" w:rsidRDefault="00681FE9">
            <w:pPr>
              <w:pStyle w:val="a3"/>
              <w:spacing w:before="0" w:beforeAutospacing="0" w:after="0" w:afterAutospacing="0"/>
              <w:rPr>
                <w:sz w:val="20"/>
                <w:szCs w:val="20"/>
              </w:rPr>
            </w:pPr>
            <w:r>
              <w:rPr>
                <w:sz w:val="2"/>
                <w:szCs w:val="2"/>
              </w:rPr>
              <w:t>​</w:t>
            </w:r>
          </w:p>
        </w:tc>
        <w:tc>
          <w:tcPr>
            <w:tcW w:w="373" w:type="pct"/>
            <w:noWrap/>
            <w:tcMar>
              <w:top w:w="0" w:type="dxa"/>
              <w:left w:w="0" w:type="dxa"/>
              <w:bottom w:w="0" w:type="dxa"/>
              <w:right w:w="0" w:type="dxa"/>
            </w:tcMar>
            <w:vAlign w:val="center"/>
            <w:hideMark/>
          </w:tcPr>
          <w:p w14:paraId="52DCCD92" w14:textId="77777777" w:rsidR="00000000" w:rsidRDefault="00681FE9">
            <w:pPr>
              <w:pStyle w:val="a3"/>
              <w:spacing w:before="0" w:beforeAutospacing="0" w:after="0" w:afterAutospacing="0"/>
              <w:rPr>
                <w:sz w:val="20"/>
                <w:szCs w:val="20"/>
              </w:rPr>
            </w:pPr>
            <w:r>
              <w:rPr>
                <w:sz w:val="2"/>
                <w:szCs w:val="2"/>
              </w:rPr>
              <w:t>​</w:t>
            </w:r>
          </w:p>
        </w:tc>
        <w:tc>
          <w:tcPr>
            <w:tcW w:w="92" w:type="pct"/>
            <w:noWrap/>
            <w:tcMar>
              <w:top w:w="0" w:type="dxa"/>
              <w:left w:w="0" w:type="dxa"/>
              <w:bottom w:w="0" w:type="dxa"/>
              <w:right w:w="0" w:type="dxa"/>
            </w:tcMar>
            <w:vAlign w:val="bottom"/>
            <w:hideMark/>
          </w:tcPr>
          <w:p w14:paraId="7BC73BF8" w14:textId="77777777" w:rsidR="00000000" w:rsidRDefault="00681FE9">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14:paraId="25548272" w14:textId="77777777" w:rsidR="00000000" w:rsidRDefault="00681FE9">
            <w:pPr>
              <w:pStyle w:val="a3"/>
              <w:spacing w:before="0" w:beforeAutospacing="0" w:after="0" w:afterAutospacing="0"/>
              <w:rPr>
                <w:sz w:val="20"/>
                <w:szCs w:val="20"/>
              </w:rPr>
            </w:pPr>
            <w:r>
              <w:rPr>
                <w:sz w:val="2"/>
                <w:szCs w:val="2"/>
              </w:rPr>
              <w:t>​</w:t>
            </w:r>
          </w:p>
        </w:tc>
        <w:tc>
          <w:tcPr>
            <w:tcW w:w="440" w:type="pct"/>
            <w:noWrap/>
            <w:tcMar>
              <w:top w:w="0" w:type="dxa"/>
              <w:left w:w="0" w:type="dxa"/>
              <w:bottom w:w="0" w:type="dxa"/>
              <w:right w:w="0" w:type="dxa"/>
            </w:tcMar>
            <w:vAlign w:val="center"/>
            <w:hideMark/>
          </w:tcPr>
          <w:p w14:paraId="361D11E0" w14:textId="77777777" w:rsidR="00000000" w:rsidRDefault="00681FE9">
            <w:pPr>
              <w:pStyle w:val="a3"/>
              <w:spacing w:before="0" w:beforeAutospacing="0" w:after="0" w:afterAutospacing="0"/>
              <w:rPr>
                <w:sz w:val="20"/>
                <w:szCs w:val="20"/>
              </w:rPr>
            </w:pPr>
            <w:r>
              <w:rPr>
                <w:sz w:val="2"/>
                <w:szCs w:val="2"/>
              </w:rPr>
              <w:t>​</w:t>
            </w:r>
          </w:p>
        </w:tc>
        <w:tc>
          <w:tcPr>
            <w:tcW w:w="92" w:type="pct"/>
            <w:noWrap/>
            <w:tcMar>
              <w:top w:w="0" w:type="dxa"/>
              <w:left w:w="0" w:type="dxa"/>
              <w:bottom w:w="0" w:type="dxa"/>
              <w:right w:w="0" w:type="dxa"/>
            </w:tcMar>
            <w:vAlign w:val="bottom"/>
            <w:hideMark/>
          </w:tcPr>
          <w:p w14:paraId="14439CA3" w14:textId="77777777" w:rsidR="00000000" w:rsidRDefault="00681FE9">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14:paraId="00DCE007" w14:textId="77777777" w:rsidR="00000000" w:rsidRDefault="00681FE9">
            <w:pPr>
              <w:pStyle w:val="a3"/>
              <w:spacing w:before="0" w:beforeAutospacing="0" w:after="0" w:afterAutospacing="0"/>
              <w:rPr>
                <w:sz w:val="20"/>
                <w:szCs w:val="20"/>
              </w:rPr>
            </w:pPr>
            <w:r>
              <w:rPr>
                <w:sz w:val="2"/>
                <w:szCs w:val="2"/>
              </w:rPr>
              <w:t>​</w:t>
            </w:r>
          </w:p>
        </w:tc>
        <w:tc>
          <w:tcPr>
            <w:tcW w:w="377" w:type="pct"/>
            <w:noWrap/>
            <w:tcMar>
              <w:top w:w="0" w:type="dxa"/>
              <w:left w:w="0" w:type="dxa"/>
              <w:bottom w:w="0" w:type="dxa"/>
              <w:right w:w="0" w:type="dxa"/>
            </w:tcMar>
            <w:vAlign w:val="center"/>
            <w:hideMark/>
          </w:tcPr>
          <w:p w14:paraId="348B129C" w14:textId="77777777" w:rsidR="00000000" w:rsidRDefault="00681FE9">
            <w:pPr>
              <w:pStyle w:val="a3"/>
              <w:spacing w:before="0" w:beforeAutospacing="0" w:after="0" w:afterAutospacing="0"/>
              <w:rPr>
                <w:sz w:val="20"/>
                <w:szCs w:val="20"/>
              </w:rPr>
            </w:pPr>
            <w:r>
              <w:rPr>
                <w:sz w:val="2"/>
                <w:szCs w:val="2"/>
              </w:rPr>
              <w:t>​</w:t>
            </w:r>
          </w:p>
        </w:tc>
        <w:tc>
          <w:tcPr>
            <w:tcW w:w="92" w:type="pct"/>
            <w:noWrap/>
            <w:tcMar>
              <w:top w:w="0" w:type="dxa"/>
              <w:left w:w="0" w:type="dxa"/>
              <w:bottom w:w="0" w:type="dxa"/>
              <w:right w:w="0" w:type="dxa"/>
            </w:tcMar>
            <w:vAlign w:val="bottom"/>
            <w:hideMark/>
          </w:tcPr>
          <w:p w14:paraId="5655A8A3" w14:textId="77777777" w:rsidR="00000000" w:rsidRDefault="00681FE9">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14:paraId="2F3362E0" w14:textId="77777777" w:rsidR="00000000" w:rsidRDefault="00681FE9">
            <w:pPr>
              <w:pStyle w:val="a3"/>
              <w:spacing w:before="0" w:beforeAutospacing="0" w:after="0" w:afterAutospacing="0"/>
              <w:rPr>
                <w:sz w:val="20"/>
                <w:szCs w:val="20"/>
              </w:rPr>
            </w:pPr>
            <w:r>
              <w:rPr>
                <w:sz w:val="2"/>
                <w:szCs w:val="2"/>
              </w:rPr>
              <w:t>​</w:t>
            </w:r>
          </w:p>
        </w:tc>
        <w:tc>
          <w:tcPr>
            <w:tcW w:w="377" w:type="pct"/>
            <w:noWrap/>
            <w:tcMar>
              <w:top w:w="0" w:type="dxa"/>
              <w:left w:w="0" w:type="dxa"/>
              <w:bottom w:w="0" w:type="dxa"/>
              <w:right w:w="0" w:type="dxa"/>
            </w:tcMar>
            <w:vAlign w:val="center"/>
            <w:hideMark/>
          </w:tcPr>
          <w:p w14:paraId="6164EB83" w14:textId="77777777" w:rsidR="00000000" w:rsidRDefault="00681FE9">
            <w:pPr>
              <w:pStyle w:val="a3"/>
              <w:spacing w:before="0" w:beforeAutospacing="0" w:after="0" w:afterAutospacing="0"/>
              <w:rPr>
                <w:sz w:val="20"/>
                <w:szCs w:val="20"/>
              </w:rPr>
            </w:pPr>
            <w:r>
              <w:rPr>
                <w:sz w:val="2"/>
                <w:szCs w:val="2"/>
              </w:rPr>
              <w:t>​</w:t>
            </w:r>
          </w:p>
        </w:tc>
        <w:tc>
          <w:tcPr>
            <w:tcW w:w="92" w:type="pct"/>
            <w:noWrap/>
            <w:tcMar>
              <w:top w:w="0" w:type="dxa"/>
              <w:left w:w="0" w:type="dxa"/>
              <w:bottom w:w="0" w:type="dxa"/>
              <w:right w:w="0" w:type="dxa"/>
            </w:tcMar>
            <w:vAlign w:val="bottom"/>
            <w:hideMark/>
          </w:tcPr>
          <w:p w14:paraId="77ABED02" w14:textId="77777777" w:rsidR="00000000" w:rsidRDefault="00681FE9">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14:paraId="19B05F90" w14:textId="77777777" w:rsidR="00000000" w:rsidRDefault="00681FE9">
            <w:pPr>
              <w:pStyle w:val="a3"/>
              <w:spacing w:before="0" w:beforeAutospacing="0" w:after="0" w:afterAutospacing="0"/>
              <w:rPr>
                <w:sz w:val="20"/>
                <w:szCs w:val="20"/>
              </w:rPr>
            </w:pPr>
            <w:r>
              <w:rPr>
                <w:sz w:val="2"/>
                <w:szCs w:val="2"/>
              </w:rPr>
              <w:t>​</w:t>
            </w:r>
          </w:p>
        </w:tc>
        <w:tc>
          <w:tcPr>
            <w:tcW w:w="440" w:type="pct"/>
            <w:noWrap/>
            <w:tcMar>
              <w:top w:w="0" w:type="dxa"/>
              <w:left w:w="0" w:type="dxa"/>
              <w:bottom w:w="0" w:type="dxa"/>
              <w:right w:w="0" w:type="dxa"/>
            </w:tcMar>
            <w:vAlign w:val="center"/>
            <w:hideMark/>
          </w:tcPr>
          <w:p w14:paraId="1E4ED847" w14:textId="77777777" w:rsidR="00000000" w:rsidRDefault="00681FE9">
            <w:pPr>
              <w:pStyle w:val="a3"/>
              <w:spacing w:before="0" w:beforeAutospacing="0" w:after="0" w:afterAutospacing="0"/>
              <w:rPr>
                <w:sz w:val="20"/>
                <w:szCs w:val="20"/>
              </w:rPr>
            </w:pPr>
            <w:r>
              <w:rPr>
                <w:sz w:val="2"/>
                <w:szCs w:val="2"/>
              </w:rPr>
              <w:t>​</w:t>
            </w:r>
          </w:p>
        </w:tc>
      </w:tr>
      <w:tr w:rsidR="00000000" w14:paraId="2D00BC23" w14:textId="77777777">
        <w:trPr>
          <w:divId w:val="1461847557"/>
        </w:trPr>
        <w:tc>
          <w:tcPr>
            <w:tcW w:w="2175" w:type="pct"/>
            <w:tcMar>
              <w:top w:w="0" w:type="dxa"/>
              <w:left w:w="0" w:type="dxa"/>
              <w:bottom w:w="0" w:type="dxa"/>
              <w:right w:w="0" w:type="dxa"/>
            </w:tcMar>
            <w:vAlign w:val="bottom"/>
            <w:hideMark/>
          </w:tcPr>
          <w:p w14:paraId="15A15BCC" w14:textId="77777777" w:rsidR="00000000" w:rsidRDefault="00681FE9">
            <w:pPr>
              <w:pStyle w:val="a3"/>
              <w:spacing w:before="0" w:beforeAutospacing="0" w:after="0"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6A4B660B" w14:textId="77777777" w:rsidR="00000000" w:rsidRDefault="00681FE9">
            <w:pPr>
              <w:pStyle w:val="a3"/>
              <w:spacing w:before="0" w:beforeAutospacing="0" w:after="0" w:afterAutospacing="0"/>
              <w:rPr>
                <w:sz w:val="20"/>
                <w:szCs w:val="20"/>
              </w:rPr>
            </w:pPr>
            <w:r>
              <w:rPr>
                <w:b/>
                <w:bCs/>
                <w:sz w:val="16"/>
                <w:szCs w:val="16"/>
              </w:rPr>
              <w:t>​</w:t>
            </w:r>
          </w:p>
        </w:tc>
        <w:tc>
          <w:tcPr>
            <w:tcW w:w="373" w:type="pct"/>
            <w:tcMar>
              <w:top w:w="0" w:type="dxa"/>
              <w:left w:w="0" w:type="dxa"/>
              <w:bottom w:w="0" w:type="dxa"/>
              <w:right w:w="0" w:type="dxa"/>
            </w:tcMar>
            <w:vAlign w:val="bottom"/>
            <w:hideMark/>
          </w:tcPr>
          <w:p w14:paraId="69969207" w14:textId="77777777" w:rsidR="00000000" w:rsidRDefault="00681FE9">
            <w:pPr>
              <w:pStyle w:val="a3"/>
              <w:spacing w:before="0" w:beforeAutospacing="0" w:after="0"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506D152C" w14:textId="77777777" w:rsidR="00000000" w:rsidRDefault="00681FE9">
            <w:pPr>
              <w:pStyle w:val="a3"/>
              <w:spacing w:before="0" w:beforeAutospacing="0" w:after="0" w:afterAutospacing="0"/>
              <w:rPr>
                <w:sz w:val="20"/>
                <w:szCs w:val="20"/>
              </w:rPr>
            </w:pPr>
            <w:r>
              <w:rPr>
                <w:b/>
                <w:bCs/>
                <w:sz w:val="16"/>
                <w:szCs w:val="16"/>
              </w:rPr>
              <w:t>​</w:t>
            </w:r>
          </w:p>
        </w:tc>
        <w:tc>
          <w:tcPr>
            <w:tcW w:w="2266" w:type="pct"/>
            <w:gridSpan w:val="11"/>
            <w:tcBorders>
              <w:bottom w:val="single" w:sz="6" w:space="0" w:color="000000"/>
            </w:tcBorders>
            <w:noWrap/>
            <w:tcMar>
              <w:top w:w="0" w:type="dxa"/>
              <w:left w:w="0" w:type="dxa"/>
              <w:bottom w:w="0" w:type="dxa"/>
              <w:right w:w="0" w:type="dxa"/>
            </w:tcMar>
            <w:vAlign w:val="bottom"/>
            <w:hideMark/>
          </w:tcPr>
          <w:p w14:paraId="03D211C7" w14:textId="77777777" w:rsidR="00000000" w:rsidRDefault="00681FE9">
            <w:pPr>
              <w:pStyle w:val="a3"/>
              <w:spacing w:before="0" w:beforeAutospacing="0" w:after="0" w:afterAutospacing="0"/>
              <w:jc w:val="center"/>
              <w:rPr>
                <w:sz w:val="16"/>
                <w:szCs w:val="16"/>
              </w:rPr>
            </w:pPr>
            <w:r>
              <w:rPr>
                <w:b/>
                <w:bCs/>
                <w:sz w:val="16"/>
                <w:szCs w:val="16"/>
              </w:rPr>
              <w:t>December 31, 2019</w:t>
            </w:r>
          </w:p>
        </w:tc>
      </w:tr>
      <w:tr w:rsidR="00000000" w14:paraId="3845ECB4" w14:textId="77777777">
        <w:trPr>
          <w:divId w:val="1461847557"/>
        </w:trPr>
        <w:tc>
          <w:tcPr>
            <w:tcW w:w="2175" w:type="pct"/>
            <w:tcMar>
              <w:top w:w="0" w:type="dxa"/>
              <w:left w:w="0" w:type="dxa"/>
              <w:bottom w:w="0" w:type="dxa"/>
              <w:right w:w="0" w:type="dxa"/>
            </w:tcMar>
            <w:vAlign w:val="bottom"/>
            <w:hideMark/>
          </w:tcPr>
          <w:p w14:paraId="103E5113" w14:textId="77777777" w:rsidR="00000000" w:rsidRDefault="00681FE9">
            <w:pPr>
              <w:pStyle w:val="a3"/>
              <w:spacing w:before="0" w:beforeAutospacing="0" w:after="0"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41B90EE2" w14:textId="77777777" w:rsidR="00000000" w:rsidRDefault="00681FE9">
            <w:pPr>
              <w:pStyle w:val="a3"/>
              <w:spacing w:before="0" w:beforeAutospacing="0" w:after="0" w:afterAutospacing="0"/>
              <w:rPr>
                <w:sz w:val="16"/>
                <w:szCs w:val="16"/>
              </w:rPr>
            </w:pPr>
            <w:r>
              <w:rPr>
                <w:b/>
                <w:bCs/>
                <w:sz w:val="16"/>
                <w:szCs w:val="16"/>
              </w:rPr>
              <w:t>    </w:t>
            </w:r>
          </w:p>
        </w:tc>
        <w:tc>
          <w:tcPr>
            <w:tcW w:w="373" w:type="pct"/>
            <w:tcMar>
              <w:top w:w="0" w:type="dxa"/>
              <w:left w:w="0" w:type="dxa"/>
              <w:bottom w:w="0" w:type="dxa"/>
              <w:right w:w="0" w:type="dxa"/>
            </w:tcMar>
            <w:vAlign w:val="bottom"/>
            <w:hideMark/>
          </w:tcPr>
          <w:p w14:paraId="737CCACA" w14:textId="77777777" w:rsidR="00000000" w:rsidRDefault="00681FE9">
            <w:pPr>
              <w:pStyle w:val="a3"/>
              <w:spacing w:before="0" w:beforeAutospacing="0" w:after="0"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157CADA8" w14:textId="77777777" w:rsidR="00000000" w:rsidRDefault="00681FE9">
            <w:pPr>
              <w:pStyle w:val="a3"/>
              <w:spacing w:before="0" w:beforeAutospacing="0" w:after="0" w:afterAutospacing="0"/>
              <w:rPr>
                <w:sz w:val="16"/>
                <w:szCs w:val="16"/>
              </w:rPr>
            </w:pPr>
            <w:r>
              <w:rPr>
                <w:b/>
                <w:bCs/>
                <w:sz w:val="16"/>
                <w:szCs w:val="16"/>
              </w:rPr>
              <w:t>    </w:t>
            </w:r>
          </w:p>
        </w:tc>
        <w:tc>
          <w:tcPr>
            <w:tcW w:w="88" w:type="pct"/>
            <w:noWrap/>
            <w:tcMar>
              <w:top w:w="0" w:type="dxa"/>
              <w:left w:w="0" w:type="dxa"/>
              <w:bottom w:w="0" w:type="dxa"/>
              <w:right w:w="0" w:type="dxa"/>
            </w:tcMar>
            <w:vAlign w:val="bottom"/>
            <w:hideMark/>
          </w:tcPr>
          <w:p w14:paraId="6B1ECCB0" w14:textId="77777777" w:rsidR="00000000" w:rsidRDefault="00681FE9">
            <w:pPr>
              <w:pStyle w:val="a3"/>
              <w:spacing w:before="0" w:beforeAutospacing="0" w:after="0" w:afterAutospacing="0"/>
              <w:jc w:val="center"/>
              <w:rPr>
                <w:sz w:val="20"/>
                <w:szCs w:val="20"/>
              </w:rPr>
            </w:pPr>
            <w:r>
              <w:rPr>
                <w:b/>
                <w:bCs/>
                <w:sz w:val="16"/>
                <w:szCs w:val="16"/>
              </w:rPr>
              <w:t>​</w:t>
            </w:r>
          </w:p>
        </w:tc>
        <w:tc>
          <w:tcPr>
            <w:tcW w:w="440" w:type="pct"/>
            <w:noWrap/>
            <w:tcMar>
              <w:top w:w="0" w:type="dxa"/>
              <w:left w:w="0" w:type="dxa"/>
              <w:bottom w:w="0" w:type="dxa"/>
              <w:right w:w="0" w:type="dxa"/>
            </w:tcMar>
            <w:vAlign w:val="bottom"/>
            <w:hideMark/>
          </w:tcPr>
          <w:p w14:paraId="179F60CB" w14:textId="77777777" w:rsidR="00000000" w:rsidRDefault="00681FE9">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14:paraId="5851121A" w14:textId="77777777" w:rsidR="00000000" w:rsidRDefault="00681FE9">
            <w:pPr>
              <w:pStyle w:val="a3"/>
              <w:spacing w:before="0" w:beforeAutospacing="0" w:after="0" w:afterAutospacing="0"/>
              <w:rPr>
                <w:sz w:val="16"/>
                <w:szCs w:val="16"/>
              </w:rPr>
            </w:pPr>
            <w:r>
              <w:rPr>
                <w:b/>
                <w:bCs/>
                <w:sz w:val="16"/>
                <w:szCs w:val="16"/>
              </w:rPr>
              <w:t>    </w:t>
            </w:r>
          </w:p>
        </w:tc>
        <w:tc>
          <w:tcPr>
            <w:tcW w:w="465" w:type="pct"/>
            <w:gridSpan w:val="2"/>
            <w:noWrap/>
            <w:tcMar>
              <w:top w:w="0" w:type="dxa"/>
              <w:left w:w="0" w:type="dxa"/>
              <w:bottom w:w="0" w:type="dxa"/>
              <w:right w:w="0" w:type="dxa"/>
            </w:tcMar>
            <w:vAlign w:val="bottom"/>
            <w:hideMark/>
          </w:tcPr>
          <w:p w14:paraId="39305ECA" w14:textId="77777777" w:rsidR="00000000" w:rsidRDefault="00681FE9">
            <w:pPr>
              <w:pStyle w:val="a3"/>
              <w:spacing w:before="0" w:beforeAutospacing="0" w:after="0" w:afterAutospacing="0"/>
              <w:jc w:val="center"/>
              <w:rPr>
                <w:sz w:val="16"/>
                <w:szCs w:val="16"/>
              </w:rPr>
            </w:pPr>
            <w:r>
              <w:rPr>
                <w:b/>
                <w:bCs/>
                <w:sz w:val="16"/>
                <w:szCs w:val="16"/>
              </w:rPr>
              <w:t>Gross</w:t>
            </w:r>
          </w:p>
        </w:tc>
        <w:tc>
          <w:tcPr>
            <w:tcW w:w="92" w:type="pct"/>
            <w:noWrap/>
            <w:tcMar>
              <w:top w:w="0" w:type="dxa"/>
              <w:left w:w="0" w:type="dxa"/>
              <w:bottom w:w="0" w:type="dxa"/>
              <w:right w:w="0" w:type="dxa"/>
            </w:tcMar>
            <w:vAlign w:val="bottom"/>
            <w:hideMark/>
          </w:tcPr>
          <w:p w14:paraId="0FB14214" w14:textId="77777777" w:rsidR="00000000" w:rsidRDefault="00681FE9">
            <w:pPr>
              <w:pStyle w:val="a3"/>
              <w:spacing w:before="0" w:beforeAutospacing="0" w:after="0" w:afterAutospacing="0"/>
              <w:rPr>
                <w:sz w:val="16"/>
                <w:szCs w:val="16"/>
              </w:rPr>
            </w:pPr>
            <w:r>
              <w:rPr>
                <w:b/>
                <w:bCs/>
                <w:sz w:val="16"/>
                <w:szCs w:val="16"/>
              </w:rPr>
              <w:t>    </w:t>
            </w:r>
          </w:p>
        </w:tc>
        <w:tc>
          <w:tcPr>
            <w:tcW w:w="465" w:type="pct"/>
            <w:gridSpan w:val="2"/>
            <w:noWrap/>
            <w:tcMar>
              <w:top w:w="0" w:type="dxa"/>
              <w:left w:w="0" w:type="dxa"/>
              <w:bottom w:w="0" w:type="dxa"/>
              <w:right w:w="0" w:type="dxa"/>
            </w:tcMar>
            <w:vAlign w:val="bottom"/>
            <w:hideMark/>
          </w:tcPr>
          <w:p w14:paraId="1E40B2D0" w14:textId="77777777" w:rsidR="00000000" w:rsidRDefault="00681FE9">
            <w:pPr>
              <w:pStyle w:val="a3"/>
              <w:spacing w:before="0" w:beforeAutospacing="0" w:after="0" w:afterAutospacing="0"/>
              <w:jc w:val="center"/>
              <w:rPr>
                <w:sz w:val="16"/>
                <w:szCs w:val="16"/>
              </w:rPr>
            </w:pPr>
            <w:r>
              <w:rPr>
                <w:b/>
                <w:bCs/>
                <w:sz w:val="16"/>
                <w:szCs w:val="16"/>
              </w:rPr>
              <w:t>Gross</w:t>
            </w:r>
          </w:p>
        </w:tc>
        <w:tc>
          <w:tcPr>
            <w:tcW w:w="92" w:type="pct"/>
            <w:noWrap/>
            <w:tcMar>
              <w:top w:w="0" w:type="dxa"/>
              <w:left w:w="0" w:type="dxa"/>
              <w:bottom w:w="0" w:type="dxa"/>
              <w:right w:w="0" w:type="dxa"/>
            </w:tcMar>
            <w:vAlign w:val="bottom"/>
            <w:hideMark/>
          </w:tcPr>
          <w:p w14:paraId="33189C39" w14:textId="77777777" w:rsidR="00000000" w:rsidRDefault="00681FE9">
            <w:pPr>
              <w:pStyle w:val="a3"/>
              <w:spacing w:before="0" w:beforeAutospacing="0" w:after="0" w:afterAutospacing="0"/>
              <w:rPr>
                <w:sz w:val="16"/>
                <w:szCs w:val="16"/>
              </w:rPr>
            </w:pPr>
            <w:r>
              <w:rPr>
                <w:b/>
                <w:bCs/>
                <w:sz w:val="16"/>
                <w:szCs w:val="16"/>
              </w:rPr>
              <w:t>    </w:t>
            </w:r>
          </w:p>
        </w:tc>
        <w:tc>
          <w:tcPr>
            <w:tcW w:w="88" w:type="pct"/>
            <w:noWrap/>
            <w:tcMar>
              <w:top w:w="0" w:type="dxa"/>
              <w:left w:w="0" w:type="dxa"/>
              <w:bottom w:w="0" w:type="dxa"/>
              <w:right w:w="0" w:type="dxa"/>
            </w:tcMar>
            <w:vAlign w:val="bottom"/>
            <w:hideMark/>
          </w:tcPr>
          <w:p w14:paraId="522DF532" w14:textId="77777777" w:rsidR="00000000" w:rsidRDefault="00681FE9">
            <w:pPr>
              <w:pStyle w:val="a3"/>
              <w:spacing w:before="0" w:beforeAutospacing="0" w:after="0" w:afterAutospacing="0"/>
              <w:jc w:val="center"/>
              <w:rPr>
                <w:sz w:val="20"/>
                <w:szCs w:val="20"/>
              </w:rPr>
            </w:pPr>
            <w:r>
              <w:rPr>
                <w:b/>
                <w:bCs/>
                <w:sz w:val="16"/>
                <w:szCs w:val="16"/>
              </w:rPr>
              <w:t>​</w:t>
            </w:r>
          </w:p>
        </w:tc>
        <w:tc>
          <w:tcPr>
            <w:tcW w:w="440" w:type="pct"/>
            <w:noWrap/>
            <w:tcMar>
              <w:top w:w="0" w:type="dxa"/>
              <w:left w:w="0" w:type="dxa"/>
              <w:bottom w:w="0" w:type="dxa"/>
              <w:right w:w="0" w:type="dxa"/>
            </w:tcMar>
            <w:vAlign w:val="bottom"/>
            <w:hideMark/>
          </w:tcPr>
          <w:p w14:paraId="48246BBC" w14:textId="77777777" w:rsidR="00000000" w:rsidRDefault="00681FE9">
            <w:pPr>
              <w:pStyle w:val="a3"/>
              <w:spacing w:before="0" w:beforeAutospacing="0" w:after="0" w:afterAutospacing="0"/>
              <w:jc w:val="center"/>
              <w:rPr>
                <w:sz w:val="20"/>
                <w:szCs w:val="20"/>
              </w:rPr>
            </w:pPr>
            <w:r>
              <w:rPr>
                <w:b/>
                <w:bCs/>
                <w:sz w:val="16"/>
                <w:szCs w:val="16"/>
              </w:rPr>
              <w:t>​</w:t>
            </w:r>
          </w:p>
        </w:tc>
      </w:tr>
      <w:tr w:rsidR="00000000" w14:paraId="2C2441C6" w14:textId="77777777">
        <w:trPr>
          <w:divId w:val="1461847557"/>
        </w:trPr>
        <w:tc>
          <w:tcPr>
            <w:tcW w:w="2175" w:type="pct"/>
            <w:tcMar>
              <w:top w:w="0" w:type="dxa"/>
              <w:left w:w="0" w:type="dxa"/>
              <w:bottom w:w="0" w:type="dxa"/>
              <w:right w:w="0" w:type="dxa"/>
            </w:tcMar>
            <w:vAlign w:val="bottom"/>
            <w:hideMark/>
          </w:tcPr>
          <w:p w14:paraId="6D969453" w14:textId="77777777" w:rsidR="00000000" w:rsidRDefault="00681FE9">
            <w:pPr>
              <w:pStyle w:val="a3"/>
              <w:spacing w:before="0" w:beforeAutospacing="0" w:after="0"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44C51350" w14:textId="77777777" w:rsidR="00000000" w:rsidRDefault="00681FE9">
            <w:pPr>
              <w:pStyle w:val="a3"/>
              <w:spacing w:before="0" w:beforeAutospacing="0" w:after="0" w:afterAutospacing="0"/>
              <w:rPr>
                <w:sz w:val="20"/>
                <w:szCs w:val="20"/>
              </w:rPr>
            </w:pPr>
            <w:r>
              <w:rPr>
                <w:b/>
                <w:bCs/>
                <w:sz w:val="16"/>
                <w:szCs w:val="16"/>
              </w:rPr>
              <w:t>​</w:t>
            </w:r>
          </w:p>
        </w:tc>
        <w:tc>
          <w:tcPr>
            <w:tcW w:w="373" w:type="pct"/>
            <w:tcMar>
              <w:top w:w="0" w:type="dxa"/>
              <w:left w:w="0" w:type="dxa"/>
              <w:bottom w:w="0" w:type="dxa"/>
              <w:right w:w="0" w:type="dxa"/>
            </w:tcMar>
            <w:vAlign w:val="bottom"/>
            <w:hideMark/>
          </w:tcPr>
          <w:p w14:paraId="5782B1E9" w14:textId="77777777" w:rsidR="00000000" w:rsidRDefault="00681FE9">
            <w:pPr>
              <w:pStyle w:val="a3"/>
              <w:spacing w:before="0" w:beforeAutospacing="0" w:after="0"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4BF02D48" w14:textId="77777777" w:rsidR="00000000" w:rsidRDefault="00681FE9">
            <w:pPr>
              <w:pStyle w:val="a3"/>
              <w:spacing w:before="0" w:beforeAutospacing="0" w:after="0" w:afterAutospacing="0"/>
              <w:rPr>
                <w:sz w:val="20"/>
                <w:szCs w:val="20"/>
              </w:rPr>
            </w:pPr>
            <w:r>
              <w:rPr>
                <w:b/>
                <w:bCs/>
                <w:sz w:val="16"/>
                <w:szCs w:val="16"/>
              </w:rPr>
              <w:t>​</w:t>
            </w:r>
          </w:p>
        </w:tc>
        <w:tc>
          <w:tcPr>
            <w:tcW w:w="528" w:type="pct"/>
            <w:gridSpan w:val="2"/>
            <w:noWrap/>
            <w:tcMar>
              <w:top w:w="0" w:type="dxa"/>
              <w:left w:w="0" w:type="dxa"/>
              <w:bottom w:w="0" w:type="dxa"/>
              <w:right w:w="0" w:type="dxa"/>
            </w:tcMar>
            <w:vAlign w:val="bottom"/>
            <w:hideMark/>
          </w:tcPr>
          <w:p w14:paraId="580603BD" w14:textId="77777777" w:rsidR="00000000" w:rsidRDefault="00681FE9">
            <w:pPr>
              <w:pStyle w:val="a3"/>
              <w:spacing w:before="0" w:beforeAutospacing="0" w:after="0" w:afterAutospacing="0"/>
              <w:jc w:val="center"/>
              <w:rPr>
                <w:sz w:val="16"/>
                <w:szCs w:val="16"/>
              </w:rPr>
            </w:pPr>
            <w:r>
              <w:rPr>
                <w:b/>
                <w:bCs/>
                <w:sz w:val="16"/>
                <w:szCs w:val="16"/>
              </w:rPr>
              <w:t>Amortized</w:t>
            </w:r>
          </w:p>
        </w:tc>
        <w:tc>
          <w:tcPr>
            <w:tcW w:w="92" w:type="pct"/>
            <w:noWrap/>
            <w:tcMar>
              <w:top w:w="0" w:type="dxa"/>
              <w:left w:w="0" w:type="dxa"/>
              <w:bottom w:w="0" w:type="dxa"/>
              <w:right w:w="0" w:type="dxa"/>
            </w:tcMar>
            <w:vAlign w:val="bottom"/>
            <w:hideMark/>
          </w:tcPr>
          <w:p w14:paraId="79CA48AB" w14:textId="77777777" w:rsidR="00000000" w:rsidRDefault="00681FE9">
            <w:pPr>
              <w:pStyle w:val="a3"/>
              <w:spacing w:before="0" w:beforeAutospacing="0" w:after="0" w:afterAutospacing="0"/>
              <w:rPr>
                <w:sz w:val="20"/>
                <w:szCs w:val="20"/>
              </w:rPr>
            </w:pPr>
            <w:r>
              <w:rPr>
                <w:b/>
                <w:bCs/>
                <w:sz w:val="16"/>
                <w:szCs w:val="16"/>
              </w:rPr>
              <w:t>​</w:t>
            </w:r>
          </w:p>
        </w:tc>
        <w:tc>
          <w:tcPr>
            <w:tcW w:w="465" w:type="pct"/>
            <w:gridSpan w:val="2"/>
            <w:noWrap/>
            <w:tcMar>
              <w:top w:w="0" w:type="dxa"/>
              <w:left w:w="0" w:type="dxa"/>
              <w:bottom w:w="0" w:type="dxa"/>
              <w:right w:w="0" w:type="dxa"/>
            </w:tcMar>
            <w:vAlign w:val="bottom"/>
            <w:hideMark/>
          </w:tcPr>
          <w:p w14:paraId="6052AE3F" w14:textId="77777777" w:rsidR="00000000" w:rsidRDefault="00681FE9">
            <w:pPr>
              <w:pStyle w:val="a3"/>
              <w:spacing w:before="0" w:beforeAutospacing="0" w:after="0" w:afterAutospacing="0"/>
              <w:jc w:val="center"/>
              <w:rPr>
                <w:sz w:val="16"/>
                <w:szCs w:val="16"/>
              </w:rPr>
            </w:pPr>
            <w:r>
              <w:rPr>
                <w:b/>
                <w:bCs/>
                <w:sz w:val="16"/>
                <w:szCs w:val="16"/>
              </w:rPr>
              <w:t>Unrealized</w:t>
            </w:r>
          </w:p>
        </w:tc>
        <w:tc>
          <w:tcPr>
            <w:tcW w:w="92" w:type="pct"/>
            <w:noWrap/>
            <w:tcMar>
              <w:top w:w="0" w:type="dxa"/>
              <w:left w:w="0" w:type="dxa"/>
              <w:bottom w:w="0" w:type="dxa"/>
              <w:right w:w="0" w:type="dxa"/>
            </w:tcMar>
            <w:vAlign w:val="bottom"/>
            <w:hideMark/>
          </w:tcPr>
          <w:p w14:paraId="5EF396E7" w14:textId="77777777" w:rsidR="00000000" w:rsidRDefault="00681FE9">
            <w:pPr>
              <w:pStyle w:val="a3"/>
              <w:spacing w:before="0" w:beforeAutospacing="0" w:after="0" w:afterAutospacing="0"/>
              <w:rPr>
                <w:sz w:val="20"/>
                <w:szCs w:val="20"/>
              </w:rPr>
            </w:pPr>
            <w:r>
              <w:rPr>
                <w:b/>
                <w:bCs/>
                <w:sz w:val="16"/>
                <w:szCs w:val="16"/>
              </w:rPr>
              <w:t>​</w:t>
            </w:r>
          </w:p>
        </w:tc>
        <w:tc>
          <w:tcPr>
            <w:tcW w:w="465" w:type="pct"/>
            <w:gridSpan w:val="2"/>
            <w:noWrap/>
            <w:tcMar>
              <w:top w:w="0" w:type="dxa"/>
              <w:left w:w="0" w:type="dxa"/>
              <w:bottom w:w="0" w:type="dxa"/>
              <w:right w:w="0" w:type="dxa"/>
            </w:tcMar>
            <w:vAlign w:val="bottom"/>
            <w:hideMark/>
          </w:tcPr>
          <w:p w14:paraId="41F10AF6" w14:textId="77777777" w:rsidR="00000000" w:rsidRDefault="00681FE9">
            <w:pPr>
              <w:pStyle w:val="a3"/>
              <w:spacing w:before="0" w:beforeAutospacing="0" w:after="0" w:afterAutospacing="0"/>
              <w:jc w:val="center"/>
              <w:rPr>
                <w:sz w:val="16"/>
                <w:szCs w:val="16"/>
              </w:rPr>
            </w:pPr>
            <w:r>
              <w:rPr>
                <w:b/>
                <w:bCs/>
                <w:sz w:val="16"/>
                <w:szCs w:val="16"/>
              </w:rPr>
              <w:t>Unrealized</w:t>
            </w:r>
          </w:p>
        </w:tc>
        <w:tc>
          <w:tcPr>
            <w:tcW w:w="92" w:type="pct"/>
            <w:noWrap/>
            <w:tcMar>
              <w:top w:w="0" w:type="dxa"/>
              <w:left w:w="0" w:type="dxa"/>
              <w:bottom w:w="0" w:type="dxa"/>
              <w:right w:w="0" w:type="dxa"/>
            </w:tcMar>
            <w:vAlign w:val="bottom"/>
            <w:hideMark/>
          </w:tcPr>
          <w:p w14:paraId="573E608C" w14:textId="77777777" w:rsidR="00000000" w:rsidRDefault="00681FE9">
            <w:pPr>
              <w:pStyle w:val="a3"/>
              <w:spacing w:before="0" w:beforeAutospacing="0" w:after="0" w:afterAutospacing="0"/>
              <w:rPr>
                <w:sz w:val="20"/>
                <w:szCs w:val="20"/>
              </w:rPr>
            </w:pPr>
            <w:r>
              <w:rPr>
                <w:b/>
                <w:bCs/>
                <w:sz w:val="16"/>
                <w:szCs w:val="16"/>
              </w:rPr>
              <w:t>​</w:t>
            </w:r>
          </w:p>
        </w:tc>
        <w:tc>
          <w:tcPr>
            <w:tcW w:w="528" w:type="pct"/>
            <w:gridSpan w:val="2"/>
            <w:noWrap/>
            <w:tcMar>
              <w:top w:w="0" w:type="dxa"/>
              <w:left w:w="0" w:type="dxa"/>
              <w:bottom w:w="0" w:type="dxa"/>
              <w:right w:w="0" w:type="dxa"/>
            </w:tcMar>
            <w:vAlign w:val="bottom"/>
            <w:hideMark/>
          </w:tcPr>
          <w:p w14:paraId="0F0ACB41" w14:textId="77777777" w:rsidR="00000000" w:rsidRDefault="00681FE9">
            <w:pPr>
              <w:pStyle w:val="a3"/>
              <w:spacing w:before="0" w:beforeAutospacing="0" w:after="0" w:afterAutospacing="0"/>
              <w:jc w:val="center"/>
              <w:rPr>
                <w:sz w:val="16"/>
                <w:szCs w:val="16"/>
              </w:rPr>
            </w:pPr>
            <w:r>
              <w:rPr>
                <w:b/>
                <w:bCs/>
                <w:sz w:val="16"/>
                <w:szCs w:val="16"/>
              </w:rPr>
              <w:t>Estimated</w:t>
            </w:r>
          </w:p>
        </w:tc>
      </w:tr>
      <w:tr w:rsidR="00000000" w14:paraId="471CAFAB" w14:textId="77777777">
        <w:trPr>
          <w:divId w:val="1461847557"/>
        </w:trPr>
        <w:tc>
          <w:tcPr>
            <w:tcW w:w="2175" w:type="pct"/>
            <w:tcBorders>
              <w:bottom w:val="single" w:sz="6" w:space="0" w:color="000000"/>
            </w:tcBorders>
            <w:tcMar>
              <w:top w:w="0" w:type="dxa"/>
              <w:left w:w="0" w:type="dxa"/>
              <w:bottom w:w="0" w:type="dxa"/>
              <w:right w:w="0" w:type="dxa"/>
            </w:tcMar>
            <w:vAlign w:val="bottom"/>
            <w:hideMark/>
          </w:tcPr>
          <w:p w14:paraId="05FC1583" w14:textId="77777777" w:rsidR="00000000" w:rsidRDefault="00681FE9">
            <w:pPr>
              <w:pStyle w:val="a3"/>
              <w:spacing w:before="0" w:beforeAutospacing="0" w:after="0" w:afterAutospacing="0"/>
              <w:rPr>
                <w:sz w:val="16"/>
                <w:szCs w:val="16"/>
              </w:rPr>
            </w:pPr>
            <w:r>
              <w:rPr>
                <w:b/>
                <w:bCs/>
                <w:sz w:val="16"/>
                <w:szCs w:val="16"/>
              </w:rPr>
              <w:t>(In thousands)</w:t>
            </w:r>
          </w:p>
        </w:tc>
        <w:tc>
          <w:tcPr>
            <w:tcW w:w="92" w:type="pct"/>
            <w:tcMar>
              <w:top w:w="0" w:type="dxa"/>
              <w:left w:w="0" w:type="dxa"/>
              <w:bottom w:w="0" w:type="dxa"/>
              <w:right w:w="0" w:type="dxa"/>
            </w:tcMar>
            <w:vAlign w:val="bottom"/>
            <w:hideMark/>
          </w:tcPr>
          <w:p w14:paraId="32D1E821" w14:textId="77777777" w:rsidR="00000000" w:rsidRDefault="00681FE9">
            <w:pPr>
              <w:pStyle w:val="a3"/>
              <w:spacing w:before="0" w:beforeAutospacing="0" w:after="0" w:afterAutospacing="0"/>
              <w:rPr>
                <w:sz w:val="20"/>
                <w:szCs w:val="20"/>
              </w:rPr>
            </w:pPr>
            <w:r>
              <w:rPr>
                <w:b/>
                <w:bCs/>
                <w:sz w:val="16"/>
                <w:szCs w:val="16"/>
              </w:rPr>
              <w:t>​</w:t>
            </w:r>
          </w:p>
        </w:tc>
        <w:tc>
          <w:tcPr>
            <w:tcW w:w="373" w:type="pct"/>
            <w:tcMar>
              <w:top w:w="0" w:type="dxa"/>
              <w:left w:w="0" w:type="dxa"/>
              <w:bottom w:w="0" w:type="dxa"/>
              <w:right w:w="0" w:type="dxa"/>
            </w:tcMar>
            <w:vAlign w:val="bottom"/>
            <w:hideMark/>
          </w:tcPr>
          <w:p w14:paraId="39C313E7" w14:textId="77777777" w:rsidR="00000000" w:rsidRDefault="00681FE9">
            <w:pPr>
              <w:pStyle w:val="a3"/>
              <w:spacing w:before="0" w:beforeAutospacing="0" w:after="0"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0BDF5D90" w14:textId="77777777" w:rsidR="00000000" w:rsidRDefault="00681FE9">
            <w:pPr>
              <w:pStyle w:val="a3"/>
              <w:spacing w:before="0" w:beforeAutospacing="0" w:after="0" w:afterAutospacing="0"/>
              <w:rPr>
                <w:sz w:val="20"/>
                <w:szCs w:val="20"/>
              </w:rPr>
            </w:pPr>
            <w:r>
              <w:rPr>
                <w:b/>
                <w:bCs/>
                <w:sz w:val="16"/>
                <w:szCs w:val="16"/>
              </w:rPr>
              <w:t>​</w:t>
            </w:r>
          </w:p>
        </w:tc>
        <w:tc>
          <w:tcPr>
            <w:tcW w:w="528" w:type="pct"/>
            <w:gridSpan w:val="2"/>
            <w:tcBorders>
              <w:bottom w:val="single" w:sz="6" w:space="0" w:color="000000"/>
            </w:tcBorders>
            <w:noWrap/>
            <w:tcMar>
              <w:top w:w="0" w:type="dxa"/>
              <w:left w:w="0" w:type="dxa"/>
              <w:bottom w:w="0" w:type="dxa"/>
              <w:right w:w="0" w:type="dxa"/>
            </w:tcMar>
            <w:vAlign w:val="bottom"/>
            <w:hideMark/>
          </w:tcPr>
          <w:p w14:paraId="13150C38" w14:textId="77777777" w:rsidR="00000000" w:rsidRDefault="00681FE9">
            <w:pPr>
              <w:pStyle w:val="a3"/>
              <w:spacing w:before="0" w:beforeAutospacing="0" w:after="0" w:afterAutospacing="0"/>
              <w:jc w:val="center"/>
              <w:rPr>
                <w:sz w:val="16"/>
                <w:szCs w:val="16"/>
              </w:rPr>
            </w:pPr>
            <w:r>
              <w:rPr>
                <w:b/>
                <w:bCs/>
                <w:sz w:val="16"/>
                <w:szCs w:val="16"/>
              </w:rPr>
              <w:t>Cost</w:t>
            </w:r>
          </w:p>
        </w:tc>
        <w:tc>
          <w:tcPr>
            <w:tcW w:w="92" w:type="pct"/>
            <w:noWrap/>
            <w:tcMar>
              <w:top w:w="0" w:type="dxa"/>
              <w:left w:w="0" w:type="dxa"/>
              <w:bottom w:w="0" w:type="dxa"/>
              <w:right w:w="0" w:type="dxa"/>
            </w:tcMar>
            <w:vAlign w:val="bottom"/>
            <w:hideMark/>
          </w:tcPr>
          <w:p w14:paraId="29828EF2" w14:textId="77777777" w:rsidR="00000000" w:rsidRDefault="00681FE9">
            <w:pPr>
              <w:pStyle w:val="a3"/>
              <w:spacing w:before="0" w:beforeAutospacing="0" w:after="0" w:afterAutospacing="0"/>
              <w:rPr>
                <w:sz w:val="20"/>
                <w:szCs w:val="20"/>
              </w:rPr>
            </w:pPr>
            <w:r>
              <w:rPr>
                <w:b/>
                <w:bCs/>
                <w:sz w:val="16"/>
                <w:szCs w:val="16"/>
              </w:rPr>
              <w:t>​</w:t>
            </w:r>
          </w:p>
        </w:tc>
        <w:tc>
          <w:tcPr>
            <w:tcW w:w="465" w:type="pct"/>
            <w:gridSpan w:val="2"/>
            <w:tcBorders>
              <w:bottom w:val="single" w:sz="6" w:space="0" w:color="000000"/>
            </w:tcBorders>
            <w:noWrap/>
            <w:tcMar>
              <w:top w:w="0" w:type="dxa"/>
              <w:left w:w="0" w:type="dxa"/>
              <w:bottom w:w="0" w:type="dxa"/>
              <w:right w:w="0" w:type="dxa"/>
            </w:tcMar>
            <w:vAlign w:val="bottom"/>
            <w:hideMark/>
          </w:tcPr>
          <w:p w14:paraId="10B2A226" w14:textId="77777777" w:rsidR="00000000" w:rsidRDefault="00681FE9">
            <w:pPr>
              <w:pStyle w:val="a3"/>
              <w:spacing w:before="0" w:beforeAutospacing="0" w:after="0" w:afterAutospacing="0"/>
              <w:jc w:val="center"/>
              <w:rPr>
                <w:sz w:val="16"/>
                <w:szCs w:val="16"/>
              </w:rPr>
            </w:pPr>
            <w:r>
              <w:rPr>
                <w:b/>
                <w:bCs/>
                <w:sz w:val="16"/>
                <w:szCs w:val="16"/>
              </w:rPr>
              <w:t>Gains</w:t>
            </w:r>
          </w:p>
        </w:tc>
        <w:tc>
          <w:tcPr>
            <w:tcW w:w="92" w:type="pct"/>
            <w:noWrap/>
            <w:tcMar>
              <w:top w:w="0" w:type="dxa"/>
              <w:left w:w="0" w:type="dxa"/>
              <w:bottom w:w="0" w:type="dxa"/>
              <w:right w:w="0" w:type="dxa"/>
            </w:tcMar>
            <w:vAlign w:val="bottom"/>
            <w:hideMark/>
          </w:tcPr>
          <w:p w14:paraId="3003432E" w14:textId="77777777" w:rsidR="00000000" w:rsidRDefault="00681FE9">
            <w:pPr>
              <w:pStyle w:val="a3"/>
              <w:spacing w:before="0" w:beforeAutospacing="0" w:after="0" w:afterAutospacing="0"/>
              <w:rPr>
                <w:sz w:val="20"/>
                <w:szCs w:val="20"/>
              </w:rPr>
            </w:pPr>
            <w:r>
              <w:rPr>
                <w:b/>
                <w:bCs/>
                <w:sz w:val="16"/>
                <w:szCs w:val="16"/>
              </w:rPr>
              <w:t>​</w:t>
            </w:r>
          </w:p>
        </w:tc>
        <w:tc>
          <w:tcPr>
            <w:tcW w:w="465" w:type="pct"/>
            <w:gridSpan w:val="2"/>
            <w:tcBorders>
              <w:bottom w:val="single" w:sz="6" w:space="0" w:color="000000"/>
            </w:tcBorders>
            <w:noWrap/>
            <w:tcMar>
              <w:top w:w="0" w:type="dxa"/>
              <w:left w:w="0" w:type="dxa"/>
              <w:bottom w:w="0" w:type="dxa"/>
              <w:right w:w="0" w:type="dxa"/>
            </w:tcMar>
            <w:vAlign w:val="bottom"/>
            <w:hideMark/>
          </w:tcPr>
          <w:p w14:paraId="0834F81B" w14:textId="77777777" w:rsidR="00000000" w:rsidRDefault="00681FE9">
            <w:pPr>
              <w:pStyle w:val="a3"/>
              <w:spacing w:before="0" w:beforeAutospacing="0" w:after="0" w:afterAutospacing="0"/>
              <w:jc w:val="center"/>
              <w:rPr>
                <w:sz w:val="16"/>
                <w:szCs w:val="16"/>
              </w:rPr>
            </w:pPr>
            <w:r>
              <w:rPr>
                <w:b/>
                <w:bCs/>
                <w:sz w:val="16"/>
                <w:szCs w:val="16"/>
              </w:rPr>
              <w:t>Losses</w:t>
            </w:r>
          </w:p>
        </w:tc>
        <w:tc>
          <w:tcPr>
            <w:tcW w:w="92" w:type="pct"/>
            <w:noWrap/>
            <w:tcMar>
              <w:top w:w="0" w:type="dxa"/>
              <w:left w:w="0" w:type="dxa"/>
              <w:bottom w:w="0" w:type="dxa"/>
              <w:right w:w="0" w:type="dxa"/>
            </w:tcMar>
            <w:vAlign w:val="bottom"/>
            <w:hideMark/>
          </w:tcPr>
          <w:p w14:paraId="731EE6B7" w14:textId="77777777" w:rsidR="00000000" w:rsidRDefault="00681FE9">
            <w:pPr>
              <w:pStyle w:val="a3"/>
              <w:spacing w:before="0" w:beforeAutospacing="0" w:after="0" w:afterAutospacing="0"/>
              <w:rPr>
                <w:sz w:val="20"/>
                <w:szCs w:val="20"/>
              </w:rPr>
            </w:pPr>
            <w:r>
              <w:rPr>
                <w:b/>
                <w:bCs/>
                <w:sz w:val="16"/>
                <w:szCs w:val="16"/>
              </w:rPr>
              <w:t>​</w:t>
            </w:r>
          </w:p>
        </w:tc>
        <w:tc>
          <w:tcPr>
            <w:tcW w:w="528" w:type="pct"/>
            <w:gridSpan w:val="2"/>
            <w:tcBorders>
              <w:bottom w:val="single" w:sz="6" w:space="0" w:color="000000"/>
            </w:tcBorders>
            <w:noWrap/>
            <w:tcMar>
              <w:top w:w="0" w:type="dxa"/>
              <w:left w:w="0" w:type="dxa"/>
              <w:bottom w:w="0" w:type="dxa"/>
              <w:right w:w="0" w:type="dxa"/>
            </w:tcMar>
            <w:vAlign w:val="bottom"/>
            <w:hideMark/>
          </w:tcPr>
          <w:p w14:paraId="0386028E" w14:textId="77777777" w:rsidR="00000000" w:rsidRDefault="00681FE9">
            <w:pPr>
              <w:pStyle w:val="a3"/>
              <w:spacing w:before="0" w:beforeAutospacing="0" w:after="0" w:afterAutospacing="0"/>
              <w:jc w:val="center"/>
              <w:rPr>
                <w:sz w:val="16"/>
                <w:szCs w:val="16"/>
              </w:rPr>
            </w:pPr>
            <w:r>
              <w:rPr>
                <w:b/>
                <w:bCs/>
                <w:sz w:val="16"/>
                <w:szCs w:val="16"/>
              </w:rPr>
              <w:t>Fair Value</w:t>
            </w:r>
          </w:p>
        </w:tc>
      </w:tr>
      <w:tr w:rsidR="00000000" w14:paraId="16D06AAD" w14:textId="77777777">
        <w:trPr>
          <w:divId w:val="1461847557"/>
        </w:trPr>
        <w:tc>
          <w:tcPr>
            <w:tcW w:w="2175" w:type="pct"/>
            <w:shd w:val="clear" w:color="auto" w:fill="CCEEFF"/>
            <w:tcMar>
              <w:top w:w="0" w:type="dxa"/>
              <w:left w:w="0" w:type="dxa"/>
              <w:bottom w:w="0" w:type="dxa"/>
              <w:right w:w="0" w:type="dxa"/>
            </w:tcMar>
            <w:vAlign w:val="center"/>
            <w:hideMark/>
          </w:tcPr>
          <w:p w14:paraId="328C01CC" w14:textId="77777777" w:rsidR="00000000" w:rsidRDefault="00681FE9">
            <w:pPr>
              <w:pStyle w:val="a3"/>
              <w:spacing w:before="0" w:beforeAutospacing="0" w:after="0" w:afterAutospacing="0"/>
              <w:rPr>
                <w:sz w:val="20"/>
                <w:szCs w:val="20"/>
              </w:rPr>
            </w:pPr>
            <w:r>
              <w:rPr>
                <w:sz w:val="20"/>
                <w:szCs w:val="20"/>
              </w:rPr>
              <w:t>US government securities</w:t>
            </w:r>
          </w:p>
        </w:tc>
        <w:tc>
          <w:tcPr>
            <w:tcW w:w="92" w:type="pct"/>
            <w:shd w:val="clear" w:color="auto" w:fill="CCEEFF"/>
            <w:noWrap/>
            <w:tcMar>
              <w:top w:w="0" w:type="dxa"/>
              <w:left w:w="0" w:type="dxa"/>
              <w:bottom w:w="0" w:type="dxa"/>
              <w:right w:w="0" w:type="dxa"/>
            </w:tcMar>
            <w:vAlign w:val="bottom"/>
            <w:hideMark/>
          </w:tcPr>
          <w:p w14:paraId="402DBE4F" w14:textId="77777777" w:rsidR="00000000" w:rsidRDefault="00681FE9">
            <w:pPr>
              <w:pStyle w:val="a3"/>
              <w:spacing w:before="0" w:beforeAutospacing="0" w:after="0" w:afterAutospacing="0"/>
              <w:rPr>
                <w:sz w:val="20"/>
                <w:szCs w:val="20"/>
              </w:rPr>
            </w:pPr>
            <w:r>
              <w:rPr>
                <w:sz w:val="20"/>
                <w:szCs w:val="20"/>
              </w:rPr>
              <w:t>​</w:t>
            </w:r>
          </w:p>
        </w:tc>
        <w:tc>
          <w:tcPr>
            <w:tcW w:w="373" w:type="pct"/>
            <w:shd w:val="clear" w:color="auto" w:fill="CCEEFF"/>
            <w:noWrap/>
            <w:tcMar>
              <w:top w:w="0" w:type="dxa"/>
              <w:left w:w="0" w:type="dxa"/>
              <w:bottom w:w="0" w:type="dxa"/>
              <w:right w:w="0" w:type="dxa"/>
            </w:tcMar>
            <w:vAlign w:val="center"/>
            <w:hideMark/>
          </w:tcPr>
          <w:p w14:paraId="35EAB650" w14:textId="77777777" w:rsidR="00000000" w:rsidRDefault="00681FE9">
            <w:pPr>
              <w:pStyle w:val="a3"/>
              <w:spacing w:before="0" w:beforeAutospacing="0" w:after="0" w:afterAutospacing="0"/>
              <w:jc w:val="center"/>
              <w:rPr>
                <w:sz w:val="20"/>
                <w:szCs w:val="20"/>
              </w:rPr>
            </w:pPr>
            <w:r>
              <w:rPr>
                <w:sz w:val="20"/>
                <w:szCs w:val="20"/>
              </w:rPr>
              <w:t>Level 1</w:t>
            </w:r>
          </w:p>
        </w:tc>
        <w:tc>
          <w:tcPr>
            <w:tcW w:w="92" w:type="pct"/>
            <w:shd w:val="clear" w:color="auto" w:fill="CCEEFF"/>
            <w:noWrap/>
            <w:tcMar>
              <w:top w:w="0" w:type="dxa"/>
              <w:left w:w="0" w:type="dxa"/>
              <w:bottom w:w="0" w:type="dxa"/>
              <w:right w:w="0" w:type="dxa"/>
            </w:tcMar>
            <w:vAlign w:val="bottom"/>
            <w:hideMark/>
          </w:tcPr>
          <w:p w14:paraId="0860FE32"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0C04838F" w14:textId="77777777" w:rsidR="00000000" w:rsidRDefault="00681FE9">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14:paraId="2437ABB0" w14:textId="77777777" w:rsidR="00000000" w:rsidRDefault="00681FE9">
            <w:pPr>
              <w:pStyle w:val="a3"/>
              <w:spacing w:before="0" w:beforeAutospacing="0" w:after="0" w:afterAutospacing="0"/>
              <w:ind w:right="70"/>
              <w:jc w:val="right"/>
              <w:rPr>
                <w:sz w:val="20"/>
                <w:szCs w:val="20"/>
              </w:rPr>
            </w:pPr>
            <w:r>
              <w:rPr>
                <w:sz w:val="20"/>
                <w:szCs w:val="20"/>
              </w:rPr>
              <w:t>100,746</w:t>
            </w:r>
          </w:p>
        </w:tc>
        <w:tc>
          <w:tcPr>
            <w:tcW w:w="92" w:type="pct"/>
            <w:shd w:val="clear" w:color="auto" w:fill="CCEEFF"/>
            <w:noWrap/>
            <w:tcMar>
              <w:top w:w="0" w:type="dxa"/>
              <w:left w:w="0" w:type="dxa"/>
              <w:bottom w:w="0" w:type="dxa"/>
              <w:right w:w="0" w:type="dxa"/>
            </w:tcMar>
            <w:vAlign w:val="bottom"/>
            <w:hideMark/>
          </w:tcPr>
          <w:p w14:paraId="06C25542"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684D820A" w14:textId="77777777" w:rsidR="00000000" w:rsidRDefault="00681FE9">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14:paraId="0082BB43" w14:textId="77777777" w:rsidR="00000000" w:rsidRDefault="00681FE9">
            <w:pPr>
              <w:pStyle w:val="a3"/>
              <w:spacing w:before="0" w:beforeAutospacing="0" w:after="0" w:afterAutospacing="0"/>
              <w:ind w:right="70"/>
              <w:jc w:val="right"/>
              <w:rPr>
                <w:sz w:val="20"/>
                <w:szCs w:val="20"/>
              </w:rPr>
            </w:pPr>
            <w:r>
              <w:rPr>
                <w:sz w:val="20"/>
                <w:szCs w:val="20"/>
              </w:rPr>
              <w:t>108</w:t>
            </w:r>
          </w:p>
        </w:tc>
        <w:tc>
          <w:tcPr>
            <w:tcW w:w="92" w:type="pct"/>
            <w:shd w:val="clear" w:color="auto" w:fill="CCEEFF"/>
            <w:noWrap/>
            <w:tcMar>
              <w:top w:w="0" w:type="dxa"/>
              <w:left w:w="0" w:type="dxa"/>
              <w:bottom w:w="0" w:type="dxa"/>
              <w:right w:w="0" w:type="dxa"/>
            </w:tcMar>
            <w:vAlign w:val="bottom"/>
            <w:hideMark/>
          </w:tcPr>
          <w:p w14:paraId="3256B5F5"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438F4FD2" w14:textId="77777777" w:rsidR="00000000" w:rsidRDefault="00681FE9">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14:paraId="6BF60C22" w14:textId="77777777" w:rsidR="00000000" w:rsidRDefault="00681FE9">
            <w:pPr>
              <w:pStyle w:val="a3"/>
              <w:spacing w:before="0" w:beforeAutospacing="0" w:after="0" w:afterAutospacing="0"/>
              <w:ind w:right="7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593C589B"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7B200DA5" w14:textId="77777777" w:rsidR="00000000" w:rsidRDefault="00681FE9">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14:paraId="17B85CE5" w14:textId="77777777" w:rsidR="00000000" w:rsidRDefault="00681FE9">
            <w:pPr>
              <w:pStyle w:val="a3"/>
              <w:spacing w:before="0" w:beforeAutospacing="0" w:after="0" w:afterAutospacing="0"/>
              <w:ind w:right="70"/>
              <w:jc w:val="right"/>
              <w:rPr>
                <w:sz w:val="20"/>
                <w:szCs w:val="20"/>
              </w:rPr>
            </w:pPr>
            <w:r>
              <w:rPr>
                <w:sz w:val="20"/>
                <w:szCs w:val="20"/>
              </w:rPr>
              <w:t>100,854</w:t>
            </w:r>
          </w:p>
        </w:tc>
      </w:tr>
      <w:tr w:rsidR="00000000" w14:paraId="668D5694" w14:textId="77777777">
        <w:trPr>
          <w:divId w:val="1461847557"/>
        </w:trPr>
        <w:tc>
          <w:tcPr>
            <w:tcW w:w="2175" w:type="pct"/>
            <w:tcMar>
              <w:top w:w="0" w:type="dxa"/>
              <w:left w:w="0" w:type="dxa"/>
              <w:bottom w:w="0" w:type="dxa"/>
              <w:right w:w="0" w:type="dxa"/>
            </w:tcMar>
            <w:vAlign w:val="center"/>
            <w:hideMark/>
          </w:tcPr>
          <w:p w14:paraId="54992C23" w14:textId="77777777" w:rsidR="00000000" w:rsidRDefault="00681FE9">
            <w:pPr>
              <w:pStyle w:val="a3"/>
              <w:spacing w:before="0" w:beforeAutospacing="0" w:after="0" w:afterAutospacing="0"/>
              <w:rPr>
                <w:sz w:val="20"/>
                <w:szCs w:val="20"/>
              </w:rPr>
            </w:pPr>
            <w:r>
              <w:rPr>
                <w:sz w:val="20"/>
                <w:szCs w:val="20"/>
              </w:rPr>
              <w:t>Corporate notes</w:t>
            </w:r>
          </w:p>
        </w:tc>
        <w:tc>
          <w:tcPr>
            <w:tcW w:w="92" w:type="pct"/>
            <w:noWrap/>
            <w:tcMar>
              <w:top w:w="0" w:type="dxa"/>
              <w:left w:w="0" w:type="dxa"/>
              <w:bottom w:w="0" w:type="dxa"/>
              <w:right w:w="0" w:type="dxa"/>
            </w:tcMar>
            <w:vAlign w:val="bottom"/>
            <w:hideMark/>
          </w:tcPr>
          <w:p w14:paraId="133F2AE3" w14:textId="77777777" w:rsidR="00000000" w:rsidRDefault="00681FE9">
            <w:pPr>
              <w:pStyle w:val="a3"/>
              <w:spacing w:before="0" w:beforeAutospacing="0" w:after="0" w:afterAutospacing="0"/>
              <w:rPr>
                <w:sz w:val="20"/>
                <w:szCs w:val="20"/>
              </w:rPr>
            </w:pPr>
            <w:r>
              <w:rPr>
                <w:sz w:val="20"/>
                <w:szCs w:val="20"/>
              </w:rPr>
              <w:t>​</w:t>
            </w:r>
          </w:p>
        </w:tc>
        <w:tc>
          <w:tcPr>
            <w:tcW w:w="373" w:type="pct"/>
            <w:noWrap/>
            <w:tcMar>
              <w:top w:w="0" w:type="dxa"/>
              <w:left w:w="0" w:type="dxa"/>
              <w:bottom w:w="0" w:type="dxa"/>
              <w:right w:w="0" w:type="dxa"/>
            </w:tcMar>
            <w:vAlign w:val="center"/>
            <w:hideMark/>
          </w:tcPr>
          <w:p w14:paraId="795CF6B7" w14:textId="77777777" w:rsidR="00000000" w:rsidRDefault="00681FE9">
            <w:pPr>
              <w:pStyle w:val="a3"/>
              <w:spacing w:before="0" w:beforeAutospacing="0" w:after="0" w:afterAutospacing="0"/>
              <w:jc w:val="center"/>
              <w:rPr>
                <w:sz w:val="20"/>
                <w:szCs w:val="20"/>
              </w:rPr>
            </w:pPr>
            <w:r>
              <w:rPr>
                <w:sz w:val="20"/>
                <w:szCs w:val="20"/>
              </w:rPr>
              <w:t>Level 2</w:t>
            </w:r>
          </w:p>
        </w:tc>
        <w:tc>
          <w:tcPr>
            <w:tcW w:w="92" w:type="pct"/>
            <w:noWrap/>
            <w:tcMar>
              <w:top w:w="0" w:type="dxa"/>
              <w:left w:w="0" w:type="dxa"/>
              <w:bottom w:w="0" w:type="dxa"/>
              <w:right w:w="0" w:type="dxa"/>
            </w:tcMar>
            <w:vAlign w:val="bottom"/>
            <w:hideMark/>
          </w:tcPr>
          <w:p w14:paraId="7E71C9C8"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6E56EEDF" w14:textId="77777777" w:rsidR="00000000" w:rsidRDefault="00681FE9">
            <w:pPr>
              <w:pStyle w:val="a3"/>
              <w:spacing w:before="0" w:beforeAutospacing="0" w:after="0" w:afterAutospacing="0"/>
              <w:jc w:val="center"/>
              <w:rPr>
                <w:sz w:val="20"/>
                <w:szCs w:val="20"/>
              </w:rPr>
            </w:pPr>
            <w:r>
              <w:rPr>
                <w:sz w:val="20"/>
                <w:szCs w:val="20"/>
              </w:rPr>
              <w:t> </w:t>
            </w:r>
          </w:p>
        </w:tc>
        <w:tc>
          <w:tcPr>
            <w:tcW w:w="440" w:type="pct"/>
            <w:noWrap/>
            <w:tcMar>
              <w:top w:w="0" w:type="dxa"/>
              <w:left w:w="0" w:type="dxa"/>
              <w:bottom w:w="0" w:type="dxa"/>
              <w:right w:w="0" w:type="dxa"/>
            </w:tcMar>
            <w:vAlign w:val="center"/>
            <w:hideMark/>
          </w:tcPr>
          <w:p w14:paraId="1816CC89" w14:textId="77777777" w:rsidR="00000000" w:rsidRDefault="00681FE9">
            <w:pPr>
              <w:pStyle w:val="a3"/>
              <w:spacing w:before="0" w:beforeAutospacing="0" w:after="0" w:afterAutospacing="0"/>
              <w:ind w:right="70"/>
              <w:jc w:val="right"/>
              <w:rPr>
                <w:sz w:val="20"/>
                <w:szCs w:val="20"/>
              </w:rPr>
            </w:pPr>
            <w:r>
              <w:rPr>
                <w:sz w:val="20"/>
                <w:szCs w:val="20"/>
              </w:rPr>
              <w:t>25,466</w:t>
            </w:r>
          </w:p>
        </w:tc>
        <w:tc>
          <w:tcPr>
            <w:tcW w:w="92" w:type="pct"/>
            <w:noWrap/>
            <w:tcMar>
              <w:top w:w="0" w:type="dxa"/>
              <w:left w:w="0" w:type="dxa"/>
              <w:bottom w:w="0" w:type="dxa"/>
              <w:right w:w="0" w:type="dxa"/>
            </w:tcMar>
            <w:vAlign w:val="bottom"/>
            <w:hideMark/>
          </w:tcPr>
          <w:p w14:paraId="3DB1706C"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5B32B21B" w14:textId="77777777" w:rsidR="00000000" w:rsidRDefault="00681FE9">
            <w:pPr>
              <w:pStyle w:val="a3"/>
              <w:spacing w:before="0" w:beforeAutospacing="0" w:after="0" w:afterAutospacing="0"/>
              <w:jc w:val="center"/>
              <w:rPr>
                <w:sz w:val="20"/>
                <w:szCs w:val="20"/>
              </w:rPr>
            </w:pPr>
            <w:r>
              <w:rPr>
                <w:sz w:val="20"/>
                <w:szCs w:val="20"/>
              </w:rPr>
              <w:t> </w:t>
            </w:r>
          </w:p>
        </w:tc>
        <w:tc>
          <w:tcPr>
            <w:tcW w:w="377" w:type="pct"/>
            <w:noWrap/>
            <w:tcMar>
              <w:top w:w="0" w:type="dxa"/>
              <w:left w:w="0" w:type="dxa"/>
              <w:bottom w:w="0" w:type="dxa"/>
              <w:right w:w="0" w:type="dxa"/>
            </w:tcMar>
            <w:vAlign w:val="center"/>
            <w:hideMark/>
          </w:tcPr>
          <w:p w14:paraId="42E78B9A" w14:textId="77777777" w:rsidR="00000000" w:rsidRDefault="00681FE9">
            <w:pPr>
              <w:pStyle w:val="a3"/>
              <w:spacing w:before="0" w:beforeAutospacing="0" w:after="0" w:afterAutospacing="0"/>
              <w:ind w:right="70"/>
              <w:jc w:val="right"/>
              <w:rPr>
                <w:sz w:val="20"/>
                <w:szCs w:val="20"/>
              </w:rPr>
            </w:pPr>
            <w:r>
              <w:rPr>
                <w:sz w:val="20"/>
                <w:szCs w:val="20"/>
              </w:rPr>
              <w:t>9</w:t>
            </w:r>
          </w:p>
        </w:tc>
        <w:tc>
          <w:tcPr>
            <w:tcW w:w="92" w:type="pct"/>
            <w:noWrap/>
            <w:tcMar>
              <w:top w:w="0" w:type="dxa"/>
              <w:left w:w="0" w:type="dxa"/>
              <w:bottom w:w="0" w:type="dxa"/>
              <w:right w:w="0" w:type="dxa"/>
            </w:tcMar>
            <w:vAlign w:val="bottom"/>
            <w:hideMark/>
          </w:tcPr>
          <w:p w14:paraId="47E36BF6"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7AB18E1C" w14:textId="77777777" w:rsidR="00000000" w:rsidRDefault="00681FE9">
            <w:pPr>
              <w:pStyle w:val="a3"/>
              <w:spacing w:before="0" w:beforeAutospacing="0" w:after="0" w:afterAutospacing="0"/>
              <w:jc w:val="center"/>
              <w:rPr>
                <w:sz w:val="20"/>
                <w:szCs w:val="20"/>
              </w:rPr>
            </w:pPr>
            <w:r>
              <w:rPr>
                <w:sz w:val="20"/>
                <w:szCs w:val="20"/>
              </w:rPr>
              <w:t> </w:t>
            </w:r>
          </w:p>
        </w:tc>
        <w:tc>
          <w:tcPr>
            <w:tcW w:w="377" w:type="pct"/>
            <w:noWrap/>
            <w:tcMar>
              <w:top w:w="0" w:type="dxa"/>
              <w:left w:w="0" w:type="dxa"/>
              <w:bottom w:w="0" w:type="dxa"/>
              <w:right w:w="0" w:type="dxa"/>
            </w:tcMar>
            <w:vAlign w:val="center"/>
            <w:hideMark/>
          </w:tcPr>
          <w:p w14:paraId="08A5CEE6" w14:textId="77777777" w:rsidR="00000000" w:rsidRDefault="00681FE9">
            <w:pPr>
              <w:pStyle w:val="a3"/>
              <w:spacing w:before="0" w:beforeAutospacing="0" w:after="0" w:afterAutospacing="0"/>
              <w:jc w:val="right"/>
              <w:rPr>
                <w:sz w:val="20"/>
                <w:szCs w:val="20"/>
              </w:rPr>
            </w:pPr>
            <w:r>
              <w:rPr>
                <w:sz w:val="20"/>
                <w:szCs w:val="20"/>
              </w:rPr>
              <w:t>(1)</w:t>
            </w:r>
          </w:p>
        </w:tc>
        <w:tc>
          <w:tcPr>
            <w:tcW w:w="92" w:type="pct"/>
            <w:noWrap/>
            <w:tcMar>
              <w:top w:w="0" w:type="dxa"/>
              <w:left w:w="0" w:type="dxa"/>
              <w:bottom w:w="0" w:type="dxa"/>
              <w:right w:w="0" w:type="dxa"/>
            </w:tcMar>
            <w:vAlign w:val="bottom"/>
            <w:hideMark/>
          </w:tcPr>
          <w:p w14:paraId="5BFEF172"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5E817C7A" w14:textId="77777777" w:rsidR="00000000" w:rsidRDefault="00681FE9">
            <w:pPr>
              <w:pStyle w:val="a3"/>
              <w:spacing w:before="0" w:beforeAutospacing="0" w:after="0" w:afterAutospacing="0"/>
              <w:jc w:val="center"/>
              <w:rPr>
                <w:sz w:val="20"/>
                <w:szCs w:val="20"/>
              </w:rPr>
            </w:pPr>
            <w:r>
              <w:rPr>
                <w:sz w:val="20"/>
                <w:szCs w:val="20"/>
              </w:rPr>
              <w:t> </w:t>
            </w:r>
          </w:p>
        </w:tc>
        <w:tc>
          <w:tcPr>
            <w:tcW w:w="440" w:type="pct"/>
            <w:noWrap/>
            <w:tcMar>
              <w:top w:w="0" w:type="dxa"/>
              <w:left w:w="0" w:type="dxa"/>
              <w:bottom w:w="0" w:type="dxa"/>
              <w:right w:w="0" w:type="dxa"/>
            </w:tcMar>
            <w:vAlign w:val="center"/>
            <w:hideMark/>
          </w:tcPr>
          <w:p w14:paraId="28913AE6" w14:textId="77777777" w:rsidR="00000000" w:rsidRDefault="00681FE9">
            <w:pPr>
              <w:pStyle w:val="a3"/>
              <w:spacing w:before="0" w:beforeAutospacing="0" w:after="0" w:afterAutospacing="0"/>
              <w:ind w:right="70"/>
              <w:jc w:val="right"/>
              <w:rPr>
                <w:sz w:val="20"/>
                <w:szCs w:val="20"/>
              </w:rPr>
            </w:pPr>
            <w:r>
              <w:rPr>
                <w:sz w:val="20"/>
                <w:szCs w:val="20"/>
              </w:rPr>
              <w:t>25,474</w:t>
            </w:r>
          </w:p>
        </w:tc>
      </w:tr>
      <w:tr w:rsidR="00000000" w14:paraId="1E4C09B0" w14:textId="77777777">
        <w:trPr>
          <w:divId w:val="1461847557"/>
        </w:trPr>
        <w:tc>
          <w:tcPr>
            <w:tcW w:w="2175" w:type="pct"/>
            <w:shd w:val="clear" w:color="auto" w:fill="CCEEFF"/>
            <w:tcMar>
              <w:top w:w="0" w:type="dxa"/>
              <w:left w:w="0" w:type="dxa"/>
              <w:bottom w:w="0" w:type="dxa"/>
              <w:right w:w="0" w:type="dxa"/>
            </w:tcMar>
            <w:vAlign w:val="bottom"/>
            <w:hideMark/>
          </w:tcPr>
          <w:p w14:paraId="573F617A" w14:textId="77777777" w:rsidR="00000000" w:rsidRDefault="00681FE9">
            <w:pPr>
              <w:pStyle w:val="a3"/>
              <w:spacing w:before="0" w:beforeAutospacing="0" w:after="0" w:afterAutospacing="0"/>
              <w:rPr>
                <w:sz w:val="20"/>
                <w:szCs w:val="20"/>
              </w:rPr>
            </w:pPr>
            <w:r>
              <w:rPr>
                <w:sz w:val="20"/>
                <w:szCs w:val="20"/>
              </w:rPr>
              <w:t>Commercial paper</w:t>
            </w:r>
          </w:p>
        </w:tc>
        <w:tc>
          <w:tcPr>
            <w:tcW w:w="92" w:type="pct"/>
            <w:shd w:val="clear" w:color="auto" w:fill="CCEEFF"/>
            <w:noWrap/>
            <w:tcMar>
              <w:top w:w="0" w:type="dxa"/>
              <w:left w:w="0" w:type="dxa"/>
              <w:bottom w:w="0" w:type="dxa"/>
              <w:right w:w="0" w:type="dxa"/>
            </w:tcMar>
            <w:vAlign w:val="bottom"/>
            <w:hideMark/>
          </w:tcPr>
          <w:p w14:paraId="358B6CDF" w14:textId="77777777" w:rsidR="00000000" w:rsidRDefault="00681FE9">
            <w:pPr>
              <w:pStyle w:val="a3"/>
              <w:spacing w:before="0" w:beforeAutospacing="0" w:after="0" w:afterAutospacing="0"/>
              <w:rPr>
                <w:sz w:val="20"/>
                <w:szCs w:val="20"/>
              </w:rPr>
            </w:pPr>
            <w:r>
              <w:rPr>
                <w:sz w:val="20"/>
                <w:szCs w:val="20"/>
              </w:rPr>
              <w:t>​</w:t>
            </w:r>
          </w:p>
        </w:tc>
        <w:tc>
          <w:tcPr>
            <w:tcW w:w="373" w:type="pct"/>
            <w:shd w:val="clear" w:color="auto" w:fill="CCEEFF"/>
            <w:noWrap/>
            <w:tcMar>
              <w:top w:w="0" w:type="dxa"/>
              <w:left w:w="0" w:type="dxa"/>
              <w:bottom w:w="0" w:type="dxa"/>
              <w:right w:w="0" w:type="dxa"/>
            </w:tcMar>
            <w:vAlign w:val="center"/>
            <w:hideMark/>
          </w:tcPr>
          <w:p w14:paraId="40DC81E6" w14:textId="77777777" w:rsidR="00000000" w:rsidRDefault="00681FE9">
            <w:pPr>
              <w:pStyle w:val="a3"/>
              <w:spacing w:before="0" w:beforeAutospacing="0" w:after="0" w:afterAutospacing="0"/>
              <w:jc w:val="center"/>
              <w:rPr>
                <w:sz w:val="20"/>
                <w:szCs w:val="20"/>
              </w:rPr>
            </w:pPr>
            <w:r>
              <w:rPr>
                <w:sz w:val="20"/>
                <w:szCs w:val="20"/>
              </w:rPr>
              <w:t>Level 2</w:t>
            </w:r>
          </w:p>
        </w:tc>
        <w:tc>
          <w:tcPr>
            <w:tcW w:w="92" w:type="pct"/>
            <w:shd w:val="clear" w:color="auto" w:fill="CCEEFF"/>
            <w:noWrap/>
            <w:tcMar>
              <w:top w:w="0" w:type="dxa"/>
              <w:left w:w="0" w:type="dxa"/>
              <w:bottom w:w="0" w:type="dxa"/>
              <w:right w:w="0" w:type="dxa"/>
            </w:tcMar>
            <w:vAlign w:val="bottom"/>
            <w:hideMark/>
          </w:tcPr>
          <w:p w14:paraId="66703B0E"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7A967481"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center"/>
            <w:hideMark/>
          </w:tcPr>
          <w:p w14:paraId="790072B2" w14:textId="77777777" w:rsidR="00000000" w:rsidRDefault="00681FE9">
            <w:pPr>
              <w:pStyle w:val="a3"/>
              <w:spacing w:before="0" w:beforeAutospacing="0" w:after="0" w:afterAutospacing="0"/>
              <w:ind w:right="70"/>
              <w:jc w:val="right"/>
              <w:rPr>
                <w:sz w:val="20"/>
                <w:szCs w:val="20"/>
              </w:rPr>
            </w:pPr>
            <w:r>
              <w:rPr>
                <w:sz w:val="20"/>
                <w:szCs w:val="20"/>
              </w:rPr>
              <w:t>112,066</w:t>
            </w:r>
          </w:p>
        </w:tc>
        <w:tc>
          <w:tcPr>
            <w:tcW w:w="92" w:type="pct"/>
            <w:shd w:val="clear" w:color="auto" w:fill="CCEEFF"/>
            <w:noWrap/>
            <w:tcMar>
              <w:top w:w="0" w:type="dxa"/>
              <w:left w:w="0" w:type="dxa"/>
              <w:bottom w:w="0" w:type="dxa"/>
              <w:right w:w="0" w:type="dxa"/>
            </w:tcMar>
            <w:vAlign w:val="bottom"/>
            <w:hideMark/>
          </w:tcPr>
          <w:p w14:paraId="213CFDFE"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3BE8BF55" w14:textId="77777777" w:rsidR="00000000" w:rsidRDefault="00681FE9">
            <w:pPr>
              <w:pStyle w:val="a3"/>
              <w:spacing w:before="0" w:beforeAutospacing="0" w:after="0" w:afterAutospacing="0"/>
              <w:jc w:val="center"/>
              <w:rPr>
                <w:sz w:val="20"/>
                <w:szCs w:val="20"/>
              </w:rPr>
            </w:pPr>
            <w:r>
              <w:rPr>
                <w:sz w:val="20"/>
                <w:szCs w:val="20"/>
              </w:rPr>
              <w:t>​</w:t>
            </w:r>
          </w:p>
        </w:tc>
        <w:tc>
          <w:tcPr>
            <w:tcW w:w="377" w:type="pct"/>
            <w:tcBorders>
              <w:bottom w:val="single" w:sz="6" w:space="0" w:color="000000"/>
            </w:tcBorders>
            <w:shd w:val="clear" w:color="auto" w:fill="CCEEFF"/>
            <w:noWrap/>
            <w:tcMar>
              <w:top w:w="0" w:type="dxa"/>
              <w:left w:w="0" w:type="dxa"/>
              <w:bottom w:w="0" w:type="dxa"/>
              <w:right w:w="0" w:type="dxa"/>
            </w:tcMar>
            <w:vAlign w:val="center"/>
            <w:hideMark/>
          </w:tcPr>
          <w:p w14:paraId="6B00F359" w14:textId="77777777" w:rsidR="00000000" w:rsidRDefault="00681FE9">
            <w:pPr>
              <w:pStyle w:val="a3"/>
              <w:spacing w:before="0" w:beforeAutospacing="0" w:after="0" w:afterAutospacing="0"/>
              <w:ind w:right="70"/>
              <w:jc w:val="right"/>
              <w:rPr>
                <w:sz w:val="20"/>
                <w:szCs w:val="20"/>
              </w:rPr>
            </w:pPr>
            <w:r>
              <w:rPr>
                <w:sz w:val="20"/>
                <w:szCs w:val="20"/>
              </w:rPr>
              <w:t>31</w:t>
            </w:r>
          </w:p>
        </w:tc>
        <w:tc>
          <w:tcPr>
            <w:tcW w:w="92" w:type="pct"/>
            <w:shd w:val="clear" w:color="auto" w:fill="CCEEFF"/>
            <w:noWrap/>
            <w:tcMar>
              <w:top w:w="0" w:type="dxa"/>
              <w:left w:w="0" w:type="dxa"/>
              <w:bottom w:w="0" w:type="dxa"/>
              <w:right w:w="0" w:type="dxa"/>
            </w:tcMar>
            <w:vAlign w:val="bottom"/>
            <w:hideMark/>
          </w:tcPr>
          <w:p w14:paraId="1E848483"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5CDC4DB6" w14:textId="77777777" w:rsidR="00000000" w:rsidRDefault="00681FE9">
            <w:pPr>
              <w:pStyle w:val="a3"/>
              <w:spacing w:before="0" w:beforeAutospacing="0" w:after="0" w:afterAutospacing="0"/>
              <w:jc w:val="center"/>
              <w:rPr>
                <w:sz w:val="20"/>
                <w:szCs w:val="20"/>
              </w:rPr>
            </w:pPr>
            <w:r>
              <w:rPr>
                <w:sz w:val="20"/>
                <w:szCs w:val="20"/>
              </w:rPr>
              <w:t>​</w:t>
            </w:r>
          </w:p>
        </w:tc>
        <w:tc>
          <w:tcPr>
            <w:tcW w:w="377" w:type="pct"/>
            <w:tcBorders>
              <w:bottom w:val="single" w:sz="6" w:space="0" w:color="000000"/>
            </w:tcBorders>
            <w:shd w:val="clear" w:color="auto" w:fill="CCEEFF"/>
            <w:noWrap/>
            <w:tcMar>
              <w:top w:w="0" w:type="dxa"/>
              <w:left w:w="0" w:type="dxa"/>
              <w:bottom w:w="0" w:type="dxa"/>
              <w:right w:w="0" w:type="dxa"/>
            </w:tcMar>
            <w:vAlign w:val="center"/>
            <w:hideMark/>
          </w:tcPr>
          <w:p w14:paraId="0A9E1AD5" w14:textId="77777777" w:rsidR="00000000" w:rsidRDefault="00681FE9">
            <w:pPr>
              <w:pStyle w:val="a3"/>
              <w:spacing w:before="0" w:beforeAutospacing="0" w:after="0" w:afterAutospacing="0"/>
              <w:jc w:val="right"/>
              <w:rPr>
                <w:sz w:val="20"/>
                <w:szCs w:val="20"/>
              </w:rPr>
            </w:pPr>
            <w:r>
              <w:rPr>
                <w:sz w:val="20"/>
                <w:szCs w:val="20"/>
              </w:rPr>
              <w:t>(2)</w:t>
            </w:r>
          </w:p>
        </w:tc>
        <w:tc>
          <w:tcPr>
            <w:tcW w:w="92" w:type="pct"/>
            <w:shd w:val="clear" w:color="auto" w:fill="CCEEFF"/>
            <w:noWrap/>
            <w:tcMar>
              <w:top w:w="0" w:type="dxa"/>
              <w:left w:w="0" w:type="dxa"/>
              <w:bottom w:w="0" w:type="dxa"/>
              <w:right w:w="0" w:type="dxa"/>
            </w:tcMar>
            <w:vAlign w:val="bottom"/>
            <w:hideMark/>
          </w:tcPr>
          <w:p w14:paraId="6E781D71"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110E5D82"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center"/>
            <w:hideMark/>
          </w:tcPr>
          <w:p w14:paraId="6F25F59A" w14:textId="77777777" w:rsidR="00000000" w:rsidRDefault="00681FE9">
            <w:pPr>
              <w:pStyle w:val="a3"/>
              <w:spacing w:before="0" w:beforeAutospacing="0" w:after="0" w:afterAutospacing="0"/>
              <w:ind w:right="70"/>
              <w:jc w:val="right"/>
              <w:rPr>
                <w:sz w:val="20"/>
                <w:szCs w:val="20"/>
              </w:rPr>
            </w:pPr>
            <w:r>
              <w:rPr>
                <w:sz w:val="20"/>
                <w:szCs w:val="20"/>
              </w:rPr>
              <w:t>112,095</w:t>
            </w:r>
          </w:p>
        </w:tc>
      </w:tr>
      <w:tr w:rsidR="00000000" w14:paraId="69EC35C6" w14:textId="77777777">
        <w:trPr>
          <w:divId w:val="1461847557"/>
        </w:trPr>
        <w:tc>
          <w:tcPr>
            <w:tcW w:w="2175" w:type="pct"/>
            <w:tcMar>
              <w:top w:w="0" w:type="dxa"/>
              <w:left w:w="0" w:type="dxa"/>
              <w:bottom w:w="0" w:type="dxa"/>
              <w:right w:w="0" w:type="dxa"/>
            </w:tcMar>
            <w:vAlign w:val="bottom"/>
            <w:hideMark/>
          </w:tcPr>
          <w:p w14:paraId="661C5869" w14:textId="77777777" w:rsidR="00000000" w:rsidRDefault="00681FE9">
            <w:pPr>
              <w:pStyle w:val="a3"/>
              <w:spacing w:before="0" w:beforeAutospacing="0" w:after="0" w:afterAutospacing="0"/>
              <w:ind w:left="120"/>
              <w:rPr>
                <w:sz w:val="20"/>
                <w:szCs w:val="20"/>
              </w:rPr>
            </w:pPr>
            <w:r>
              <w:rPr>
                <w:sz w:val="20"/>
                <w:szCs w:val="20"/>
              </w:rPr>
              <w:t>Marketable securities</w:t>
            </w:r>
          </w:p>
        </w:tc>
        <w:tc>
          <w:tcPr>
            <w:tcW w:w="92" w:type="pct"/>
            <w:noWrap/>
            <w:tcMar>
              <w:top w:w="0" w:type="dxa"/>
              <w:left w:w="0" w:type="dxa"/>
              <w:bottom w:w="0" w:type="dxa"/>
              <w:right w:w="0" w:type="dxa"/>
            </w:tcMar>
            <w:vAlign w:val="bottom"/>
            <w:hideMark/>
          </w:tcPr>
          <w:p w14:paraId="6878AC2D" w14:textId="77777777" w:rsidR="00000000" w:rsidRDefault="00681FE9">
            <w:pPr>
              <w:pStyle w:val="a3"/>
              <w:spacing w:before="0" w:beforeAutospacing="0" w:after="0" w:afterAutospacing="0"/>
              <w:rPr>
                <w:sz w:val="20"/>
                <w:szCs w:val="20"/>
              </w:rPr>
            </w:pPr>
            <w:r>
              <w:rPr>
                <w:sz w:val="20"/>
                <w:szCs w:val="20"/>
              </w:rPr>
              <w:t>​</w:t>
            </w:r>
          </w:p>
        </w:tc>
        <w:tc>
          <w:tcPr>
            <w:tcW w:w="373" w:type="pct"/>
            <w:noWrap/>
            <w:tcMar>
              <w:top w:w="0" w:type="dxa"/>
              <w:left w:w="0" w:type="dxa"/>
              <w:bottom w:w="0" w:type="dxa"/>
              <w:right w:w="0" w:type="dxa"/>
            </w:tcMar>
            <w:vAlign w:val="center"/>
            <w:hideMark/>
          </w:tcPr>
          <w:p w14:paraId="78723A19" w14:textId="77777777" w:rsidR="00000000" w:rsidRDefault="00681FE9">
            <w:pPr>
              <w:pStyle w:val="a3"/>
              <w:spacing w:before="0" w:beforeAutospacing="0" w:after="0" w:afterAutospacing="0"/>
              <w:jc w:val="center"/>
              <w:rPr>
                <w:sz w:val="20"/>
                <w:szCs w:val="20"/>
              </w:rPr>
            </w:pPr>
            <w:r>
              <w:rPr>
                <w:sz w:val="20"/>
                <w:szCs w:val="20"/>
              </w:rPr>
              <w:t>​</w:t>
            </w:r>
          </w:p>
        </w:tc>
        <w:tc>
          <w:tcPr>
            <w:tcW w:w="92" w:type="pct"/>
            <w:noWrap/>
            <w:tcMar>
              <w:top w:w="0" w:type="dxa"/>
              <w:left w:w="0" w:type="dxa"/>
              <w:bottom w:w="0" w:type="dxa"/>
              <w:right w:w="0" w:type="dxa"/>
            </w:tcMar>
            <w:vAlign w:val="bottom"/>
            <w:hideMark/>
          </w:tcPr>
          <w:p w14:paraId="512BC5AB"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174B233D" w14:textId="77777777" w:rsidR="00000000" w:rsidRDefault="00681FE9">
            <w:pPr>
              <w:pStyle w:val="a3"/>
              <w:spacing w:before="0" w:beforeAutospacing="0" w:after="0" w:afterAutospacing="0"/>
              <w:jc w:val="center"/>
              <w:rPr>
                <w:sz w:val="20"/>
                <w:szCs w:val="20"/>
              </w:rPr>
            </w:pPr>
            <w:r>
              <w:rPr>
                <w:sz w:val="20"/>
                <w:szCs w:val="20"/>
              </w:rPr>
              <w:t>​</w:t>
            </w:r>
          </w:p>
        </w:tc>
        <w:tc>
          <w:tcPr>
            <w:tcW w:w="440" w:type="pct"/>
            <w:noWrap/>
            <w:tcMar>
              <w:top w:w="0" w:type="dxa"/>
              <w:left w:w="0" w:type="dxa"/>
              <w:bottom w:w="0" w:type="dxa"/>
              <w:right w:w="0" w:type="dxa"/>
            </w:tcMar>
            <w:vAlign w:val="center"/>
            <w:hideMark/>
          </w:tcPr>
          <w:p w14:paraId="3893A723" w14:textId="77777777" w:rsidR="00000000" w:rsidRDefault="00681FE9">
            <w:pPr>
              <w:pStyle w:val="a3"/>
              <w:spacing w:before="0" w:beforeAutospacing="0" w:after="0" w:afterAutospacing="0"/>
              <w:ind w:right="70"/>
              <w:jc w:val="right"/>
              <w:rPr>
                <w:sz w:val="20"/>
                <w:szCs w:val="20"/>
              </w:rPr>
            </w:pPr>
            <w:r>
              <w:rPr>
                <w:sz w:val="20"/>
                <w:szCs w:val="20"/>
              </w:rPr>
              <w:t>238,278</w:t>
            </w:r>
          </w:p>
        </w:tc>
        <w:tc>
          <w:tcPr>
            <w:tcW w:w="92" w:type="pct"/>
            <w:noWrap/>
            <w:tcMar>
              <w:top w:w="0" w:type="dxa"/>
              <w:left w:w="0" w:type="dxa"/>
              <w:bottom w:w="0" w:type="dxa"/>
              <w:right w:w="0" w:type="dxa"/>
            </w:tcMar>
            <w:vAlign w:val="bottom"/>
            <w:hideMark/>
          </w:tcPr>
          <w:p w14:paraId="137FCA9A"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288C241A" w14:textId="77777777" w:rsidR="00000000" w:rsidRDefault="00681FE9">
            <w:pPr>
              <w:pStyle w:val="a3"/>
              <w:spacing w:before="0" w:beforeAutospacing="0" w:after="0" w:afterAutospacing="0"/>
              <w:jc w:val="center"/>
              <w:rPr>
                <w:sz w:val="20"/>
                <w:szCs w:val="20"/>
              </w:rPr>
            </w:pPr>
            <w:r>
              <w:rPr>
                <w:sz w:val="20"/>
                <w:szCs w:val="20"/>
              </w:rPr>
              <w:t>​</w:t>
            </w:r>
          </w:p>
        </w:tc>
        <w:tc>
          <w:tcPr>
            <w:tcW w:w="377" w:type="pct"/>
            <w:noWrap/>
            <w:tcMar>
              <w:top w:w="0" w:type="dxa"/>
              <w:left w:w="0" w:type="dxa"/>
              <w:bottom w:w="0" w:type="dxa"/>
              <w:right w:w="0" w:type="dxa"/>
            </w:tcMar>
            <w:vAlign w:val="center"/>
            <w:hideMark/>
          </w:tcPr>
          <w:p w14:paraId="2351CF17" w14:textId="77777777" w:rsidR="00000000" w:rsidRDefault="00681FE9">
            <w:pPr>
              <w:pStyle w:val="a3"/>
              <w:spacing w:before="0" w:beforeAutospacing="0" w:after="0" w:afterAutospacing="0"/>
              <w:ind w:right="70"/>
              <w:jc w:val="right"/>
              <w:rPr>
                <w:sz w:val="20"/>
                <w:szCs w:val="20"/>
              </w:rPr>
            </w:pPr>
            <w:r>
              <w:rPr>
                <w:sz w:val="20"/>
                <w:szCs w:val="20"/>
              </w:rPr>
              <w:t>148</w:t>
            </w:r>
          </w:p>
        </w:tc>
        <w:tc>
          <w:tcPr>
            <w:tcW w:w="92" w:type="pct"/>
            <w:noWrap/>
            <w:tcMar>
              <w:top w:w="0" w:type="dxa"/>
              <w:left w:w="0" w:type="dxa"/>
              <w:bottom w:w="0" w:type="dxa"/>
              <w:right w:w="0" w:type="dxa"/>
            </w:tcMar>
            <w:vAlign w:val="bottom"/>
            <w:hideMark/>
          </w:tcPr>
          <w:p w14:paraId="14827070"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6B202C50" w14:textId="77777777" w:rsidR="00000000" w:rsidRDefault="00681FE9">
            <w:pPr>
              <w:pStyle w:val="a3"/>
              <w:spacing w:before="0" w:beforeAutospacing="0" w:after="0" w:afterAutospacing="0"/>
              <w:jc w:val="center"/>
              <w:rPr>
                <w:sz w:val="20"/>
                <w:szCs w:val="20"/>
              </w:rPr>
            </w:pPr>
            <w:r>
              <w:rPr>
                <w:sz w:val="20"/>
                <w:szCs w:val="20"/>
              </w:rPr>
              <w:t>​</w:t>
            </w:r>
          </w:p>
        </w:tc>
        <w:tc>
          <w:tcPr>
            <w:tcW w:w="377" w:type="pct"/>
            <w:noWrap/>
            <w:tcMar>
              <w:top w:w="0" w:type="dxa"/>
              <w:left w:w="0" w:type="dxa"/>
              <w:bottom w:w="0" w:type="dxa"/>
              <w:right w:w="0" w:type="dxa"/>
            </w:tcMar>
            <w:vAlign w:val="center"/>
            <w:hideMark/>
          </w:tcPr>
          <w:p w14:paraId="4C50D8AC" w14:textId="77777777" w:rsidR="00000000" w:rsidRDefault="00681FE9">
            <w:pPr>
              <w:pStyle w:val="a3"/>
              <w:spacing w:before="0" w:beforeAutospacing="0" w:after="0" w:afterAutospacing="0"/>
              <w:jc w:val="right"/>
              <w:rPr>
                <w:sz w:val="20"/>
                <w:szCs w:val="20"/>
              </w:rPr>
            </w:pPr>
            <w:r>
              <w:rPr>
                <w:sz w:val="20"/>
                <w:szCs w:val="20"/>
              </w:rPr>
              <w:t>(3)</w:t>
            </w:r>
          </w:p>
        </w:tc>
        <w:tc>
          <w:tcPr>
            <w:tcW w:w="92" w:type="pct"/>
            <w:noWrap/>
            <w:tcMar>
              <w:top w:w="0" w:type="dxa"/>
              <w:left w:w="0" w:type="dxa"/>
              <w:bottom w:w="0" w:type="dxa"/>
              <w:right w:w="0" w:type="dxa"/>
            </w:tcMar>
            <w:vAlign w:val="bottom"/>
            <w:hideMark/>
          </w:tcPr>
          <w:p w14:paraId="54950FA1"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758588D3" w14:textId="77777777" w:rsidR="00000000" w:rsidRDefault="00681FE9">
            <w:pPr>
              <w:pStyle w:val="a3"/>
              <w:spacing w:before="0" w:beforeAutospacing="0" w:after="0" w:afterAutospacing="0"/>
              <w:jc w:val="center"/>
              <w:rPr>
                <w:sz w:val="20"/>
                <w:szCs w:val="20"/>
              </w:rPr>
            </w:pPr>
            <w:r>
              <w:rPr>
                <w:sz w:val="20"/>
                <w:szCs w:val="20"/>
              </w:rPr>
              <w:t>​</w:t>
            </w:r>
          </w:p>
        </w:tc>
        <w:tc>
          <w:tcPr>
            <w:tcW w:w="440" w:type="pct"/>
            <w:noWrap/>
            <w:tcMar>
              <w:top w:w="0" w:type="dxa"/>
              <w:left w:w="0" w:type="dxa"/>
              <w:bottom w:w="0" w:type="dxa"/>
              <w:right w:w="0" w:type="dxa"/>
            </w:tcMar>
            <w:vAlign w:val="center"/>
            <w:hideMark/>
          </w:tcPr>
          <w:p w14:paraId="1EDEF1BA" w14:textId="77777777" w:rsidR="00000000" w:rsidRDefault="00681FE9">
            <w:pPr>
              <w:pStyle w:val="a3"/>
              <w:spacing w:before="0" w:beforeAutospacing="0" w:after="0" w:afterAutospacing="0"/>
              <w:ind w:right="70"/>
              <w:jc w:val="right"/>
              <w:rPr>
                <w:sz w:val="20"/>
                <w:szCs w:val="20"/>
              </w:rPr>
            </w:pPr>
            <w:r>
              <w:rPr>
                <w:sz w:val="20"/>
                <w:szCs w:val="20"/>
              </w:rPr>
              <w:t>238,423</w:t>
            </w:r>
          </w:p>
        </w:tc>
      </w:tr>
      <w:tr w:rsidR="00000000" w14:paraId="688D7AC4" w14:textId="77777777">
        <w:trPr>
          <w:divId w:val="1461847557"/>
        </w:trPr>
        <w:tc>
          <w:tcPr>
            <w:tcW w:w="2175" w:type="pct"/>
            <w:shd w:val="clear" w:color="auto" w:fill="CCEEFF"/>
            <w:tcMar>
              <w:top w:w="0" w:type="dxa"/>
              <w:left w:w="0" w:type="dxa"/>
              <w:bottom w:w="0" w:type="dxa"/>
              <w:right w:w="0" w:type="dxa"/>
            </w:tcMar>
            <w:vAlign w:val="bottom"/>
            <w:hideMark/>
          </w:tcPr>
          <w:p w14:paraId="25D7D887" w14:textId="77777777" w:rsidR="00000000" w:rsidRDefault="00681FE9">
            <w:pPr>
              <w:pStyle w:val="a3"/>
              <w:spacing w:before="0" w:beforeAutospacing="0" w:after="0" w:afterAutospacing="0"/>
              <w:rPr>
                <w:sz w:val="20"/>
                <w:szCs w:val="20"/>
              </w:rPr>
            </w:pPr>
            <w:r>
              <w:rPr>
                <w:sz w:val="20"/>
                <w:szCs w:val="20"/>
              </w:rPr>
              <w:t xml:space="preserve">Money market funds </w:t>
            </w:r>
          </w:p>
        </w:tc>
        <w:tc>
          <w:tcPr>
            <w:tcW w:w="92" w:type="pct"/>
            <w:shd w:val="clear" w:color="auto" w:fill="CCEEFF"/>
            <w:noWrap/>
            <w:tcMar>
              <w:top w:w="0" w:type="dxa"/>
              <w:left w:w="0" w:type="dxa"/>
              <w:bottom w:w="0" w:type="dxa"/>
              <w:right w:w="0" w:type="dxa"/>
            </w:tcMar>
            <w:vAlign w:val="bottom"/>
            <w:hideMark/>
          </w:tcPr>
          <w:p w14:paraId="649A8696" w14:textId="77777777" w:rsidR="00000000" w:rsidRDefault="00681FE9">
            <w:pPr>
              <w:pStyle w:val="a3"/>
              <w:spacing w:before="0" w:beforeAutospacing="0" w:after="0" w:afterAutospacing="0"/>
              <w:rPr>
                <w:sz w:val="20"/>
                <w:szCs w:val="20"/>
              </w:rPr>
            </w:pPr>
            <w:r>
              <w:rPr>
                <w:sz w:val="20"/>
                <w:szCs w:val="20"/>
              </w:rPr>
              <w:t>​</w:t>
            </w:r>
          </w:p>
        </w:tc>
        <w:tc>
          <w:tcPr>
            <w:tcW w:w="373" w:type="pct"/>
            <w:shd w:val="clear" w:color="auto" w:fill="CCEEFF"/>
            <w:noWrap/>
            <w:tcMar>
              <w:top w:w="0" w:type="dxa"/>
              <w:left w:w="0" w:type="dxa"/>
              <w:bottom w:w="0" w:type="dxa"/>
              <w:right w:w="0" w:type="dxa"/>
            </w:tcMar>
            <w:vAlign w:val="center"/>
            <w:hideMark/>
          </w:tcPr>
          <w:p w14:paraId="172A16A4" w14:textId="77777777" w:rsidR="00000000" w:rsidRDefault="00681FE9">
            <w:pPr>
              <w:pStyle w:val="a3"/>
              <w:spacing w:before="0" w:beforeAutospacing="0" w:after="0" w:afterAutospacing="0"/>
              <w:jc w:val="center"/>
              <w:rPr>
                <w:sz w:val="20"/>
                <w:szCs w:val="20"/>
              </w:rPr>
            </w:pPr>
            <w:r>
              <w:rPr>
                <w:sz w:val="20"/>
                <w:szCs w:val="20"/>
              </w:rPr>
              <w:t>Level 1</w:t>
            </w:r>
          </w:p>
        </w:tc>
        <w:tc>
          <w:tcPr>
            <w:tcW w:w="92" w:type="pct"/>
            <w:shd w:val="clear" w:color="auto" w:fill="CCEEFF"/>
            <w:noWrap/>
            <w:tcMar>
              <w:top w:w="0" w:type="dxa"/>
              <w:left w:w="0" w:type="dxa"/>
              <w:bottom w:w="0" w:type="dxa"/>
              <w:right w:w="0" w:type="dxa"/>
            </w:tcMar>
            <w:vAlign w:val="bottom"/>
            <w:hideMark/>
          </w:tcPr>
          <w:p w14:paraId="44B34581"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2C7E3AFC"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center"/>
            <w:hideMark/>
          </w:tcPr>
          <w:p w14:paraId="01A99637" w14:textId="77777777" w:rsidR="00000000" w:rsidRDefault="00681FE9">
            <w:pPr>
              <w:pStyle w:val="a3"/>
              <w:spacing w:before="0" w:beforeAutospacing="0" w:after="0" w:afterAutospacing="0"/>
              <w:ind w:right="70"/>
              <w:jc w:val="right"/>
              <w:rPr>
                <w:sz w:val="20"/>
                <w:szCs w:val="20"/>
              </w:rPr>
            </w:pPr>
            <w:r>
              <w:rPr>
                <w:sz w:val="20"/>
                <w:szCs w:val="20"/>
              </w:rPr>
              <w:t>35,736</w:t>
            </w:r>
          </w:p>
        </w:tc>
        <w:tc>
          <w:tcPr>
            <w:tcW w:w="92" w:type="pct"/>
            <w:shd w:val="clear" w:color="auto" w:fill="CCEEFF"/>
            <w:noWrap/>
            <w:tcMar>
              <w:top w:w="0" w:type="dxa"/>
              <w:left w:w="0" w:type="dxa"/>
              <w:bottom w:w="0" w:type="dxa"/>
              <w:right w:w="0" w:type="dxa"/>
            </w:tcMar>
            <w:vAlign w:val="bottom"/>
            <w:hideMark/>
          </w:tcPr>
          <w:p w14:paraId="61F46617"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77FD5D57" w14:textId="77777777" w:rsidR="00000000" w:rsidRDefault="00681FE9">
            <w:pPr>
              <w:pStyle w:val="a3"/>
              <w:spacing w:before="0" w:beforeAutospacing="0" w:after="0" w:afterAutospacing="0"/>
              <w:jc w:val="center"/>
              <w:rPr>
                <w:sz w:val="20"/>
                <w:szCs w:val="20"/>
              </w:rPr>
            </w:pPr>
            <w:r>
              <w:rPr>
                <w:sz w:val="20"/>
                <w:szCs w:val="20"/>
              </w:rPr>
              <w:t>​</w:t>
            </w:r>
          </w:p>
        </w:tc>
        <w:tc>
          <w:tcPr>
            <w:tcW w:w="377" w:type="pct"/>
            <w:tcBorders>
              <w:bottom w:val="single" w:sz="6" w:space="0" w:color="000000"/>
            </w:tcBorders>
            <w:shd w:val="clear" w:color="auto" w:fill="CCEEFF"/>
            <w:noWrap/>
            <w:tcMar>
              <w:top w:w="0" w:type="dxa"/>
              <w:left w:w="0" w:type="dxa"/>
              <w:bottom w:w="0" w:type="dxa"/>
              <w:right w:w="0" w:type="dxa"/>
            </w:tcMar>
            <w:vAlign w:val="center"/>
            <w:hideMark/>
          </w:tcPr>
          <w:p w14:paraId="4DF2C7DE" w14:textId="77777777" w:rsidR="00000000" w:rsidRDefault="00681FE9">
            <w:pPr>
              <w:pStyle w:val="a3"/>
              <w:spacing w:before="0" w:beforeAutospacing="0" w:after="0" w:afterAutospacing="0"/>
              <w:ind w:right="7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75EA73D3"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3E6A603C" w14:textId="77777777" w:rsidR="00000000" w:rsidRDefault="00681FE9">
            <w:pPr>
              <w:pStyle w:val="a3"/>
              <w:spacing w:before="0" w:beforeAutospacing="0" w:after="0" w:afterAutospacing="0"/>
              <w:jc w:val="center"/>
              <w:rPr>
                <w:sz w:val="20"/>
                <w:szCs w:val="20"/>
              </w:rPr>
            </w:pPr>
            <w:r>
              <w:rPr>
                <w:sz w:val="20"/>
                <w:szCs w:val="20"/>
              </w:rPr>
              <w:t>​</w:t>
            </w:r>
          </w:p>
        </w:tc>
        <w:tc>
          <w:tcPr>
            <w:tcW w:w="377" w:type="pct"/>
            <w:tcBorders>
              <w:bottom w:val="single" w:sz="6" w:space="0" w:color="000000"/>
            </w:tcBorders>
            <w:shd w:val="clear" w:color="auto" w:fill="CCEEFF"/>
            <w:noWrap/>
            <w:tcMar>
              <w:top w:w="0" w:type="dxa"/>
              <w:left w:w="0" w:type="dxa"/>
              <w:bottom w:w="0" w:type="dxa"/>
              <w:right w:w="0" w:type="dxa"/>
            </w:tcMar>
            <w:vAlign w:val="center"/>
            <w:hideMark/>
          </w:tcPr>
          <w:p w14:paraId="11FABDEF" w14:textId="77777777" w:rsidR="00000000" w:rsidRDefault="00681FE9">
            <w:pPr>
              <w:pStyle w:val="a3"/>
              <w:spacing w:before="0" w:beforeAutospacing="0" w:after="0" w:afterAutospacing="0"/>
              <w:ind w:right="7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5B552F06"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6DF9D1AB"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center"/>
            <w:hideMark/>
          </w:tcPr>
          <w:p w14:paraId="23ED7AD1" w14:textId="77777777" w:rsidR="00000000" w:rsidRDefault="00681FE9">
            <w:pPr>
              <w:pStyle w:val="a3"/>
              <w:spacing w:before="0" w:beforeAutospacing="0" w:after="0" w:afterAutospacing="0"/>
              <w:ind w:right="70"/>
              <w:jc w:val="right"/>
              <w:rPr>
                <w:sz w:val="20"/>
                <w:szCs w:val="20"/>
              </w:rPr>
            </w:pPr>
            <w:r>
              <w:rPr>
                <w:sz w:val="20"/>
                <w:szCs w:val="20"/>
              </w:rPr>
              <w:t>35,736</w:t>
            </w:r>
          </w:p>
        </w:tc>
      </w:tr>
      <w:tr w:rsidR="00000000" w14:paraId="3F22372A" w14:textId="77777777">
        <w:trPr>
          <w:divId w:val="1461847557"/>
        </w:trPr>
        <w:tc>
          <w:tcPr>
            <w:tcW w:w="2175" w:type="pct"/>
            <w:tcMar>
              <w:top w:w="0" w:type="dxa"/>
              <w:left w:w="0" w:type="dxa"/>
              <w:bottom w:w="0" w:type="dxa"/>
              <w:right w:w="0" w:type="dxa"/>
            </w:tcMar>
            <w:vAlign w:val="center"/>
            <w:hideMark/>
          </w:tcPr>
          <w:p w14:paraId="16AB9F0D" w14:textId="77777777" w:rsidR="00000000" w:rsidRDefault="00681FE9">
            <w:pPr>
              <w:pStyle w:val="a3"/>
              <w:spacing w:before="0" w:beforeAutospacing="0" w:after="0" w:afterAutospacing="0"/>
              <w:ind w:left="240"/>
              <w:rPr>
                <w:sz w:val="20"/>
                <w:szCs w:val="20"/>
              </w:rPr>
            </w:pPr>
            <w:r>
              <w:rPr>
                <w:sz w:val="20"/>
                <w:szCs w:val="20"/>
              </w:rPr>
              <w:t xml:space="preserve">Total </w:t>
            </w:r>
          </w:p>
        </w:tc>
        <w:tc>
          <w:tcPr>
            <w:tcW w:w="92" w:type="pct"/>
            <w:noWrap/>
            <w:tcMar>
              <w:top w:w="0" w:type="dxa"/>
              <w:left w:w="0" w:type="dxa"/>
              <w:bottom w:w="0" w:type="dxa"/>
              <w:right w:w="0" w:type="dxa"/>
            </w:tcMar>
            <w:vAlign w:val="bottom"/>
            <w:hideMark/>
          </w:tcPr>
          <w:p w14:paraId="51017423" w14:textId="77777777" w:rsidR="00000000" w:rsidRDefault="00681FE9">
            <w:pPr>
              <w:pStyle w:val="a3"/>
              <w:spacing w:before="0" w:beforeAutospacing="0" w:after="0" w:afterAutospacing="0"/>
              <w:rPr>
                <w:sz w:val="20"/>
                <w:szCs w:val="20"/>
              </w:rPr>
            </w:pPr>
            <w:r>
              <w:rPr>
                <w:sz w:val="20"/>
                <w:szCs w:val="20"/>
              </w:rPr>
              <w:t>​</w:t>
            </w:r>
          </w:p>
        </w:tc>
        <w:tc>
          <w:tcPr>
            <w:tcW w:w="373" w:type="pct"/>
            <w:noWrap/>
            <w:tcMar>
              <w:top w:w="0" w:type="dxa"/>
              <w:left w:w="0" w:type="dxa"/>
              <w:bottom w:w="0" w:type="dxa"/>
              <w:right w:w="0" w:type="dxa"/>
            </w:tcMar>
            <w:vAlign w:val="bottom"/>
            <w:hideMark/>
          </w:tcPr>
          <w:p w14:paraId="3FD14851" w14:textId="77777777" w:rsidR="00000000" w:rsidRDefault="00681FE9">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5AD030F4"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7FF2DF32"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double" w:sz="6" w:space="0" w:color="000000"/>
            </w:tcBorders>
            <w:noWrap/>
            <w:tcMar>
              <w:top w:w="0" w:type="dxa"/>
              <w:left w:w="0" w:type="dxa"/>
              <w:bottom w:w="0" w:type="dxa"/>
              <w:right w:w="0" w:type="dxa"/>
            </w:tcMar>
            <w:vAlign w:val="center"/>
            <w:hideMark/>
          </w:tcPr>
          <w:p w14:paraId="23698A36" w14:textId="77777777" w:rsidR="00000000" w:rsidRDefault="00681FE9">
            <w:pPr>
              <w:pStyle w:val="a3"/>
              <w:spacing w:before="0" w:beforeAutospacing="0" w:after="0" w:afterAutospacing="0"/>
              <w:ind w:right="70"/>
              <w:jc w:val="right"/>
              <w:rPr>
                <w:sz w:val="20"/>
                <w:szCs w:val="20"/>
              </w:rPr>
            </w:pPr>
            <w:r>
              <w:rPr>
                <w:sz w:val="20"/>
                <w:szCs w:val="20"/>
              </w:rPr>
              <w:t>274,014</w:t>
            </w:r>
          </w:p>
        </w:tc>
        <w:tc>
          <w:tcPr>
            <w:tcW w:w="92" w:type="pct"/>
            <w:noWrap/>
            <w:tcMar>
              <w:top w:w="0" w:type="dxa"/>
              <w:left w:w="0" w:type="dxa"/>
              <w:bottom w:w="0" w:type="dxa"/>
              <w:right w:w="0" w:type="dxa"/>
            </w:tcMar>
            <w:vAlign w:val="bottom"/>
            <w:hideMark/>
          </w:tcPr>
          <w:p w14:paraId="22E7F5A3"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37C734A6" w14:textId="77777777" w:rsidR="00000000" w:rsidRDefault="00681FE9">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noWrap/>
            <w:tcMar>
              <w:top w:w="0" w:type="dxa"/>
              <w:left w:w="0" w:type="dxa"/>
              <w:bottom w:w="0" w:type="dxa"/>
              <w:right w:w="0" w:type="dxa"/>
            </w:tcMar>
            <w:vAlign w:val="center"/>
            <w:hideMark/>
          </w:tcPr>
          <w:p w14:paraId="703B9440" w14:textId="77777777" w:rsidR="00000000" w:rsidRDefault="00681FE9">
            <w:pPr>
              <w:pStyle w:val="a3"/>
              <w:spacing w:before="0" w:beforeAutospacing="0" w:after="0" w:afterAutospacing="0"/>
              <w:ind w:right="70"/>
              <w:jc w:val="right"/>
              <w:rPr>
                <w:sz w:val="20"/>
                <w:szCs w:val="20"/>
              </w:rPr>
            </w:pPr>
            <w:r>
              <w:rPr>
                <w:sz w:val="20"/>
                <w:szCs w:val="20"/>
              </w:rPr>
              <w:t>148</w:t>
            </w:r>
          </w:p>
        </w:tc>
        <w:tc>
          <w:tcPr>
            <w:tcW w:w="92" w:type="pct"/>
            <w:noWrap/>
            <w:tcMar>
              <w:top w:w="0" w:type="dxa"/>
              <w:left w:w="0" w:type="dxa"/>
              <w:bottom w:w="0" w:type="dxa"/>
              <w:right w:w="0" w:type="dxa"/>
            </w:tcMar>
            <w:vAlign w:val="bottom"/>
            <w:hideMark/>
          </w:tcPr>
          <w:p w14:paraId="38B3542F"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52B16F82" w14:textId="77777777" w:rsidR="00000000" w:rsidRDefault="00681FE9">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noWrap/>
            <w:tcMar>
              <w:top w:w="0" w:type="dxa"/>
              <w:left w:w="0" w:type="dxa"/>
              <w:bottom w:w="0" w:type="dxa"/>
              <w:right w:w="0" w:type="dxa"/>
            </w:tcMar>
            <w:vAlign w:val="center"/>
            <w:hideMark/>
          </w:tcPr>
          <w:p w14:paraId="7C0F9F4C" w14:textId="77777777" w:rsidR="00000000" w:rsidRDefault="00681FE9">
            <w:pPr>
              <w:pStyle w:val="a3"/>
              <w:spacing w:before="0" w:beforeAutospacing="0" w:after="0" w:afterAutospacing="0"/>
              <w:jc w:val="right"/>
              <w:rPr>
                <w:sz w:val="20"/>
                <w:szCs w:val="20"/>
              </w:rPr>
            </w:pPr>
            <w:r>
              <w:rPr>
                <w:sz w:val="20"/>
                <w:szCs w:val="20"/>
              </w:rPr>
              <w:t>(3)</w:t>
            </w:r>
          </w:p>
        </w:tc>
        <w:tc>
          <w:tcPr>
            <w:tcW w:w="92" w:type="pct"/>
            <w:noWrap/>
            <w:tcMar>
              <w:top w:w="0" w:type="dxa"/>
              <w:left w:w="0" w:type="dxa"/>
              <w:bottom w:w="0" w:type="dxa"/>
              <w:right w:w="0" w:type="dxa"/>
            </w:tcMar>
            <w:vAlign w:val="bottom"/>
            <w:hideMark/>
          </w:tcPr>
          <w:p w14:paraId="7E5F14FA"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20B4AA17" w14:textId="77777777" w:rsidR="00000000" w:rsidRDefault="00681FE9">
            <w:pPr>
              <w:pStyle w:val="a3"/>
              <w:spacing w:before="0" w:beforeAutospacing="0" w:after="0" w:afterAutospacing="0"/>
              <w:jc w:val="center"/>
              <w:rPr>
                <w:sz w:val="20"/>
                <w:szCs w:val="20"/>
              </w:rPr>
            </w:pPr>
            <w:r>
              <w:rPr>
                <w:sz w:val="20"/>
                <w:szCs w:val="20"/>
              </w:rPr>
              <w:t>$</w:t>
            </w:r>
          </w:p>
        </w:tc>
        <w:tc>
          <w:tcPr>
            <w:tcW w:w="440" w:type="pct"/>
            <w:tcBorders>
              <w:bottom w:val="double" w:sz="6" w:space="0" w:color="000000"/>
            </w:tcBorders>
            <w:noWrap/>
            <w:tcMar>
              <w:top w:w="0" w:type="dxa"/>
              <w:left w:w="0" w:type="dxa"/>
              <w:bottom w:w="0" w:type="dxa"/>
              <w:right w:w="0" w:type="dxa"/>
            </w:tcMar>
            <w:vAlign w:val="center"/>
            <w:hideMark/>
          </w:tcPr>
          <w:p w14:paraId="4DEE0427" w14:textId="77777777" w:rsidR="00000000" w:rsidRDefault="00681FE9">
            <w:pPr>
              <w:pStyle w:val="a3"/>
              <w:spacing w:before="0" w:beforeAutospacing="0" w:after="0" w:afterAutospacing="0"/>
              <w:ind w:right="70"/>
              <w:jc w:val="right"/>
              <w:rPr>
                <w:sz w:val="20"/>
                <w:szCs w:val="20"/>
              </w:rPr>
            </w:pPr>
            <w:r>
              <w:rPr>
                <w:sz w:val="20"/>
                <w:szCs w:val="20"/>
              </w:rPr>
              <w:t>274,159</w:t>
            </w:r>
          </w:p>
        </w:tc>
      </w:tr>
    </w:tbl>
    <w:p w14:paraId="1EAB2EC9" w14:textId="77777777" w:rsidR="00000000" w:rsidRDefault="00681FE9">
      <w:pPr>
        <w:pStyle w:val="a3"/>
        <w:spacing w:before="0" w:beforeAutospacing="0" w:after="0" w:afterAutospacing="0"/>
        <w:divId w:val="1461847557"/>
        <w:rPr>
          <w:sz w:val="20"/>
          <w:szCs w:val="20"/>
        </w:rPr>
      </w:pPr>
      <w:r>
        <w:rPr>
          <w:sz w:val="20"/>
          <w:szCs w:val="20"/>
        </w:rPr>
        <w:t>​</w:t>
      </w:r>
    </w:p>
    <w:p w14:paraId="282E9768" w14:textId="77777777" w:rsidR="00000000" w:rsidRDefault="00681FE9">
      <w:pPr>
        <w:pStyle w:val="a3"/>
        <w:spacing w:before="0" w:beforeAutospacing="0" w:after="0" w:afterAutospacing="0"/>
        <w:ind w:firstLine="720"/>
        <w:divId w:val="1461847557"/>
        <w:rPr>
          <w:sz w:val="20"/>
          <w:szCs w:val="20"/>
        </w:rPr>
      </w:pPr>
      <w:r>
        <w:rPr>
          <w:sz w:val="20"/>
          <w:szCs w:val="20"/>
        </w:rPr>
        <w:t xml:space="preserve">As of December 31, 2020, all of the Company’s available-for-sale securities had contractual maturities within 8 months and the weighted-average maturity of marketable securities was approximately 3 months. There were no transfers between Level 1 and Level </w:t>
      </w:r>
      <w:r>
        <w:rPr>
          <w:sz w:val="20"/>
          <w:szCs w:val="20"/>
        </w:rPr>
        <w:t xml:space="preserve">2 during the periods presented, and there have been no material changes to the Company’s valuation techniques during the year ended December 31, 2020 or 2019. </w:t>
      </w:r>
    </w:p>
    <w:p w14:paraId="1E734813" w14:textId="77777777" w:rsidR="00000000" w:rsidRDefault="00681FE9">
      <w:pPr>
        <w:pStyle w:val="a3"/>
        <w:spacing w:before="0" w:beforeAutospacing="0" w:after="0" w:afterAutospacing="0"/>
        <w:ind w:firstLine="720"/>
        <w:divId w:val="1461847557"/>
        <w:rPr>
          <w:sz w:val="20"/>
          <w:szCs w:val="20"/>
        </w:rPr>
      </w:pPr>
      <w:r>
        <w:rPr>
          <w:sz w:val="20"/>
          <w:szCs w:val="20"/>
        </w:rPr>
        <w:t>​</w:t>
      </w:r>
    </w:p>
    <w:p w14:paraId="47A0CBD5" w14:textId="77777777" w:rsidR="00000000" w:rsidRDefault="00681FE9">
      <w:pPr>
        <w:pStyle w:val="a3"/>
        <w:spacing w:before="0" w:beforeAutospacing="0" w:after="0" w:afterAutospacing="0"/>
        <w:ind w:firstLine="720"/>
        <w:divId w:val="1461847557"/>
        <w:rPr>
          <w:sz w:val="20"/>
          <w:szCs w:val="20"/>
        </w:rPr>
      </w:pPr>
      <w:r>
        <w:rPr>
          <w:sz w:val="20"/>
          <w:szCs w:val="20"/>
        </w:rPr>
        <w:t>Available-for-sale debt securities with unrealized losses are summarized below:</w:t>
      </w:r>
    </w:p>
    <w:p w14:paraId="7EB8766D" w14:textId="77777777" w:rsidR="00000000" w:rsidRDefault="00681FE9">
      <w:pPr>
        <w:pStyle w:val="a3"/>
        <w:spacing w:before="0" w:beforeAutospacing="0" w:after="0" w:afterAutospacing="0"/>
        <w:ind w:firstLine="720"/>
        <w:divId w:val="146184755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10"/>
        <w:gridCol w:w="160"/>
        <w:gridCol w:w="127"/>
        <w:gridCol w:w="621"/>
        <w:gridCol w:w="161"/>
        <w:gridCol w:w="147"/>
        <w:gridCol w:w="600"/>
        <w:gridCol w:w="6"/>
        <w:gridCol w:w="153"/>
        <w:gridCol w:w="598"/>
        <w:gridCol w:w="152"/>
        <w:gridCol w:w="152"/>
        <w:gridCol w:w="603"/>
        <w:gridCol w:w="160"/>
        <w:gridCol w:w="147"/>
        <w:gridCol w:w="620"/>
        <w:gridCol w:w="42"/>
        <w:gridCol w:w="152"/>
        <w:gridCol w:w="595"/>
      </w:tblGrid>
      <w:tr w:rsidR="00000000" w14:paraId="1ACBBCDE" w14:textId="77777777">
        <w:trPr>
          <w:divId w:val="1461847557"/>
          <w:trHeight w:val="20"/>
        </w:trPr>
        <w:tc>
          <w:tcPr>
            <w:tcW w:w="1922" w:type="pct"/>
            <w:tcMar>
              <w:top w:w="0" w:type="dxa"/>
              <w:left w:w="0" w:type="dxa"/>
              <w:bottom w:w="0" w:type="dxa"/>
              <w:right w:w="0" w:type="dxa"/>
            </w:tcMar>
            <w:vAlign w:val="center"/>
            <w:hideMark/>
          </w:tcPr>
          <w:p w14:paraId="05A441D1" w14:textId="77777777" w:rsidR="00000000" w:rsidRDefault="00681FE9">
            <w:pPr>
              <w:pStyle w:val="a3"/>
              <w:spacing w:before="0" w:beforeAutospacing="0" w:after="0" w:afterAutospacing="0"/>
              <w:rPr>
                <w:sz w:val="20"/>
                <w:szCs w:val="20"/>
              </w:rPr>
            </w:pPr>
            <w:r>
              <w:rPr>
                <w:sz w:val="2"/>
                <w:szCs w:val="2"/>
              </w:rPr>
              <w:t>​</w:t>
            </w:r>
          </w:p>
        </w:tc>
        <w:tc>
          <w:tcPr>
            <w:tcW w:w="84" w:type="pct"/>
            <w:noWrap/>
            <w:tcMar>
              <w:top w:w="0" w:type="dxa"/>
              <w:left w:w="0" w:type="dxa"/>
              <w:bottom w:w="0" w:type="dxa"/>
              <w:right w:w="0" w:type="dxa"/>
            </w:tcMar>
            <w:vAlign w:val="bottom"/>
            <w:hideMark/>
          </w:tcPr>
          <w:p w14:paraId="097D991D" w14:textId="77777777" w:rsidR="00000000" w:rsidRDefault="00681FE9">
            <w:pPr>
              <w:pStyle w:val="a3"/>
              <w:spacing w:before="0" w:beforeAutospacing="0" w:after="0" w:afterAutospacing="0"/>
              <w:rPr>
                <w:sz w:val="20"/>
                <w:szCs w:val="20"/>
              </w:rPr>
            </w:pPr>
            <w:r>
              <w:rPr>
                <w:sz w:val="2"/>
                <w:szCs w:val="2"/>
              </w:rPr>
              <w:t>​</w:t>
            </w:r>
          </w:p>
        </w:tc>
        <w:tc>
          <w:tcPr>
            <w:tcW w:w="84" w:type="pct"/>
            <w:noWrap/>
            <w:tcMar>
              <w:top w:w="0" w:type="dxa"/>
              <w:left w:w="0" w:type="dxa"/>
              <w:bottom w:w="0" w:type="dxa"/>
              <w:right w:w="0" w:type="dxa"/>
            </w:tcMar>
            <w:vAlign w:val="bottom"/>
            <w:hideMark/>
          </w:tcPr>
          <w:p w14:paraId="3267AB21" w14:textId="77777777" w:rsidR="00000000" w:rsidRDefault="00681FE9">
            <w:pPr>
              <w:pStyle w:val="a3"/>
              <w:spacing w:before="0" w:beforeAutospacing="0" w:after="0" w:afterAutospacing="0"/>
              <w:rPr>
                <w:sz w:val="20"/>
                <w:szCs w:val="20"/>
              </w:rPr>
            </w:pPr>
            <w:r>
              <w:rPr>
                <w:sz w:val="2"/>
                <w:szCs w:val="2"/>
              </w:rPr>
              <w:t>​</w:t>
            </w:r>
          </w:p>
        </w:tc>
        <w:tc>
          <w:tcPr>
            <w:tcW w:w="346" w:type="pct"/>
            <w:noWrap/>
            <w:tcMar>
              <w:top w:w="0" w:type="dxa"/>
              <w:left w:w="0" w:type="dxa"/>
              <w:bottom w:w="0" w:type="dxa"/>
              <w:right w:w="0" w:type="dxa"/>
            </w:tcMar>
            <w:vAlign w:val="center"/>
            <w:hideMark/>
          </w:tcPr>
          <w:p w14:paraId="4E1CD04D" w14:textId="77777777" w:rsidR="00000000" w:rsidRDefault="00681FE9">
            <w:pPr>
              <w:pStyle w:val="a3"/>
              <w:spacing w:before="0" w:beforeAutospacing="0" w:after="0" w:afterAutospacing="0"/>
              <w:rPr>
                <w:sz w:val="20"/>
                <w:szCs w:val="20"/>
              </w:rPr>
            </w:pPr>
            <w:r>
              <w:rPr>
                <w:sz w:val="2"/>
                <w:szCs w:val="2"/>
              </w:rPr>
              <w:t>​</w:t>
            </w:r>
          </w:p>
        </w:tc>
        <w:tc>
          <w:tcPr>
            <w:tcW w:w="84" w:type="pct"/>
            <w:noWrap/>
            <w:tcMar>
              <w:top w:w="0" w:type="dxa"/>
              <w:left w:w="0" w:type="dxa"/>
              <w:bottom w:w="0" w:type="dxa"/>
              <w:right w:w="0" w:type="dxa"/>
            </w:tcMar>
            <w:vAlign w:val="bottom"/>
            <w:hideMark/>
          </w:tcPr>
          <w:p w14:paraId="42700678" w14:textId="77777777" w:rsidR="00000000" w:rsidRDefault="00681FE9">
            <w:pPr>
              <w:pStyle w:val="a3"/>
              <w:spacing w:before="0" w:beforeAutospacing="0" w:after="0" w:afterAutospacing="0"/>
              <w:rPr>
                <w:sz w:val="20"/>
                <w:szCs w:val="20"/>
              </w:rPr>
            </w:pPr>
            <w:r>
              <w:rPr>
                <w:sz w:val="2"/>
                <w:szCs w:val="2"/>
              </w:rPr>
              <w:t>​</w:t>
            </w:r>
          </w:p>
        </w:tc>
        <w:tc>
          <w:tcPr>
            <w:tcW w:w="84" w:type="pct"/>
            <w:noWrap/>
            <w:tcMar>
              <w:top w:w="0" w:type="dxa"/>
              <w:left w:w="0" w:type="dxa"/>
              <w:bottom w:w="0" w:type="dxa"/>
              <w:right w:w="0" w:type="dxa"/>
            </w:tcMar>
            <w:vAlign w:val="bottom"/>
            <w:hideMark/>
          </w:tcPr>
          <w:p w14:paraId="5EB50408" w14:textId="77777777" w:rsidR="00000000" w:rsidRDefault="00681FE9">
            <w:pPr>
              <w:pStyle w:val="a3"/>
              <w:spacing w:before="0" w:beforeAutospacing="0" w:after="0" w:afterAutospacing="0"/>
              <w:rPr>
                <w:sz w:val="20"/>
                <w:szCs w:val="20"/>
              </w:rPr>
            </w:pPr>
            <w:r>
              <w:rPr>
                <w:sz w:val="2"/>
                <w:szCs w:val="2"/>
              </w:rPr>
              <w:t>​</w:t>
            </w:r>
          </w:p>
        </w:tc>
        <w:tc>
          <w:tcPr>
            <w:tcW w:w="341" w:type="pct"/>
            <w:noWrap/>
            <w:tcMar>
              <w:top w:w="0" w:type="dxa"/>
              <w:left w:w="0" w:type="dxa"/>
              <w:bottom w:w="0" w:type="dxa"/>
              <w:right w:w="0" w:type="dxa"/>
            </w:tcMar>
            <w:vAlign w:val="center"/>
            <w:hideMark/>
          </w:tcPr>
          <w:p w14:paraId="616889F6" w14:textId="77777777" w:rsidR="00000000" w:rsidRDefault="00681FE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center"/>
            <w:hideMark/>
          </w:tcPr>
          <w:p w14:paraId="02818128" w14:textId="77777777" w:rsidR="00000000" w:rsidRDefault="00681FE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bottom"/>
            <w:hideMark/>
          </w:tcPr>
          <w:p w14:paraId="3D448664" w14:textId="77777777" w:rsidR="00000000" w:rsidRDefault="00681FE9">
            <w:pPr>
              <w:pStyle w:val="a3"/>
              <w:spacing w:before="0" w:beforeAutospacing="0" w:after="0" w:afterAutospacing="0"/>
              <w:rPr>
                <w:sz w:val="20"/>
                <w:szCs w:val="20"/>
              </w:rPr>
            </w:pPr>
            <w:r>
              <w:rPr>
                <w:sz w:val="2"/>
                <w:szCs w:val="2"/>
              </w:rPr>
              <w:t>​</w:t>
            </w:r>
          </w:p>
        </w:tc>
        <w:tc>
          <w:tcPr>
            <w:tcW w:w="338" w:type="pct"/>
            <w:noWrap/>
            <w:tcMar>
              <w:top w:w="0" w:type="dxa"/>
              <w:left w:w="0" w:type="dxa"/>
              <w:bottom w:w="0" w:type="dxa"/>
              <w:right w:w="0" w:type="dxa"/>
            </w:tcMar>
            <w:vAlign w:val="center"/>
            <w:hideMark/>
          </w:tcPr>
          <w:p w14:paraId="08E48047" w14:textId="77777777" w:rsidR="00000000" w:rsidRDefault="00681FE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center"/>
            <w:hideMark/>
          </w:tcPr>
          <w:p w14:paraId="4119D505" w14:textId="77777777" w:rsidR="00000000" w:rsidRDefault="00681FE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bottom"/>
            <w:hideMark/>
          </w:tcPr>
          <w:p w14:paraId="170E079F" w14:textId="77777777" w:rsidR="00000000" w:rsidRDefault="00681FE9">
            <w:pPr>
              <w:pStyle w:val="a3"/>
              <w:spacing w:before="0" w:beforeAutospacing="0" w:after="0" w:afterAutospacing="0"/>
              <w:rPr>
                <w:sz w:val="20"/>
                <w:szCs w:val="20"/>
              </w:rPr>
            </w:pPr>
            <w:r>
              <w:rPr>
                <w:sz w:val="2"/>
                <w:szCs w:val="2"/>
              </w:rPr>
              <w:t>​</w:t>
            </w:r>
          </w:p>
        </w:tc>
        <w:tc>
          <w:tcPr>
            <w:tcW w:w="341" w:type="pct"/>
            <w:noWrap/>
            <w:tcMar>
              <w:top w:w="0" w:type="dxa"/>
              <w:left w:w="0" w:type="dxa"/>
              <w:bottom w:w="0" w:type="dxa"/>
              <w:right w:w="0" w:type="dxa"/>
            </w:tcMar>
            <w:vAlign w:val="center"/>
            <w:hideMark/>
          </w:tcPr>
          <w:p w14:paraId="10471A55" w14:textId="77777777" w:rsidR="00000000" w:rsidRDefault="00681FE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bottom"/>
            <w:hideMark/>
          </w:tcPr>
          <w:p w14:paraId="12C9F1DE" w14:textId="77777777" w:rsidR="00000000" w:rsidRDefault="00681FE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bottom"/>
            <w:hideMark/>
          </w:tcPr>
          <w:p w14:paraId="685093F5" w14:textId="77777777" w:rsidR="00000000" w:rsidRDefault="00681FE9">
            <w:pPr>
              <w:pStyle w:val="a3"/>
              <w:spacing w:before="0" w:beforeAutospacing="0" w:after="0" w:afterAutospacing="0"/>
              <w:rPr>
                <w:sz w:val="20"/>
                <w:szCs w:val="20"/>
              </w:rPr>
            </w:pPr>
            <w:r>
              <w:rPr>
                <w:sz w:val="2"/>
                <w:szCs w:val="2"/>
              </w:rPr>
              <w:t>​</w:t>
            </w:r>
          </w:p>
        </w:tc>
        <w:tc>
          <w:tcPr>
            <w:tcW w:w="345" w:type="pct"/>
            <w:noWrap/>
            <w:tcMar>
              <w:top w:w="0" w:type="dxa"/>
              <w:left w:w="0" w:type="dxa"/>
              <w:bottom w:w="0" w:type="dxa"/>
              <w:right w:w="0" w:type="dxa"/>
            </w:tcMar>
            <w:vAlign w:val="center"/>
            <w:hideMark/>
          </w:tcPr>
          <w:p w14:paraId="764914B0" w14:textId="77777777" w:rsidR="00000000" w:rsidRDefault="00681FE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center"/>
            <w:hideMark/>
          </w:tcPr>
          <w:p w14:paraId="6CAB9959" w14:textId="77777777" w:rsidR="00000000" w:rsidRDefault="00681FE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bottom"/>
            <w:hideMark/>
          </w:tcPr>
          <w:p w14:paraId="0E26DD74" w14:textId="77777777" w:rsidR="00000000" w:rsidRDefault="00681FE9">
            <w:pPr>
              <w:pStyle w:val="a3"/>
              <w:spacing w:before="0" w:beforeAutospacing="0" w:after="0" w:afterAutospacing="0"/>
              <w:rPr>
                <w:sz w:val="20"/>
                <w:szCs w:val="20"/>
              </w:rPr>
            </w:pPr>
            <w:r>
              <w:rPr>
                <w:sz w:val="2"/>
                <w:szCs w:val="2"/>
              </w:rPr>
              <w:t>​</w:t>
            </w:r>
          </w:p>
        </w:tc>
        <w:tc>
          <w:tcPr>
            <w:tcW w:w="336" w:type="pct"/>
            <w:noWrap/>
            <w:tcMar>
              <w:top w:w="0" w:type="dxa"/>
              <w:left w:w="0" w:type="dxa"/>
              <w:bottom w:w="0" w:type="dxa"/>
              <w:right w:w="0" w:type="dxa"/>
            </w:tcMar>
            <w:vAlign w:val="center"/>
            <w:hideMark/>
          </w:tcPr>
          <w:p w14:paraId="040A50D5" w14:textId="77777777" w:rsidR="00000000" w:rsidRDefault="00681FE9">
            <w:pPr>
              <w:pStyle w:val="a3"/>
              <w:spacing w:before="0" w:beforeAutospacing="0" w:after="0" w:afterAutospacing="0"/>
              <w:rPr>
                <w:sz w:val="20"/>
                <w:szCs w:val="20"/>
              </w:rPr>
            </w:pPr>
            <w:r>
              <w:rPr>
                <w:sz w:val="2"/>
                <w:szCs w:val="2"/>
              </w:rPr>
              <w:t>​</w:t>
            </w:r>
          </w:p>
        </w:tc>
      </w:tr>
      <w:tr w:rsidR="00000000" w14:paraId="1C557E7F" w14:textId="77777777">
        <w:trPr>
          <w:divId w:val="1461847557"/>
        </w:trPr>
        <w:tc>
          <w:tcPr>
            <w:tcW w:w="1922" w:type="pct"/>
            <w:noWrap/>
            <w:tcMar>
              <w:top w:w="0" w:type="dxa"/>
              <w:left w:w="0" w:type="dxa"/>
              <w:bottom w:w="0" w:type="dxa"/>
              <w:right w:w="0" w:type="dxa"/>
            </w:tcMar>
            <w:vAlign w:val="bottom"/>
            <w:hideMark/>
          </w:tcPr>
          <w:p w14:paraId="1519610D" w14:textId="77777777" w:rsidR="00000000" w:rsidRDefault="00681FE9">
            <w:pPr>
              <w:pStyle w:val="a3"/>
              <w:spacing w:before="0" w:beforeAutospacing="0" w:after="0" w:afterAutospacing="0"/>
              <w:rPr>
                <w:sz w:val="20"/>
                <w:szCs w:val="20"/>
              </w:rPr>
            </w:pPr>
            <w:r>
              <w:rPr>
                <w:b/>
                <w:bCs/>
                <w:color w:val="0563C1"/>
                <w:sz w:val="28"/>
                <w:szCs w:val="28"/>
                <w:u w:val="single"/>
              </w:rPr>
              <w:t>​</w:t>
            </w:r>
          </w:p>
        </w:tc>
        <w:tc>
          <w:tcPr>
            <w:tcW w:w="84" w:type="pct"/>
            <w:noWrap/>
            <w:tcMar>
              <w:top w:w="0" w:type="dxa"/>
              <w:left w:w="0" w:type="dxa"/>
              <w:bottom w:w="0" w:type="dxa"/>
              <w:right w:w="0" w:type="dxa"/>
            </w:tcMar>
            <w:vAlign w:val="bottom"/>
            <w:hideMark/>
          </w:tcPr>
          <w:p w14:paraId="09ACDF61" w14:textId="77777777" w:rsidR="00000000" w:rsidRDefault="00681FE9">
            <w:pPr>
              <w:pStyle w:val="a3"/>
              <w:spacing w:before="0" w:beforeAutospacing="0" w:after="0" w:afterAutospacing="0"/>
              <w:rPr>
                <w:sz w:val="20"/>
                <w:szCs w:val="20"/>
              </w:rPr>
            </w:pPr>
            <w:r>
              <w:rPr>
                <w:sz w:val="22"/>
                <w:szCs w:val="22"/>
              </w:rPr>
              <w:t>​</w:t>
            </w:r>
          </w:p>
        </w:tc>
        <w:tc>
          <w:tcPr>
            <w:tcW w:w="2992" w:type="pct"/>
            <w:gridSpan w:val="17"/>
            <w:tcBorders>
              <w:bottom w:val="single" w:sz="6" w:space="0" w:color="000000"/>
            </w:tcBorders>
            <w:noWrap/>
            <w:tcMar>
              <w:top w:w="0" w:type="dxa"/>
              <w:left w:w="0" w:type="dxa"/>
              <w:bottom w:w="0" w:type="dxa"/>
              <w:right w:w="0" w:type="dxa"/>
            </w:tcMar>
            <w:vAlign w:val="bottom"/>
            <w:hideMark/>
          </w:tcPr>
          <w:p w14:paraId="480253CB" w14:textId="77777777" w:rsidR="00000000" w:rsidRDefault="00681FE9">
            <w:pPr>
              <w:pStyle w:val="a3"/>
              <w:spacing w:before="0" w:beforeAutospacing="0" w:after="0" w:afterAutospacing="0"/>
              <w:jc w:val="center"/>
              <w:rPr>
                <w:sz w:val="16"/>
                <w:szCs w:val="16"/>
              </w:rPr>
            </w:pPr>
            <w:r>
              <w:rPr>
                <w:b/>
                <w:bCs/>
                <w:sz w:val="16"/>
                <w:szCs w:val="16"/>
              </w:rPr>
              <w:t>December 31, 2020</w:t>
            </w:r>
          </w:p>
        </w:tc>
      </w:tr>
      <w:tr w:rsidR="00000000" w14:paraId="7C432870" w14:textId="77777777">
        <w:trPr>
          <w:divId w:val="1461847557"/>
        </w:trPr>
        <w:tc>
          <w:tcPr>
            <w:tcW w:w="1922" w:type="pct"/>
            <w:tcMar>
              <w:top w:w="0" w:type="dxa"/>
              <w:left w:w="0" w:type="dxa"/>
              <w:bottom w:w="0" w:type="dxa"/>
              <w:right w:w="0" w:type="dxa"/>
            </w:tcMar>
            <w:vAlign w:val="bottom"/>
            <w:hideMark/>
          </w:tcPr>
          <w:p w14:paraId="16E28942" w14:textId="77777777" w:rsidR="00000000" w:rsidRDefault="00681FE9">
            <w:pPr>
              <w:pStyle w:val="a3"/>
              <w:spacing w:before="0" w:beforeAutospacing="0" w:after="0" w:afterAutospacing="0"/>
              <w:rPr>
                <w:sz w:val="20"/>
                <w:szCs w:val="20"/>
              </w:rPr>
            </w:pPr>
            <w:r>
              <w:rPr>
                <w:b/>
                <w:bCs/>
                <w:sz w:val="16"/>
                <w:szCs w:val="16"/>
              </w:rPr>
              <w:t>​</w:t>
            </w:r>
          </w:p>
        </w:tc>
        <w:tc>
          <w:tcPr>
            <w:tcW w:w="84" w:type="pct"/>
            <w:noWrap/>
            <w:tcMar>
              <w:top w:w="0" w:type="dxa"/>
              <w:left w:w="0" w:type="dxa"/>
              <w:bottom w:w="0" w:type="dxa"/>
              <w:right w:w="0" w:type="dxa"/>
            </w:tcMar>
            <w:vAlign w:val="bottom"/>
            <w:hideMark/>
          </w:tcPr>
          <w:p w14:paraId="0BB86885" w14:textId="77777777" w:rsidR="00000000" w:rsidRDefault="00681FE9">
            <w:pPr>
              <w:pStyle w:val="a3"/>
              <w:spacing w:before="0" w:beforeAutospacing="0" w:after="0" w:afterAutospacing="0"/>
              <w:rPr>
                <w:sz w:val="20"/>
                <w:szCs w:val="20"/>
              </w:rPr>
            </w:pPr>
            <w:r>
              <w:rPr>
                <w:b/>
                <w:bCs/>
                <w:sz w:val="16"/>
                <w:szCs w:val="16"/>
              </w:rPr>
              <w:t>​</w:t>
            </w:r>
          </w:p>
        </w:tc>
        <w:tc>
          <w:tcPr>
            <w:tcW w:w="942" w:type="pct"/>
            <w:gridSpan w:val="5"/>
            <w:tcBorders>
              <w:bottom w:val="single" w:sz="6" w:space="0" w:color="000000"/>
            </w:tcBorders>
            <w:noWrap/>
            <w:tcMar>
              <w:top w:w="0" w:type="dxa"/>
              <w:left w:w="0" w:type="dxa"/>
              <w:bottom w:w="0" w:type="dxa"/>
              <w:right w:w="0" w:type="dxa"/>
            </w:tcMar>
            <w:vAlign w:val="bottom"/>
            <w:hideMark/>
          </w:tcPr>
          <w:p w14:paraId="3C8E6AFE" w14:textId="77777777" w:rsidR="00000000" w:rsidRDefault="00681FE9">
            <w:pPr>
              <w:pStyle w:val="a3"/>
              <w:spacing w:before="0" w:beforeAutospacing="0" w:after="0" w:afterAutospacing="0"/>
              <w:jc w:val="center"/>
              <w:rPr>
                <w:sz w:val="16"/>
                <w:szCs w:val="16"/>
              </w:rPr>
            </w:pPr>
            <w:r>
              <w:rPr>
                <w:b/>
                <w:bCs/>
                <w:sz w:val="16"/>
                <w:szCs w:val="16"/>
              </w:rPr>
              <w:t>Less than 12 Months</w:t>
            </w:r>
          </w:p>
        </w:tc>
        <w:tc>
          <w:tcPr>
            <w:tcW w:w="86" w:type="pct"/>
            <w:noWrap/>
            <w:tcMar>
              <w:top w:w="0" w:type="dxa"/>
              <w:left w:w="0" w:type="dxa"/>
              <w:bottom w:w="0" w:type="dxa"/>
              <w:right w:w="0" w:type="dxa"/>
            </w:tcMar>
            <w:vAlign w:val="bottom"/>
            <w:hideMark/>
          </w:tcPr>
          <w:p w14:paraId="3EAB6059" w14:textId="77777777" w:rsidR="00000000" w:rsidRDefault="00681FE9">
            <w:pPr>
              <w:pStyle w:val="a3"/>
              <w:spacing w:before="0" w:beforeAutospacing="0" w:after="0" w:afterAutospacing="0"/>
              <w:rPr>
                <w:sz w:val="20"/>
                <w:szCs w:val="20"/>
              </w:rPr>
            </w:pPr>
            <w:r>
              <w:rPr>
                <w:b/>
                <w:bCs/>
                <w:sz w:val="16"/>
                <w:szCs w:val="16"/>
              </w:rPr>
              <w:t>​</w:t>
            </w:r>
          </w:p>
        </w:tc>
        <w:tc>
          <w:tcPr>
            <w:tcW w:w="937" w:type="pct"/>
            <w:gridSpan w:val="5"/>
            <w:tcBorders>
              <w:bottom w:val="single" w:sz="6" w:space="0" w:color="000000"/>
            </w:tcBorders>
            <w:noWrap/>
            <w:tcMar>
              <w:top w:w="0" w:type="dxa"/>
              <w:left w:w="0" w:type="dxa"/>
              <w:bottom w:w="0" w:type="dxa"/>
              <w:right w:w="0" w:type="dxa"/>
            </w:tcMar>
            <w:vAlign w:val="bottom"/>
            <w:hideMark/>
          </w:tcPr>
          <w:p w14:paraId="4F9C1A83" w14:textId="77777777" w:rsidR="00000000" w:rsidRDefault="00681FE9">
            <w:pPr>
              <w:pStyle w:val="a3"/>
              <w:spacing w:before="0" w:beforeAutospacing="0" w:after="0" w:afterAutospacing="0"/>
              <w:jc w:val="center"/>
              <w:rPr>
                <w:sz w:val="16"/>
                <w:szCs w:val="16"/>
              </w:rPr>
            </w:pPr>
            <w:r>
              <w:rPr>
                <w:b/>
                <w:bCs/>
                <w:sz w:val="16"/>
                <w:szCs w:val="16"/>
              </w:rPr>
              <w:t>Greater than 12 Months</w:t>
            </w:r>
          </w:p>
        </w:tc>
        <w:tc>
          <w:tcPr>
            <w:tcW w:w="86" w:type="pct"/>
            <w:noWrap/>
            <w:tcMar>
              <w:top w:w="0" w:type="dxa"/>
              <w:left w:w="0" w:type="dxa"/>
              <w:bottom w:w="0" w:type="dxa"/>
              <w:right w:w="0" w:type="dxa"/>
            </w:tcMar>
            <w:vAlign w:val="bottom"/>
            <w:hideMark/>
          </w:tcPr>
          <w:p w14:paraId="32B1E7CF" w14:textId="77777777" w:rsidR="00000000" w:rsidRDefault="00681FE9">
            <w:pPr>
              <w:pStyle w:val="a3"/>
              <w:spacing w:before="0" w:beforeAutospacing="0" w:after="0" w:afterAutospacing="0"/>
              <w:rPr>
                <w:sz w:val="20"/>
                <w:szCs w:val="20"/>
              </w:rPr>
            </w:pPr>
            <w:r>
              <w:rPr>
                <w:b/>
                <w:bCs/>
                <w:sz w:val="16"/>
                <w:szCs w:val="16"/>
              </w:rPr>
              <w:t>​</w:t>
            </w:r>
          </w:p>
        </w:tc>
        <w:tc>
          <w:tcPr>
            <w:tcW w:w="940" w:type="pct"/>
            <w:gridSpan w:val="5"/>
            <w:tcBorders>
              <w:bottom w:val="single" w:sz="6" w:space="0" w:color="000000"/>
            </w:tcBorders>
            <w:noWrap/>
            <w:tcMar>
              <w:top w:w="0" w:type="dxa"/>
              <w:left w:w="0" w:type="dxa"/>
              <w:bottom w:w="0" w:type="dxa"/>
              <w:right w:w="0" w:type="dxa"/>
            </w:tcMar>
            <w:vAlign w:val="bottom"/>
            <w:hideMark/>
          </w:tcPr>
          <w:p w14:paraId="6E16D054" w14:textId="77777777" w:rsidR="00000000" w:rsidRDefault="00681FE9">
            <w:pPr>
              <w:pStyle w:val="a3"/>
              <w:spacing w:before="0" w:beforeAutospacing="0" w:after="0" w:afterAutospacing="0"/>
              <w:jc w:val="center"/>
              <w:rPr>
                <w:sz w:val="16"/>
                <w:szCs w:val="16"/>
              </w:rPr>
            </w:pPr>
            <w:r>
              <w:rPr>
                <w:b/>
                <w:bCs/>
                <w:sz w:val="16"/>
                <w:szCs w:val="16"/>
              </w:rPr>
              <w:t>Total</w:t>
            </w:r>
          </w:p>
        </w:tc>
      </w:tr>
      <w:tr w:rsidR="00000000" w14:paraId="4839409C" w14:textId="77777777">
        <w:trPr>
          <w:divId w:val="1461847557"/>
        </w:trPr>
        <w:tc>
          <w:tcPr>
            <w:tcW w:w="1922" w:type="pct"/>
            <w:tcMar>
              <w:top w:w="0" w:type="dxa"/>
              <w:left w:w="0" w:type="dxa"/>
              <w:bottom w:w="0" w:type="dxa"/>
              <w:right w:w="0" w:type="dxa"/>
            </w:tcMar>
            <w:vAlign w:val="bottom"/>
            <w:hideMark/>
          </w:tcPr>
          <w:p w14:paraId="37734FB1" w14:textId="77777777" w:rsidR="00000000" w:rsidRDefault="00681FE9">
            <w:pPr>
              <w:pStyle w:val="a3"/>
              <w:spacing w:before="0" w:beforeAutospacing="0" w:after="0" w:afterAutospacing="0"/>
              <w:rPr>
                <w:sz w:val="20"/>
                <w:szCs w:val="20"/>
              </w:rPr>
            </w:pPr>
            <w:r>
              <w:rPr>
                <w:b/>
                <w:bCs/>
                <w:sz w:val="16"/>
                <w:szCs w:val="16"/>
              </w:rPr>
              <w:t>​</w:t>
            </w:r>
          </w:p>
        </w:tc>
        <w:tc>
          <w:tcPr>
            <w:tcW w:w="84" w:type="pct"/>
            <w:noWrap/>
            <w:tcMar>
              <w:top w:w="0" w:type="dxa"/>
              <w:left w:w="0" w:type="dxa"/>
              <w:bottom w:w="0" w:type="dxa"/>
              <w:right w:w="0" w:type="dxa"/>
            </w:tcMar>
            <w:vAlign w:val="bottom"/>
            <w:hideMark/>
          </w:tcPr>
          <w:p w14:paraId="5DC50EA5" w14:textId="77777777" w:rsidR="00000000" w:rsidRDefault="00681FE9">
            <w:pPr>
              <w:pStyle w:val="a3"/>
              <w:spacing w:before="0" w:beforeAutospacing="0" w:after="0" w:afterAutospacing="0"/>
              <w:rPr>
                <w:sz w:val="16"/>
                <w:szCs w:val="16"/>
              </w:rPr>
            </w:pPr>
            <w:r>
              <w:rPr>
                <w:b/>
                <w:bCs/>
                <w:sz w:val="16"/>
                <w:szCs w:val="16"/>
              </w:rPr>
              <w:t>    </w:t>
            </w:r>
          </w:p>
        </w:tc>
        <w:tc>
          <w:tcPr>
            <w:tcW w:w="84" w:type="pct"/>
            <w:noWrap/>
            <w:tcMar>
              <w:top w:w="0" w:type="dxa"/>
              <w:left w:w="0" w:type="dxa"/>
              <w:bottom w:w="0" w:type="dxa"/>
              <w:right w:w="0" w:type="dxa"/>
            </w:tcMar>
            <w:vAlign w:val="bottom"/>
            <w:hideMark/>
          </w:tcPr>
          <w:p w14:paraId="6BCFA582" w14:textId="77777777" w:rsidR="00000000" w:rsidRDefault="00681FE9">
            <w:pPr>
              <w:pStyle w:val="a3"/>
              <w:spacing w:before="0" w:beforeAutospacing="0" w:after="0" w:afterAutospacing="0"/>
              <w:jc w:val="center"/>
              <w:rPr>
                <w:sz w:val="20"/>
                <w:szCs w:val="20"/>
              </w:rPr>
            </w:pPr>
            <w:r>
              <w:rPr>
                <w:b/>
                <w:bCs/>
                <w:sz w:val="16"/>
                <w:szCs w:val="16"/>
              </w:rPr>
              <w:t>​</w:t>
            </w:r>
          </w:p>
        </w:tc>
        <w:tc>
          <w:tcPr>
            <w:tcW w:w="346" w:type="pct"/>
            <w:noWrap/>
            <w:tcMar>
              <w:top w:w="0" w:type="dxa"/>
              <w:left w:w="0" w:type="dxa"/>
              <w:bottom w:w="0" w:type="dxa"/>
              <w:right w:w="0" w:type="dxa"/>
            </w:tcMar>
            <w:vAlign w:val="bottom"/>
            <w:hideMark/>
          </w:tcPr>
          <w:p w14:paraId="180D56B4" w14:textId="77777777" w:rsidR="00000000" w:rsidRDefault="00681FE9">
            <w:pPr>
              <w:pStyle w:val="a3"/>
              <w:spacing w:before="0" w:beforeAutospacing="0" w:after="0" w:afterAutospacing="0"/>
              <w:jc w:val="center"/>
              <w:rPr>
                <w:sz w:val="20"/>
                <w:szCs w:val="20"/>
              </w:rPr>
            </w:pPr>
            <w:r>
              <w:rPr>
                <w:b/>
                <w:bCs/>
                <w:sz w:val="16"/>
                <w:szCs w:val="16"/>
              </w:rPr>
              <w:t>​</w:t>
            </w:r>
          </w:p>
        </w:tc>
        <w:tc>
          <w:tcPr>
            <w:tcW w:w="84" w:type="pct"/>
            <w:noWrap/>
            <w:tcMar>
              <w:top w:w="0" w:type="dxa"/>
              <w:left w:w="0" w:type="dxa"/>
              <w:bottom w:w="0" w:type="dxa"/>
              <w:right w:w="0" w:type="dxa"/>
            </w:tcMar>
            <w:vAlign w:val="bottom"/>
            <w:hideMark/>
          </w:tcPr>
          <w:p w14:paraId="52C3EF36" w14:textId="77777777" w:rsidR="00000000" w:rsidRDefault="00681FE9">
            <w:pPr>
              <w:pStyle w:val="a3"/>
              <w:spacing w:before="0" w:beforeAutospacing="0" w:after="0" w:afterAutospacing="0"/>
              <w:rPr>
                <w:sz w:val="16"/>
                <w:szCs w:val="16"/>
              </w:rPr>
            </w:pPr>
            <w:r>
              <w:rPr>
                <w:b/>
                <w:bCs/>
                <w:sz w:val="16"/>
                <w:szCs w:val="16"/>
              </w:rPr>
              <w:t>    </w:t>
            </w:r>
          </w:p>
        </w:tc>
        <w:tc>
          <w:tcPr>
            <w:tcW w:w="426" w:type="pct"/>
            <w:gridSpan w:val="2"/>
            <w:noWrap/>
            <w:tcMar>
              <w:top w:w="0" w:type="dxa"/>
              <w:left w:w="0" w:type="dxa"/>
              <w:bottom w:w="0" w:type="dxa"/>
              <w:right w:w="0" w:type="dxa"/>
            </w:tcMar>
            <w:vAlign w:val="bottom"/>
            <w:hideMark/>
          </w:tcPr>
          <w:p w14:paraId="41BCD0D2" w14:textId="77777777" w:rsidR="00000000" w:rsidRDefault="00681FE9">
            <w:pPr>
              <w:pStyle w:val="a3"/>
              <w:spacing w:before="0" w:beforeAutospacing="0" w:after="0" w:afterAutospacing="0"/>
              <w:jc w:val="center"/>
              <w:rPr>
                <w:sz w:val="16"/>
                <w:szCs w:val="16"/>
              </w:rPr>
            </w:pPr>
            <w:r>
              <w:rPr>
                <w:b/>
                <w:bCs/>
                <w:sz w:val="16"/>
                <w:szCs w:val="16"/>
              </w:rPr>
              <w:t>Gross</w:t>
            </w:r>
          </w:p>
        </w:tc>
        <w:tc>
          <w:tcPr>
            <w:tcW w:w="86" w:type="pct"/>
            <w:noWrap/>
            <w:tcMar>
              <w:top w:w="0" w:type="dxa"/>
              <w:left w:w="0" w:type="dxa"/>
              <w:bottom w:w="0" w:type="dxa"/>
              <w:right w:w="0" w:type="dxa"/>
            </w:tcMar>
            <w:vAlign w:val="bottom"/>
            <w:hideMark/>
          </w:tcPr>
          <w:p w14:paraId="03A3D8D7" w14:textId="77777777" w:rsidR="00000000" w:rsidRDefault="00681FE9">
            <w:pPr>
              <w:pStyle w:val="a3"/>
              <w:spacing w:before="0" w:beforeAutospacing="0" w:after="0" w:afterAutospacing="0"/>
              <w:jc w:val="center"/>
              <w:rPr>
                <w:sz w:val="20"/>
                <w:szCs w:val="20"/>
              </w:rPr>
            </w:pPr>
            <w:r>
              <w:rPr>
                <w:b/>
                <w:bCs/>
                <w:sz w:val="16"/>
                <w:szCs w:val="16"/>
              </w:rPr>
              <w:t>​</w:t>
            </w:r>
          </w:p>
        </w:tc>
        <w:tc>
          <w:tcPr>
            <w:tcW w:w="86" w:type="pct"/>
            <w:noWrap/>
            <w:tcMar>
              <w:top w:w="0" w:type="dxa"/>
              <w:left w:w="0" w:type="dxa"/>
              <w:bottom w:w="0" w:type="dxa"/>
              <w:right w:w="0" w:type="dxa"/>
            </w:tcMar>
            <w:vAlign w:val="bottom"/>
            <w:hideMark/>
          </w:tcPr>
          <w:p w14:paraId="3FC26DB2" w14:textId="77777777" w:rsidR="00000000" w:rsidRDefault="00681FE9">
            <w:pPr>
              <w:pStyle w:val="a3"/>
              <w:spacing w:before="0" w:beforeAutospacing="0" w:after="0" w:afterAutospacing="0"/>
              <w:jc w:val="center"/>
              <w:rPr>
                <w:sz w:val="20"/>
                <w:szCs w:val="20"/>
              </w:rPr>
            </w:pPr>
            <w:r>
              <w:rPr>
                <w:b/>
                <w:bCs/>
                <w:sz w:val="16"/>
                <w:szCs w:val="16"/>
              </w:rPr>
              <w:t>​</w:t>
            </w:r>
          </w:p>
        </w:tc>
        <w:tc>
          <w:tcPr>
            <w:tcW w:w="338" w:type="pct"/>
            <w:noWrap/>
            <w:tcMar>
              <w:top w:w="0" w:type="dxa"/>
              <w:left w:w="0" w:type="dxa"/>
              <w:bottom w:w="0" w:type="dxa"/>
              <w:right w:w="0" w:type="dxa"/>
            </w:tcMar>
            <w:vAlign w:val="bottom"/>
            <w:hideMark/>
          </w:tcPr>
          <w:p w14:paraId="20F72B58" w14:textId="77777777" w:rsidR="00000000" w:rsidRDefault="00681FE9">
            <w:pPr>
              <w:pStyle w:val="a3"/>
              <w:spacing w:before="0" w:beforeAutospacing="0" w:after="0" w:afterAutospacing="0"/>
              <w:rPr>
                <w:sz w:val="16"/>
                <w:szCs w:val="16"/>
              </w:rPr>
            </w:pPr>
            <w:r>
              <w:rPr>
                <w:b/>
                <w:bCs/>
                <w:sz w:val="16"/>
                <w:szCs w:val="16"/>
              </w:rPr>
              <w:t>    </w:t>
            </w:r>
          </w:p>
        </w:tc>
        <w:tc>
          <w:tcPr>
            <w:tcW w:w="86" w:type="pct"/>
            <w:noWrap/>
            <w:tcMar>
              <w:top w:w="0" w:type="dxa"/>
              <w:left w:w="0" w:type="dxa"/>
              <w:bottom w:w="0" w:type="dxa"/>
              <w:right w:w="0" w:type="dxa"/>
            </w:tcMar>
            <w:vAlign w:val="bottom"/>
            <w:hideMark/>
          </w:tcPr>
          <w:p w14:paraId="4546951A" w14:textId="77777777" w:rsidR="00000000" w:rsidRDefault="00681FE9">
            <w:pPr>
              <w:pStyle w:val="a3"/>
              <w:spacing w:before="0" w:beforeAutospacing="0" w:after="0" w:afterAutospacing="0"/>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14:paraId="3FD2E0E2" w14:textId="77777777" w:rsidR="00000000" w:rsidRDefault="00681FE9">
            <w:pPr>
              <w:pStyle w:val="a3"/>
              <w:spacing w:before="0" w:beforeAutospacing="0" w:after="0" w:afterAutospacing="0"/>
              <w:jc w:val="center"/>
              <w:rPr>
                <w:sz w:val="16"/>
                <w:szCs w:val="16"/>
              </w:rPr>
            </w:pPr>
            <w:r>
              <w:rPr>
                <w:b/>
                <w:bCs/>
                <w:sz w:val="16"/>
                <w:szCs w:val="16"/>
              </w:rPr>
              <w:t>Gross</w:t>
            </w:r>
          </w:p>
        </w:tc>
        <w:tc>
          <w:tcPr>
            <w:tcW w:w="86" w:type="pct"/>
            <w:noWrap/>
            <w:tcMar>
              <w:top w:w="0" w:type="dxa"/>
              <w:left w:w="0" w:type="dxa"/>
              <w:bottom w:w="0" w:type="dxa"/>
              <w:right w:w="0" w:type="dxa"/>
            </w:tcMar>
            <w:vAlign w:val="bottom"/>
            <w:hideMark/>
          </w:tcPr>
          <w:p w14:paraId="180A2129" w14:textId="77777777" w:rsidR="00000000" w:rsidRDefault="00681FE9">
            <w:pPr>
              <w:pStyle w:val="a3"/>
              <w:spacing w:before="0" w:beforeAutospacing="0" w:after="0" w:afterAutospacing="0"/>
              <w:rPr>
                <w:sz w:val="16"/>
                <w:szCs w:val="16"/>
              </w:rPr>
            </w:pPr>
            <w:r>
              <w:rPr>
                <w:b/>
                <w:bCs/>
                <w:sz w:val="16"/>
                <w:szCs w:val="16"/>
              </w:rPr>
              <w:t>    </w:t>
            </w:r>
          </w:p>
        </w:tc>
        <w:tc>
          <w:tcPr>
            <w:tcW w:w="86" w:type="pct"/>
            <w:noWrap/>
            <w:tcMar>
              <w:top w:w="0" w:type="dxa"/>
              <w:left w:w="0" w:type="dxa"/>
              <w:bottom w:w="0" w:type="dxa"/>
              <w:right w:w="0" w:type="dxa"/>
            </w:tcMar>
            <w:vAlign w:val="bottom"/>
            <w:hideMark/>
          </w:tcPr>
          <w:p w14:paraId="57A6DA50" w14:textId="77777777" w:rsidR="00000000" w:rsidRDefault="00681FE9">
            <w:pPr>
              <w:pStyle w:val="a3"/>
              <w:spacing w:before="0" w:beforeAutospacing="0" w:after="0" w:afterAutospacing="0"/>
              <w:jc w:val="center"/>
              <w:rPr>
                <w:sz w:val="20"/>
                <w:szCs w:val="20"/>
              </w:rPr>
            </w:pPr>
            <w:r>
              <w:rPr>
                <w:b/>
                <w:bCs/>
                <w:sz w:val="16"/>
                <w:szCs w:val="16"/>
              </w:rPr>
              <w:t>​</w:t>
            </w:r>
          </w:p>
        </w:tc>
        <w:tc>
          <w:tcPr>
            <w:tcW w:w="345" w:type="pct"/>
            <w:noWrap/>
            <w:tcMar>
              <w:top w:w="0" w:type="dxa"/>
              <w:left w:w="0" w:type="dxa"/>
              <w:bottom w:w="0" w:type="dxa"/>
              <w:right w:w="0" w:type="dxa"/>
            </w:tcMar>
            <w:vAlign w:val="bottom"/>
            <w:hideMark/>
          </w:tcPr>
          <w:p w14:paraId="371226A6" w14:textId="77777777" w:rsidR="00000000" w:rsidRDefault="00681FE9">
            <w:pPr>
              <w:pStyle w:val="a3"/>
              <w:spacing w:before="0" w:beforeAutospacing="0" w:after="0" w:afterAutospacing="0"/>
              <w:jc w:val="center"/>
              <w:rPr>
                <w:sz w:val="20"/>
                <w:szCs w:val="20"/>
              </w:rPr>
            </w:pPr>
            <w:r>
              <w:rPr>
                <w:b/>
                <w:bCs/>
                <w:sz w:val="16"/>
                <w:szCs w:val="16"/>
              </w:rPr>
              <w:t>​</w:t>
            </w:r>
          </w:p>
        </w:tc>
        <w:tc>
          <w:tcPr>
            <w:tcW w:w="86" w:type="pct"/>
            <w:noWrap/>
            <w:tcMar>
              <w:top w:w="0" w:type="dxa"/>
              <w:left w:w="0" w:type="dxa"/>
              <w:bottom w:w="0" w:type="dxa"/>
              <w:right w:w="0" w:type="dxa"/>
            </w:tcMar>
            <w:vAlign w:val="bottom"/>
            <w:hideMark/>
          </w:tcPr>
          <w:p w14:paraId="4E61843F" w14:textId="77777777" w:rsidR="00000000" w:rsidRDefault="00681FE9">
            <w:pPr>
              <w:pStyle w:val="a3"/>
              <w:spacing w:before="0" w:beforeAutospacing="0" w:after="0" w:afterAutospacing="0"/>
              <w:jc w:val="center"/>
              <w:rPr>
                <w:sz w:val="20"/>
                <w:szCs w:val="20"/>
              </w:rPr>
            </w:pPr>
            <w:r>
              <w:rPr>
                <w:b/>
                <w:bCs/>
                <w:sz w:val="16"/>
                <w:szCs w:val="16"/>
              </w:rPr>
              <w:t>​</w:t>
            </w:r>
          </w:p>
        </w:tc>
        <w:tc>
          <w:tcPr>
            <w:tcW w:w="422" w:type="pct"/>
            <w:gridSpan w:val="2"/>
            <w:noWrap/>
            <w:tcMar>
              <w:top w:w="0" w:type="dxa"/>
              <w:left w:w="0" w:type="dxa"/>
              <w:bottom w:w="0" w:type="dxa"/>
              <w:right w:w="0" w:type="dxa"/>
            </w:tcMar>
            <w:vAlign w:val="bottom"/>
            <w:hideMark/>
          </w:tcPr>
          <w:p w14:paraId="0E1B4BD7" w14:textId="77777777" w:rsidR="00000000" w:rsidRDefault="00681FE9">
            <w:pPr>
              <w:pStyle w:val="a3"/>
              <w:spacing w:before="0" w:beforeAutospacing="0" w:after="0" w:afterAutospacing="0"/>
              <w:jc w:val="center"/>
              <w:rPr>
                <w:sz w:val="16"/>
                <w:szCs w:val="16"/>
              </w:rPr>
            </w:pPr>
            <w:r>
              <w:rPr>
                <w:b/>
                <w:bCs/>
                <w:sz w:val="16"/>
                <w:szCs w:val="16"/>
              </w:rPr>
              <w:t>Gross</w:t>
            </w:r>
          </w:p>
        </w:tc>
      </w:tr>
      <w:tr w:rsidR="00000000" w14:paraId="19A336F7" w14:textId="77777777">
        <w:trPr>
          <w:divId w:val="1461847557"/>
        </w:trPr>
        <w:tc>
          <w:tcPr>
            <w:tcW w:w="1922" w:type="pct"/>
            <w:noWrap/>
            <w:tcMar>
              <w:top w:w="0" w:type="dxa"/>
              <w:left w:w="0" w:type="dxa"/>
              <w:bottom w:w="0" w:type="dxa"/>
              <w:right w:w="0" w:type="dxa"/>
            </w:tcMar>
            <w:vAlign w:val="bottom"/>
            <w:hideMark/>
          </w:tcPr>
          <w:p w14:paraId="577081C7" w14:textId="77777777" w:rsidR="00000000" w:rsidRDefault="00681FE9">
            <w:pPr>
              <w:pStyle w:val="a3"/>
              <w:spacing w:before="0" w:beforeAutospacing="0" w:after="0" w:afterAutospacing="0"/>
              <w:jc w:val="center"/>
              <w:rPr>
                <w:sz w:val="20"/>
                <w:szCs w:val="20"/>
              </w:rPr>
            </w:pPr>
            <w:r>
              <w:rPr>
                <w:sz w:val="16"/>
                <w:szCs w:val="16"/>
              </w:rPr>
              <w:t>​</w:t>
            </w:r>
          </w:p>
        </w:tc>
        <w:tc>
          <w:tcPr>
            <w:tcW w:w="84" w:type="pct"/>
            <w:noWrap/>
            <w:tcMar>
              <w:top w:w="0" w:type="dxa"/>
              <w:left w:w="0" w:type="dxa"/>
              <w:bottom w:w="0" w:type="dxa"/>
              <w:right w:w="0" w:type="dxa"/>
            </w:tcMar>
            <w:vAlign w:val="bottom"/>
            <w:hideMark/>
          </w:tcPr>
          <w:p w14:paraId="122F98B8" w14:textId="77777777" w:rsidR="00000000" w:rsidRDefault="00681FE9">
            <w:pPr>
              <w:pStyle w:val="a3"/>
              <w:spacing w:before="0" w:beforeAutospacing="0" w:after="0" w:afterAutospacing="0"/>
              <w:rPr>
                <w:sz w:val="20"/>
                <w:szCs w:val="20"/>
              </w:rPr>
            </w:pPr>
            <w:r>
              <w:rPr>
                <w:b/>
                <w:bCs/>
                <w:sz w:val="16"/>
                <w:szCs w:val="16"/>
              </w:rPr>
              <w:t>​</w:t>
            </w:r>
          </w:p>
        </w:tc>
        <w:tc>
          <w:tcPr>
            <w:tcW w:w="431" w:type="pct"/>
            <w:gridSpan w:val="2"/>
            <w:noWrap/>
            <w:tcMar>
              <w:top w:w="0" w:type="dxa"/>
              <w:left w:w="0" w:type="dxa"/>
              <w:bottom w:w="0" w:type="dxa"/>
              <w:right w:w="0" w:type="dxa"/>
            </w:tcMar>
            <w:vAlign w:val="bottom"/>
            <w:hideMark/>
          </w:tcPr>
          <w:p w14:paraId="47029420" w14:textId="77777777" w:rsidR="00000000" w:rsidRDefault="00681FE9">
            <w:pPr>
              <w:pStyle w:val="a3"/>
              <w:spacing w:before="0" w:beforeAutospacing="0" w:after="0" w:afterAutospacing="0"/>
              <w:jc w:val="center"/>
              <w:rPr>
                <w:sz w:val="16"/>
                <w:szCs w:val="16"/>
              </w:rPr>
            </w:pPr>
            <w:r>
              <w:rPr>
                <w:b/>
                <w:bCs/>
                <w:sz w:val="16"/>
                <w:szCs w:val="16"/>
              </w:rPr>
              <w:t>Estimated</w:t>
            </w:r>
          </w:p>
        </w:tc>
        <w:tc>
          <w:tcPr>
            <w:tcW w:w="84" w:type="pct"/>
            <w:noWrap/>
            <w:tcMar>
              <w:top w:w="0" w:type="dxa"/>
              <w:left w:w="0" w:type="dxa"/>
              <w:bottom w:w="0" w:type="dxa"/>
              <w:right w:w="0" w:type="dxa"/>
            </w:tcMar>
            <w:vAlign w:val="bottom"/>
            <w:hideMark/>
          </w:tcPr>
          <w:p w14:paraId="48F95BD4" w14:textId="77777777" w:rsidR="00000000" w:rsidRDefault="00681FE9">
            <w:pPr>
              <w:pStyle w:val="a3"/>
              <w:spacing w:before="0" w:beforeAutospacing="0" w:after="0" w:afterAutospacing="0"/>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14:paraId="2144A371" w14:textId="77777777" w:rsidR="00000000" w:rsidRDefault="00681FE9">
            <w:pPr>
              <w:pStyle w:val="a3"/>
              <w:spacing w:before="0" w:beforeAutospacing="0" w:after="0" w:afterAutospacing="0"/>
              <w:jc w:val="center"/>
              <w:rPr>
                <w:sz w:val="16"/>
                <w:szCs w:val="16"/>
              </w:rPr>
            </w:pPr>
            <w:r>
              <w:rPr>
                <w:b/>
                <w:bCs/>
                <w:sz w:val="16"/>
                <w:szCs w:val="16"/>
              </w:rPr>
              <w:t>Unrealized</w:t>
            </w:r>
          </w:p>
        </w:tc>
        <w:tc>
          <w:tcPr>
            <w:tcW w:w="86" w:type="pct"/>
            <w:noWrap/>
            <w:tcMar>
              <w:top w:w="0" w:type="dxa"/>
              <w:left w:w="0" w:type="dxa"/>
              <w:bottom w:w="0" w:type="dxa"/>
              <w:right w:w="0" w:type="dxa"/>
            </w:tcMar>
            <w:vAlign w:val="bottom"/>
            <w:hideMark/>
          </w:tcPr>
          <w:p w14:paraId="613EEE34" w14:textId="77777777" w:rsidR="00000000" w:rsidRDefault="00681FE9">
            <w:pPr>
              <w:pStyle w:val="a3"/>
              <w:spacing w:before="0" w:beforeAutospacing="0" w:after="0" w:afterAutospacing="0"/>
              <w:jc w:val="center"/>
              <w:rPr>
                <w:sz w:val="20"/>
                <w:szCs w:val="20"/>
              </w:rPr>
            </w:pPr>
            <w:r>
              <w:rPr>
                <w:b/>
                <w:bCs/>
                <w:sz w:val="16"/>
                <w:szCs w:val="16"/>
              </w:rPr>
              <w:t>​</w:t>
            </w:r>
          </w:p>
        </w:tc>
        <w:tc>
          <w:tcPr>
            <w:tcW w:w="424" w:type="pct"/>
            <w:gridSpan w:val="2"/>
            <w:noWrap/>
            <w:tcMar>
              <w:top w:w="0" w:type="dxa"/>
              <w:left w:w="0" w:type="dxa"/>
              <w:bottom w:w="0" w:type="dxa"/>
              <w:right w:w="0" w:type="dxa"/>
            </w:tcMar>
            <w:vAlign w:val="bottom"/>
            <w:hideMark/>
          </w:tcPr>
          <w:p w14:paraId="46453E05" w14:textId="77777777" w:rsidR="00000000" w:rsidRDefault="00681FE9">
            <w:pPr>
              <w:pStyle w:val="a3"/>
              <w:spacing w:before="0" w:beforeAutospacing="0" w:after="0" w:afterAutospacing="0"/>
              <w:jc w:val="center"/>
              <w:rPr>
                <w:sz w:val="16"/>
                <w:szCs w:val="16"/>
              </w:rPr>
            </w:pPr>
            <w:r>
              <w:rPr>
                <w:b/>
                <w:bCs/>
                <w:sz w:val="16"/>
                <w:szCs w:val="16"/>
              </w:rPr>
              <w:t>Estimated</w:t>
            </w:r>
          </w:p>
        </w:tc>
        <w:tc>
          <w:tcPr>
            <w:tcW w:w="86" w:type="pct"/>
            <w:noWrap/>
            <w:tcMar>
              <w:top w:w="0" w:type="dxa"/>
              <w:left w:w="0" w:type="dxa"/>
              <w:bottom w:w="0" w:type="dxa"/>
              <w:right w:w="0" w:type="dxa"/>
            </w:tcMar>
            <w:vAlign w:val="bottom"/>
            <w:hideMark/>
          </w:tcPr>
          <w:p w14:paraId="69692CB1" w14:textId="77777777" w:rsidR="00000000" w:rsidRDefault="00681FE9">
            <w:pPr>
              <w:pStyle w:val="a3"/>
              <w:spacing w:before="0" w:beforeAutospacing="0" w:after="0" w:afterAutospacing="0"/>
              <w:jc w:val="center"/>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14:paraId="02E46B34" w14:textId="77777777" w:rsidR="00000000" w:rsidRDefault="00681FE9">
            <w:pPr>
              <w:pStyle w:val="a3"/>
              <w:spacing w:before="0" w:beforeAutospacing="0" w:after="0" w:afterAutospacing="0"/>
              <w:jc w:val="center"/>
              <w:rPr>
                <w:sz w:val="16"/>
                <w:szCs w:val="16"/>
              </w:rPr>
            </w:pPr>
            <w:r>
              <w:rPr>
                <w:b/>
                <w:bCs/>
                <w:sz w:val="16"/>
                <w:szCs w:val="16"/>
              </w:rPr>
              <w:t>Unrealized</w:t>
            </w:r>
          </w:p>
        </w:tc>
        <w:tc>
          <w:tcPr>
            <w:tcW w:w="86" w:type="pct"/>
            <w:noWrap/>
            <w:tcMar>
              <w:top w:w="0" w:type="dxa"/>
              <w:left w:w="0" w:type="dxa"/>
              <w:bottom w:w="0" w:type="dxa"/>
              <w:right w:w="0" w:type="dxa"/>
            </w:tcMar>
            <w:vAlign w:val="bottom"/>
            <w:hideMark/>
          </w:tcPr>
          <w:p w14:paraId="0FF168C2" w14:textId="77777777" w:rsidR="00000000" w:rsidRDefault="00681FE9">
            <w:pPr>
              <w:pStyle w:val="a3"/>
              <w:spacing w:before="0" w:beforeAutospacing="0" w:after="0" w:afterAutospacing="0"/>
              <w:rPr>
                <w:sz w:val="20"/>
                <w:szCs w:val="20"/>
              </w:rPr>
            </w:pPr>
            <w:r>
              <w:rPr>
                <w:b/>
                <w:bCs/>
                <w:sz w:val="16"/>
                <w:szCs w:val="16"/>
              </w:rPr>
              <w:t>​</w:t>
            </w:r>
          </w:p>
        </w:tc>
        <w:tc>
          <w:tcPr>
            <w:tcW w:w="431" w:type="pct"/>
            <w:gridSpan w:val="2"/>
            <w:noWrap/>
            <w:tcMar>
              <w:top w:w="0" w:type="dxa"/>
              <w:left w:w="0" w:type="dxa"/>
              <w:bottom w:w="0" w:type="dxa"/>
              <w:right w:w="0" w:type="dxa"/>
            </w:tcMar>
            <w:vAlign w:val="bottom"/>
            <w:hideMark/>
          </w:tcPr>
          <w:p w14:paraId="3B4C9D2A" w14:textId="77777777" w:rsidR="00000000" w:rsidRDefault="00681FE9">
            <w:pPr>
              <w:pStyle w:val="a3"/>
              <w:spacing w:before="0" w:beforeAutospacing="0" w:after="0" w:afterAutospacing="0"/>
              <w:jc w:val="center"/>
              <w:rPr>
                <w:sz w:val="16"/>
                <w:szCs w:val="16"/>
              </w:rPr>
            </w:pPr>
            <w:r>
              <w:rPr>
                <w:b/>
                <w:bCs/>
                <w:sz w:val="16"/>
                <w:szCs w:val="16"/>
              </w:rPr>
              <w:t>Estimated</w:t>
            </w:r>
          </w:p>
        </w:tc>
        <w:tc>
          <w:tcPr>
            <w:tcW w:w="86" w:type="pct"/>
            <w:noWrap/>
            <w:tcMar>
              <w:top w:w="0" w:type="dxa"/>
              <w:left w:w="0" w:type="dxa"/>
              <w:bottom w:w="0" w:type="dxa"/>
              <w:right w:w="0" w:type="dxa"/>
            </w:tcMar>
            <w:vAlign w:val="bottom"/>
            <w:hideMark/>
          </w:tcPr>
          <w:p w14:paraId="05363811" w14:textId="77777777" w:rsidR="00000000" w:rsidRDefault="00681FE9">
            <w:pPr>
              <w:pStyle w:val="a3"/>
              <w:spacing w:before="0" w:beforeAutospacing="0" w:after="0" w:afterAutospacing="0"/>
              <w:jc w:val="center"/>
              <w:rPr>
                <w:sz w:val="20"/>
                <w:szCs w:val="20"/>
              </w:rPr>
            </w:pPr>
            <w:r>
              <w:rPr>
                <w:b/>
                <w:bCs/>
                <w:sz w:val="16"/>
                <w:szCs w:val="16"/>
              </w:rPr>
              <w:t>​</w:t>
            </w:r>
          </w:p>
        </w:tc>
        <w:tc>
          <w:tcPr>
            <w:tcW w:w="422" w:type="pct"/>
            <w:gridSpan w:val="2"/>
            <w:noWrap/>
            <w:tcMar>
              <w:top w:w="0" w:type="dxa"/>
              <w:left w:w="0" w:type="dxa"/>
              <w:bottom w:w="0" w:type="dxa"/>
              <w:right w:w="0" w:type="dxa"/>
            </w:tcMar>
            <w:vAlign w:val="bottom"/>
            <w:hideMark/>
          </w:tcPr>
          <w:p w14:paraId="0C11958F" w14:textId="77777777" w:rsidR="00000000" w:rsidRDefault="00681FE9">
            <w:pPr>
              <w:pStyle w:val="a3"/>
              <w:spacing w:before="0" w:beforeAutospacing="0" w:after="0" w:afterAutospacing="0"/>
              <w:jc w:val="center"/>
              <w:rPr>
                <w:sz w:val="16"/>
                <w:szCs w:val="16"/>
              </w:rPr>
            </w:pPr>
            <w:r>
              <w:rPr>
                <w:b/>
                <w:bCs/>
                <w:sz w:val="16"/>
                <w:szCs w:val="16"/>
              </w:rPr>
              <w:t>Unrealized</w:t>
            </w:r>
          </w:p>
        </w:tc>
      </w:tr>
      <w:tr w:rsidR="00000000" w14:paraId="0C88542C" w14:textId="77777777">
        <w:trPr>
          <w:divId w:val="1461847557"/>
        </w:trPr>
        <w:tc>
          <w:tcPr>
            <w:tcW w:w="1922" w:type="pct"/>
            <w:tcBorders>
              <w:bottom w:val="single" w:sz="6" w:space="0" w:color="000000"/>
            </w:tcBorders>
            <w:tcMar>
              <w:top w:w="0" w:type="dxa"/>
              <w:left w:w="0" w:type="dxa"/>
              <w:bottom w:w="0" w:type="dxa"/>
              <w:right w:w="0" w:type="dxa"/>
            </w:tcMar>
            <w:vAlign w:val="bottom"/>
            <w:hideMark/>
          </w:tcPr>
          <w:p w14:paraId="2580550F" w14:textId="77777777" w:rsidR="00000000" w:rsidRDefault="00681FE9">
            <w:pPr>
              <w:pStyle w:val="a3"/>
              <w:spacing w:before="0" w:beforeAutospacing="0" w:after="0" w:afterAutospacing="0"/>
              <w:rPr>
                <w:sz w:val="16"/>
                <w:szCs w:val="16"/>
              </w:rPr>
            </w:pPr>
            <w:r>
              <w:rPr>
                <w:b/>
                <w:bCs/>
                <w:sz w:val="16"/>
                <w:szCs w:val="16"/>
              </w:rPr>
              <w:t>(In thousands)</w:t>
            </w:r>
          </w:p>
        </w:tc>
        <w:tc>
          <w:tcPr>
            <w:tcW w:w="84" w:type="pct"/>
            <w:tcMar>
              <w:top w:w="0" w:type="dxa"/>
              <w:left w:w="0" w:type="dxa"/>
              <w:bottom w:w="0" w:type="dxa"/>
              <w:right w:w="0" w:type="dxa"/>
            </w:tcMar>
            <w:vAlign w:val="bottom"/>
            <w:hideMark/>
          </w:tcPr>
          <w:p w14:paraId="474BE42F" w14:textId="77777777" w:rsidR="00000000" w:rsidRDefault="00681FE9">
            <w:pPr>
              <w:pStyle w:val="a3"/>
              <w:spacing w:before="0" w:beforeAutospacing="0" w:after="0" w:afterAutospacing="0"/>
              <w:rPr>
                <w:sz w:val="20"/>
                <w:szCs w:val="20"/>
              </w:rPr>
            </w:pPr>
            <w:r>
              <w:rPr>
                <w:b/>
                <w:bCs/>
                <w:sz w:val="16"/>
                <w:szCs w:val="16"/>
              </w:rPr>
              <w:t>​</w:t>
            </w:r>
          </w:p>
        </w:tc>
        <w:tc>
          <w:tcPr>
            <w:tcW w:w="431" w:type="pct"/>
            <w:gridSpan w:val="2"/>
            <w:tcBorders>
              <w:bottom w:val="single" w:sz="6" w:space="0" w:color="000000"/>
            </w:tcBorders>
            <w:noWrap/>
            <w:tcMar>
              <w:top w:w="0" w:type="dxa"/>
              <w:left w:w="0" w:type="dxa"/>
              <w:bottom w:w="0" w:type="dxa"/>
              <w:right w:w="0" w:type="dxa"/>
            </w:tcMar>
            <w:vAlign w:val="bottom"/>
            <w:hideMark/>
          </w:tcPr>
          <w:p w14:paraId="457DC0B5" w14:textId="77777777" w:rsidR="00000000" w:rsidRDefault="00681FE9">
            <w:pPr>
              <w:pStyle w:val="a3"/>
              <w:spacing w:before="0" w:beforeAutospacing="0" w:after="0" w:afterAutospacing="0"/>
              <w:jc w:val="center"/>
              <w:rPr>
                <w:sz w:val="16"/>
                <w:szCs w:val="16"/>
              </w:rPr>
            </w:pPr>
            <w:r>
              <w:rPr>
                <w:b/>
                <w:bCs/>
                <w:sz w:val="16"/>
                <w:szCs w:val="16"/>
              </w:rPr>
              <w:t>Fair Value</w:t>
            </w:r>
          </w:p>
        </w:tc>
        <w:tc>
          <w:tcPr>
            <w:tcW w:w="84" w:type="pct"/>
            <w:noWrap/>
            <w:tcMar>
              <w:top w:w="0" w:type="dxa"/>
              <w:left w:w="0" w:type="dxa"/>
              <w:bottom w:w="0" w:type="dxa"/>
              <w:right w:w="0" w:type="dxa"/>
            </w:tcMar>
            <w:vAlign w:val="bottom"/>
            <w:hideMark/>
          </w:tcPr>
          <w:p w14:paraId="0456AD3C" w14:textId="77777777" w:rsidR="00000000" w:rsidRDefault="00681FE9">
            <w:pPr>
              <w:pStyle w:val="a3"/>
              <w:spacing w:before="0" w:beforeAutospacing="0" w:after="0" w:afterAutospacing="0"/>
              <w:rPr>
                <w:sz w:val="20"/>
                <w:szCs w:val="20"/>
              </w:rPr>
            </w:pPr>
            <w:r>
              <w:rPr>
                <w:b/>
                <w:bCs/>
                <w:sz w:val="16"/>
                <w:szCs w:val="16"/>
              </w:rPr>
              <w:t>​</w:t>
            </w:r>
          </w:p>
        </w:tc>
        <w:tc>
          <w:tcPr>
            <w:tcW w:w="426" w:type="pct"/>
            <w:gridSpan w:val="2"/>
            <w:tcBorders>
              <w:bottom w:val="single" w:sz="6" w:space="0" w:color="000000"/>
            </w:tcBorders>
            <w:noWrap/>
            <w:tcMar>
              <w:top w:w="0" w:type="dxa"/>
              <w:left w:w="0" w:type="dxa"/>
              <w:bottom w:w="0" w:type="dxa"/>
              <w:right w:w="0" w:type="dxa"/>
            </w:tcMar>
            <w:vAlign w:val="bottom"/>
            <w:hideMark/>
          </w:tcPr>
          <w:p w14:paraId="0C40833C" w14:textId="77777777" w:rsidR="00000000" w:rsidRDefault="00681FE9">
            <w:pPr>
              <w:pStyle w:val="a3"/>
              <w:spacing w:before="0" w:beforeAutospacing="0" w:after="0" w:afterAutospacing="0"/>
              <w:jc w:val="center"/>
              <w:rPr>
                <w:sz w:val="16"/>
                <w:szCs w:val="16"/>
              </w:rPr>
            </w:pPr>
            <w:r>
              <w:rPr>
                <w:b/>
                <w:bCs/>
                <w:sz w:val="16"/>
                <w:szCs w:val="16"/>
              </w:rPr>
              <w:t>Losses</w:t>
            </w:r>
          </w:p>
        </w:tc>
        <w:tc>
          <w:tcPr>
            <w:tcW w:w="86" w:type="pct"/>
            <w:noWrap/>
            <w:tcMar>
              <w:top w:w="0" w:type="dxa"/>
              <w:left w:w="0" w:type="dxa"/>
              <w:bottom w:w="0" w:type="dxa"/>
              <w:right w:w="0" w:type="dxa"/>
            </w:tcMar>
            <w:vAlign w:val="bottom"/>
            <w:hideMark/>
          </w:tcPr>
          <w:p w14:paraId="21F73D43" w14:textId="77777777" w:rsidR="00000000" w:rsidRDefault="00681FE9">
            <w:pPr>
              <w:pStyle w:val="a3"/>
              <w:spacing w:before="0" w:beforeAutospacing="0" w:after="0" w:afterAutospacing="0"/>
              <w:jc w:val="center"/>
              <w:rPr>
                <w:sz w:val="20"/>
                <w:szCs w:val="20"/>
              </w:rPr>
            </w:pPr>
            <w:r>
              <w:rPr>
                <w:b/>
                <w:bCs/>
                <w:sz w:val="16"/>
                <w:szCs w:val="16"/>
              </w:rPr>
              <w:t>​</w:t>
            </w:r>
          </w:p>
        </w:tc>
        <w:tc>
          <w:tcPr>
            <w:tcW w:w="424" w:type="pct"/>
            <w:gridSpan w:val="2"/>
            <w:tcBorders>
              <w:bottom w:val="single" w:sz="6" w:space="0" w:color="000000"/>
            </w:tcBorders>
            <w:noWrap/>
            <w:tcMar>
              <w:top w:w="0" w:type="dxa"/>
              <w:left w:w="0" w:type="dxa"/>
              <w:bottom w:w="0" w:type="dxa"/>
              <w:right w:w="0" w:type="dxa"/>
            </w:tcMar>
            <w:vAlign w:val="bottom"/>
            <w:hideMark/>
          </w:tcPr>
          <w:p w14:paraId="24F5EA1D" w14:textId="77777777" w:rsidR="00000000" w:rsidRDefault="00681FE9">
            <w:pPr>
              <w:pStyle w:val="a3"/>
              <w:spacing w:before="0" w:beforeAutospacing="0" w:after="0" w:afterAutospacing="0"/>
              <w:jc w:val="center"/>
              <w:rPr>
                <w:sz w:val="16"/>
                <w:szCs w:val="16"/>
              </w:rPr>
            </w:pPr>
            <w:r>
              <w:rPr>
                <w:b/>
                <w:bCs/>
                <w:sz w:val="16"/>
                <w:szCs w:val="16"/>
              </w:rPr>
              <w:t>Fair Value</w:t>
            </w:r>
          </w:p>
        </w:tc>
        <w:tc>
          <w:tcPr>
            <w:tcW w:w="86" w:type="pct"/>
            <w:noWrap/>
            <w:tcMar>
              <w:top w:w="0" w:type="dxa"/>
              <w:left w:w="0" w:type="dxa"/>
              <w:bottom w:w="0" w:type="dxa"/>
              <w:right w:w="0" w:type="dxa"/>
            </w:tcMar>
            <w:vAlign w:val="bottom"/>
            <w:hideMark/>
          </w:tcPr>
          <w:p w14:paraId="09232BE9" w14:textId="77777777" w:rsidR="00000000" w:rsidRDefault="00681FE9">
            <w:pPr>
              <w:pStyle w:val="a3"/>
              <w:spacing w:before="0" w:beforeAutospacing="0" w:after="0" w:afterAutospacing="0"/>
              <w:jc w:val="center"/>
              <w:rPr>
                <w:sz w:val="20"/>
                <w:szCs w:val="20"/>
              </w:rPr>
            </w:pPr>
            <w:r>
              <w:rPr>
                <w:b/>
                <w:bCs/>
                <w:sz w:val="16"/>
                <w:szCs w:val="16"/>
              </w:rPr>
              <w:t>​</w:t>
            </w:r>
          </w:p>
        </w:tc>
        <w:tc>
          <w:tcPr>
            <w:tcW w:w="426" w:type="pct"/>
            <w:gridSpan w:val="2"/>
            <w:tcBorders>
              <w:bottom w:val="single" w:sz="6" w:space="0" w:color="000000"/>
            </w:tcBorders>
            <w:noWrap/>
            <w:tcMar>
              <w:top w:w="0" w:type="dxa"/>
              <w:left w:w="0" w:type="dxa"/>
              <w:bottom w:w="0" w:type="dxa"/>
              <w:right w:w="0" w:type="dxa"/>
            </w:tcMar>
            <w:vAlign w:val="bottom"/>
            <w:hideMark/>
          </w:tcPr>
          <w:p w14:paraId="2558472A" w14:textId="77777777" w:rsidR="00000000" w:rsidRDefault="00681FE9">
            <w:pPr>
              <w:pStyle w:val="a3"/>
              <w:spacing w:before="0" w:beforeAutospacing="0" w:after="0" w:afterAutospacing="0"/>
              <w:jc w:val="center"/>
              <w:rPr>
                <w:sz w:val="16"/>
                <w:szCs w:val="16"/>
              </w:rPr>
            </w:pPr>
            <w:r>
              <w:rPr>
                <w:b/>
                <w:bCs/>
                <w:sz w:val="16"/>
                <w:szCs w:val="16"/>
              </w:rPr>
              <w:t>Losses</w:t>
            </w:r>
          </w:p>
        </w:tc>
        <w:tc>
          <w:tcPr>
            <w:tcW w:w="86" w:type="pct"/>
            <w:noWrap/>
            <w:tcMar>
              <w:top w:w="0" w:type="dxa"/>
              <w:left w:w="0" w:type="dxa"/>
              <w:bottom w:w="0" w:type="dxa"/>
              <w:right w:w="0" w:type="dxa"/>
            </w:tcMar>
            <w:vAlign w:val="bottom"/>
            <w:hideMark/>
          </w:tcPr>
          <w:p w14:paraId="46AECE9B" w14:textId="77777777" w:rsidR="00000000" w:rsidRDefault="00681FE9">
            <w:pPr>
              <w:pStyle w:val="a3"/>
              <w:spacing w:before="0" w:beforeAutospacing="0" w:after="0" w:afterAutospacing="0"/>
              <w:rPr>
                <w:sz w:val="20"/>
                <w:szCs w:val="20"/>
              </w:rPr>
            </w:pPr>
            <w:r>
              <w:rPr>
                <w:b/>
                <w:bCs/>
                <w:sz w:val="16"/>
                <w:szCs w:val="16"/>
              </w:rPr>
              <w:t>​</w:t>
            </w:r>
          </w:p>
        </w:tc>
        <w:tc>
          <w:tcPr>
            <w:tcW w:w="431" w:type="pct"/>
            <w:gridSpan w:val="2"/>
            <w:tcBorders>
              <w:bottom w:val="single" w:sz="6" w:space="0" w:color="000000"/>
            </w:tcBorders>
            <w:noWrap/>
            <w:tcMar>
              <w:top w:w="0" w:type="dxa"/>
              <w:left w:w="0" w:type="dxa"/>
              <w:bottom w:w="0" w:type="dxa"/>
              <w:right w:w="0" w:type="dxa"/>
            </w:tcMar>
            <w:vAlign w:val="bottom"/>
            <w:hideMark/>
          </w:tcPr>
          <w:p w14:paraId="3B38DA90" w14:textId="77777777" w:rsidR="00000000" w:rsidRDefault="00681FE9">
            <w:pPr>
              <w:pStyle w:val="a3"/>
              <w:spacing w:before="0" w:beforeAutospacing="0" w:after="0" w:afterAutospacing="0"/>
              <w:jc w:val="center"/>
              <w:rPr>
                <w:sz w:val="16"/>
                <w:szCs w:val="16"/>
              </w:rPr>
            </w:pPr>
            <w:r>
              <w:rPr>
                <w:b/>
                <w:bCs/>
                <w:sz w:val="16"/>
                <w:szCs w:val="16"/>
              </w:rPr>
              <w:t>Fair Value</w:t>
            </w:r>
          </w:p>
        </w:tc>
        <w:tc>
          <w:tcPr>
            <w:tcW w:w="86" w:type="pct"/>
            <w:noWrap/>
            <w:tcMar>
              <w:top w:w="0" w:type="dxa"/>
              <w:left w:w="0" w:type="dxa"/>
              <w:bottom w:w="0" w:type="dxa"/>
              <w:right w:w="0" w:type="dxa"/>
            </w:tcMar>
            <w:vAlign w:val="bottom"/>
            <w:hideMark/>
          </w:tcPr>
          <w:p w14:paraId="0F25A061" w14:textId="77777777" w:rsidR="00000000" w:rsidRDefault="00681FE9">
            <w:pPr>
              <w:pStyle w:val="a3"/>
              <w:spacing w:before="0" w:beforeAutospacing="0" w:after="0" w:afterAutospacing="0"/>
              <w:jc w:val="center"/>
              <w:rPr>
                <w:sz w:val="20"/>
                <w:szCs w:val="20"/>
              </w:rPr>
            </w:pPr>
            <w:r>
              <w:rPr>
                <w:b/>
                <w:bCs/>
                <w:sz w:val="16"/>
                <w:szCs w:val="16"/>
              </w:rPr>
              <w:t>​</w:t>
            </w:r>
          </w:p>
        </w:tc>
        <w:tc>
          <w:tcPr>
            <w:tcW w:w="422" w:type="pct"/>
            <w:gridSpan w:val="2"/>
            <w:tcBorders>
              <w:bottom w:val="single" w:sz="6" w:space="0" w:color="000000"/>
            </w:tcBorders>
            <w:noWrap/>
            <w:tcMar>
              <w:top w:w="0" w:type="dxa"/>
              <w:left w:w="0" w:type="dxa"/>
              <w:bottom w:w="0" w:type="dxa"/>
              <w:right w:w="0" w:type="dxa"/>
            </w:tcMar>
            <w:vAlign w:val="bottom"/>
            <w:hideMark/>
          </w:tcPr>
          <w:p w14:paraId="31866974" w14:textId="77777777" w:rsidR="00000000" w:rsidRDefault="00681FE9">
            <w:pPr>
              <w:pStyle w:val="a3"/>
              <w:spacing w:before="0" w:beforeAutospacing="0" w:after="0" w:afterAutospacing="0"/>
              <w:jc w:val="center"/>
              <w:rPr>
                <w:sz w:val="16"/>
                <w:szCs w:val="16"/>
              </w:rPr>
            </w:pPr>
            <w:r>
              <w:rPr>
                <w:b/>
                <w:bCs/>
                <w:sz w:val="16"/>
                <w:szCs w:val="16"/>
              </w:rPr>
              <w:t>Losses</w:t>
            </w:r>
          </w:p>
        </w:tc>
      </w:tr>
      <w:tr w:rsidR="00000000" w14:paraId="2916363A" w14:textId="77777777">
        <w:trPr>
          <w:divId w:val="1461847557"/>
        </w:trPr>
        <w:tc>
          <w:tcPr>
            <w:tcW w:w="1922" w:type="pct"/>
            <w:shd w:val="clear" w:color="auto" w:fill="CCEEFF"/>
            <w:tcMar>
              <w:top w:w="0" w:type="dxa"/>
              <w:left w:w="0" w:type="dxa"/>
              <w:bottom w:w="0" w:type="dxa"/>
              <w:right w:w="0" w:type="dxa"/>
            </w:tcMar>
            <w:vAlign w:val="center"/>
            <w:hideMark/>
          </w:tcPr>
          <w:p w14:paraId="6511C4F8" w14:textId="77777777" w:rsidR="00000000" w:rsidRDefault="00681FE9">
            <w:pPr>
              <w:pStyle w:val="a3"/>
              <w:spacing w:before="0" w:beforeAutospacing="0" w:after="0" w:afterAutospacing="0"/>
              <w:rPr>
                <w:sz w:val="20"/>
                <w:szCs w:val="20"/>
              </w:rPr>
            </w:pPr>
            <w:r>
              <w:rPr>
                <w:sz w:val="20"/>
                <w:szCs w:val="20"/>
              </w:rPr>
              <w:t>Corporate notes</w:t>
            </w:r>
          </w:p>
        </w:tc>
        <w:tc>
          <w:tcPr>
            <w:tcW w:w="84" w:type="pct"/>
            <w:shd w:val="clear" w:color="auto" w:fill="CCEEFF"/>
            <w:noWrap/>
            <w:tcMar>
              <w:top w:w="0" w:type="dxa"/>
              <w:left w:w="0" w:type="dxa"/>
              <w:bottom w:w="0" w:type="dxa"/>
              <w:right w:w="0" w:type="dxa"/>
            </w:tcMar>
            <w:vAlign w:val="bottom"/>
            <w:hideMark/>
          </w:tcPr>
          <w:p w14:paraId="75BE45A4" w14:textId="77777777" w:rsidR="00000000" w:rsidRDefault="00681FE9">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14:paraId="1F82A5D5" w14:textId="77777777" w:rsidR="00000000" w:rsidRDefault="00681FE9">
            <w:pPr>
              <w:pStyle w:val="a3"/>
              <w:spacing w:before="0" w:beforeAutospacing="0" w:after="0" w:afterAutospacing="0"/>
              <w:jc w:val="center"/>
              <w:rPr>
                <w:sz w:val="20"/>
                <w:szCs w:val="20"/>
              </w:rPr>
            </w:pPr>
            <w:r>
              <w:rPr>
                <w:sz w:val="20"/>
                <w:szCs w:val="20"/>
              </w:rPr>
              <w:t>$</w:t>
            </w:r>
          </w:p>
        </w:tc>
        <w:tc>
          <w:tcPr>
            <w:tcW w:w="346" w:type="pct"/>
            <w:shd w:val="clear" w:color="auto" w:fill="CCEEFF"/>
            <w:noWrap/>
            <w:tcMar>
              <w:top w:w="0" w:type="dxa"/>
              <w:left w:w="0" w:type="dxa"/>
              <w:bottom w:w="0" w:type="dxa"/>
              <w:right w:w="0" w:type="dxa"/>
            </w:tcMar>
            <w:vAlign w:val="center"/>
            <w:hideMark/>
          </w:tcPr>
          <w:p w14:paraId="72209C97" w14:textId="77777777" w:rsidR="00000000" w:rsidRDefault="00681FE9">
            <w:pPr>
              <w:pStyle w:val="a3"/>
              <w:spacing w:before="0" w:beforeAutospacing="0" w:after="0" w:afterAutospacing="0"/>
              <w:ind w:right="70"/>
              <w:jc w:val="right"/>
              <w:rPr>
                <w:sz w:val="20"/>
                <w:szCs w:val="20"/>
              </w:rPr>
            </w:pPr>
            <w:r>
              <w:rPr>
                <w:sz w:val="20"/>
                <w:szCs w:val="20"/>
              </w:rPr>
              <w:t>5,045</w:t>
            </w:r>
          </w:p>
        </w:tc>
        <w:tc>
          <w:tcPr>
            <w:tcW w:w="84" w:type="pct"/>
            <w:shd w:val="clear" w:color="auto" w:fill="CCEEFF"/>
            <w:noWrap/>
            <w:tcMar>
              <w:top w:w="0" w:type="dxa"/>
              <w:left w:w="0" w:type="dxa"/>
              <w:bottom w:w="0" w:type="dxa"/>
              <w:right w:w="0" w:type="dxa"/>
            </w:tcMar>
            <w:vAlign w:val="bottom"/>
            <w:hideMark/>
          </w:tcPr>
          <w:p w14:paraId="6824403E" w14:textId="77777777" w:rsidR="00000000" w:rsidRDefault="00681FE9">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14:paraId="51C1803C" w14:textId="77777777" w:rsidR="00000000" w:rsidRDefault="00681FE9">
            <w:pPr>
              <w:pStyle w:val="a3"/>
              <w:spacing w:before="0" w:beforeAutospacing="0" w:after="0" w:afterAutospacing="0"/>
              <w:jc w:val="center"/>
              <w:rPr>
                <w:sz w:val="20"/>
                <w:szCs w:val="20"/>
              </w:rPr>
            </w:pPr>
            <w:r>
              <w:rPr>
                <w:sz w:val="20"/>
                <w:szCs w:val="20"/>
              </w:rPr>
              <w:t>$</w:t>
            </w:r>
          </w:p>
        </w:tc>
        <w:tc>
          <w:tcPr>
            <w:tcW w:w="341" w:type="pct"/>
            <w:shd w:val="clear" w:color="auto" w:fill="CCEEFF"/>
            <w:noWrap/>
            <w:tcMar>
              <w:top w:w="0" w:type="dxa"/>
              <w:left w:w="0" w:type="dxa"/>
              <w:bottom w:w="0" w:type="dxa"/>
              <w:right w:w="0" w:type="dxa"/>
            </w:tcMar>
            <w:vAlign w:val="center"/>
            <w:hideMark/>
          </w:tcPr>
          <w:p w14:paraId="0761655A" w14:textId="77777777" w:rsidR="00000000" w:rsidRDefault="00681FE9">
            <w:pPr>
              <w:pStyle w:val="a3"/>
              <w:spacing w:before="0" w:beforeAutospacing="0" w:after="0" w:afterAutospacing="0"/>
              <w:jc w:val="right"/>
              <w:rPr>
                <w:sz w:val="20"/>
                <w:szCs w:val="20"/>
              </w:rPr>
            </w:pPr>
            <w:r>
              <w:rPr>
                <w:sz w:val="20"/>
                <w:szCs w:val="20"/>
              </w:rPr>
              <w:t>(1)</w:t>
            </w:r>
          </w:p>
        </w:tc>
        <w:tc>
          <w:tcPr>
            <w:tcW w:w="86" w:type="pct"/>
            <w:shd w:val="clear" w:color="auto" w:fill="CCEEFF"/>
            <w:noWrap/>
            <w:tcMar>
              <w:top w:w="0" w:type="dxa"/>
              <w:left w:w="0" w:type="dxa"/>
              <w:bottom w:w="0" w:type="dxa"/>
              <w:right w:w="0" w:type="dxa"/>
            </w:tcMar>
            <w:vAlign w:val="center"/>
            <w:hideMark/>
          </w:tcPr>
          <w:p w14:paraId="3E79E238" w14:textId="77777777" w:rsidR="00000000" w:rsidRDefault="00681FE9">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64E864D8" w14:textId="77777777" w:rsidR="00000000" w:rsidRDefault="00681FE9">
            <w:pPr>
              <w:pStyle w:val="a3"/>
              <w:spacing w:before="0" w:beforeAutospacing="0" w:after="0" w:afterAutospacing="0"/>
              <w:jc w:val="center"/>
              <w:rPr>
                <w:sz w:val="20"/>
                <w:szCs w:val="20"/>
              </w:rPr>
            </w:pPr>
            <w:r>
              <w:rPr>
                <w:sz w:val="20"/>
                <w:szCs w:val="20"/>
              </w:rPr>
              <w:t>$</w:t>
            </w:r>
          </w:p>
        </w:tc>
        <w:tc>
          <w:tcPr>
            <w:tcW w:w="338" w:type="pct"/>
            <w:shd w:val="clear" w:color="auto" w:fill="CCEEFF"/>
            <w:noWrap/>
            <w:tcMar>
              <w:top w:w="0" w:type="dxa"/>
              <w:left w:w="0" w:type="dxa"/>
              <w:bottom w:w="0" w:type="dxa"/>
              <w:right w:w="0" w:type="dxa"/>
            </w:tcMar>
            <w:vAlign w:val="center"/>
            <w:hideMark/>
          </w:tcPr>
          <w:p w14:paraId="42719EE4" w14:textId="77777777" w:rsidR="00000000" w:rsidRDefault="00681FE9">
            <w:pPr>
              <w:pStyle w:val="a3"/>
              <w:spacing w:before="0" w:beforeAutospacing="0" w:after="0" w:afterAutospacing="0"/>
              <w:ind w:right="7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center"/>
            <w:hideMark/>
          </w:tcPr>
          <w:p w14:paraId="1BE9644D" w14:textId="77777777" w:rsidR="00000000" w:rsidRDefault="00681FE9">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63B99EC9" w14:textId="77777777" w:rsidR="00000000" w:rsidRDefault="00681FE9">
            <w:pPr>
              <w:pStyle w:val="a3"/>
              <w:spacing w:before="0" w:beforeAutospacing="0" w:after="0" w:afterAutospacing="0"/>
              <w:jc w:val="center"/>
              <w:rPr>
                <w:sz w:val="20"/>
                <w:szCs w:val="20"/>
              </w:rPr>
            </w:pPr>
            <w:r>
              <w:rPr>
                <w:sz w:val="20"/>
                <w:szCs w:val="20"/>
              </w:rPr>
              <w:t>$</w:t>
            </w:r>
          </w:p>
        </w:tc>
        <w:tc>
          <w:tcPr>
            <w:tcW w:w="341" w:type="pct"/>
            <w:shd w:val="clear" w:color="auto" w:fill="CCEEFF"/>
            <w:noWrap/>
            <w:tcMar>
              <w:top w:w="0" w:type="dxa"/>
              <w:left w:w="0" w:type="dxa"/>
              <w:bottom w:w="0" w:type="dxa"/>
              <w:right w:w="0" w:type="dxa"/>
            </w:tcMar>
            <w:vAlign w:val="center"/>
            <w:hideMark/>
          </w:tcPr>
          <w:p w14:paraId="630D636D" w14:textId="77777777" w:rsidR="00000000" w:rsidRDefault="00681FE9">
            <w:pPr>
              <w:pStyle w:val="a3"/>
              <w:spacing w:before="0" w:beforeAutospacing="0" w:after="0" w:afterAutospacing="0"/>
              <w:ind w:right="7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13AC47B5" w14:textId="77777777" w:rsidR="00000000" w:rsidRDefault="00681FE9">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5347AEF0" w14:textId="77777777" w:rsidR="00000000" w:rsidRDefault="00681FE9">
            <w:pPr>
              <w:pStyle w:val="a3"/>
              <w:spacing w:before="0" w:beforeAutospacing="0" w:after="0" w:afterAutospacing="0"/>
              <w:jc w:val="center"/>
              <w:rPr>
                <w:sz w:val="20"/>
                <w:szCs w:val="20"/>
              </w:rPr>
            </w:pPr>
            <w:r>
              <w:rPr>
                <w:sz w:val="20"/>
                <w:szCs w:val="20"/>
              </w:rPr>
              <w:t>$</w:t>
            </w:r>
          </w:p>
        </w:tc>
        <w:tc>
          <w:tcPr>
            <w:tcW w:w="345" w:type="pct"/>
            <w:shd w:val="clear" w:color="auto" w:fill="CCEEFF"/>
            <w:noWrap/>
            <w:tcMar>
              <w:top w:w="0" w:type="dxa"/>
              <w:left w:w="0" w:type="dxa"/>
              <w:bottom w:w="0" w:type="dxa"/>
              <w:right w:w="0" w:type="dxa"/>
            </w:tcMar>
            <w:vAlign w:val="center"/>
            <w:hideMark/>
          </w:tcPr>
          <w:p w14:paraId="000F1245" w14:textId="77777777" w:rsidR="00000000" w:rsidRDefault="00681FE9">
            <w:pPr>
              <w:pStyle w:val="a3"/>
              <w:spacing w:before="0" w:beforeAutospacing="0" w:after="0" w:afterAutospacing="0"/>
              <w:ind w:right="70"/>
              <w:jc w:val="right"/>
              <w:rPr>
                <w:sz w:val="20"/>
                <w:szCs w:val="20"/>
              </w:rPr>
            </w:pPr>
            <w:r>
              <w:rPr>
                <w:sz w:val="20"/>
                <w:szCs w:val="20"/>
              </w:rPr>
              <w:t>5,045</w:t>
            </w:r>
          </w:p>
        </w:tc>
        <w:tc>
          <w:tcPr>
            <w:tcW w:w="86" w:type="pct"/>
            <w:shd w:val="clear" w:color="auto" w:fill="CCEEFF"/>
            <w:noWrap/>
            <w:tcMar>
              <w:top w:w="0" w:type="dxa"/>
              <w:left w:w="0" w:type="dxa"/>
              <w:bottom w:w="0" w:type="dxa"/>
              <w:right w:w="0" w:type="dxa"/>
            </w:tcMar>
            <w:vAlign w:val="center"/>
            <w:hideMark/>
          </w:tcPr>
          <w:p w14:paraId="5D3C95D1" w14:textId="77777777" w:rsidR="00000000" w:rsidRDefault="00681FE9">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784C47F8" w14:textId="77777777" w:rsidR="00000000" w:rsidRDefault="00681FE9">
            <w:pPr>
              <w:pStyle w:val="a3"/>
              <w:spacing w:before="0" w:beforeAutospacing="0" w:after="0" w:afterAutospacing="0"/>
              <w:jc w:val="center"/>
              <w:rPr>
                <w:sz w:val="20"/>
                <w:szCs w:val="20"/>
              </w:rPr>
            </w:pPr>
            <w:r>
              <w:rPr>
                <w:sz w:val="20"/>
                <w:szCs w:val="20"/>
              </w:rPr>
              <w:t>$</w:t>
            </w:r>
          </w:p>
        </w:tc>
        <w:tc>
          <w:tcPr>
            <w:tcW w:w="336" w:type="pct"/>
            <w:shd w:val="clear" w:color="auto" w:fill="CCEEFF"/>
            <w:noWrap/>
            <w:tcMar>
              <w:top w:w="0" w:type="dxa"/>
              <w:left w:w="0" w:type="dxa"/>
              <w:bottom w:w="0" w:type="dxa"/>
              <w:right w:w="0" w:type="dxa"/>
            </w:tcMar>
            <w:vAlign w:val="center"/>
            <w:hideMark/>
          </w:tcPr>
          <w:p w14:paraId="2171E2CA" w14:textId="77777777" w:rsidR="00000000" w:rsidRDefault="00681FE9">
            <w:pPr>
              <w:pStyle w:val="a3"/>
              <w:spacing w:before="0" w:beforeAutospacing="0" w:after="0" w:afterAutospacing="0"/>
              <w:jc w:val="right"/>
              <w:rPr>
                <w:sz w:val="20"/>
                <w:szCs w:val="20"/>
              </w:rPr>
            </w:pPr>
            <w:r>
              <w:rPr>
                <w:sz w:val="20"/>
                <w:szCs w:val="20"/>
              </w:rPr>
              <w:t>(1)</w:t>
            </w:r>
          </w:p>
        </w:tc>
      </w:tr>
      <w:tr w:rsidR="00000000" w14:paraId="153B168F" w14:textId="77777777">
        <w:trPr>
          <w:divId w:val="1461847557"/>
        </w:trPr>
        <w:tc>
          <w:tcPr>
            <w:tcW w:w="1922" w:type="pct"/>
            <w:tcMar>
              <w:top w:w="0" w:type="dxa"/>
              <w:left w:w="0" w:type="dxa"/>
              <w:bottom w:w="0" w:type="dxa"/>
              <w:right w:w="0" w:type="dxa"/>
            </w:tcMar>
            <w:vAlign w:val="bottom"/>
            <w:hideMark/>
          </w:tcPr>
          <w:p w14:paraId="542B168D" w14:textId="77777777" w:rsidR="00000000" w:rsidRDefault="00681FE9">
            <w:pPr>
              <w:pStyle w:val="a3"/>
              <w:spacing w:before="0" w:beforeAutospacing="0" w:after="0" w:afterAutospacing="0"/>
              <w:rPr>
                <w:sz w:val="20"/>
                <w:szCs w:val="20"/>
              </w:rPr>
            </w:pPr>
            <w:r>
              <w:rPr>
                <w:sz w:val="20"/>
                <w:szCs w:val="20"/>
              </w:rPr>
              <w:t>Commercial paper</w:t>
            </w:r>
          </w:p>
        </w:tc>
        <w:tc>
          <w:tcPr>
            <w:tcW w:w="84" w:type="pct"/>
            <w:noWrap/>
            <w:tcMar>
              <w:top w:w="0" w:type="dxa"/>
              <w:left w:w="0" w:type="dxa"/>
              <w:bottom w:w="0" w:type="dxa"/>
              <w:right w:w="0" w:type="dxa"/>
            </w:tcMar>
            <w:vAlign w:val="bottom"/>
            <w:hideMark/>
          </w:tcPr>
          <w:p w14:paraId="140D0401" w14:textId="77777777" w:rsidR="00000000" w:rsidRDefault="00681FE9">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14:paraId="525F599A" w14:textId="77777777" w:rsidR="00000000" w:rsidRDefault="00681FE9">
            <w:pPr>
              <w:pStyle w:val="a3"/>
              <w:spacing w:before="0" w:beforeAutospacing="0" w:after="0" w:afterAutospacing="0"/>
              <w:jc w:val="center"/>
              <w:rPr>
                <w:sz w:val="20"/>
                <w:szCs w:val="20"/>
              </w:rPr>
            </w:pPr>
            <w:r>
              <w:rPr>
                <w:sz w:val="20"/>
                <w:szCs w:val="20"/>
              </w:rPr>
              <w:t>​</w:t>
            </w:r>
          </w:p>
        </w:tc>
        <w:tc>
          <w:tcPr>
            <w:tcW w:w="346" w:type="pct"/>
            <w:tcBorders>
              <w:bottom w:val="single" w:sz="6" w:space="0" w:color="000000"/>
            </w:tcBorders>
            <w:noWrap/>
            <w:tcMar>
              <w:top w:w="0" w:type="dxa"/>
              <w:left w:w="0" w:type="dxa"/>
              <w:bottom w:w="0" w:type="dxa"/>
              <w:right w:w="0" w:type="dxa"/>
            </w:tcMar>
            <w:vAlign w:val="center"/>
            <w:hideMark/>
          </w:tcPr>
          <w:p w14:paraId="2EFD4E79" w14:textId="77777777" w:rsidR="00000000" w:rsidRDefault="00681FE9">
            <w:pPr>
              <w:pStyle w:val="a3"/>
              <w:spacing w:before="0" w:beforeAutospacing="0" w:after="0" w:afterAutospacing="0"/>
              <w:ind w:right="70"/>
              <w:jc w:val="right"/>
              <w:rPr>
                <w:sz w:val="20"/>
                <w:szCs w:val="20"/>
              </w:rPr>
            </w:pPr>
            <w:r>
              <w:rPr>
                <w:sz w:val="20"/>
                <w:szCs w:val="20"/>
              </w:rPr>
              <w:t>39,375</w:t>
            </w:r>
          </w:p>
        </w:tc>
        <w:tc>
          <w:tcPr>
            <w:tcW w:w="84" w:type="pct"/>
            <w:noWrap/>
            <w:tcMar>
              <w:top w:w="0" w:type="dxa"/>
              <w:left w:w="0" w:type="dxa"/>
              <w:bottom w:w="0" w:type="dxa"/>
              <w:right w:w="0" w:type="dxa"/>
            </w:tcMar>
            <w:vAlign w:val="bottom"/>
            <w:hideMark/>
          </w:tcPr>
          <w:p w14:paraId="46B85684" w14:textId="77777777" w:rsidR="00000000" w:rsidRDefault="00681FE9">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14:paraId="28DBE8A3" w14:textId="77777777" w:rsidR="00000000" w:rsidRDefault="00681FE9">
            <w:pPr>
              <w:pStyle w:val="a3"/>
              <w:spacing w:before="0" w:beforeAutospacing="0" w:after="0" w:afterAutospacing="0"/>
              <w:jc w:val="center"/>
              <w:rPr>
                <w:sz w:val="20"/>
                <w:szCs w:val="20"/>
              </w:rPr>
            </w:pPr>
            <w:r>
              <w:rPr>
                <w:sz w:val="20"/>
                <w:szCs w:val="20"/>
              </w:rPr>
              <w:t>​</w:t>
            </w:r>
          </w:p>
        </w:tc>
        <w:tc>
          <w:tcPr>
            <w:tcW w:w="341" w:type="pct"/>
            <w:tcBorders>
              <w:bottom w:val="single" w:sz="6" w:space="0" w:color="000000"/>
            </w:tcBorders>
            <w:noWrap/>
            <w:tcMar>
              <w:top w:w="0" w:type="dxa"/>
              <w:left w:w="0" w:type="dxa"/>
              <w:bottom w:w="0" w:type="dxa"/>
              <w:right w:w="0" w:type="dxa"/>
            </w:tcMar>
            <w:vAlign w:val="center"/>
            <w:hideMark/>
          </w:tcPr>
          <w:p w14:paraId="17787129" w14:textId="77777777" w:rsidR="00000000" w:rsidRDefault="00681FE9">
            <w:pPr>
              <w:pStyle w:val="a3"/>
              <w:spacing w:before="0" w:beforeAutospacing="0" w:after="0" w:afterAutospacing="0"/>
              <w:jc w:val="right"/>
              <w:rPr>
                <w:sz w:val="20"/>
                <w:szCs w:val="20"/>
              </w:rPr>
            </w:pPr>
            <w:r>
              <w:rPr>
                <w:sz w:val="20"/>
                <w:szCs w:val="20"/>
              </w:rPr>
              <w:t>(5)</w:t>
            </w:r>
          </w:p>
        </w:tc>
        <w:tc>
          <w:tcPr>
            <w:tcW w:w="86" w:type="pct"/>
            <w:noWrap/>
            <w:tcMar>
              <w:top w:w="0" w:type="dxa"/>
              <w:left w:w="0" w:type="dxa"/>
              <w:bottom w:w="0" w:type="dxa"/>
              <w:right w:w="0" w:type="dxa"/>
            </w:tcMar>
            <w:vAlign w:val="center"/>
            <w:hideMark/>
          </w:tcPr>
          <w:p w14:paraId="0299F15D" w14:textId="77777777" w:rsidR="00000000" w:rsidRDefault="00681FE9">
            <w:pPr>
              <w:pStyle w:val="a3"/>
              <w:spacing w:before="0" w:beforeAutospacing="0" w:after="0" w:afterAutospacing="0"/>
              <w:jc w:val="right"/>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66CD2A7D" w14:textId="77777777" w:rsidR="00000000" w:rsidRDefault="00681FE9">
            <w:pPr>
              <w:pStyle w:val="a3"/>
              <w:spacing w:before="0" w:beforeAutospacing="0" w:after="0" w:afterAutospacing="0"/>
              <w:jc w:val="center"/>
              <w:rPr>
                <w:sz w:val="20"/>
                <w:szCs w:val="20"/>
              </w:rPr>
            </w:pPr>
            <w:r>
              <w:rPr>
                <w:sz w:val="20"/>
                <w:szCs w:val="20"/>
              </w:rPr>
              <w:t>​</w:t>
            </w:r>
          </w:p>
        </w:tc>
        <w:tc>
          <w:tcPr>
            <w:tcW w:w="338" w:type="pct"/>
            <w:tcBorders>
              <w:bottom w:val="single" w:sz="6" w:space="0" w:color="000000"/>
            </w:tcBorders>
            <w:noWrap/>
            <w:tcMar>
              <w:top w:w="0" w:type="dxa"/>
              <w:left w:w="0" w:type="dxa"/>
              <w:bottom w:w="0" w:type="dxa"/>
              <w:right w:w="0" w:type="dxa"/>
            </w:tcMar>
            <w:vAlign w:val="center"/>
            <w:hideMark/>
          </w:tcPr>
          <w:p w14:paraId="67E3F5F8" w14:textId="77777777" w:rsidR="00000000" w:rsidRDefault="00681FE9">
            <w:pPr>
              <w:pStyle w:val="a3"/>
              <w:spacing w:before="0" w:beforeAutospacing="0" w:after="0" w:afterAutospacing="0"/>
              <w:ind w:right="70"/>
              <w:jc w:val="right"/>
              <w:rPr>
                <w:sz w:val="20"/>
                <w:szCs w:val="20"/>
              </w:rPr>
            </w:pPr>
            <w:r>
              <w:rPr>
                <w:sz w:val="20"/>
                <w:szCs w:val="20"/>
              </w:rPr>
              <w:t>—</w:t>
            </w:r>
          </w:p>
        </w:tc>
        <w:tc>
          <w:tcPr>
            <w:tcW w:w="86" w:type="pct"/>
            <w:noWrap/>
            <w:tcMar>
              <w:top w:w="0" w:type="dxa"/>
              <w:left w:w="0" w:type="dxa"/>
              <w:bottom w:w="0" w:type="dxa"/>
              <w:right w:w="0" w:type="dxa"/>
            </w:tcMar>
            <w:vAlign w:val="center"/>
            <w:hideMark/>
          </w:tcPr>
          <w:p w14:paraId="2F6025E7" w14:textId="77777777" w:rsidR="00000000" w:rsidRDefault="00681FE9">
            <w:pPr>
              <w:pStyle w:val="a3"/>
              <w:spacing w:before="0" w:beforeAutospacing="0" w:after="0" w:afterAutospacing="0"/>
              <w:jc w:val="right"/>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169ADD98" w14:textId="77777777" w:rsidR="00000000" w:rsidRDefault="00681FE9">
            <w:pPr>
              <w:pStyle w:val="a3"/>
              <w:spacing w:before="0" w:beforeAutospacing="0" w:after="0" w:afterAutospacing="0"/>
              <w:jc w:val="center"/>
              <w:rPr>
                <w:sz w:val="20"/>
                <w:szCs w:val="20"/>
              </w:rPr>
            </w:pPr>
            <w:r>
              <w:rPr>
                <w:sz w:val="20"/>
                <w:szCs w:val="20"/>
              </w:rPr>
              <w:t>​</w:t>
            </w:r>
          </w:p>
        </w:tc>
        <w:tc>
          <w:tcPr>
            <w:tcW w:w="341" w:type="pct"/>
            <w:tcBorders>
              <w:bottom w:val="single" w:sz="6" w:space="0" w:color="000000"/>
            </w:tcBorders>
            <w:noWrap/>
            <w:tcMar>
              <w:top w:w="0" w:type="dxa"/>
              <w:left w:w="0" w:type="dxa"/>
              <w:bottom w:w="0" w:type="dxa"/>
              <w:right w:w="0" w:type="dxa"/>
            </w:tcMar>
            <w:vAlign w:val="center"/>
            <w:hideMark/>
          </w:tcPr>
          <w:p w14:paraId="4E33DF6B" w14:textId="77777777" w:rsidR="00000000" w:rsidRDefault="00681FE9">
            <w:pPr>
              <w:pStyle w:val="a3"/>
              <w:spacing w:before="0" w:beforeAutospacing="0" w:after="0" w:afterAutospacing="0"/>
              <w:ind w:right="70"/>
              <w:jc w:val="right"/>
              <w:rPr>
                <w:sz w:val="20"/>
                <w:szCs w:val="20"/>
              </w:rPr>
            </w:pPr>
            <w:r>
              <w:rPr>
                <w:sz w:val="20"/>
                <w:szCs w:val="20"/>
              </w:rPr>
              <w:t>—</w:t>
            </w:r>
          </w:p>
        </w:tc>
        <w:tc>
          <w:tcPr>
            <w:tcW w:w="86" w:type="pct"/>
            <w:noWrap/>
            <w:tcMar>
              <w:top w:w="0" w:type="dxa"/>
              <w:left w:w="0" w:type="dxa"/>
              <w:bottom w:w="0" w:type="dxa"/>
              <w:right w:w="0" w:type="dxa"/>
            </w:tcMar>
            <w:vAlign w:val="bottom"/>
            <w:hideMark/>
          </w:tcPr>
          <w:p w14:paraId="370EE57C" w14:textId="77777777" w:rsidR="00000000" w:rsidRDefault="00681FE9">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5186A92D" w14:textId="77777777" w:rsidR="00000000" w:rsidRDefault="00681FE9">
            <w:pPr>
              <w:pStyle w:val="a3"/>
              <w:spacing w:before="0" w:beforeAutospacing="0" w:after="0" w:afterAutospacing="0"/>
              <w:jc w:val="center"/>
              <w:rPr>
                <w:sz w:val="20"/>
                <w:szCs w:val="20"/>
              </w:rPr>
            </w:pPr>
            <w:r>
              <w:rPr>
                <w:sz w:val="20"/>
                <w:szCs w:val="20"/>
              </w:rPr>
              <w:t>​</w:t>
            </w:r>
          </w:p>
        </w:tc>
        <w:tc>
          <w:tcPr>
            <w:tcW w:w="345" w:type="pct"/>
            <w:tcBorders>
              <w:bottom w:val="single" w:sz="6" w:space="0" w:color="000000"/>
            </w:tcBorders>
            <w:noWrap/>
            <w:tcMar>
              <w:top w:w="0" w:type="dxa"/>
              <w:left w:w="0" w:type="dxa"/>
              <w:bottom w:w="0" w:type="dxa"/>
              <w:right w:w="0" w:type="dxa"/>
            </w:tcMar>
            <w:vAlign w:val="center"/>
            <w:hideMark/>
          </w:tcPr>
          <w:p w14:paraId="3615091A" w14:textId="77777777" w:rsidR="00000000" w:rsidRDefault="00681FE9">
            <w:pPr>
              <w:pStyle w:val="a3"/>
              <w:spacing w:before="0" w:beforeAutospacing="0" w:after="0" w:afterAutospacing="0"/>
              <w:ind w:right="70"/>
              <w:jc w:val="right"/>
              <w:rPr>
                <w:sz w:val="20"/>
                <w:szCs w:val="20"/>
              </w:rPr>
            </w:pPr>
            <w:r>
              <w:rPr>
                <w:sz w:val="20"/>
                <w:szCs w:val="20"/>
              </w:rPr>
              <w:t>39,375</w:t>
            </w:r>
          </w:p>
        </w:tc>
        <w:tc>
          <w:tcPr>
            <w:tcW w:w="86" w:type="pct"/>
            <w:noWrap/>
            <w:tcMar>
              <w:top w:w="0" w:type="dxa"/>
              <w:left w:w="0" w:type="dxa"/>
              <w:bottom w:w="0" w:type="dxa"/>
              <w:right w:w="0" w:type="dxa"/>
            </w:tcMar>
            <w:vAlign w:val="center"/>
            <w:hideMark/>
          </w:tcPr>
          <w:p w14:paraId="600AF78B" w14:textId="77777777" w:rsidR="00000000" w:rsidRDefault="00681FE9">
            <w:pPr>
              <w:pStyle w:val="a3"/>
              <w:spacing w:before="0" w:beforeAutospacing="0" w:after="0" w:afterAutospacing="0"/>
              <w:jc w:val="right"/>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1FC78C2E" w14:textId="77777777" w:rsidR="00000000" w:rsidRDefault="00681FE9">
            <w:pPr>
              <w:pStyle w:val="a3"/>
              <w:spacing w:before="0" w:beforeAutospacing="0" w:after="0" w:afterAutospacing="0"/>
              <w:jc w:val="center"/>
              <w:rPr>
                <w:sz w:val="20"/>
                <w:szCs w:val="20"/>
              </w:rPr>
            </w:pPr>
            <w:r>
              <w:rPr>
                <w:sz w:val="20"/>
                <w:szCs w:val="20"/>
              </w:rPr>
              <w:t>​</w:t>
            </w:r>
          </w:p>
        </w:tc>
        <w:tc>
          <w:tcPr>
            <w:tcW w:w="336" w:type="pct"/>
            <w:tcBorders>
              <w:bottom w:val="single" w:sz="6" w:space="0" w:color="000000"/>
            </w:tcBorders>
            <w:noWrap/>
            <w:tcMar>
              <w:top w:w="0" w:type="dxa"/>
              <w:left w:w="0" w:type="dxa"/>
              <w:bottom w:w="0" w:type="dxa"/>
              <w:right w:w="0" w:type="dxa"/>
            </w:tcMar>
            <w:vAlign w:val="center"/>
            <w:hideMark/>
          </w:tcPr>
          <w:p w14:paraId="45597DC7" w14:textId="77777777" w:rsidR="00000000" w:rsidRDefault="00681FE9">
            <w:pPr>
              <w:pStyle w:val="a3"/>
              <w:spacing w:before="0" w:beforeAutospacing="0" w:after="0" w:afterAutospacing="0"/>
              <w:jc w:val="right"/>
              <w:rPr>
                <w:sz w:val="20"/>
                <w:szCs w:val="20"/>
              </w:rPr>
            </w:pPr>
            <w:r>
              <w:rPr>
                <w:sz w:val="20"/>
                <w:szCs w:val="20"/>
              </w:rPr>
              <w:t>(5)</w:t>
            </w:r>
          </w:p>
        </w:tc>
      </w:tr>
      <w:tr w:rsidR="00000000" w14:paraId="2126102E" w14:textId="77777777">
        <w:trPr>
          <w:divId w:val="1461847557"/>
        </w:trPr>
        <w:tc>
          <w:tcPr>
            <w:tcW w:w="1922" w:type="pct"/>
            <w:shd w:val="clear" w:color="auto" w:fill="CCEEFF"/>
            <w:tcMar>
              <w:top w:w="0" w:type="dxa"/>
              <w:left w:w="0" w:type="dxa"/>
              <w:bottom w:w="0" w:type="dxa"/>
              <w:right w:w="0" w:type="dxa"/>
            </w:tcMar>
            <w:vAlign w:val="center"/>
            <w:hideMark/>
          </w:tcPr>
          <w:p w14:paraId="16DD2892" w14:textId="77777777" w:rsidR="00000000" w:rsidRDefault="00681FE9">
            <w:pPr>
              <w:pStyle w:val="a3"/>
              <w:spacing w:before="0" w:beforeAutospacing="0" w:after="0" w:afterAutospacing="0"/>
              <w:ind w:left="240"/>
              <w:rPr>
                <w:sz w:val="20"/>
                <w:szCs w:val="20"/>
              </w:rPr>
            </w:pPr>
            <w:r>
              <w:rPr>
                <w:sz w:val="20"/>
                <w:szCs w:val="20"/>
              </w:rPr>
              <w:t xml:space="preserve">Total </w:t>
            </w:r>
          </w:p>
        </w:tc>
        <w:tc>
          <w:tcPr>
            <w:tcW w:w="84" w:type="pct"/>
            <w:shd w:val="clear" w:color="auto" w:fill="CCEEFF"/>
            <w:noWrap/>
            <w:tcMar>
              <w:top w:w="0" w:type="dxa"/>
              <w:left w:w="0" w:type="dxa"/>
              <w:bottom w:w="0" w:type="dxa"/>
              <w:right w:w="0" w:type="dxa"/>
            </w:tcMar>
            <w:vAlign w:val="bottom"/>
            <w:hideMark/>
          </w:tcPr>
          <w:p w14:paraId="3D6A1A7E" w14:textId="77777777" w:rsidR="00000000" w:rsidRDefault="00681FE9">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14:paraId="2A87291E" w14:textId="77777777" w:rsidR="00000000" w:rsidRDefault="00681FE9">
            <w:pPr>
              <w:pStyle w:val="a3"/>
              <w:spacing w:before="0" w:beforeAutospacing="0" w:after="0" w:afterAutospacing="0"/>
              <w:jc w:val="center"/>
              <w:rPr>
                <w:sz w:val="20"/>
                <w:szCs w:val="20"/>
              </w:rPr>
            </w:pPr>
            <w:r>
              <w:rPr>
                <w:sz w:val="20"/>
                <w:szCs w:val="20"/>
              </w:rPr>
              <w:t>$</w:t>
            </w:r>
          </w:p>
        </w:tc>
        <w:tc>
          <w:tcPr>
            <w:tcW w:w="346" w:type="pct"/>
            <w:tcBorders>
              <w:bottom w:val="double" w:sz="6" w:space="0" w:color="000000"/>
            </w:tcBorders>
            <w:shd w:val="clear" w:color="auto" w:fill="CCEEFF"/>
            <w:noWrap/>
            <w:tcMar>
              <w:top w:w="0" w:type="dxa"/>
              <w:left w:w="0" w:type="dxa"/>
              <w:bottom w:w="0" w:type="dxa"/>
              <w:right w:w="0" w:type="dxa"/>
            </w:tcMar>
            <w:vAlign w:val="center"/>
            <w:hideMark/>
          </w:tcPr>
          <w:p w14:paraId="1E413978" w14:textId="77777777" w:rsidR="00000000" w:rsidRDefault="00681FE9">
            <w:pPr>
              <w:pStyle w:val="a3"/>
              <w:spacing w:before="0" w:beforeAutospacing="0" w:after="0" w:afterAutospacing="0"/>
              <w:ind w:right="70"/>
              <w:jc w:val="right"/>
              <w:rPr>
                <w:sz w:val="20"/>
                <w:szCs w:val="20"/>
              </w:rPr>
            </w:pPr>
            <w:r>
              <w:rPr>
                <w:sz w:val="20"/>
                <w:szCs w:val="20"/>
              </w:rPr>
              <w:t>44,420</w:t>
            </w:r>
          </w:p>
        </w:tc>
        <w:tc>
          <w:tcPr>
            <w:tcW w:w="84" w:type="pct"/>
            <w:shd w:val="clear" w:color="auto" w:fill="CCEEFF"/>
            <w:noWrap/>
            <w:tcMar>
              <w:top w:w="0" w:type="dxa"/>
              <w:left w:w="0" w:type="dxa"/>
              <w:bottom w:w="0" w:type="dxa"/>
              <w:right w:w="0" w:type="dxa"/>
            </w:tcMar>
            <w:vAlign w:val="bottom"/>
            <w:hideMark/>
          </w:tcPr>
          <w:p w14:paraId="474674B4" w14:textId="77777777" w:rsidR="00000000" w:rsidRDefault="00681FE9">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14:paraId="74F7FB7F" w14:textId="77777777" w:rsidR="00000000" w:rsidRDefault="00681FE9">
            <w:pPr>
              <w:pStyle w:val="a3"/>
              <w:spacing w:before="0" w:beforeAutospacing="0" w:after="0" w:afterAutospacing="0"/>
              <w:jc w:val="center"/>
              <w:rPr>
                <w:sz w:val="20"/>
                <w:szCs w:val="20"/>
              </w:rPr>
            </w:pPr>
            <w:r>
              <w:rPr>
                <w:sz w:val="20"/>
                <w:szCs w:val="20"/>
              </w:rPr>
              <w:t>$</w:t>
            </w:r>
          </w:p>
        </w:tc>
        <w:tc>
          <w:tcPr>
            <w:tcW w:w="341" w:type="pct"/>
            <w:tcBorders>
              <w:bottom w:val="double" w:sz="6" w:space="0" w:color="000000"/>
            </w:tcBorders>
            <w:shd w:val="clear" w:color="auto" w:fill="CCEEFF"/>
            <w:noWrap/>
            <w:tcMar>
              <w:top w:w="0" w:type="dxa"/>
              <w:left w:w="0" w:type="dxa"/>
              <w:bottom w:w="0" w:type="dxa"/>
              <w:right w:w="0" w:type="dxa"/>
            </w:tcMar>
            <w:vAlign w:val="center"/>
            <w:hideMark/>
          </w:tcPr>
          <w:p w14:paraId="68783CBB" w14:textId="77777777" w:rsidR="00000000" w:rsidRDefault="00681FE9">
            <w:pPr>
              <w:pStyle w:val="a3"/>
              <w:spacing w:before="0" w:beforeAutospacing="0" w:after="0" w:afterAutospacing="0"/>
              <w:jc w:val="right"/>
              <w:rPr>
                <w:sz w:val="20"/>
                <w:szCs w:val="20"/>
              </w:rPr>
            </w:pPr>
            <w:r>
              <w:rPr>
                <w:sz w:val="20"/>
                <w:szCs w:val="20"/>
              </w:rPr>
              <w:t>(6)</w:t>
            </w:r>
          </w:p>
        </w:tc>
        <w:tc>
          <w:tcPr>
            <w:tcW w:w="86" w:type="pct"/>
            <w:shd w:val="clear" w:color="auto" w:fill="CCEEFF"/>
            <w:noWrap/>
            <w:tcMar>
              <w:top w:w="0" w:type="dxa"/>
              <w:left w:w="0" w:type="dxa"/>
              <w:bottom w:w="0" w:type="dxa"/>
              <w:right w:w="0" w:type="dxa"/>
            </w:tcMar>
            <w:vAlign w:val="center"/>
            <w:hideMark/>
          </w:tcPr>
          <w:p w14:paraId="67BECD0A" w14:textId="77777777" w:rsidR="00000000" w:rsidRDefault="00681FE9">
            <w:pPr>
              <w:pStyle w:val="a3"/>
              <w:spacing w:before="0" w:beforeAutospacing="0" w:after="0" w:afterAutospacing="0"/>
              <w:jc w:val="right"/>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14:paraId="1DCCE32F" w14:textId="77777777" w:rsidR="00000000" w:rsidRDefault="00681FE9">
            <w:pPr>
              <w:pStyle w:val="a3"/>
              <w:spacing w:before="0" w:beforeAutospacing="0" w:after="0" w:afterAutospacing="0"/>
              <w:jc w:val="center"/>
              <w:rPr>
                <w:sz w:val="20"/>
                <w:szCs w:val="20"/>
              </w:rPr>
            </w:pPr>
            <w:r>
              <w:rPr>
                <w:sz w:val="20"/>
                <w:szCs w:val="20"/>
              </w:rPr>
              <w:t>$</w:t>
            </w:r>
          </w:p>
        </w:tc>
        <w:tc>
          <w:tcPr>
            <w:tcW w:w="338" w:type="pct"/>
            <w:tcBorders>
              <w:bottom w:val="double" w:sz="6" w:space="0" w:color="000000"/>
            </w:tcBorders>
            <w:shd w:val="clear" w:color="auto" w:fill="CCEEFF"/>
            <w:noWrap/>
            <w:tcMar>
              <w:top w:w="0" w:type="dxa"/>
              <w:left w:w="0" w:type="dxa"/>
              <w:bottom w:w="0" w:type="dxa"/>
              <w:right w:w="0" w:type="dxa"/>
            </w:tcMar>
            <w:vAlign w:val="center"/>
            <w:hideMark/>
          </w:tcPr>
          <w:p w14:paraId="583440CA" w14:textId="77777777" w:rsidR="00000000" w:rsidRDefault="00681FE9">
            <w:pPr>
              <w:pStyle w:val="a3"/>
              <w:spacing w:before="0" w:beforeAutospacing="0" w:after="0" w:afterAutospacing="0"/>
              <w:ind w:right="7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center"/>
            <w:hideMark/>
          </w:tcPr>
          <w:p w14:paraId="67A6607E" w14:textId="77777777" w:rsidR="00000000" w:rsidRDefault="00681FE9">
            <w:pPr>
              <w:pStyle w:val="a3"/>
              <w:spacing w:before="0" w:beforeAutospacing="0" w:after="0" w:afterAutospacing="0"/>
              <w:jc w:val="right"/>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14:paraId="74D0BD2D" w14:textId="77777777" w:rsidR="00000000" w:rsidRDefault="00681FE9">
            <w:pPr>
              <w:pStyle w:val="a3"/>
              <w:spacing w:before="0" w:beforeAutospacing="0" w:after="0" w:afterAutospacing="0"/>
              <w:jc w:val="center"/>
              <w:rPr>
                <w:sz w:val="20"/>
                <w:szCs w:val="20"/>
              </w:rPr>
            </w:pPr>
            <w:r>
              <w:rPr>
                <w:sz w:val="20"/>
                <w:szCs w:val="20"/>
              </w:rPr>
              <w:t>$</w:t>
            </w:r>
          </w:p>
        </w:tc>
        <w:tc>
          <w:tcPr>
            <w:tcW w:w="341" w:type="pct"/>
            <w:tcBorders>
              <w:bottom w:val="double" w:sz="6" w:space="0" w:color="000000"/>
            </w:tcBorders>
            <w:shd w:val="clear" w:color="auto" w:fill="CCEEFF"/>
            <w:noWrap/>
            <w:tcMar>
              <w:top w:w="0" w:type="dxa"/>
              <w:left w:w="0" w:type="dxa"/>
              <w:bottom w:w="0" w:type="dxa"/>
              <w:right w:w="0" w:type="dxa"/>
            </w:tcMar>
            <w:vAlign w:val="center"/>
            <w:hideMark/>
          </w:tcPr>
          <w:p w14:paraId="06F66DC6" w14:textId="77777777" w:rsidR="00000000" w:rsidRDefault="00681FE9">
            <w:pPr>
              <w:pStyle w:val="a3"/>
              <w:spacing w:before="0" w:beforeAutospacing="0" w:after="0" w:afterAutospacing="0"/>
              <w:ind w:right="7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36DDF350" w14:textId="77777777" w:rsidR="00000000" w:rsidRDefault="00681FE9">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14:paraId="7BCC083E" w14:textId="77777777" w:rsidR="00000000" w:rsidRDefault="00681FE9">
            <w:pPr>
              <w:pStyle w:val="a3"/>
              <w:spacing w:before="0" w:beforeAutospacing="0" w:after="0" w:afterAutospacing="0"/>
              <w:jc w:val="center"/>
              <w:rPr>
                <w:sz w:val="20"/>
                <w:szCs w:val="20"/>
              </w:rPr>
            </w:pPr>
            <w:r>
              <w:rPr>
                <w:sz w:val="20"/>
                <w:szCs w:val="20"/>
              </w:rPr>
              <w:t>$</w:t>
            </w:r>
          </w:p>
        </w:tc>
        <w:tc>
          <w:tcPr>
            <w:tcW w:w="345" w:type="pct"/>
            <w:tcBorders>
              <w:bottom w:val="double" w:sz="6" w:space="0" w:color="000000"/>
            </w:tcBorders>
            <w:shd w:val="clear" w:color="auto" w:fill="CCEEFF"/>
            <w:noWrap/>
            <w:tcMar>
              <w:top w:w="0" w:type="dxa"/>
              <w:left w:w="0" w:type="dxa"/>
              <w:bottom w:w="0" w:type="dxa"/>
              <w:right w:w="0" w:type="dxa"/>
            </w:tcMar>
            <w:vAlign w:val="center"/>
            <w:hideMark/>
          </w:tcPr>
          <w:p w14:paraId="5D653DF7" w14:textId="77777777" w:rsidR="00000000" w:rsidRDefault="00681FE9">
            <w:pPr>
              <w:pStyle w:val="a3"/>
              <w:spacing w:before="0" w:beforeAutospacing="0" w:after="0" w:afterAutospacing="0"/>
              <w:ind w:right="70"/>
              <w:jc w:val="right"/>
              <w:rPr>
                <w:sz w:val="20"/>
                <w:szCs w:val="20"/>
              </w:rPr>
            </w:pPr>
            <w:r>
              <w:rPr>
                <w:sz w:val="20"/>
                <w:szCs w:val="20"/>
              </w:rPr>
              <w:t>44,420</w:t>
            </w:r>
          </w:p>
        </w:tc>
        <w:tc>
          <w:tcPr>
            <w:tcW w:w="86" w:type="pct"/>
            <w:shd w:val="clear" w:color="auto" w:fill="CCEEFF"/>
            <w:noWrap/>
            <w:tcMar>
              <w:top w:w="0" w:type="dxa"/>
              <w:left w:w="0" w:type="dxa"/>
              <w:bottom w:w="0" w:type="dxa"/>
              <w:right w:w="0" w:type="dxa"/>
            </w:tcMar>
            <w:vAlign w:val="center"/>
            <w:hideMark/>
          </w:tcPr>
          <w:p w14:paraId="100707EC" w14:textId="77777777" w:rsidR="00000000" w:rsidRDefault="00681FE9">
            <w:pPr>
              <w:pStyle w:val="a3"/>
              <w:spacing w:before="0" w:beforeAutospacing="0" w:after="0" w:afterAutospacing="0"/>
              <w:jc w:val="right"/>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14:paraId="78C79E61" w14:textId="77777777" w:rsidR="00000000" w:rsidRDefault="00681FE9">
            <w:pPr>
              <w:pStyle w:val="a3"/>
              <w:spacing w:before="0" w:beforeAutospacing="0" w:after="0" w:afterAutospacing="0"/>
              <w:jc w:val="center"/>
              <w:rPr>
                <w:sz w:val="20"/>
                <w:szCs w:val="20"/>
              </w:rPr>
            </w:pPr>
            <w:r>
              <w:rPr>
                <w:sz w:val="20"/>
                <w:szCs w:val="20"/>
              </w:rPr>
              <w:t>$</w:t>
            </w:r>
          </w:p>
        </w:tc>
        <w:tc>
          <w:tcPr>
            <w:tcW w:w="336" w:type="pct"/>
            <w:tcBorders>
              <w:bottom w:val="double" w:sz="6" w:space="0" w:color="000000"/>
            </w:tcBorders>
            <w:shd w:val="clear" w:color="auto" w:fill="CCEEFF"/>
            <w:noWrap/>
            <w:tcMar>
              <w:top w:w="0" w:type="dxa"/>
              <w:left w:w="0" w:type="dxa"/>
              <w:bottom w:w="0" w:type="dxa"/>
              <w:right w:w="0" w:type="dxa"/>
            </w:tcMar>
            <w:vAlign w:val="center"/>
            <w:hideMark/>
          </w:tcPr>
          <w:p w14:paraId="1D13F18B" w14:textId="77777777" w:rsidR="00000000" w:rsidRDefault="00681FE9">
            <w:pPr>
              <w:pStyle w:val="a3"/>
              <w:spacing w:before="0" w:beforeAutospacing="0" w:after="0" w:afterAutospacing="0"/>
              <w:jc w:val="right"/>
              <w:rPr>
                <w:sz w:val="20"/>
                <w:szCs w:val="20"/>
              </w:rPr>
            </w:pPr>
            <w:r>
              <w:rPr>
                <w:sz w:val="20"/>
                <w:szCs w:val="20"/>
              </w:rPr>
              <w:t>(6)</w:t>
            </w:r>
          </w:p>
        </w:tc>
      </w:tr>
    </w:tbl>
    <w:p w14:paraId="4C476E68" w14:textId="77777777" w:rsidR="00000000" w:rsidRDefault="00681FE9">
      <w:pPr>
        <w:pStyle w:val="a3"/>
        <w:spacing w:before="0" w:beforeAutospacing="0" w:after="0" w:afterAutospacing="0"/>
        <w:ind w:firstLine="720"/>
        <w:divId w:val="146184755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10"/>
        <w:gridCol w:w="160"/>
        <w:gridCol w:w="127"/>
        <w:gridCol w:w="621"/>
        <w:gridCol w:w="161"/>
        <w:gridCol w:w="147"/>
        <w:gridCol w:w="600"/>
        <w:gridCol w:w="6"/>
        <w:gridCol w:w="153"/>
        <w:gridCol w:w="598"/>
        <w:gridCol w:w="152"/>
        <w:gridCol w:w="152"/>
        <w:gridCol w:w="603"/>
        <w:gridCol w:w="160"/>
        <w:gridCol w:w="147"/>
        <w:gridCol w:w="620"/>
        <w:gridCol w:w="42"/>
        <w:gridCol w:w="152"/>
        <w:gridCol w:w="595"/>
      </w:tblGrid>
      <w:tr w:rsidR="00000000" w14:paraId="503ABEAA" w14:textId="77777777">
        <w:trPr>
          <w:divId w:val="1461847557"/>
          <w:trHeight w:val="20"/>
        </w:trPr>
        <w:tc>
          <w:tcPr>
            <w:tcW w:w="1922" w:type="pct"/>
            <w:tcMar>
              <w:top w:w="0" w:type="dxa"/>
              <w:left w:w="0" w:type="dxa"/>
              <w:bottom w:w="0" w:type="dxa"/>
              <w:right w:w="0" w:type="dxa"/>
            </w:tcMar>
            <w:vAlign w:val="center"/>
            <w:hideMark/>
          </w:tcPr>
          <w:p w14:paraId="6B63605F" w14:textId="77777777" w:rsidR="00000000" w:rsidRDefault="00681FE9">
            <w:pPr>
              <w:pStyle w:val="a3"/>
              <w:spacing w:before="0" w:beforeAutospacing="0" w:after="0" w:afterAutospacing="0"/>
              <w:rPr>
                <w:sz w:val="20"/>
                <w:szCs w:val="20"/>
              </w:rPr>
            </w:pPr>
            <w:r>
              <w:rPr>
                <w:sz w:val="2"/>
                <w:szCs w:val="2"/>
              </w:rPr>
              <w:t>​</w:t>
            </w:r>
          </w:p>
        </w:tc>
        <w:tc>
          <w:tcPr>
            <w:tcW w:w="84" w:type="pct"/>
            <w:noWrap/>
            <w:tcMar>
              <w:top w:w="0" w:type="dxa"/>
              <w:left w:w="0" w:type="dxa"/>
              <w:bottom w:w="0" w:type="dxa"/>
              <w:right w:w="0" w:type="dxa"/>
            </w:tcMar>
            <w:vAlign w:val="bottom"/>
            <w:hideMark/>
          </w:tcPr>
          <w:p w14:paraId="5E751F7C" w14:textId="77777777" w:rsidR="00000000" w:rsidRDefault="00681FE9">
            <w:pPr>
              <w:pStyle w:val="a3"/>
              <w:spacing w:before="0" w:beforeAutospacing="0" w:after="0" w:afterAutospacing="0"/>
              <w:rPr>
                <w:sz w:val="20"/>
                <w:szCs w:val="20"/>
              </w:rPr>
            </w:pPr>
            <w:r>
              <w:rPr>
                <w:sz w:val="2"/>
                <w:szCs w:val="2"/>
              </w:rPr>
              <w:t>​</w:t>
            </w:r>
          </w:p>
        </w:tc>
        <w:tc>
          <w:tcPr>
            <w:tcW w:w="84" w:type="pct"/>
            <w:noWrap/>
            <w:tcMar>
              <w:top w:w="0" w:type="dxa"/>
              <w:left w:w="0" w:type="dxa"/>
              <w:bottom w:w="0" w:type="dxa"/>
              <w:right w:w="0" w:type="dxa"/>
            </w:tcMar>
            <w:vAlign w:val="bottom"/>
            <w:hideMark/>
          </w:tcPr>
          <w:p w14:paraId="4E45C55E" w14:textId="77777777" w:rsidR="00000000" w:rsidRDefault="00681FE9">
            <w:pPr>
              <w:pStyle w:val="a3"/>
              <w:spacing w:before="0" w:beforeAutospacing="0" w:after="0" w:afterAutospacing="0"/>
              <w:rPr>
                <w:sz w:val="20"/>
                <w:szCs w:val="20"/>
              </w:rPr>
            </w:pPr>
            <w:r>
              <w:rPr>
                <w:sz w:val="2"/>
                <w:szCs w:val="2"/>
              </w:rPr>
              <w:t>​</w:t>
            </w:r>
          </w:p>
        </w:tc>
        <w:tc>
          <w:tcPr>
            <w:tcW w:w="346" w:type="pct"/>
            <w:noWrap/>
            <w:tcMar>
              <w:top w:w="0" w:type="dxa"/>
              <w:left w:w="0" w:type="dxa"/>
              <w:bottom w:w="0" w:type="dxa"/>
              <w:right w:w="0" w:type="dxa"/>
            </w:tcMar>
            <w:vAlign w:val="center"/>
            <w:hideMark/>
          </w:tcPr>
          <w:p w14:paraId="65B18183" w14:textId="77777777" w:rsidR="00000000" w:rsidRDefault="00681FE9">
            <w:pPr>
              <w:pStyle w:val="a3"/>
              <w:spacing w:before="0" w:beforeAutospacing="0" w:after="0" w:afterAutospacing="0"/>
              <w:rPr>
                <w:sz w:val="20"/>
                <w:szCs w:val="20"/>
              </w:rPr>
            </w:pPr>
            <w:r>
              <w:rPr>
                <w:sz w:val="2"/>
                <w:szCs w:val="2"/>
              </w:rPr>
              <w:t>​</w:t>
            </w:r>
          </w:p>
        </w:tc>
        <w:tc>
          <w:tcPr>
            <w:tcW w:w="84" w:type="pct"/>
            <w:noWrap/>
            <w:tcMar>
              <w:top w:w="0" w:type="dxa"/>
              <w:left w:w="0" w:type="dxa"/>
              <w:bottom w:w="0" w:type="dxa"/>
              <w:right w:w="0" w:type="dxa"/>
            </w:tcMar>
            <w:vAlign w:val="bottom"/>
            <w:hideMark/>
          </w:tcPr>
          <w:p w14:paraId="65C25AAD" w14:textId="77777777" w:rsidR="00000000" w:rsidRDefault="00681FE9">
            <w:pPr>
              <w:pStyle w:val="a3"/>
              <w:spacing w:before="0" w:beforeAutospacing="0" w:after="0" w:afterAutospacing="0"/>
              <w:rPr>
                <w:sz w:val="20"/>
                <w:szCs w:val="20"/>
              </w:rPr>
            </w:pPr>
            <w:r>
              <w:rPr>
                <w:sz w:val="2"/>
                <w:szCs w:val="2"/>
              </w:rPr>
              <w:t>​</w:t>
            </w:r>
          </w:p>
        </w:tc>
        <w:tc>
          <w:tcPr>
            <w:tcW w:w="84" w:type="pct"/>
            <w:noWrap/>
            <w:tcMar>
              <w:top w:w="0" w:type="dxa"/>
              <w:left w:w="0" w:type="dxa"/>
              <w:bottom w:w="0" w:type="dxa"/>
              <w:right w:w="0" w:type="dxa"/>
            </w:tcMar>
            <w:vAlign w:val="bottom"/>
            <w:hideMark/>
          </w:tcPr>
          <w:p w14:paraId="6C1D81C0" w14:textId="77777777" w:rsidR="00000000" w:rsidRDefault="00681FE9">
            <w:pPr>
              <w:pStyle w:val="a3"/>
              <w:spacing w:before="0" w:beforeAutospacing="0" w:after="0" w:afterAutospacing="0"/>
              <w:rPr>
                <w:sz w:val="20"/>
                <w:szCs w:val="20"/>
              </w:rPr>
            </w:pPr>
            <w:r>
              <w:rPr>
                <w:sz w:val="2"/>
                <w:szCs w:val="2"/>
              </w:rPr>
              <w:t>​</w:t>
            </w:r>
          </w:p>
        </w:tc>
        <w:tc>
          <w:tcPr>
            <w:tcW w:w="341" w:type="pct"/>
            <w:noWrap/>
            <w:tcMar>
              <w:top w:w="0" w:type="dxa"/>
              <w:left w:w="0" w:type="dxa"/>
              <w:bottom w:w="0" w:type="dxa"/>
              <w:right w:w="0" w:type="dxa"/>
            </w:tcMar>
            <w:vAlign w:val="center"/>
            <w:hideMark/>
          </w:tcPr>
          <w:p w14:paraId="430799F6" w14:textId="77777777" w:rsidR="00000000" w:rsidRDefault="00681FE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center"/>
            <w:hideMark/>
          </w:tcPr>
          <w:p w14:paraId="15AA4BE9" w14:textId="77777777" w:rsidR="00000000" w:rsidRDefault="00681FE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bottom"/>
            <w:hideMark/>
          </w:tcPr>
          <w:p w14:paraId="412EDF71" w14:textId="77777777" w:rsidR="00000000" w:rsidRDefault="00681FE9">
            <w:pPr>
              <w:pStyle w:val="a3"/>
              <w:spacing w:before="0" w:beforeAutospacing="0" w:after="0" w:afterAutospacing="0"/>
              <w:rPr>
                <w:sz w:val="20"/>
                <w:szCs w:val="20"/>
              </w:rPr>
            </w:pPr>
            <w:r>
              <w:rPr>
                <w:sz w:val="2"/>
                <w:szCs w:val="2"/>
              </w:rPr>
              <w:t>​</w:t>
            </w:r>
          </w:p>
        </w:tc>
        <w:tc>
          <w:tcPr>
            <w:tcW w:w="338" w:type="pct"/>
            <w:noWrap/>
            <w:tcMar>
              <w:top w:w="0" w:type="dxa"/>
              <w:left w:w="0" w:type="dxa"/>
              <w:bottom w:w="0" w:type="dxa"/>
              <w:right w:w="0" w:type="dxa"/>
            </w:tcMar>
            <w:vAlign w:val="center"/>
            <w:hideMark/>
          </w:tcPr>
          <w:p w14:paraId="3E3EDBED" w14:textId="77777777" w:rsidR="00000000" w:rsidRDefault="00681FE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center"/>
            <w:hideMark/>
          </w:tcPr>
          <w:p w14:paraId="0C87DFD4" w14:textId="77777777" w:rsidR="00000000" w:rsidRDefault="00681FE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bottom"/>
            <w:hideMark/>
          </w:tcPr>
          <w:p w14:paraId="53A27B7E" w14:textId="77777777" w:rsidR="00000000" w:rsidRDefault="00681FE9">
            <w:pPr>
              <w:pStyle w:val="a3"/>
              <w:spacing w:before="0" w:beforeAutospacing="0" w:after="0" w:afterAutospacing="0"/>
              <w:rPr>
                <w:sz w:val="20"/>
                <w:szCs w:val="20"/>
              </w:rPr>
            </w:pPr>
            <w:r>
              <w:rPr>
                <w:sz w:val="2"/>
                <w:szCs w:val="2"/>
              </w:rPr>
              <w:t>​</w:t>
            </w:r>
          </w:p>
        </w:tc>
        <w:tc>
          <w:tcPr>
            <w:tcW w:w="341" w:type="pct"/>
            <w:noWrap/>
            <w:tcMar>
              <w:top w:w="0" w:type="dxa"/>
              <w:left w:w="0" w:type="dxa"/>
              <w:bottom w:w="0" w:type="dxa"/>
              <w:right w:w="0" w:type="dxa"/>
            </w:tcMar>
            <w:vAlign w:val="center"/>
            <w:hideMark/>
          </w:tcPr>
          <w:p w14:paraId="1B686273" w14:textId="77777777" w:rsidR="00000000" w:rsidRDefault="00681FE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bottom"/>
            <w:hideMark/>
          </w:tcPr>
          <w:p w14:paraId="0E9588CF" w14:textId="77777777" w:rsidR="00000000" w:rsidRDefault="00681FE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bottom"/>
            <w:hideMark/>
          </w:tcPr>
          <w:p w14:paraId="19AE1510" w14:textId="77777777" w:rsidR="00000000" w:rsidRDefault="00681FE9">
            <w:pPr>
              <w:pStyle w:val="a3"/>
              <w:spacing w:before="0" w:beforeAutospacing="0" w:after="0" w:afterAutospacing="0"/>
              <w:rPr>
                <w:sz w:val="20"/>
                <w:szCs w:val="20"/>
              </w:rPr>
            </w:pPr>
            <w:r>
              <w:rPr>
                <w:sz w:val="2"/>
                <w:szCs w:val="2"/>
              </w:rPr>
              <w:t>​</w:t>
            </w:r>
          </w:p>
        </w:tc>
        <w:tc>
          <w:tcPr>
            <w:tcW w:w="345" w:type="pct"/>
            <w:noWrap/>
            <w:tcMar>
              <w:top w:w="0" w:type="dxa"/>
              <w:left w:w="0" w:type="dxa"/>
              <w:bottom w:w="0" w:type="dxa"/>
              <w:right w:w="0" w:type="dxa"/>
            </w:tcMar>
            <w:vAlign w:val="center"/>
            <w:hideMark/>
          </w:tcPr>
          <w:p w14:paraId="466AD291" w14:textId="77777777" w:rsidR="00000000" w:rsidRDefault="00681FE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center"/>
            <w:hideMark/>
          </w:tcPr>
          <w:p w14:paraId="0B1CD0A8" w14:textId="77777777" w:rsidR="00000000" w:rsidRDefault="00681FE9">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bottom"/>
            <w:hideMark/>
          </w:tcPr>
          <w:p w14:paraId="6B7D778C" w14:textId="77777777" w:rsidR="00000000" w:rsidRDefault="00681FE9">
            <w:pPr>
              <w:pStyle w:val="a3"/>
              <w:spacing w:before="0" w:beforeAutospacing="0" w:after="0" w:afterAutospacing="0"/>
              <w:rPr>
                <w:sz w:val="20"/>
                <w:szCs w:val="20"/>
              </w:rPr>
            </w:pPr>
            <w:r>
              <w:rPr>
                <w:sz w:val="2"/>
                <w:szCs w:val="2"/>
              </w:rPr>
              <w:t>​</w:t>
            </w:r>
          </w:p>
        </w:tc>
        <w:tc>
          <w:tcPr>
            <w:tcW w:w="336" w:type="pct"/>
            <w:noWrap/>
            <w:tcMar>
              <w:top w:w="0" w:type="dxa"/>
              <w:left w:w="0" w:type="dxa"/>
              <w:bottom w:w="0" w:type="dxa"/>
              <w:right w:w="0" w:type="dxa"/>
            </w:tcMar>
            <w:vAlign w:val="center"/>
            <w:hideMark/>
          </w:tcPr>
          <w:p w14:paraId="476030BE" w14:textId="77777777" w:rsidR="00000000" w:rsidRDefault="00681FE9">
            <w:pPr>
              <w:pStyle w:val="a3"/>
              <w:spacing w:before="0" w:beforeAutospacing="0" w:after="0" w:afterAutospacing="0"/>
              <w:rPr>
                <w:sz w:val="20"/>
                <w:szCs w:val="20"/>
              </w:rPr>
            </w:pPr>
            <w:r>
              <w:rPr>
                <w:sz w:val="2"/>
                <w:szCs w:val="2"/>
              </w:rPr>
              <w:t>​</w:t>
            </w:r>
          </w:p>
        </w:tc>
      </w:tr>
      <w:tr w:rsidR="00000000" w14:paraId="53A81354" w14:textId="77777777">
        <w:trPr>
          <w:divId w:val="1461847557"/>
        </w:trPr>
        <w:tc>
          <w:tcPr>
            <w:tcW w:w="1922" w:type="pct"/>
            <w:noWrap/>
            <w:tcMar>
              <w:top w:w="0" w:type="dxa"/>
              <w:left w:w="0" w:type="dxa"/>
              <w:bottom w:w="0" w:type="dxa"/>
              <w:right w:w="0" w:type="dxa"/>
            </w:tcMar>
            <w:vAlign w:val="bottom"/>
            <w:hideMark/>
          </w:tcPr>
          <w:p w14:paraId="78B17132" w14:textId="77777777" w:rsidR="00000000" w:rsidRDefault="00681FE9">
            <w:pPr>
              <w:pStyle w:val="a3"/>
              <w:spacing w:before="0" w:beforeAutospacing="0" w:after="0" w:afterAutospacing="0"/>
              <w:rPr>
                <w:sz w:val="20"/>
                <w:szCs w:val="20"/>
              </w:rPr>
            </w:pPr>
            <w:r>
              <w:rPr>
                <w:sz w:val="22"/>
                <w:szCs w:val="22"/>
              </w:rPr>
              <w:t>​</w:t>
            </w:r>
          </w:p>
        </w:tc>
        <w:tc>
          <w:tcPr>
            <w:tcW w:w="84" w:type="pct"/>
            <w:noWrap/>
            <w:tcMar>
              <w:top w:w="0" w:type="dxa"/>
              <w:left w:w="0" w:type="dxa"/>
              <w:bottom w:w="0" w:type="dxa"/>
              <w:right w:w="0" w:type="dxa"/>
            </w:tcMar>
            <w:vAlign w:val="bottom"/>
            <w:hideMark/>
          </w:tcPr>
          <w:p w14:paraId="4A508B84" w14:textId="77777777" w:rsidR="00000000" w:rsidRDefault="00681FE9">
            <w:pPr>
              <w:pStyle w:val="a3"/>
              <w:spacing w:before="0" w:beforeAutospacing="0" w:after="0" w:afterAutospacing="0"/>
              <w:rPr>
                <w:sz w:val="20"/>
                <w:szCs w:val="20"/>
              </w:rPr>
            </w:pPr>
            <w:r>
              <w:rPr>
                <w:sz w:val="22"/>
                <w:szCs w:val="22"/>
              </w:rPr>
              <w:t>​</w:t>
            </w:r>
          </w:p>
        </w:tc>
        <w:tc>
          <w:tcPr>
            <w:tcW w:w="2992" w:type="pct"/>
            <w:gridSpan w:val="17"/>
            <w:tcBorders>
              <w:bottom w:val="single" w:sz="6" w:space="0" w:color="000000"/>
            </w:tcBorders>
            <w:noWrap/>
            <w:tcMar>
              <w:top w:w="0" w:type="dxa"/>
              <w:left w:w="0" w:type="dxa"/>
              <w:bottom w:w="0" w:type="dxa"/>
              <w:right w:w="0" w:type="dxa"/>
            </w:tcMar>
            <w:vAlign w:val="bottom"/>
            <w:hideMark/>
          </w:tcPr>
          <w:p w14:paraId="0F0526A4" w14:textId="77777777" w:rsidR="00000000" w:rsidRDefault="00681FE9">
            <w:pPr>
              <w:pStyle w:val="a3"/>
              <w:spacing w:before="0" w:beforeAutospacing="0" w:after="0" w:afterAutospacing="0"/>
              <w:jc w:val="center"/>
              <w:rPr>
                <w:sz w:val="16"/>
                <w:szCs w:val="16"/>
              </w:rPr>
            </w:pPr>
            <w:r>
              <w:rPr>
                <w:b/>
                <w:bCs/>
                <w:sz w:val="16"/>
                <w:szCs w:val="16"/>
              </w:rPr>
              <w:t>December 31, 2019</w:t>
            </w:r>
          </w:p>
        </w:tc>
      </w:tr>
      <w:tr w:rsidR="00000000" w14:paraId="35B79CEF" w14:textId="77777777">
        <w:trPr>
          <w:divId w:val="1461847557"/>
        </w:trPr>
        <w:tc>
          <w:tcPr>
            <w:tcW w:w="1922" w:type="pct"/>
            <w:noWrap/>
            <w:tcMar>
              <w:top w:w="0" w:type="dxa"/>
              <w:left w:w="0" w:type="dxa"/>
              <w:bottom w:w="0" w:type="dxa"/>
              <w:right w:w="0" w:type="dxa"/>
            </w:tcMar>
            <w:vAlign w:val="bottom"/>
            <w:hideMark/>
          </w:tcPr>
          <w:p w14:paraId="71FA6EBB" w14:textId="77777777" w:rsidR="00000000" w:rsidRDefault="00681FE9">
            <w:pPr>
              <w:pStyle w:val="a3"/>
              <w:spacing w:before="0" w:beforeAutospacing="0" w:after="0" w:afterAutospacing="0"/>
              <w:rPr>
                <w:sz w:val="20"/>
                <w:szCs w:val="20"/>
              </w:rPr>
            </w:pPr>
            <w:r>
              <w:rPr>
                <w:sz w:val="22"/>
                <w:szCs w:val="22"/>
              </w:rPr>
              <w:t>​</w:t>
            </w:r>
          </w:p>
        </w:tc>
        <w:tc>
          <w:tcPr>
            <w:tcW w:w="84" w:type="pct"/>
            <w:noWrap/>
            <w:tcMar>
              <w:top w:w="0" w:type="dxa"/>
              <w:left w:w="0" w:type="dxa"/>
              <w:bottom w:w="0" w:type="dxa"/>
              <w:right w:w="0" w:type="dxa"/>
            </w:tcMar>
            <w:vAlign w:val="bottom"/>
            <w:hideMark/>
          </w:tcPr>
          <w:p w14:paraId="2F76E762" w14:textId="77777777" w:rsidR="00000000" w:rsidRDefault="00681FE9">
            <w:pPr>
              <w:pStyle w:val="a3"/>
              <w:spacing w:before="0" w:beforeAutospacing="0" w:after="0" w:afterAutospacing="0"/>
              <w:rPr>
                <w:sz w:val="20"/>
                <w:szCs w:val="20"/>
              </w:rPr>
            </w:pPr>
            <w:r>
              <w:rPr>
                <w:b/>
                <w:bCs/>
                <w:sz w:val="16"/>
                <w:szCs w:val="16"/>
              </w:rPr>
              <w:t>​</w:t>
            </w:r>
          </w:p>
        </w:tc>
        <w:tc>
          <w:tcPr>
            <w:tcW w:w="942" w:type="pct"/>
            <w:gridSpan w:val="5"/>
            <w:tcBorders>
              <w:bottom w:val="single" w:sz="6" w:space="0" w:color="000000"/>
            </w:tcBorders>
            <w:noWrap/>
            <w:tcMar>
              <w:top w:w="0" w:type="dxa"/>
              <w:left w:w="0" w:type="dxa"/>
              <w:bottom w:w="0" w:type="dxa"/>
              <w:right w:w="0" w:type="dxa"/>
            </w:tcMar>
            <w:vAlign w:val="bottom"/>
            <w:hideMark/>
          </w:tcPr>
          <w:p w14:paraId="7F97605B" w14:textId="77777777" w:rsidR="00000000" w:rsidRDefault="00681FE9">
            <w:pPr>
              <w:pStyle w:val="a3"/>
              <w:spacing w:before="0" w:beforeAutospacing="0" w:after="0" w:afterAutospacing="0"/>
              <w:jc w:val="center"/>
              <w:rPr>
                <w:sz w:val="16"/>
                <w:szCs w:val="16"/>
              </w:rPr>
            </w:pPr>
            <w:r>
              <w:rPr>
                <w:b/>
                <w:bCs/>
                <w:sz w:val="16"/>
                <w:szCs w:val="16"/>
              </w:rPr>
              <w:t>Less than 12 Months</w:t>
            </w:r>
          </w:p>
        </w:tc>
        <w:tc>
          <w:tcPr>
            <w:tcW w:w="86" w:type="pct"/>
            <w:noWrap/>
            <w:tcMar>
              <w:top w:w="0" w:type="dxa"/>
              <w:left w:w="0" w:type="dxa"/>
              <w:bottom w:w="0" w:type="dxa"/>
              <w:right w:w="0" w:type="dxa"/>
            </w:tcMar>
            <w:vAlign w:val="bottom"/>
            <w:hideMark/>
          </w:tcPr>
          <w:p w14:paraId="6D588761" w14:textId="77777777" w:rsidR="00000000" w:rsidRDefault="00681FE9">
            <w:pPr>
              <w:pStyle w:val="a3"/>
              <w:spacing w:before="0" w:beforeAutospacing="0" w:after="0" w:afterAutospacing="0"/>
              <w:rPr>
                <w:sz w:val="20"/>
                <w:szCs w:val="20"/>
              </w:rPr>
            </w:pPr>
            <w:r>
              <w:rPr>
                <w:b/>
                <w:bCs/>
                <w:sz w:val="16"/>
                <w:szCs w:val="16"/>
              </w:rPr>
              <w:t>​</w:t>
            </w:r>
          </w:p>
        </w:tc>
        <w:tc>
          <w:tcPr>
            <w:tcW w:w="937" w:type="pct"/>
            <w:gridSpan w:val="5"/>
            <w:tcBorders>
              <w:bottom w:val="single" w:sz="6" w:space="0" w:color="000000"/>
            </w:tcBorders>
            <w:noWrap/>
            <w:tcMar>
              <w:top w:w="0" w:type="dxa"/>
              <w:left w:w="0" w:type="dxa"/>
              <w:bottom w:w="0" w:type="dxa"/>
              <w:right w:w="0" w:type="dxa"/>
            </w:tcMar>
            <w:vAlign w:val="bottom"/>
            <w:hideMark/>
          </w:tcPr>
          <w:p w14:paraId="784E8C0C" w14:textId="77777777" w:rsidR="00000000" w:rsidRDefault="00681FE9">
            <w:pPr>
              <w:pStyle w:val="a3"/>
              <w:spacing w:before="0" w:beforeAutospacing="0" w:after="0" w:afterAutospacing="0"/>
              <w:jc w:val="center"/>
              <w:rPr>
                <w:sz w:val="16"/>
                <w:szCs w:val="16"/>
              </w:rPr>
            </w:pPr>
            <w:r>
              <w:rPr>
                <w:b/>
                <w:bCs/>
                <w:sz w:val="16"/>
                <w:szCs w:val="16"/>
              </w:rPr>
              <w:t>Greater than 12 Months</w:t>
            </w:r>
          </w:p>
        </w:tc>
        <w:tc>
          <w:tcPr>
            <w:tcW w:w="86" w:type="pct"/>
            <w:noWrap/>
            <w:tcMar>
              <w:top w:w="0" w:type="dxa"/>
              <w:left w:w="0" w:type="dxa"/>
              <w:bottom w:w="0" w:type="dxa"/>
              <w:right w:w="0" w:type="dxa"/>
            </w:tcMar>
            <w:vAlign w:val="bottom"/>
            <w:hideMark/>
          </w:tcPr>
          <w:p w14:paraId="785F9347" w14:textId="77777777" w:rsidR="00000000" w:rsidRDefault="00681FE9">
            <w:pPr>
              <w:pStyle w:val="a3"/>
              <w:spacing w:before="0" w:beforeAutospacing="0" w:after="0" w:afterAutospacing="0"/>
              <w:rPr>
                <w:sz w:val="20"/>
                <w:szCs w:val="20"/>
              </w:rPr>
            </w:pPr>
            <w:r>
              <w:rPr>
                <w:b/>
                <w:bCs/>
                <w:sz w:val="16"/>
                <w:szCs w:val="16"/>
              </w:rPr>
              <w:t>​</w:t>
            </w:r>
          </w:p>
        </w:tc>
        <w:tc>
          <w:tcPr>
            <w:tcW w:w="940" w:type="pct"/>
            <w:gridSpan w:val="5"/>
            <w:tcBorders>
              <w:bottom w:val="single" w:sz="6" w:space="0" w:color="000000"/>
            </w:tcBorders>
            <w:noWrap/>
            <w:tcMar>
              <w:top w:w="0" w:type="dxa"/>
              <w:left w:w="0" w:type="dxa"/>
              <w:bottom w:w="0" w:type="dxa"/>
              <w:right w:w="0" w:type="dxa"/>
            </w:tcMar>
            <w:vAlign w:val="bottom"/>
            <w:hideMark/>
          </w:tcPr>
          <w:p w14:paraId="05A212CB" w14:textId="77777777" w:rsidR="00000000" w:rsidRDefault="00681FE9">
            <w:pPr>
              <w:pStyle w:val="a3"/>
              <w:spacing w:before="0" w:beforeAutospacing="0" w:after="0" w:afterAutospacing="0"/>
              <w:jc w:val="center"/>
              <w:rPr>
                <w:sz w:val="16"/>
                <w:szCs w:val="16"/>
              </w:rPr>
            </w:pPr>
            <w:r>
              <w:rPr>
                <w:b/>
                <w:bCs/>
                <w:sz w:val="16"/>
                <w:szCs w:val="16"/>
              </w:rPr>
              <w:t>Total</w:t>
            </w:r>
          </w:p>
        </w:tc>
      </w:tr>
      <w:tr w:rsidR="00000000" w14:paraId="13821C1D" w14:textId="77777777">
        <w:trPr>
          <w:divId w:val="1461847557"/>
        </w:trPr>
        <w:tc>
          <w:tcPr>
            <w:tcW w:w="1922" w:type="pct"/>
            <w:tcMar>
              <w:top w:w="0" w:type="dxa"/>
              <w:left w:w="0" w:type="dxa"/>
              <w:bottom w:w="0" w:type="dxa"/>
              <w:right w:w="0" w:type="dxa"/>
            </w:tcMar>
            <w:vAlign w:val="bottom"/>
            <w:hideMark/>
          </w:tcPr>
          <w:p w14:paraId="600C5696" w14:textId="77777777" w:rsidR="00000000" w:rsidRDefault="00681FE9">
            <w:pPr>
              <w:pStyle w:val="a3"/>
              <w:spacing w:before="0" w:beforeAutospacing="0" w:after="0" w:afterAutospacing="0"/>
              <w:rPr>
                <w:sz w:val="20"/>
                <w:szCs w:val="20"/>
              </w:rPr>
            </w:pPr>
            <w:r>
              <w:rPr>
                <w:b/>
                <w:bCs/>
                <w:sz w:val="16"/>
                <w:szCs w:val="16"/>
              </w:rPr>
              <w:t>​</w:t>
            </w:r>
          </w:p>
        </w:tc>
        <w:tc>
          <w:tcPr>
            <w:tcW w:w="84" w:type="pct"/>
            <w:noWrap/>
            <w:tcMar>
              <w:top w:w="0" w:type="dxa"/>
              <w:left w:w="0" w:type="dxa"/>
              <w:bottom w:w="0" w:type="dxa"/>
              <w:right w:w="0" w:type="dxa"/>
            </w:tcMar>
            <w:vAlign w:val="bottom"/>
            <w:hideMark/>
          </w:tcPr>
          <w:p w14:paraId="5462A98F" w14:textId="77777777" w:rsidR="00000000" w:rsidRDefault="00681FE9">
            <w:pPr>
              <w:pStyle w:val="a3"/>
              <w:spacing w:before="0" w:beforeAutospacing="0" w:after="0" w:afterAutospacing="0"/>
              <w:rPr>
                <w:sz w:val="16"/>
                <w:szCs w:val="16"/>
              </w:rPr>
            </w:pPr>
            <w:r>
              <w:rPr>
                <w:b/>
                <w:bCs/>
                <w:sz w:val="16"/>
                <w:szCs w:val="16"/>
              </w:rPr>
              <w:t>    </w:t>
            </w:r>
          </w:p>
        </w:tc>
        <w:tc>
          <w:tcPr>
            <w:tcW w:w="84" w:type="pct"/>
            <w:noWrap/>
            <w:tcMar>
              <w:top w:w="0" w:type="dxa"/>
              <w:left w:w="0" w:type="dxa"/>
              <w:bottom w:w="0" w:type="dxa"/>
              <w:right w:w="0" w:type="dxa"/>
            </w:tcMar>
            <w:vAlign w:val="bottom"/>
            <w:hideMark/>
          </w:tcPr>
          <w:p w14:paraId="680FB075" w14:textId="77777777" w:rsidR="00000000" w:rsidRDefault="00681FE9">
            <w:pPr>
              <w:pStyle w:val="a3"/>
              <w:spacing w:before="0" w:beforeAutospacing="0" w:after="0" w:afterAutospacing="0"/>
              <w:jc w:val="center"/>
              <w:rPr>
                <w:sz w:val="20"/>
                <w:szCs w:val="20"/>
              </w:rPr>
            </w:pPr>
            <w:r>
              <w:rPr>
                <w:b/>
                <w:bCs/>
                <w:sz w:val="16"/>
                <w:szCs w:val="16"/>
              </w:rPr>
              <w:t>​</w:t>
            </w:r>
          </w:p>
        </w:tc>
        <w:tc>
          <w:tcPr>
            <w:tcW w:w="346" w:type="pct"/>
            <w:noWrap/>
            <w:tcMar>
              <w:top w:w="0" w:type="dxa"/>
              <w:left w:w="0" w:type="dxa"/>
              <w:bottom w:w="0" w:type="dxa"/>
              <w:right w:w="0" w:type="dxa"/>
            </w:tcMar>
            <w:vAlign w:val="bottom"/>
            <w:hideMark/>
          </w:tcPr>
          <w:p w14:paraId="3CF16CB8" w14:textId="77777777" w:rsidR="00000000" w:rsidRDefault="00681FE9">
            <w:pPr>
              <w:pStyle w:val="a3"/>
              <w:spacing w:before="0" w:beforeAutospacing="0" w:after="0" w:afterAutospacing="0"/>
              <w:jc w:val="center"/>
              <w:rPr>
                <w:sz w:val="20"/>
                <w:szCs w:val="20"/>
              </w:rPr>
            </w:pPr>
            <w:r>
              <w:rPr>
                <w:b/>
                <w:bCs/>
                <w:sz w:val="16"/>
                <w:szCs w:val="16"/>
              </w:rPr>
              <w:t>​</w:t>
            </w:r>
          </w:p>
        </w:tc>
        <w:tc>
          <w:tcPr>
            <w:tcW w:w="84" w:type="pct"/>
            <w:noWrap/>
            <w:tcMar>
              <w:top w:w="0" w:type="dxa"/>
              <w:left w:w="0" w:type="dxa"/>
              <w:bottom w:w="0" w:type="dxa"/>
              <w:right w:w="0" w:type="dxa"/>
            </w:tcMar>
            <w:vAlign w:val="bottom"/>
            <w:hideMark/>
          </w:tcPr>
          <w:p w14:paraId="14E49E1F" w14:textId="77777777" w:rsidR="00000000" w:rsidRDefault="00681FE9">
            <w:pPr>
              <w:pStyle w:val="a3"/>
              <w:spacing w:before="0" w:beforeAutospacing="0" w:after="0" w:afterAutospacing="0"/>
              <w:rPr>
                <w:sz w:val="16"/>
                <w:szCs w:val="16"/>
              </w:rPr>
            </w:pPr>
            <w:r>
              <w:rPr>
                <w:b/>
                <w:bCs/>
                <w:sz w:val="16"/>
                <w:szCs w:val="16"/>
              </w:rPr>
              <w:t>    </w:t>
            </w:r>
          </w:p>
        </w:tc>
        <w:tc>
          <w:tcPr>
            <w:tcW w:w="426" w:type="pct"/>
            <w:gridSpan w:val="2"/>
            <w:noWrap/>
            <w:tcMar>
              <w:top w:w="0" w:type="dxa"/>
              <w:left w:w="0" w:type="dxa"/>
              <w:bottom w:w="0" w:type="dxa"/>
              <w:right w:w="0" w:type="dxa"/>
            </w:tcMar>
            <w:vAlign w:val="bottom"/>
            <w:hideMark/>
          </w:tcPr>
          <w:p w14:paraId="2192C57C" w14:textId="77777777" w:rsidR="00000000" w:rsidRDefault="00681FE9">
            <w:pPr>
              <w:pStyle w:val="a3"/>
              <w:spacing w:before="0" w:beforeAutospacing="0" w:after="0" w:afterAutospacing="0"/>
              <w:jc w:val="center"/>
              <w:rPr>
                <w:sz w:val="16"/>
                <w:szCs w:val="16"/>
              </w:rPr>
            </w:pPr>
            <w:r>
              <w:rPr>
                <w:b/>
                <w:bCs/>
                <w:sz w:val="16"/>
                <w:szCs w:val="16"/>
              </w:rPr>
              <w:t>Gross</w:t>
            </w:r>
          </w:p>
        </w:tc>
        <w:tc>
          <w:tcPr>
            <w:tcW w:w="86" w:type="pct"/>
            <w:noWrap/>
            <w:tcMar>
              <w:top w:w="0" w:type="dxa"/>
              <w:left w:w="0" w:type="dxa"/>
              <w:bottom w:w="0" w:type="dxa"/>
              <w:right w:w="0" w:type="dxa"/>
            </w:tcMar>
            <w:vAlign w:val="bottom"/>
            <w:hideMark/>
          </w:tcPr>
          <w:p w14:paraId="16AEDEB2" w14:textId="77777777" w:rsidR="00000000" w:rsidRDefault="00681FE9">
            <w:pPr>
              <w:pStyle w:val="a3"/>
              <w:spacing w:before="0" w:beforeAutospacing="0" w:after="0" w:afterAutospacing="0"/>
              <w:jc w:val="center"/>
              <w:rPr>
                <w:sz w:val="20"/>
                <w:szCs w:val="20"/>
              </w:rPr>
            </w:pPr>
            <w:r>
              <w:rPr>
                <w:b/>
                <w:bCs/>
                <w:sz w:val="16"/>
                <w:szCs w:val="16"/>
              </w:rPr>
              <w:t>​</w:t>
            </w:r>
          </w:p>
        </w:tc>
        <w:tc>
          <w:tcPr>
            <w:tcW w:w="86" w:type="pct"/>
            <w:noWrap/>
            <w:tcMar>
              <w:top w:w="0" w:type="dxa"/>
              <w:left w:w="0" w:type="dxa"/>
              <w:bottom w:w="0" w:type="dxa"/>
              <w:right w:w="0" w:type="dxa"/>
            </w:tcMar>
            <w:vAlign w:val="bottom"/>
            <w:hideMark/>
          </w:tcPr>
          <w:p w14:paraId="4DA2126D" w14:textId="77777777" w:rsidR="00000000" w:rsidRDefault="00681FE9">
            <w:pPr>
              <w:pStyle w:val="a3"/>
              <w:spacing w:before="0" w:beforeAutospacing="0" w:after="0" w:afterAutospacing="0"/>
              <w:jc w:val="center"/>
              <w:rPr>
                <w:sz w:val="20"/>
                <w:szCs w:val="20"/>
              </w:rPr>
            </w:pPr>
            <w:r>
              <w:rPr>
                <w:b/>
                <w:bCs/>
                <w:sz w:val="16"/>
                <w:szCs w:val="16"/>
              </w:rPr>
              <w:t>​</w:t>
            </w:r>
          </w:p>
        </w:tc>
        <w:tc>
          <w:tcPr>
            <w:tcW w:w="338" w:type="pct"/>
            <w:noWrap/>
            <w:tcMar>
              <w:top w:w="0" w:type="dxa"/>
              <w:left w:w="0" w:type="dxa"/>
              <w:bottom w:w="0" w:type="dxa"/>
              <w:right w:w="0" w:type="dxa"/>
            </w:tcMar>
            <w:vAlign w:val="bottom"/>
            <w:hideMark/>
          </w:tcPr>
          <w:p w14:paraId="5DA9CF8A" w14:textId="77777777" w:rsidR="00000000" w:rsidRDefault="00681FE9">
            <w:pPr>
              <w:pStyle w:val="a3"/>
              <w:spacing w:before="0" w:beforeAutospacing="0" w:after="0" w:afterAutospacing="0"/>
              <w:rPr>
                <w:sz w:val="16"/>
                <w:szCs w:val="16"/>
              </w:rPr>
            </w:pPr>
            <w:r>
              <w:rPr>
                <w:b/>
                <w:bCs/>
                <w:sz w:val="16"/>
                <w:szCs w:val="16"/>
              </w:rPr>
              <w:t>    </w:t>
            </w:r>
          </w:p>
        </w:tc>
        <w:tc>
          <w:tcPr>
            <w:tcW w:w="86" w:type="pct"/>
            <w:noWrap/>
            <w:tcMar>
              <w:top w:w="0" w:type="dxa"/>
              <w:left w:w="0" w:type="dxa"/>
              <w:bottom w:w="0" w:type="dxa"/>
              <w:right w:w="0" w:type="dxa"/>
            </w:tcMar>
            <w:vAlign w:val="bottom"/>
            <w:hideMark/>
          </w:tcPr>
          <w:p w14:paraId="568BC935" w14:textId="77777777" w:rsidR="00000000" w:rsidRDefault="00681FE9">
            <w:pPr>
              <w:pStyle w:val="a3"/>
              <w:spacing w:before="0" w:beforeAutospacing="0" w:after="0" w:afterAutospacing="0"/>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14:paraId="4BB2DB8E" w14:textId="77777777" w:rsidR="00000000" w:rsidRDefault="00681FE9">
            <w:pPr>
              <w:pStyle w:val="a3"/>
              <w:spacing w:before="0" w:beforeAutospacing="0" w:after="0" w:afterAutospacing="0"/>
              <w:jc w:val="center"/>
              <w:rPr>
                <w:sz w:val="16"/>
                <w:szCs w:val="16"/>
              </w:rPr>
            </w:pPr>
            <w:r>
              <w:rPr>
                <w:b/>
                <w:bCs/>
                <w:sz w:val="16"/>
                <w:szCs w:val="16"/>
              </w:rPr>
              <w:t>Gross</w:t>
            </w:r>
          </w:p>
        </w:tc>
        <w:tc>
          <w:tcPr>
            <w:tcW w:w="86" w:type="pct"/>
            <w:noWrap/>
            <w:tcMar>
              <w:top w:w="0" w:type="dxa"/>
              <w:left w:w="0" w:type="dxa"/>
              <w:bottom w:w="0" w:type="dxa"/>
              <w:right w:w="0" w:type="dxa"/>
            </w:tcMar>
            <w:vAlign w:val="bottom"/>
            <w:hideMark/>
          </w:tcPr>
          <w:p w14:paraId="279DC69B" w14:textId="77777777" w:rsidR="00000000" w:rsidRDefault="00681FE9">
            <w:pPr>
              <w:pStyle w:val="a3"/>
              <w:spacing w:before="0" w:beforeAutospacing="0" w:after="0" w:afterAutospacing="0"/>
              <w:rPr>
                <w:sz w:val="16"/>
                <w:szCs w:val="16"/>
              </w:rPr>
            </w:pPr>
            <w:r>
              <w:rPr>
                <w:b/>
                <w:bCs/>
                <w:sz w:val="16"/>
                <w:szCs w:val="16"/>
              </w:rPr>
              <w:t>    </w:t>
            </w:r>
          </w:p>
        </w:tc>
        <w:tc>
          <w:tcPr>
            <w:tcW w:w="86" w:type="pct"/>
            <w:noWrap/>
            <w:tcMar>
              <w:top w:w="0" w:type="dxa"/>
              <w:left w:w="0" w:type="dxa"/>
              <w:bottom w:w="0" w:type="dxa"/>
              <w:right w:w="0" w:type="dxa"/>
            </w:tcMar>
            <w:vAlign w:val="bottom"/>
            <w:hideMark/>
          </w:tcPr>
          <w:p w14:paraId="6AD8F0FD" w14:textId="77777777" w:rsidR="00000000" w:rsidRDefault="00681FE9">
            <w:pPr>
              <w:pStyle w:val="a3"/>
              <w:spacing w:before="0" w:beforeAutospacing="0" w:after="0" w:afterAutospacing="0"/>
              <w:jc w:val="center"/>
              <w:rPr>
                <w:sz w:val="20"/>
                <w:szCs w:val="20"/>
              </w:rPr>
            </w:pPr>
            <w:r>
              <w:rPr>
                <w:b/>
                <w:bCs/>
                <w:sz w:val="16"/>
                <w:szCs w:val="16"/>
              </w:rPr>
              <w:t>​</w:t>
            </w:r>
          </w:p>
        </w:tc>
        <w:tc>
          <w:tcPr>
            <w:tcW w:w="345" w:type="pct"/>
            <w:noWrap/>
            <w:tcMar>
              <w:top w:w="0" w:type="dxa"/>
              <w:left w:w="0" w:type="dxa"/>
              <w:bottom w:w="0" w:type="dxa"/>
              <w:right w:w="0" w:type="dxa"/>
            </w:tcMar>
            <w:vAlign w:val="bottom"/>
            <w:hideMark/>
          </w:tcPr>
          <w:p w14:paraId="1FA1FB18" w14:textId="77777777" w:rsidR="00000000" w:rsidRDefault="00681FE9">
            <w:pPr>
              <w:pStyle w:val="a3"/>
              <w:spacing w:before="0" w:beforeAutospacing="0" w:after="0" w:afterAutospacing="0"/>
              <w:jc w:val="center"/>
              <w:rPr>
                <w:sz w:val="20"/>
                <w:szCs w:val="20"/>
              </w:rPr>
            </w:pPr>
            <w:r>
              <w:rPr>
                <w:b/>
                <w:bCs/>
                <w:sz w:val="16"/>
                <w:szCs w:val="16"/>
              </w:rPr>
              <w:t>​</w:t>
            </w:r>
          </w:p>
        </w:tc>
        <w:tc>
          <w:tcPr>
            <w:tcW w:w="86" w:type="pct"/>
            <w:noWrap/>
            <w:tcMar>
              <w:top w:w="0" w:type="dxa"/>
              <w:left w:w="0" w:type="dxa"/>
              <w:bottom w:w="0" w:type="dxa"/>
              <w:right w:w="0" w:type="dxa"/>
            </w:tcMar>
            <w:vAlign w:val="bottom"/>
            <w:hideMark/>
          </w:tcPr>
          <w:p w14:paraId="242A91D3" w14:textId="77777777" w:rsidR="00000000" w:rsidRDefault="00681FE9">
            <w:pPr>
              <w:pStyle w:val="a3"/>
              <w:spacing w:before="0" w:beforeAutospacing="0" w:after="0" w:afterAutospacing="0"/>
              <w:jc w:val="center"/>
              <w:rPr>
                <w:sz w:val="20"/>
                <w:szCs w:val="20"/>
              </w:rPr>
            </w:pPr>
            <w:r>
              <w:rPr>
                <w:b/>
                <w:bCs/>
                <w:sz w:val="16"/>
                <w:szCs w:val="16"/>
              </w:rPr>
              <w:t>​</w:t>
            </w:r>
          </w:p>
        </w:tc>
        <w:tc>
          <w:tcPr>
            <w:tcW w:w="422" w:type="pct"/>
            <w:gridSpan w:val="2"/>
            <w:noWrap/>
            <w:tcMar>
              <w:top w:w="0" w:type="dxa"/>
              <w:left w:w="0" w:type="dxa"/>
              <w:bottom w:w="0" w:type="dxa"/>
              <w:right w:w="0" w:type="dxa"/>
            </w:tcMar>
            <w:vAlign w:val="bottom"/>
            <w:hideMark/>
          </w:tcPr>
          <w:p w14:paraId="102917C8" w14:textId="77777777" w:rsidR="00000000" w:rsidRDefault="00681FE9">
            <w:pPr>
              <w:pStyle w:val="a3"/>
              <w:spacing w:before="0" w:beforeAutospacing="0" w:after="0" w:afterAutospacing="0"/>
              <w:jc w:val="center"/>
              <w:rPr>
                <w:sz w:val="16"/>
                <w:szCs w:val="16"/>
              </w:rPr>
            </w:pPr>
            <w:r>
              <w:rPr>
                <w:b/>
                <w:bCs/>
                <w:sz w:val="16"/>
                <w:szCs w:val="16"/>
              </w:rPr>
              <w:t>Gross</w:t>
            </w:r>
          </w:p>
        </w:tc>
      </w:tr>
      <w:tr w:rsidR="00000000" w14:paraId="6696CE42" w14:textId="77777777">
        <w:trPr>
          <w:divId w:val="1461847557"/>
        </w:trPr>
        <w:tc>
          <w:tcPr>
            <w:tcW w:w="1922" w:type="pct"/>
            <w:noWrap/>
            <w:tcMar>
              <w:top w:w="0" w:type="dxa"/>
              <w:left w:w="0" w:type="dxa"/>
              <w:bottom w:w="0" w:type="dxa"/>
              <w:right w:w="0" w:type="dxa"/>
            </w:tcMar>
            <w:vAlign w:val="bottom"/>
            <w:hideMark/>
          </w:tcPr>
          <w:p w14:paraId="017D50D1" w14:textId="77777777" w:rsidR="00000000" w:rsidRDefault="00681FE9">
            <w:pPr>
              <w:pStyle w:val="a3"/>
              <w:spacing w:before="0" w:beforeAutospacing="0" w:after="0" w:afterAutospacing="0"/>
              <w:jc w:val="center"/>
              <w:rPr>
                <w:sz w:val="20"/>
                <w:szCs w:val="20"/>
              </w:rPr>
            </w:pPr>
            <w:r>
              <w:rPr>
                <w:sz w:val="16"/>
                <w:szCs w:val="16"/>
              </w:rPr>
              <w:t>​</w:t>
            </w:r>
          </w:p>
        </w:tc>
        <w:tc>
          <w:tcPr>
            <w:tcW w:w="84" w:type="pct"/>
            <w:noWrap/>
            <w:tcMar>
              <w:top w:w="0" w:type="dxa"/>
              <w:left w:w="0" w:type="dxa"/>
              <w:bottom w:w="0" w:type="dxa"/>
              <w:right w:w="0" w:type="dxa"/>
            </w:tcMar>
            <w:vAlign w:val="bottom"/>
            <w:hideMark/>
          </w:tcPr>
          <w:p w14:paraId="3F9211F5" w14:textId="77777777" w:rsidR="00000000" w:rsidRDefault="00681FE9">
            <w:pPr>
              <w:pStyle w:val="a3"/>
              <w:spacing w:before="0" w:beforeAutospacing="0" w:after="0" w:afterAutospacing="0"/>
              <w:rPr>
                <w:sz w:val="20"/>
                <w:szCs w:val="20"/>
              </w:rPr>
            </w:pPr>
            <w:r>
              <w:rPr>
                <w:b/>
                <w:bCs/>
                <w:sz w:val="16"/>
                <w:szCs w:val="16"/>
              </w:rPr>
              <w:t>​</w:t>
            </w:r>
          </w:p>
        </w:tc>
        <w:tc>
          <w:tcPr>
            <w:tcW w:w="431" w:type="pct"/>
            <w:gridSpan w:val="2"/>
            <w:noWrap/>
            <w:tcMar>
              <w:top w:w="0" w:type="dxa"/>
              <w:left w:w="0" w:type="dxa"/>
              <w:bottom w:w="0" w:type="dxa"/>
              <w:right w:w="0" w:type="dxa"/>
            </w:tcMar>
            <w:vAlign w:val="bottom"/>
            <w:hideMark/>
          </w:tcPr>
          <w:p w14:paraId="61C7A80A" w14:textId="77777777" w:rsidR="00000000" w:rsidRDefault="00681FE9">
            <w:pPr>
              <w:pStyle w:val="a3"/>
              <w:spacing w:before="0" w:beforeAutospacing="0" w:after="0" w:afterAutospacing="0"/>
              <w:jc w:val="center"/>
              <w:rPr>
                <w:sz w:val="16"/>
                <w:szCs w:val="16"/>
              </w:rPr>
            </w:pPr>
            <w:r>
              <w:rPr>
                <w:b/>
                <w:bCs/>
                <w:sz w:val="16"/>
                <w:szCs w:val="16"/>
              </w:rPr>
              <w:t>Estimated</w:t>
            </w:r>
          </w:p>
        </w:tc>
        <w:tc>
          <w:tcPr>
            <w:tcW w:w="84" w:type="pct"/>
            <w:noWrap/>
            <w:tcMar>
              <w:top w:w="0" w:type="dxa"/>
              <w:left w:w="0" w:type="dxa"/>
              <w:bottom w:w="0" w:type="dxa"/>
              <w:right w:w="0" w:type="dxa"/>
            </w:tcMar>
            <w:vAlign w:val="bottom"/>
            <w:hideMark/>
          </w:tcPr>
          <w:p w14:paraId="43866A3D" w14:textId="77777777" w:rsidR="00000000" w:rsidRDefault="00681FE9">
            <w:pPr>
              <w:pStyle w:val="a3"/>
              <w:spacing w:before="0" w:beforeAutospacing="0" w:after="0" w:afterAutospacing="0"/>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14:paraId="16A68180" w14:textId="77777777" w:rsidR="00000000" w:rsidRDefault="00681FE9">
            <w:pPr>
              <w:pStyle w:val="a3"/>
              <w:spacing w:before="0" w:beforeAutospacing="0" w:after="0" w:afterAutospacing="0"/>
              <w:jc w:val="center"/>
              <w:rPr>
                <w:sz w:val="16"/>
                <w:szCs w:val="16"/>
              </w:rPr>
            </w:pPr>
            <w:r>
              <w:rPr>
                <w:b/>
                <w:bCs/>
                <w:sz w:val="16"/>
                <w:szCs w:val="16"/>
              </w:rPr>
              <w:t>Unrealized</w:t>
            </w:r>
          </w:p>
        </w:tc>
        <w:tc>
          <w:tcPr>
            <w:tcW w:w="86" w:type="pct"/>
            <w:noWrap/>
            <w:tcMar>
              <w:top w:w="0" w:type="dxa"/>
              <w:left w:w="0" w:type="dxa"/>
              <w:bottom w:w="0" w:type="dxa"/>
              <w:right w:w="0" w:type="dxa"/>
            </w:tcMar>
            <w:vAlign w:val="bottom"/>
            <w:hideMark/>
          </w:tcPr>
          <w:p w14:paraId="0CC2CF17" w14:textId="77777777" w:rsidR="00000000" w:rsidRDefault="00681FE9">
            <w:pPr>
              <w:pStyle w:val="a3"/>
              <w:spacing w:before="0" w:beforeAutospacing="0" w:after="0" w:afterAutospacing="0"/>
              <w:jc w:val="center"/>
              <w:rPr>
                <w:sz w:val="20"/>
                <w:szCs w:val="20"/>
              </w:rPr>
            </w:pPr>
            <w:r>
              <w:rPr>
                <w:b/>
                <w:bCs/>
                <w:sz w:val="16"/>
                <w:szCs w:val="16"/>
              </w:rPr>
              <w:t>​</w:t>
            </w:r>
          </w:p>
        </w:tc>
        <w:tc>
          <w:tcPr>
            <w:tcW w:w="424" w:type="pct"/>
            <w:gridSpan w:val="2"/>
            <w:noWrap/>
            <w:tcMar>
              <w:top w:w="0" w:type="dxa"/>
              <w:left w:w="0" w:type="dxa"/>
              <w:bottom w:w="0" w:type="dxa"/>
              <w:right w:w="0" w:type="dxa"/>
            </w:tcMar>
            <w:vAlign w:val="bottom"/>
            <w:hideMark/>
          </w:tcPr>
          <w:p w14:paraId="288F52B0" w14:textId="77777777" w:rsidR="00000000" w:rsidRDefault="00681FE9">
            <w:pPr>
              <w:pStyle w:val="a3"/>
              <w:spacing w:before="0" w:beforeAutospacing="0" w:after="0" w:afterAutospacing="0"/>
              <w:jc w:val="center"/>
              <w:rPr>
                <w:sz w:val="16"/>
                <w:szCs w:val="16"/>
              </w:rPr>
            </w:pPr>
            <w:r>
              <w:rPr>
                <w:b/>
                <w:bCs/>
                <w:sz w:val="16"/>
                <w:szCs w:val="16"/>
              </w:rPr>
              <w:t>Estimated</w:t>
            </w:r>
          </w:p>
        </w:tc>
        <w:tc>
          <w:tcPr>
            <w:tcW w:w="86" w:type="pct"/>
            <w:noWrap/>
            <w:tcMar>
              <w:top w:w="0" w:type="dxa"/>
              <w:left w:w="0" w:type="dxa"/>
              <w:bottom w:w="0" w:type="dxa"/>
              <w:right w:w="0" w:type="dxa"/>
            </w:tcMar>
            <w:vAlign w:val="bottom"/>
            <w:hideMark/>
          </w:tcPr>
          <w:p w14:paraId="1D63FFA8" w14:textId="77777777" w:rsidR="00000000" w:rsidRDefault="00681FE9">
            <w:pPr>
              <w:pStyle w:val="a3"/>
              <w:spacing w:before="0" w:beforeAutospacing="0" w:after="0" w:afterAutospacing="0"/>
              <w:jc w:val="center"/>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14:paraId="2053A214" w14:textId="77777777" w:rsidR="00000000" w:rsidRDefault="00681FE9">
            <w:pPr>
              <w:pStyle w:val="a3"/>
              <w:spacing w:before="0" w:beforeAutospacing="0" w:after="0" w:afterAutospacing="0"/>
              <w:jc w:val="center"/>
              <w:rPr>
                <w:sz w:val="16"/>
                <w:szCs w:val="16"/>
              </w:rPr>
            </w:pPr>
            <w:r>
              <w:rPr>
                <w:b/>
                <w:bCs/>
                <w:sz w:val="16"/>
                <w:szCs w:val="16"/>
              </w:rPr>
              <w:t>Unrealized</w:t>
            </w:r>
          </w:p>
        </w:tc>
        <w:tc>
          <w:tcPr>
            <w:tcW w:w="86" w:type="pct"/>
            <w:noWrap/>
            <w:tcMar>
              <w:top w:w="0" w:type="dxa"/>
              <w:left w:w="0" w:type="dxa"/>
              <w:bottom w:w="0" w:type="dxa"/>
              <w:right w:w="0" w:type="dxa"/>
            </w:tcMar>
            <w:vAlign w:val="bottom"/>
            <w:hideMark/>
          </w:tcPr>
          <w:p w14:paraId="437DAF22" w14:textId="77777777" w:rsidR="00000000" w:rsidRDefault="00681FE9">
            <w:pPr>
              <w:pStyle w:val="a3"/>
              <w:spacing w:before="0" w:beforeAutospacing="0" w:after="0" w:afterAutospacing="0"/>
              <w:rPr>
                <w:sz w:val="20"/>
                <w:szCs w:val="20"/>
              </w:rPr>
            </w:pPr>
            <w:r>
              <w:rPr>
                <w:b/>
                <w:bCs/>
                <w:sz w:val="16"/>
                <w:szCs w:val="16"/>
              </w:rPr>
              <w:t>​</w:t>
            </w:r>
          </w:p>
        </w:tc>
        <w:tc>
          <w:tcPr>
            <w:tcW w:w="431" w:type="pct"/>
            <w:gridSpan w:val="2"/>
            <w:noWrap/>
            <w:tcMar>
              <w:top w:w="0" w:type="dxa"/>
              <w:left w:w="0" w:type="dxa"/>
              <w:bottom w:w="0" w:type="dxa"/>
              <w:right w:w="0" w:type="dxa"/>
            </w:tcMar>
            <w:vAlign w:val="bottom"/>
            <w:hideMark/>
          </w:tcPr>
          <w:p w14:paraId="47B48B56" w14:textId="77777777" w:rsidR="00000000" w:rsidRDefault="00681FE9">
            <w:pPr>
              <w:pStyle w:val="a3"/>
              <w:spacing w:before="0" w:beforeAutospacing="0" w:after="0" w:afterAutospacing="0"/>
              <w:jc w:val="center"/>
              <w:rPr>
                <w:sz w:val="16"/>
                <w:szCs w:val="16"/>
              </w:rPr>
            </w:pPr>
            <w:r>
              <w:rPr>
                <w:b/>
                <w:bCs/>
                <w:sz w:val="16"/>
                <w:szCs w:val="16"/>
              </w:rPr>
              <w:t>Estimated</w:t>
            </w:r>
          </w:p>
        </w:tc>
        <w:tc>
          <w:tcPr>
            <w:tcW w:w="86" w:type="pct"/>
            <w:noWrap/>
            <w:tcMar>
              <w:top w:w="0" w:type="dxa"/>
              <w:left w:w="0" w:type="dxa"/>
              <w:bottom w:w="0" w:type="dxa"/>
              <w:right w:w="0" w:type="dxa"/>
            </w:tcMar>
            <w:vAlign w:val="bottom"/>
            <w:hideMark/>
          </w:tcPr>
          <w:p w14:paraId="74522FDD" w14:textId="77777777" w:rsidR="00000000" w:rsidRDefault="00681FE9">
            <w:pPr>
              <w:pStyle w:val="a3"/>
              <w:spacing w:before="0" w:beforeAutospacing="0" w:after="0" w:afterAutospacing="0"/>
              <w:jc w:val="center"/>
              <w:rPr>
                <w:sz w:val="20"/>
                <w:szCs w:val="20"/>
              </w:rPr>
            </w:pPr>
            <w:r>
              <w:rPr>
                <w:b/>
                <w:bCs/>
                <w:sz w:val="16"/>
                <w:szCs w:val="16"/>
              </w:rPr>
              <w:t>​</w:t>
            </w:r>
          </w:p>
        </w:tc>
        <w:tc>
          <w:tcPr>
            <w:tcW w:w="422" w:type="pct"/>
            <w:gridSpan w:val="2"/>
            <w:noWrap/>
            <w:tcMar>
              <w:top w:w="0" w:type="dxa"/>
              <w:left w:w="0" w:type="dxa"/>
              <w:bottom w:w="0" w:type="dxa"/>
              <w:right w:w="0" w:type="dxa"/>
            </w:tcMar>
            <w:vAlign w:val="bottom"/>
            <w:hideMark/>
          </w:tcPr>
          <w:p w14:paraId="10033862" w14:textId="77777777" w:rsidR="00000000" w:rsidRDefault="00681FE9">
            <w:pPr>
              <w:pStyle w:val="a3"/>
              <w:spacing w:before="0" w:beforeAutospacing="0" w:after="0" w:afterAutospacing="0"/>
              <w:jc w:val="center"/>
              <w:rPr>
                <w:sz w:val="16"/>
                <w:szCs w:val="16"/>
              </w:rPr>
            </w:pPr>
            <w:r>
              <w:rPr>
                <w:b/>
                <w:bCs/>
                <w:sz w:val="16"/>
                <w:szCs w:val="16"/>
              </w:rPr>
              <w:t>Unrealized</w:t>
            </w:r>
          </w:p>
        </w:tc>
      </w:tr>
      <w:tr w:rsidR="00000000" w14:paraId="5BC69A7A" w14:textId="77777777">
        <w:trPr>
          <w:divId w:val="1461847557"/>
        </w:trPr>
        <w:tc>
          <w:tcPr>
            <w:tcW w:w="1922" w:type="pct"/>
            <w:tcBorders>
              <w:bottom w:val="single" w:sz="6" w:space="0" w:color="000000"/>
            </w:tcBorders>
            <w:tcMar>
              <w:top w:w="0" w:type="dxa"/>
              <w:left w:w="0" w:type="dxa"/>
              <w:bottom w:w="0" w:type="dxa"/>
              <w:right w:w="0" w:type="dxa"/>
            </w:tcMar>
            <w:vAlign w:val="bottom"/>
            <w:hideMark/>
          </w:tcPr>
          <w:p w14:paraId="42739ED5" w14:textId="77777777" w:rsidR="00000000" w:rsidRDefault="00681FE9">
            <w:pPr>
              <w:pStyle w:val="a3"/>
              <w:spacing w:before="0" w:beforeAutospacing="0" w:after="0" w:afterAutospacing="0"/>
              <w:rPr>
                <w:sz w:val="16"/>
                <w:szCs w:val="16"/>
              </w:rPr>
            </w:pPr>
            <w:r>
              <w:rPr>
                <w:b/>
                <w:bCs/>
                <w:sz w:val="16"/>
                <w:szCs w:val="16"/>
              </w:rPr>
              <w:t>(In thousands)</w:t>
            </w:r>
          </w:p>
        </w:tc>
        <w:tc>
          <w:tcPr>
            <w:tcW w:w="84" w:type="pct"/>
            <w:tcMar>
              <w:top w:w="0" w:type="dxa"/>
              <w:left w:w="0" w:type="dxa"/>
              <w:bottom w:w="0" w:type="dxa"/>
              <w:right w:w="0" w:type="dxa"/>
            </w:tcMar>
            <w:vAlign w:val="bottom"/>
            <w:hideMark/>
          </w:tcPr>
          <w:p w14:paraId="68A11796" w14:textId="77777777" w:rsidR="00000000" w:rsidRDefault="00681FE9">
            <w:pPr>
              <w:pStyle w:val="a3"/>
              <w:spacing w:before="0" w:beforeAutospacing="0" w:after="0" w:afterAutospacing="0"/>
              <w:rPr>
                <w:sz w:val="20"/>
                <w:szCs w:val="20"/>
              </w:rPr>
            </w:pPr>
            <w:r>
              <w:rPr>
                <w:b/>
                <w:bCs/>
                <w:sz w:val="16"/>
                <w:szCs w:val="16"/>
              </w:rPr>
              <w:t>​</w:t>
            </w:r>
          </w:p>
        </w:tc>
        <w:tc>
          <w:tcPr>
            <w:tcW w:w="431" w:type="pct"/>
            <w:gridSpan w:val="2"/>
            <w:tcBorders>
              <w:bottom w:val="single" w:sz="6" w:space="0" w:color="000000"/>
            </w:tcBorders>
            <w:noWrap/>
            <w:tcMar>
              <w:top w:w="0" w:type="dxa"/>
              <w:left w:w="0" w:type="dxa"/>
              <w:bottom w:w="0" w:type="dxa"/>
              <w:right w:w="0" w:type="dxa"/>
            </w:tcMar>
            <w:vAlign w:val="bottom"/>
            <w:hideMark/>
          </w:tcPr>
          <w:p w14:paraId="0712B6E7" w14:textId="77777777" w:rsidR="00000000" w:rsidRDefault="00681FE9">
            <w:pPr>
              <w:pStyle w:val="a3"/>
              <w:spacing w:before="0" w:beforeAutospacing="0" w:after="0" w:afterAutospacing="0"/>
              <w:jc w:val="center"/>
              <w:rPr>
                <w:sz w:val="16"/>
                <w:szCs w:val="16"/>
              </w:rPr>
            </w:pPr>
            <w:r>
              <w:rPr>
                <w:b/>
                <w:bCs/>
                <w:sz w:val="16"/>
                <w:szCs w:val="16"/>
              </w:rPr>
              <w:t>Fair Value</w:t>
            </w:r>
          </w:p>
        </w:tc>
        <w:tc>
          <w:tcPr>
            <w:tcW w:w="84" w:type="pct"/>
            <w:noWrap/>
            <w:tcMar>
              <w:top w:w="0" w:type="dxa"/>
              <w:left w:w="0" w:type="dxa"/>
              <w:bottom w:w="0" w:type="dxa"/>
              <w:right w:w="0" w:type="dxa"/>
            </w:tcMar>
            <w:vAlign w:val="bottom"/>
            <w:hideMark/>
          </w:tcPr>
          <w:p w14:paraId="73FF747C" w14:textId="77777777" w:rsidR="00000000" w:rsidRDefault="00681FE9">
            <w:pPr>
              <w:pStyle w:val="a3"/>
              <w:spacing w:before="0" w:beforeAutospacing="0" w:after="0" w:afterAutospacing="0"/>
              <w:rPr>
                <w:sz w:val="20"/>
                <w:szCs w:val="20"/>
              </w:rPr>
            </w:pPr>
            <w:r>
              <w:rPr>
                <w:b/>
                <w:bCs/>
                <w:sz w:val="16"/>
                <w:szCs w:val="16"/>
              </w:rPr>
              <w:t>​</w:t>
            </w:r>
          </w:p>
        </w:tc>
        <w:tc>
          <w:tcPr>
            <w:tcW w:w="426" w:type="pct"/>
            <w:gridSpan w:val="2"/>
            <w:tcBorders>
              <w:bottom w:val="single" w:sz="6" w:space="0" w:color="000000"/>
            </w:tcBorders>
            <w:noWrap/>
            <w:tcMar>
              <w:top w:w="0" w:type="dxa"/>
              <w:left w:w="0" w:type="dxa"/>
              <w:bottom w:w="0" w:type="dxa"/>
              <w:right w:w="0" w:type="dxa"/>
            </w:tcMar>
            <w:vAlign w:val="bottom"/>
            <w:hideMark/>
          </w:tcPr>
          <w:p w14:paraId="2A24BE92" w14:textId="77777777" w:rsidR="00000000" w:rsidRDefault="00681FE9">
            <w:pPr>
              <w:pStyle w:val="a3"/>
              <w:spacing w:before="0" w:beforeAutospacing="0" w:after="0" w:afterAutospacing="0"/>
              <w:jc w:val="center"/>
              <w:rPr>
                <w:sz w:val="16"/>
                <w:szCs w:val="16"/>
              </w:rPr>
            </w:pPr>
            <w:r>
              <w:rPr>
                <w:b/>
                <w:bCs/>
                <w:sz w:val="16"/>
                <w:szCs w:val="16"/>
              </w:rPr>
              <w:t>Losses</w:t>
            </w:r>
          </w:p>
        </w:tc>
        <w:tc>
          <w:tcPr>
            <w:tcW w:w="86" w:type="pct"/>
            <w:noWrap/>
            <w:tcMar>
              <w:top w:w="0" w:type="dxa"/>
              <w:left w:w="0" w:type="dxa"/>
              <w:bottom w:w="0" w:type="dxa"/>
              <w:right w:w="0" w:type="dxa"/>
            </w:tcMar>
            <w:vAlign w:val="bottom"/>
            <w:hideMark/>
          </w:tcPr>
          <w:p w14:paraId="5EAFB4E3" w14:textId="77777777" w:rsidR="00000000" w:rsidRDefault="00681FE9">
            <w:pPr>
              <w:pStyle w:val="a3"/>
              <w:spacing w:before="0" w:beforeAutospacing="0" w:after="0" w:afterAutospacing="0"/>
              <w:jc w:val="center"/>
              <w:rPr>
                <w:sz w:val="20"/>
                <w:szCs w:val="20"/>
              </w:rPr>
            </w:pPr>
            <w:r>
              <w:rPr>
                <w:b/>
                <w:bCs/>
                <w:sz w:val="16"/>
                <w:szCs w:val="16"/>
              </w:rPr>
              <w:t>​</w:t>
            </w:r>
          </w:p>
        </w:tc>
        <w:tc>
          <w:tcPr>
            <w:tcW w:w="424" w:type="pct"/>
            <w:gridSpan w:val="2"/>
            <w:tcBorders>
              <w:bottom w:val="single" w:sz="6" w:space="0" w:color="000000"/>
            </w:tcBorders>
            <w:noWrap/>
            <w:tcMar>
              <w:top w:w="0" w:type="dxa"/>
              <w:left w:w="0" w:type="dxa"/>
              <w:bottom w:w="0" w:type="dxa"/>
              <w:right w:w="0" w:type="dxa"/>
            </w:tcMar>
            <w:vAlign w:val="bottom"/>
            <w:hideMark/>
          </w:tcPr>
          <w:p w14:paraId="15BB5E1B" w14:textId="77777777" w:rsidR="00000000" w:rsidRDefault="00681FE9">
            <w:pPr>
              <w:pStyle w:val="a3"/>
              <w:spacing w:before="0" w:beforeAutospacing="0" w:after="0" w:afterAutospacing="0"/>
              <w:jc w:val="center"/>
              <w:rPr>
                <w:sz w:val="16"/>
                <w:szCs w:val="16"/>
              </w:rPr>
            </w:pPr>
            <w:r>
              <w:rPr>
                <w:b/>
                <w:bCs/>
                <w:sz w:val="16"/>
                <w:szCs w:val="16"/>
              </w:rPr>
              <w:t>Fair Value</w:t>
            </w:r>
          </w:p>
        </w:tc>
        <w:tc>
          <w:tcPr>
            <w:tcW w:w="86" w:type="pct"/>
            <w:noWrap/>
            <w:tcMar>
              <w:top w:w="0" w:type="dxa"/>
              <w:left w:w="0" w:type="dxa"/>
              <w:bottom w:w="0" w:type="dxa"/>
              <w:right w:w="0" w:type="dxa"/>
            </w:tcMar>
            <w:vAlign w:val="bottom"/>
            <w:hideMark/>
          </w:tcPr>
          <w:p w14:paraId="5015EC07" w14:textId="77777777" w:rsidR="00000000" w:rsidRDefault="00681FE9">
            <w:pPr>
              <w:pStyle w:val="a3"/>
              <w:spacing w:before="0" w:beforeAutospacing="0" w:after="0" w:afterAutospacing="0"/>
              <w:jc w:val="center"/>
              <w:rPr>
                <w:sz w:val="20"/>
                <w:szCs w:val="20"/>
              </w:rPr>
            </w:pPr>
            <w:r>
              <w:rPr>
                <w:b/>
                <w:bCs/>
                <w:sz w:val="16"/>
                <w:szCs w:val="16"/>
              </w:rPr>
              <w:t>​</w:t>
            </w:r>
          </w:p>
        </w:tc>
        <w:tc>
          <w:tcPr>
            <w:tcW w:w="426" w:type="pct"/>
            <w:gridSpan w:val="2"/>
            <w:tcBorders>
              <w:bottom w:val="single" w:sz="6" w:space="0" w:color="000000"/>
            </w:tcBorders>
            <w:noWrap/>
            <w:tcMar>
              <w:top w:w="0" w:type="dxa"/>
              <w:left w:w="0" w:type="dxa"/>
              <w:bottom w:w="0" w:type="dxa"/>
              <w:right w:w="0" w:type="dxa"/>
            </w:tcMar>
            <w:vAlign w:val="bottom"/>
            <w:hideMark/>
          </w:tcPr>
          <w:p w14:paraId="740CA78D" w14:textId="77777777" w:rsidR="00000000" w:rsidRDefault="00681FE9">
            <w:pPr>
              <w:pStyle w:val="a3"/>
              <w:spacing w:before="0" w:beforeAutospacing="0" w:after="0" w:afterAutospacing="0"/>
              <w:jc w:val="center"/>
              <w:rPr>
                <w:sz w:val="16"/>
                <w:szCs w:val="16"/>
              </w:rPr>
            </w:pPr>
            <w:r>
              <w:rPr>
                <w:b/>
                <w:bCs/>
                <w:sz w:val="16"/>
                <w:szCs w:val="16"/>
              </w:rPr>
              <w:t>Losses</w:t>
            </w:r>
          </w:p>
        </w:tc>
        <w:tc>
          <w:tcPr>
            <w:tcW w:w="86" w:type="pct"/>
            <w:noWrap/>
            <w:tcMar>
              <w:top w:w="0" w:type="dxa"/>
              <w:left w:w="0" w:type="dxa"/>
              <w:bottom w:w="0" w:type="dxa"/>
              <w:right w:w="0" w:type="dxa"/>
            </w:tcMar>
            <w:vAlign w:val="bottom"/>
            <w:hideMark/>
          </w:tcPr>
          <w:p w14:paraId="2484B25A" w14:textId="77777777" w:rsidR="00000000" w:rsidRDefault="00681FE9">
            <w:pPr>
              <w:pStyle w:val="a3"/>
              <w:spacing w:before="0" w:beforeAutospacing="0" w:after="0" w:afterAutospacing="0"/>
              <w:rPr>
                <w:sz w:val="20"/>
                <w:szCs w:val="20"/>
              </w:rPr>
            </w:pPr>
            <w:r>
              <w:rPr>
                <w:b/>
                <w:bCs/>
                <w:sz w:val="16"/>
                <w:szCs w:val="16"/>
              </w:rPr>
              <w:t>​</w:t>
            </w:r>
          </w:p>
        </w:tc>
        <w:tc>
          <w:tcPr>
            <w:tcW w:w="431" w:type="pct"/>
            <w:gridSpan w:val="2"/>
            <w:tcBorders>
              <w:bottom w:val="single" w:sz="6" w:space="0" w:color="000000"/>
            </w:tcBorders>
            <w:noWrap/>
            <w:tcMar>
              <w:top w:w="0" w:type="dxa"/>
              <w:left w:w="0" w:type="dxa"/>
              <w:bottom w:w="0" w:type="dxa"/>
              <w:right w:w="0" w:type="dxa"/>
            </w:tcMar>
            <w:vAlign w:val="bottom"/>
            <w:hideMark/>
          </w:tcPr>
          <w:p w14:paraId="11BAF05A" w14:textId="77777777" w:rsidR="00000000" w:rsidRDefault="00681FE9">
            <w:pPr>
              <w:pStyle w:val="a3"/>
              <w:spacing w:before="0" w:beforeAutospacing="0" w:after="0" w:afterAutospacing="0"/>
              <w:jc w:val="center"/>
              <w:rPr>
                <w:sz w:val="16"/>
                <w:szCs w:val="16"/>
              </w:rPr>
            </w:pPr>
            <w:r>
              <w:rPr>
                <w:b/>
                <w:bCs/>
                <w:sz w:val="16"/>
                <w:szCs w:val="16"/>
              </w:rPr>
              <w:t>Fair Value</w:t>
            </w:r>
          </w:p>
        </w:tc>
        <w:tc>
          <w:tcPr>
            <w:tcW w:w="86" w:type="pct"/>
            <w:noWrap/>
            <w:tcMar>
              <w:top w:w="0" w:type="dxa"/>
              <w:left w:w="0" w:type="dxa"/>
              <w:bottom w:w="0" w:type="dxa"/>
              <w:right w:w="0" w:type="dxa"/>
            </w:tcMar>
            <w:vAlign w:val="bottom"/>
            <w:hideMark/>
          </w:tcPr>
          <w:p w14:paraId="4BA37560" w14:textId="77777777" w:rsidR="00000000" w:rsidRDefault="00681FE9">
            <w:pPr>
              <w:pStyle w:val="a3"/>
              <w:spacing w:before="0" w:beforeAutospacing="0" w:after="0" w:afterAutospacing="0"/>
              <w:jc w:val="center"/>
              <w:rPr>
                <w:sz w:val="20"/>
                <w:szCs w:val="20"/>
              </w:rPr>
            </w:pPr>
            <w:r>
              <w:rPr>
                <w:b/>
                <w:bCs/>
                <w:sz w:val="16"/>
                <w:szCs w:val="16"/>
              </w:rPr>
              <w:t>​</w:t>
            </w:r>
          </w:p>
        </w:tc>
        <w:tc>
          <w:tcPr>
            <w:tcW w:w="422" w:type="pct"/>
            <w:gridSpan w:val="2"/>
            <w:tcBorders>
              <w:bottom w:val="single" w:sz="6" w:space="0" w:color="000000"/>
            </w:tcBorders>
            <w:noWrap/>
            <w:tcMar>
              <w:top w:w="0" w:type="dxa"/>
              <w:left w:w="0" w:type="dxa"/>
              <w:bottom w:w="0" w:type="dxa"/>
              <w:right w:w="0" w:type="dxa"/>
            </w:tcMar>
            <w:vAlign w:val="bottom"/>
            <w:hideMark/>
          </w:tcPr>
          <w:p w14:paraId="58DAC50E" w14:textId="77777777" w:rsidR="00000000" w:rsidRDefault="00681FE9">
            <w:pPr>
              <w:pStyle w:val="a3"/>
              <w:spacing w:before="0" w:beforeAutospacing="0" w:after="0" w:afterAutospacing="0"/>
              <w:jc w:val="center"/>
              <w:rPr>
                <w:sz w:val="16"/>
                <w:szCs w:val="16"/>
              </w:rPr>
            </w:pPr>
            <w:r>
              <w:rPr>
                <w:b/>
                <w:bCs/>
                <w:sz w:val="16"/>
                <w:szCs w:val="16"/>
              </w:rPr>
              <w:t>Losses</w:t>
            </w:r>
          </w:p>
        </w:tc>
      </w:tr>
      <w:tr w:rsidR="00000000" w14:paraId="365BEE26" w14:textId="77777777">
        <w:trPr>
          <w:divId w:val="1461847557"/>
        </w:trPr>
        <w:tc>
          <w:tcPr>
            <w:tcW w:w="1922" w:type="pct"/>
            <w:shd w:val="clear" w:color="auto" w:fill="CCEEFF"/>
            <w:tcMar>
              <w:top w:w="0" w:type="dxa"/>
              <w:left w:w="0" w:type="dxa"/>
              <w:bottom w:w="0" w:type="dxa"/>
              <w:right w:w="0" w:type="dxa"/>
            </w:tcMar>
            <w:vAlign w:val="center"/>
            <w:hideMark/>
          </w:tcPr>
          <w:p w14:paraId="6D2125D7" w14:textId="77777777" w:rsidR="00000000" w:rsidRDefault="00681FE9">
            <w:pPr>
              <w:pStyle w:val="a3"/>
              <w:spacing w:before="0" w:beforeAutospacing="0" w:after="0" w:afterAutospacing="0"/>
              <w:rPr>
                <w:sz w:val="20"/>
                <w:szCs w:val="20"/>
              </w:rPr>
            </w:pPr>
            <w:r>
              <w:rPr>
                <w:sz w:val="20"/>
                <w:szCs w:val="20"/>
              </w:rPr>
              <w:t>Corporate notes</w:t>
            </w:r>
          </w:p>
        </w:tc>
        <w:tc>
          <w:tcPr>
            <w:tcW w:w="84" w:type="pct"/>
            <w:shd w:val="clear" w:color="auto" w:fill="CCEEFF"/>
            <w:noWrap/>
            <w:tcMar>
              <w:top w:w="0" w:type="dxa"/>
              <w:left w:w="0" w:type="dxa"/>
              <w:bottom w:w="0" w:type="dxa"/>
              <w:right w:w="0" w:type="dxa"/>
            </w:tcMar>
            <w:vAlign w:val="bottom"/>
            <w:hideMark/>
          </w:tcPr>
          <w:p w14:paraId="2BB59C0C" w14:textId="77777777" w:rsidR="00000000" w:rsidRDefault="00681FE9">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14:paraId="71304469" w14:textId="77777777" w:rsidR="00000000" w:rsidRDefault="00681FE9">
            <w:pPr>
              <w:pStyle w:val="a3"/>
              <w:spacing w:before="0" w:beforeAutospacing="0" w:after="0" w:afterAutospacing="0"/>
              <w:jc w:val="center"/>
              <w:rPr>
                <w:sz w:val="20"/>
                <w:szCs w:val="20"/>
              </w:rPr>
            </w:pPr>
            <w:r>
              <w:rPr>
                <w:sz w:val="20"/>
                <w:szCs w:val="20"/>
              </w:rPr>
              <w:t>$</w:t>
            </w:r>
          </w:p>
        </w:tc>
        <w:tc>
          <w:tcPr>
            <w:tcW w:w="346" w:type="pct"/>
            <w:shd w:val="clear" w:color="auto" w:fill="CCEEFF"/>
            <w:noWrap/>
            <w:tcMar>
              <w:top w:w="0" w:type="dxa"/>
              <w:left w:w="0" w:type="dxa"/>
              <w:bottom w:w="0" w:type="dxa"/>
              <w:right w:w="0" w:type="dxa"/>
            </w:tcMar>
            <w:vAlign w:val="center"/>
            <w:hideMark/>
          </w:tcPr>
          <w:p w14:paraId="63BD57FE" w14:textId="77777777" w:rsidR="00000000" w:rsidRDefault="00681FE9">
            <w:pPr>
              <w:pStyle w:val="a3"/>
              <w:spacing w:before="0" w:beforeAutospacing="0" w:after="0" w:afterAutospacing="0"/>
              <w:ind w:right="70"/>
              <w:jc w:val="right"/>
              <w:rPr>
                <w:sz w:val="20"/>
                <w:szCs w:val="20"/>
              </w:rPr>
            </w:pPr>
            <w:r>
              <w:rPr>
                <w:sz w:val="20"/>
                <w:szCs w:val="20"/>
              </w:rPr>
              <w:t>5,507</w:t>
            </w:r>
          </w:p>
        </w:tc>
        <w:tc>
          <w:tcPr>
            <w:tcW w:w="84" w:type="pct"/>
            <w:shd w:val="clear" w:color="auto" w:fill="CCEEFF"/>
            <w:noWrap/>
            <w:tcMar>
              <w:top w:w="0" w:type="dxa"/>
              <w:left w:w="0" w:type="dxa"/>
              <w:bottom w:w="0" w:type="dxa"/>
              <w:right w:w="0" w:type="dxa"/>
            </w:tcMar>
            <w:vAlign w:val="bottom"/>
            <w:hideMark/>
          </w:tcPr>
          <w:p w14:paraId="71E5A22F" w14:textId="77777777" w:rsidR="00000000" w:rsidRDefault="00681FE9">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14:paraId="118BC908" w14:textId="77777777" w:rsidR="00000000" w:rsidRDefault="00681FE9">
            <w:pPr>
              <w:pStyle w:val="a3"/>
              <w:spacing w:before="0" w:beforeAutospacing="0" w:after="0" w:afterAutospacing="0"/>
              <w:jc w:val="center"/>
              <w:rPr>
                <w:sz w:val="20"/>
                <w:szCs w:val="20"/>
              </w:rPr>
            </w:pPr>
            <w:r>
              <w:rPr>
                <w:sz w:val="20"/>
                <w:szCs w:val="20"/>
              </w:rPr>
              <w:t>$</w:t>
            </w:r>
          </w:p>
        </w:tc>
        <w:tc>
          <w:tcPr>
            <w:tcW w:w="341" w:type="pct"/>
            <w:shd w:val="clear" w:color="auto" w:fill="CCEEFF"/>
            <w:noWrap/>
            <w:tcMar>
              <w:top w:w="0" w:type="dxa"/>
              <w:left w:w="0" w:type="dxa"/>
              <w:bottom w:w="0" w:type="dxa"/>
              <w:right w:w="0" w:type="dxa"/>
            </w:tcMar>
            <w:vAlign w:val="center"/>
            <w:hideMark/>
          </w:tcPr>
          <w:p w14:paraId="3AABF75F" w14:textId="77777777" w:rsidR="00000000" w:rsidRDefault="00681FE9">
            <w:pPr>
              <w:pStyle w:val="a3"/>
              <w:spacing w:before="0" w:beforeAutospacing="0" w:after="0" w:afterAutospacing="0"/>
              <w:jc w:val="right"/>
              <w:rPr>
                <w:sz w:val="20"/>
                <w:szCs w:val="20"/>
              </w:rPr>
            </w:pPr>
            <w:r>
              <w:rPr>
                <w:sz w:val="20"/>
                <w:szCs w:val="20"/>
              </w:rPr>
              <w:t>(1)</w:t>
            </w:r>
          </w:p>
        </w:tc>
        <w:tc>
          <w:tcPr>
            <w:tcW w:w="86" w:type="pct"/>
            <w:shd w:val="clear" w:color="auto" w:fill="CCEEFF"/>
            <w:noWrap/>
            <w:tcMar>
              <w:top w:w="0" w:type="dxa"/>
              <w:left w:w="0" w:type="dxa"/>
              <w:bottom w:w="0" w:type="dxa"/>
              <w:right w:w="0" w:type="dxa"/>
            </w:tcMar>
            <w:vAlign w:val="center"/>
            <w:hideMark/>
          </w:tcPr>
          <w:p w14:paraId="723DCB94" w14:textId="77777777" w:rsidR="00000000" w:rsidRDefault="00681FE9">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47B7E553" w14:textId="77777777" w:rsidR="00000000" w:rsidRDefault="00681FE9">
            <w:pPr>
              <w:pStyle w:val="a3"/>
              <w:spacing w:before="0" w:beforeAutospacing="0" w:after="0" w:afterAutospacing="0"/>
              <w:jc w:val="center"/>
              <w:rPr>
                <w:sz w:val="20"/>
                <w:szCs w:val="20"/>
              </w:rPr>
            </w:pPr>
            <w:r>
              <w:rPr>
                <w:sz w:val="20"/>
                <w:szCs w:val="20"/>
              </w:rPr>
              <w:t>$</w:t>
            </w:r>
          </w:p>
        </w:tc>
        <w:tc>
          <w:tcPr>
            <w:tcW w:w="338" w:type="pct"/>
            <w:shd w:val="clear" w:color="auto" w:fill="CCEEFF"/>
            <w:noWrap/>
            <w:tcMar>
              <w:top w:w="0" w:type="dxa"/>
              <w:left w:w="0" w:type="dxa"/>
              <w:bottom w:w="0" w:type="dxa"/>
              <w:right w:w="0" w:type="dxa"/>
            </w:tcMar>
            <w:vAlign w:val="center"/>
            <w:hideMark/>
          </w:tcPr>
          <w:p w14:paraId="74E58507" w14:textId="77777777" w:rsidR="00000000" w:rsidRDefault="00681FE9">
            <w:pPr>
              <w:pStyle w:val="a3"/>
              <w:spacing w:before="0" w:beforeAutospacing="0" w:after="0" w:afterAutospacing="0"/>
              <w:ind w:right="7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center"/>
            <w:hideMark/>
          </w:tcPr>
          <w:p w14:paraId="242D629E" w14:textId="77777777" w:rsidR="00000000" w:rsidRDefault="00681FE9">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7C2D11A6" w14:textId="77777777" w:rsidR="00000000" w:rsidRDefault="00681FE9">
            <w:pPr>
              <w:pStyle w:val="a3"/>
              <w:spacing w:before="0" w:beforeAutospacing="0" w:after="0" w:afterAutospacing="0"/>
              <w:jc w:val="center"/>
              <w:rPr>
                <w:sz w:val="20"/>
                <w:szCs w:val="20"/>
              </w:rPr>
            </w:pPr>
            <w:r>
              <w:rPr>
                <w:sz w:val="20"/>
                <w:szCs w:val="20"/>
              </w:rPr>
              <w:t>$</w:t>
            </w:r>
          </w:p>
        </w:tc>
        <w:tc>
          <w:tcPr>
            <w:tcW w:w="341" w:type="pct"/>
            <w:shd w:val="clear" w:color="auto" w:fill="CCEEFF"/>
            <w:noWrap/>
            <w:tcMar>
              <w:top w:w="0" w:type="dxa"/>
              <w:left w:w="0" w:type="dxa"/>
              <w:bottom w:w="0" w:type="dxa"/>
              <w:right w:w="0" w:type="dxa"/>
            </w:tcMar>
            <w:vAlign w:val="center"/>
            <w:hideMark/>
          </w:tcPr>
          <w:p w14:paraId="680B0DBB" w14:textId="77777777" w:rsidR="00000000" w:rsidRDefault="00681FE9">
            <w:pPr>
              <w:pStyle w:val="a3"/>
              <w:spacing w:before="0" w:beforeAutospacing="0" w:after="0" w:afterAutospacing="0"/>
              <w:ind w:right="7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0B1AA5AA" w14:textId="77777777" w:rsidR="00000000" w:rsidRDefault="00681FE9">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18521F5C" w14:textId="77777777" w:rsidR="00000000" w:rsidRDefault="00681FE9">
            <w:pPr>
              <w:pStyle w:val="a3"/>
              <w:spacing w:before="0" w:beforeAutospacing="0" w:after="0" w:afterAutospacing="0"/>
              <w:jc w:val="center"/>
              <w:rPr>
                <w:sz w:val="20"/>
                <w:szCs w:val="20"/>
              </w:rPr>
            </w:pPr>
            <w:r>
              <w:rPr>
                <w:sz w:val="20"/>
                <w:szCs w:val="20"/>
              </w:rPr>
              <w:t>$</w:t>
            </w:r>
          </w:p>
        </w:tc>
        <w:tc>
          <w:tcPr>
            <w:tcW w:w="345" w:type="pct"/>
            <w:shd w:val="clear" w:color="auto" w:fill="CCEEFF"/>
            <w:noWrap/>
            <w:tcMar>
              <w:top w:w="0" w:type="dxa"/>
              <w:left w:w="0" w:type="dxa"/>
              <w:bottom w:w="0" w:type="dxa"/>
              <w:right w:w="0" w:type="dxa"/>
            </w:tcMar>
            <w:vAlign w:val="center"/>
            <w:hideMark/>
          </w:tcPr>
          <w:p w14:paraId="2189D388" w14:textId="77777777" w:rsidR="00000000" w:rsidRDefault="00681FE9">
            <w:pPr>
              <w:pStyle w:val="a3"/>
              <w:spacing w:before="0" w:beforeAutospacing="0" w:after="0" w:afterAutospacing="0"/>
              <w:ind w:right="70"/>
              <w:jc w:val="right"/>
              <w:rPr>
                <w:sz w:val="20"/>
                <w:szCs w:val="20"/>
              </w:rPr>
            </w:pPr>
            <w:r>
              <w:rPr>
                <w:sz w:val="20"/>
                <w:szCs w:val="20"/>
              </w:rPr>
              <w:t>5,507</w:t>
            </w:r>
          </w:p>
        </w:tc>
        <w:tc>
          <w:tcPr>
            <w:tcW w:w="86" w:type="pct"/>
            <w:shd w:val="clear" w:color="auto" w:fill="CCEEFF"/>
            <w:noWrap/>
            <w:tcMar>
              <w:top w:w="0" w:type="dxa"/>
              <w:left w:w="0" w:type="dxa"/>
              <w:bottom w:w="0" w:type="dxa"/>
              <w:right w:w="0" w:type="dxa"/>
            </w:tcMar>
            <w:vAlign w:val="center"/>
            <w:hideMark/>
          </w:tcPr>
          <w:p w14:paraId="3F84CA58" w14:textId="77777777" w:rsidR="00000000" w:rsidRDefault="00681FE9">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645365D0" w14:textId="77777777" w:rsidR="00000000" w:rsidRDefault="00681FE9">
            <w:pPr>
              <w:pStyle w:val="a3"/>
              <w:spacing w:before="0" w:beforeAutospacing="0" w:after="0" w:afterAutospacing="0"/>
              <w:jc w:val="center"/>
              <w:rPr>
                <w:sz w:val="20"/>
                <w:szCs w:val="20"/>
              </w:rPr>
            </w:pPr>
            <w:r>
              <w:rPr>
                <w:sz w:val="20"/>
                <w:szCs w:val="20"/>
              </w:rPr>
              <w:t>$</w:t>
            </w:r>
          </w:p>
        </w:tc>
        <w:tc>
          <w:tcPr>
            <w:tcW w:w="336" w:type="pct"/>
            <w:shd w:val="clear" w:color="auto" w:fill="CCEEFF"/>
            <w:noWrap/>
            <w:tcMar>
              <w:top w:w="0" w:type="dxa"/>
              <w:left w:w="0" w:type="dxa"/>
              <w:bottom w:w="0" w:type="dxa"/>
              <w:right w:w="0" w:type="dxa"/>
            </w:tcMar>
            <w:vAlign w:val="center"/>
            <w:hideMark/>
          </w:tcPr>
          <w:p w14:paraId="6E75C037" w14:textId="77777777" w:rsidR="00000000" w:rsidRDefault="00681FE9">
            <w:pPr>
              <w:pStyle w:val="a3"/>
              <w:spacing w:before="0" w:beforeAutospacing="0" w:after="0" w:afterAutospacing="0"/>
              <w:jc w:val="right"/>
              <w:rPr>
                <w:sz w:val="20"/>
                <w:szCs w:val="20"/>
              </w:rPr>
            </w:pPr>
            <w:r>
              <w:rPr>
                <w:sz w:val="20"/>
                <w:szCs w:val="20"/>
              </w:rPr>
              <w:t>(1)</w:t>
            </w:r>
          </w:p>
        </w:tc>
      </w:tr>
      <w:tr w:rsidR="00000000" w14:paraId="0D657C94" w14:textId="77777777">
        <w:trPr>
          <w:divId w:val="1461847557"/>
        </w:trPr>
        <w:tc>
          <w:tcPr>
            <w:tcW w:w="1922" w:type="pct"/>
            <w:tcMar>
              <w:top w:w="0" w:type="dxa"/>
              <w:left w:w="0" w:type="dxa"/>
              <w:bottom w:w="0" w:type="dxa"/>
              <w:right w:w="0" w:type="dxa"/>
            </w:tcMar>
            <w:vAlign w:val="bottom"/>
            <w:hideMark/>
          </w:tcPr>
          <w:p w14:paraId="7FCBFE7E" w14:textId="77777777" w:rsidR="00000000" w:rsidRDefault="00681FE9">
            <w:pPr>
              <w:pStyle w:val="a3"/>
              <w:spacing w:before="0" w:beforeAutospacing="0" w:after="0" w:afterAutospacing="0"/>
              <w:rPr>
                <w:sz w:val="20"/>
                <w:szCs w:val="20"/>
              </w:rPr>
            </w:pPr>
            <w:r>
              <w:rPr>
                <w:sz w:val="20"/>
                <w:szCs w:val="20"/>
              </w:rPr>
              <w:t>Commercial paper</w:t>
            </w:r>
          </w:p>
        </w:tc>
        <w:tc>
          <w:tcPr>
            <w:tcW w:w="84" w:type="pct"/>
            <w:noWrap/>
            <w:tcMar>
              <w:top w:w="0" w:type="dxa"/>
              <w:left w:w="0" w:type="dxa"/>
              <w:bottom w:w="0" w:type="dxa"/>
              <w:right w:w="0" w:type="dxa"/>
            </w:tcMar>
            <w:vAlign w:val="bottom"/>
            <w:hideMark/>
          </w:tcPr>
          <w:p w14:paraId="4FEF2E0B" w14:textId="77777777" w:rsidR="00000000" w:rsidRDefault="00681FE9">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14:paraId="25C64905" w14:textId="77777777" w:rsidR="00000000" w:rsidRDefault="00681FE9">
            <w:pPr>
              <w:pStyle w:val="a3"/>
              <w:spacing w:before="0" w:beforeAutospacing="0" w:after="0" w:afterAutospacing="0"/>
              <w:jc w:val="center"/>
              <w:rPr>
                <w:sz w:val="20"/>
                <w:szCs w:val="20"/>
              </w:rPr>
            </w:pPr>
            <w:r>
              <w:rPr>
                <w:sz w:val="20"/>
                <w:szCs w:val="20"/>
              </w:rPr>
              <w:t>​</w:t>
            </w:r>
          </w:p>
        </w:tc>
        <w:tc>
          <w:tcPr>
            <w:tcW w:w="346" w:type="pct"/>
            <w:tcBorders>
              <w:bottom w:val="single" w:sz="6" w:space="0" w:color="000000"/>
            </w:tcBorders>
            <w:noWrap/>
            <w:tcMar>
              <w:top w:w="0" w:type="dxa"/>
              <w:left w:w="0" w:type="dxa"/>
              <w:bottom w:w="0" w:type="dxa"/>
              <w:right w:w="0" w:type="dxa"/>
            </w:tcMar>
            <w:vAlign w:val="center"/>
            <w:hideMark/>
          </w:tcPr>
          <w:p w14:paraId="42EC034F" w14:textId="77777777" w:rsidR="00000000" w:rsidRDefault="00681FE9">
            <w:pPr>
              <w:pStyle w:val="a3"/>
              <w:spacing w:before="0" w:beforeAutospacing="0" w:after="0" w:afterAutospacing="0"/>
              <w:ind w:right="70"/>
              <w:jc w:val="right"/>
              <w:rPr>
                <w:sz w:val="20"/>
                <w:szCs w:val="20"/>
              </w:rPr>
            </w:pPr>
            <w:r>
              <w:rPr>
                <w:sz w:val="20"/>
                <w:szCs w:val="20"/>
              </w:rPr>
              <w:t>28,137</w:t>
            </w:r>
          </w:p>
        </w:tc>
        <w:tc>
          <w:tcPr>
            <w:tcW w:w="84" w:type="pct"/>
            <w:noWrap/>
            <w:tcMar>
              <w:top w:w="0" w:type="dxa"/>
              <w:left w:w="0" w:type="dxa"/>
              <w:bottom w:w="0" w:type="dxa"/>
              <w:right w:w="0" w:type="dxa"/>
            </w:tcMar>
            <w:vAlign w:val="bottom"/>
            <w:hideMark/>
          </w:tcPr>
          <w:p w14:paraId="7347B3E7" w14:textId="77777777" w:rsidR="00000000" w:rsidRDefault="00681FE9">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14:paraId="20CDACB1" w14:textId="77777777" w:rsidR="00000000" w:rsidRDefault="00681FE9">
            <w:pPr>
              <w:pStyle w:val="a3"/>
              <w:spacing w:before="0" w:beforeAutospacing="0" w:after="0" w:afterAutospacing="0"/>
              <w:jc w:val="center"/>
              <w:rPr>
                <w:sz w:val="20"/>
                <w:szCs w:val="20"/>
              </w:rPr>
            </w:pPr>
            <w:r>
              <w:rPr>
                <w:sz w:val="20"/>
                <w:szCs w:val="20"/>
              </w:rPr>
              <w:t>​</w:t>
            </w:r>
          </w:p>
        </w:tc>
        <w:tc>
          <w:tcPr>
            <w:tcW w:w="341" w:type="pct"/>
            <w:tcBorders>
              <w:bottom w:val="single" w:sz="6" w:space="0" w:color="000000"/>
            </w:tcBorders>
            <w:noWrap/>
            <w:tcMar>
              <w:top w:w="0" w:type="dxa"/>
              <w:left w:w="0" w:type="dxa"/>
              <w:bottom w:w="0" w:type="dxa"/>
              <w:right w:w="0" w:type="dxa"/>
            </w:tcMar>
            <w:vAlign w:val="center"/>
            <w:hideMark/>
          </w:tcPr>
          <w:p w14:paraId="0D66BAE0" w14:textId="77777777" w:rsidR="00000000" w:rsidRDefault="00681FE9">
            <w:pPr>
              <w:pStyle w:val="a3"/>
              <w:spacing w:before="0" w:beforeAutospacing="0" w:after="0" w:afterAutospacing="0"/>
              <w:jc w:val="right"/>
              <w:rPr>
                <w:sz w:val="20"/>
                <w:szCs w:val="20"/>
              </w:rPr>
            </w:pPr>
            <w:r>
              <w:rPr>
                <w:sz w:val="20"/>
                <w:szCs w:val="20"/>
              </w:rPr>
              <w:t>(2)</w:t>
            </w:r>
          </w:p>
        </w:tc>
        <w:tc>
          <w:tcPr>
            <w:tcW w:w="86" w:type="pct"/>
            <w:noWrap/>
            <w:tcMar>
              <w:top w:w="0" w:type="dxa"/>
              <w:left w:w="0" w:type="dxa"/>
              <w:bottom w:w="0" w:type="dxa"/>
              <w:right w:w="0" w:type="dxa"/>
            </w:tcMar>
            <w:vAlign w:val="center"/>
            <w:hideMark/>
          </w:tcPr>
          <w:p w14:paraId="391BDC2C" w14:textId="77777777" w:rsidR="00000000" w:rsidRDefault="00681FE9">
            <w:pPr>
              <w:pStyle w:val="a3"/>
              <w:spacing w:before="0" w:beforeAutospacing="0" w:after="0" w:afterAutospacing="0"/>
              <w:jc w:val="right"/>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7CDA51AE" w14:textId="77777777" w:rsidR="00000000" w:rsidRDefault="00681FE9">
            <w:pPr>
              <w:pStyle w:val="a3"/>
              <w:spacing w:before="0" w:beforeAutospacing="0" w:after="0" w:afterAutospacing="0"/>
              <w:jc w:val="center"/>
              <w:rPr>
                <w:sz w:val="20"/>
                <w:szCs w:val="20"/>
              </w:rPr>
            </w:pPr>
            <w:r>
              <w:rPr>
                <w:sz w:val="20"/>
                <w:szCs w:val="20"/>
              </w:rPr>
              <w:t>​</w:t>
            </w:r>
          </w:p>
        </w:tc>
        <w:tc>
          <w:tcPr>
            <w:tcW w:w="338" w:type="pct"/>
            <w:tcBorders>
              <w:bottom w:val="single" w:sz="6" w:space="0" w:color="000000"/>
            </w:tcBorders>
            <w:noWrap/>
            <w:tcMar>
              <w:top w:w="0" w:type="dxa"/>
              <w:left w:w="0" w:type="dxa"/>
              <w:bottom w:w="0" w:type="dxa"/>
              <w:right w:w="0" w:type="dxa"/>
            </w:tcMar>
            <w:vAlign w:val="center"/>
            <w:hideMark/>
          </w:tcPr>
          <w:p w14:paraId="5E7C8E46" w14:textId="77777777" w:rsidR="00000000" w:rsidRDefault="00681FE9">
            <w:pPr>
              <w:pStyle w:val="a3"/>
              <w:spacing w:before="0" w:beforeAutospacing="0" w:after="0" w:afterAutospacing="0"/>
              <w:ind w:right="70"/>
              <w:jc w:val="right"/>
              <w:rPr>
                <w:sz w:val="20"/>
                <w:szCs w:val="20"/>
              </w:rPr>
            </w:pPr>
            <w:r>
              <w:rPr>
                <w:sz w:val="20"/>
                <w:szCs w:val="20"/>
              </w:rPr>
              <w:t>—</w:t>
            </w:r>
          </w:p>
        </w:tc>
        <w:tc>
          <w:tcPr>
            <w:tcW w:w="86" w:type="pct"/>
            <w:noWrap/>
            <w:tcMar>
              <w:top w:w="0" w:type="dxa"/>
              <w:left w:w="0" w:type="dxa"/>
              <w:bottom w:w="0" w:type="dxa"/>
              <w:right w:w="0" w:type="dxa"/>
            </w:tcMar>
            <w:vAlign w:val="center"/>
            <w:hideMark/>
          </w:tcPr>
          <w:p w14:paraId="6B6AFC41" w14:textId="77777777" w:rsidR="00000000" w:rsidRDefault="00681FE9">
            <w:pPr>
              <w:pStyle w:val="a3"/>
              <w:spacing w:before="0" w:beforeAutospacing="0" w:after="0" w:afterAutospacing="0"/>
              <w:jc w:val="right"/>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025C27E1" w14:textId="77777777" w:rsidR="00000000" w:rsidRDefault="00681FE9">
            <w:pPr>
              <w:pStyle w:val="a3"/>
              <w:spacing w:before="0" w:beforeAutospacing="0" w:after="0" w:afterAutospacing="0"/>
              <w:jc w:val="center"/>
              <w:rPr>
                <w:sz w:val="20"/>
                <w:szCs w:val="20"/>
              </w:rPr>
            </w:pPr>
            <w:r>
              <w:rPr>
                <w:sz w:val="20"/>
                <w:szCs w:val="20"/>
              </w:rPr>
              <w:t>​</w:t>
            </w:r>
          </w:p>
        </w:tc>
        <w:tc>
          <w:tcPr>
            <w:tcW w:w="341" w:type="pct"/>
            <w:tcBorders>
              <w:bottom w:val="single" w:sz="6" w:space="0" w:color="000000"/>
            </w:tcBorders>
            <w:noWrap/>
            <w:tcMar>
              <w:top w:w="0" w:type="dxa"/>
              <w:left w:w="0" w:type="dxa"/>
              <w:bottom w:w="0" w:type="dxa"/>
              <w:right w:w="0" w:type="dxa"/>
            </w:tcMar>
            <w:vAlign w:val="center"/>
            <w:hideMark/>
          </w:tcPr>
          <w:p w14:paraId="24728356" w14:textId="77777777" w:rsidR="00000000" w:rsidRDefault="00681FE9">
            <w:pPr>
              <w:pStyle w:val="a3"/>
              <w:spacing w:before="0" w:beforeAutospacing="0" w:after="0" w:afterAutospacing="0"/>
              <w:ind w:right="70"/>
              <w:jc w:val="right"/>
              <w:rPr>
                <w:sz w:val="20"/>
                <w:szCs w:val="20"/>
              </w:rPr>
            </w:pPr>
            <w:r>
              <w:rPr>
                <w:sz w:val="20"/>
                <w:szCs w:val="20"/>
              </w:rPr>
              <w:t>—</w:t>
            </w:r>
          </w:p>
        </w:tc>
        <w:tc>
          <w:tcPr>
            <w:tcW w:w="86" w:type="pct"/>
            <w:noWrap/>
            <w:tcMar>
              <w:top w:w="0" w:type="dxa"/>
              <w:left w:w="0" w:type="dxa"/>
              <w:bottom w:w="0" w:type="dxa"/>
              <w:right w:w="0" w:type="dxa"/>
            </w:tcMar>
            <w:vAlign w:val="bottom"/>
            <w:hideMark/>
          </w:tcPr>
          <w:p w14:paraId="58252E3E" w14:textId="77777777" w:rsidR="00000000" w:rsidRDefault="00681FE9">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256BF39E" w14:textId="77777777" w:rsidR="00000000" w:rsidRDefault="00681FE9">
            <w:pPr>
              <w:pStyle w:val="a3"/>
              <w:spacing w:before="0" w:beforeAutospacing="0" w:after="0" w:afterAutospacing="0"/>
              <w:jc w:val="center"/>
              <w:rPr>
                <w:sz w:val="20"/>
                <w:szCs w:val="20"/>
              </w:rPr>
            </w:pPr>
            <w:r>
              <w:rPr>
                <w:sz w:val="20"/>
                <w:szCs w:val="20"/>
              </w:rPr>
              <w:t>​</w:t>
            </w:r>
          </w:p>
        </w:tc>
        <w:tc>
          <w:tcPr>
            <w:tcW w:w="345" w:type="pct"/>
            <w:tcBorders>
              <w:bottom w:val="single" w:sz="6" w:space="0" w:color="000000"/>
            </w:tcBorders>
            <w:noWrap/>
            <w:tcMar>
              <w:top w:w="0" w:type="dxa"/>
              <w:left w:w="0" w:type="dxa"/>
              <w:bottom w:w="0" w:type="dxa"/>
              <w:right w:w="0" w:type="dxa"/>
            </w:tcMar>
            <w:vAlign w:val="center"/>
            <w:hideMark/>
          </w:tcPr>
          <w:p w14:paraId="396DA7E0" w14:textId="77777777" w:rsidR="00000000" w:rsidRDefault="00681FE9">
            <w:pPr>
              <w:pStyle w:val="a3"/>
              <w:spacing w:before="0" w:beforeAutospacing="0" w:after="0" w:afterAutospacing="0"/>
              <w:ind w:right="70"/>
              <w:jc w:val="right"/>
              <w:rPr>
                <w:sz w:val="20"/>
                <w:szCs w:val="20"/>
              </w:rPr>
            </w:pPr>
            <w:r>
              <w:rPr>
                <w:sz w:val="20"/>
                <w:szCs w:val="20"/>
              </w:rPr>
              <w:t>28,137</w:t>
            </w:r>
          </w:p>
        </w:tc>
        <w:tc>
          <w:tcPr>
            <w:tcW w:w="86" w:type="pct"/>
            <w:noWrap/>
            <w:tcMar>
              <w:top w:w="0" w:type="dxa"/>
              <w:left w:w="0" w:type="dxa"/>
              <w:bottom w:w="0" w:type="dxa"/>
              <w:right w:w="0" w:type="dxa"/>
            </w:tcMar>
            <w:vAlign w:val="center"/>
            <w:hideMark/>
          </w:tcPr>
          <w:p w14:paraId="3ECE0E0C" w14:textId="77777777" w:rsidR="00000000" w:rsidRDefault="00681FE9">
            <w:pPr>
              <w:pStyle w:val="a3"/>
              <w:spacing w:before="0" w:beforeAutospacing="0" w:after="0" w:afterAutospacing="0"/>
              <w:jc w:val="right"/>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01FDBBC1" w14:textId="77777777" w:rsidR="00000000" w:rsidRDefault="00681FE9">
            <w:pPr>
              <w:pStyle w:val="a3"/>
              <w:spacing w:before="0" w:beforeAutospacing="0" w:after="0" w:afterAutospacing="0"/>
              <w:jc w:val="center"/>
              <w:rPr>
                <w:sz w:val="20"/>
                <w:szCs w:val="20"/>
              </w:rPr>
            </w:pPr>
            <w:r>
              <w:rPr>
                <w:sz w:val="20"/>
                <w:szCs w:val="20"/>
              </w:rPr>
              <w:t>​</w:t>
            </w:r>
          </w:p>
        </w:tc>
        <w:tc>
          <w:tcPr>
            <w:tcW w:w="336" w:type="pct"/>
            <w:tcBorders>
              <w:bottom w:val="single" w:sz="6" w:space="0" w:color="000000"/>
            </w:tcBorders>
            <w:noWrap/>
            <w:tcMar>
              <w:top w:w="0" w:type="dxa"/>
              <w:left w:w="0" w:type="dxa"/>
              <w:bottom w:w="0" w:type="dxa"/>
              <w:right w:w="0" w:type="dxa"/>
            </w:tcMar>
            <w:vAlign w:val="center"/>
            <w:hideMark/>
          </w:tcPr>
          <w:p w14:paraId="7E1882F9" w14:textId="77777777" w:rsidR="00000000" w:rsidRDefault="00681FE9">
            <w:pPr>
              <w:pStyle w:val="a3"/>
              <w:spacing w:before="0" w:beforeAutospacing="0" w:after="0" w:afterAutospacing="0"/>
              <w:jc w:val="right"/>
              <w:rPr>
                <w:sz w:val="20"/>
                <w:szCs w:val="20"/>
              </w:rPr>
            </w:pPr>
            <w:r>
              <w:rPr>
                <w:sz w:val="20"/>
                <w:szCs w:val="20"/>
              </w:rPr>
              <w:t>(2)</w:t>
            </w:r>
          </w:p>
        </w:tc>
      </w:tr>
      <w:tr w:rsidR="00000000" w14:paraId="17136427" w14:textId="77777777">
        <w:trPr>
          <w:divId w:val="1461847557"/>
        </w:trPr>
        <w:tc>
          <w:tcPr>
            <w:tcW w:w="1922" w:type="pct"/>
            <w:shd w:val="clear" w:color="auto" w:fill="CCEEFF"/>
            <w:tcMar>
              <w:top w:w="0" w:type="dxa"/>
              <w:left w:w="0" w:type="dxa"/>
              <w:bottom w:w="0" w:type="dxa"/>
              <w:right w:w="0" w:type="dxa"/>
            </w:tcMar>
            <w:vAlign w:val="center"/>
            <w:hideMark/>
          </w:tcPr>
          <w:p w14:paraId="0968F663" w14:textId="77777777" w:rsidR="00000000" w:rsidRDefault="00681FE9">
            <w:pPr>
              <w:pStyle w:val="a3"/>
              <w:spacing w:before="0" w:beforeAutospacing="0" w:after="0" w:afterAutospacing="0"/>
              <w:ind w:left="240"/>
              <w:rPr>
                <w:sz w:val="20"/>
                <w:szCs w:val="20"/>
              </w:rPr>
            </w:pPr>
            <w:r>
              <w:rPr>
                <w:sz w:val="20"/>
                <w:szCs w:val="20"/>
              </w:rPr>
              <w:t>Total</w:t>
            </w:r>
          </w:p>
        </w:tc>
        <w:tc>
          <w:tcPr>
            <w:tcW w:w="84" w:type="pct"/>
            <w:shd w:val="clear" w:color="auto" w:fill="CCEEFF"/>
            <w:noWrap/>
            <w:tcMar>
              <w:top w:w="0" w:type="dxa"/>
              <w:left w:w="0" w:type="dxa"/>
              <w:bottom w:w="0" w:type="dxa"/>
              <w:right w:w="0" w:type="dxa"/>
            </w:tcMar>
            <w:vAlign w:val="bottom"/>
            <w:hideMark/>
          </w:tcPr>
          <w:p w14:paraId="1AC0E56C" w14:textId="77777777" w:rsidR="00000000" w:rsidRDefault="00681FE9">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14:paraId="752E0F36" w14:textId="77777777" w:rsidR="00000000" w:rsidRDefault="00681FE9">
            <w:pPr>
              <w:pStyle w:val="a3"/>
              <w:spacing w:before="0" w:beforeAutospacing="0" w:after="0" w:afterAutospacing="0"/>
              <w:jc w:val="center"/>
              <w:rPr>
                <w:sz w:val="20"/>
                <w:szCs w:val="20"/>
              </w:rPr>
            </w:pPr>
            <w:r>
              <w:rPr>
                <w:sz w:val="20"/>
                <w:szCs w:val="20"/>
              </w:rPr>
              <w:t>$</w:t>
            </w:r>
          </w:p>
        </w:tc>
        <w:tc>
          <w:tcPr>
            <w:tcW w:w="346" w:type="pct"/>
            <w:tcBorders>
              <w:bottom w:val="double" w:sz="6" w:space="0" w:color="000000"/>
            </w:tcBorders>
            <w:shd w:val="clear" w:color="auto" w:fill="CCEEFF"/>
            <w:noWrap/>
            <w:tcMar>
              <w:top w:w="0" w:type="dxa"/>
              <w:left w:w="0" w:type="dxa"/>
              <w:bottom w:w="0" w:type="dxa"/>
              <w:right w:w="0" w:type="dxa"/>
            </w:tcMar>
            <w:vAlign w:val="center"/>
            <w:hideMark/>
          </w:tcPr>
          <w:p w14:paraId="030A868D" w14:textId="77777777" w:rsidR="00000000" w:rsidRDefault="00681FE9">
            <w:pPr>
              <w:pStyle w:val="a3"/>
              <w:spacing w:before="0" w:beforeAutospacing="0" w:after="0" w:afterAutospacing="0"/>
              <w:ind w:right="70"/>
              <w:jc w:val="right"/>
              <w:rPr>
                <w:sz w:val="20"/>
                <w:szCs w:val="20"/>
              </w:rPr>
            </w:pPr>
            <w:r>
              <w:rPr>
                <w:sz w:val="20"/>
                <w:szCs w:val="20"/>
              </w:rPr>
              <w:t>33,644</w:t>
            </w:r>
          </w:p>
        </w:tc>
        <w:tc>
          <w:tcPr>
            <w:tcW w:w="84" w:type="pct"/>
            <w:shd w:val="clear" w:color="auto" w:fill="CCEEFF"/>
            <w:noWrap/>
            <w:tcMar>
              <w:top w:w="0" w:type="dxa"/>
              <w:left w:w="0" w:type="dxa"/>
              <w:bottom w:w="0" w:type="dxa"/>
              <w:right w:w="0" w:type="dxa"/>
            </w:tcMar>
            <w:vAlign w:val="bottom"/>
            <w:hideMark/>
          </w:tcPr>
          <w:p w14:paraId="45D8937B" w14:textId="77777777" w:rsidR="00000000" w:rsidRDefault="00681FE9">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14:paraId="209EC1BC" w14:textId="77777777" w:rsidR="00000000" w:rsidRDefault="00681FE9">
            <w:pPr>
              <w:pStyle w:val="a3"/>
              <w:spacing w:before="0" w:beforeAutospacing="0" w:after="0" w:afterAutospacing="0"/>
              <w:jc w:val="center"/>
              <w:rPr>
                <w:sz w:val="20"/>
                <w:szCs w:val="20"/>
              </w:rPr>
            </w:pPr>
            <w:r>
              <w:rPr>
                <w:sz w:val="20"/>
                <w:szCs w:val="20"/>
              </w:rPr>
              <w:t>$</w:t>
            </w:r>
          </w:p>
        </w:tc>
        <w:tc>
          <w:tcPr>
            <w:tcW w:w="341" w:type="pct"/>
            <w:tcBorders>
              <w:bottom w:val="double" w:sz="6" w:space="0" w:color="000000"/>
            </w:tcBorders>
            <w:shd w:val="clear" w:color="auto" w:fill="CCEEFF"/>
            <w:noWrap/>
            <w:tcMar>
              <w:top w:w="0" w:type="dxa"/>
              <w:left w:w="0" w:type="dxa"/>
              <w:bottom w:w="0" w:type="dxa"/>
              <w:right w:w="0" w:type="dxa"/>
            </w:tcMar>
            <w:vAlign w:val="center"/>
            <w:hideMark/>
          </w:tcPr>
          <w:p w14:paraId="057B10EF" w14:textId="77777777" w:rsidR="00000000" w:rsidRDefault="00681FE9">
            <w:pPr>
              <w:pStyle w:val="a3"/>
              <w:spacing w:before="0" w:beforeAutospacing="0" w:after="0" w:afterAutospacing="0"/>
              <w:jc w:val="right"/>
              <w:rPr>
                <w:sz w:val="20"/>
                <w:szCs w:val="20"/>
              </w:rPr>
            </w:pPr>
            <w:r>
              <w:rPr>
                <w:sz w:val="20"/>
                <w:szCs w:val="20"/>
              </w:rPr>
              <w:t>(3)</w:t>
            </w:r>
          </w:p>
        </w:tc>
        <w:tc>
          <w:tcPr>
            <w:tcW w:w="86" w:type="pct"/>
            <w:shd w:val="clear" w:color="auto" w:fill="CCEEFF"/>
            <w:noWrap/>
            <w:tcMar>
              <w:top w:w="0" w:type="dxa"/>
              <w:left w:w="0" w:type="dxa"/>
              <w:bottom w:w="0" w:type="dxa"/>
              <w:right w:w="0" w:type="dxa"/>
            </w:tcMar>
            <w:vAlign w:val="center"/>
            <w:hideMark/>
          </w:tcPr>
          <w:p w14:paraId="5D4546D0" w14:textId="77777777" w:rsidR="00000000" w:rsidRDefault="00681FE9">
            <w:pPr>
              <w:pStyle w:val="a3"/>
              <w:spacing w:before="0" w:beforeAutospacing="0" w:after="0" w:afterAutospacing="0"/>
              <w:jc w:val="right"/>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14:paraId="45BA76EC" w14:textId="77777777" w:rsidR="00000000" w:rsidRDefault="00681FE9">
            <w:pPr>
              <w:pStyle w:val="a3"/>
              <w:spacing w:before="0" w:beforeAutospacing="0" w:after="0" w:afterAutospacing="0"/>
              <w:jc w:val="center"/>
              <w:rPr>
                <w:sz w:val="20"/>
                <w:szCs w:val="20"/>
              </w:rPr>
            </w:pPr>
            <w:r>
              <w:rPr>
                <w:sz w:val="20"/>
                <w:szCs w:val="20"/>
              </w:rPr>
              <w:t>$</w:t>
            </w:r>
          </w:p>
        </w:tc>
        <w:tc>
          <w:tcPr>
            <w:tcW w:w="338" w:type="pct"/>
            <w:tcBorders>
              <w:bottom w:val="double" w:sz="6" w:space="0" w:color="000000"/>
            </w:tcBorders>
            <w:shd w:val="clear" w:color="auto" w:fill="CCEEFF"/>
            <w:noWrap/>
            <w:tcMar>
              <w:top w:w="0" w:type="dxa"/>
              <w:left w:w="0" w:type="dxa"/>
              <w:bottom w:w="0" w:type="dxa"/>
              <w:right w:w="0" w:type="dxa"/>
            </w:tcMar>
            <w:vAlign w:val="center"/>
            <w:hideMark/>
          </w:tcPr>
          <w:p w14:paraId="1D712204" w14:textId="77777777" w:rsidR="00000000" w:rsidRDefault="00681FE9">
            <w:pPr>
              <w:pStyle w:val="a3"/>
              <w:spacing w:before="0" w:beforeAutospacing="0" w:after="0" w:afterAutospacing="0"/>
              <w:ind w:right="7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center"/>
            <w:hideMark/>
          </w:tcPr>
          <w:p w14:paraId="1832A49C" w14:textId="77777777" w:rsidR="00000000" w:rsidRDefault="00681FE9">
            <w:pPr>
              <w:pStyle w:val="a3"/>
              <w:spacing w:before="0" w:beforeAutospacing="0" w:after="0" w:afterAutospacing="0"/>
              <w:jc w:val="right"/>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14:paraId="69E1AE24" w14:textId="77777777" w:rsidR="00000000" w:rsidRDefault="00681FE9">
            <w:pPr>
              <w:pStyle w:val="a3"/>
              <w:spacing w:before="0" w:beforeAutospacing="0" w:after="0" w:afterAutospacing="0"/>
              <w:jc w:val="center"/>
              <w:rPr>
                <w:sz w:val="20"/>
                <w:szCs w:val="20"/>
              </w:rPr>
            </w:pPr>
            <w:r>
              <w:rPr>
                <w:sz w:val="20"/>
                <w:szCs w:val="20"/>
              </w:rPr>
              <w:t>$</w:t>
            </w:r>
          </w:p>
        </w:tc>
        <w:tc>
          <w:tcPr>
            <w:tcW w:w="341" w:type="pct"/>
            <w:tcBorders>
              <w:bottom w:val="double" w:sz="6" w:space="0" w:color="000000"/>
            </w:tcBorders>
            <w:shd w:val="clear" w:color="auto" w:fill="CCEEFF"/>
            <w:noWrap/>
            <w:tcMar>
              <w:top w:w="0" w:type="dxa"/>
              <w:left w:w="0" w:type="dxa"/>
              <w:bottom w:w="0" w:type="dxa"/>
              <w:right w:w="0" w:type="dxa"/>
            </w:tcMar>
            <w:vAlign w:val="center"/>
            <w:hideMark/>
          </w:tcPr>
          <w:p w14:paraId="11E28122" w14:textId="77777777" w:rsidR="00000000" w:rsidRDefault="00681FE9">
            <w:pPr>
              <w:pStyle w:val="a3"/>
              <w:spacing w:before="0" w:beforeAutospacing="0" w:after="0" w:afterAutospacing="0"/>
              <w:ind w:right="70"/>
              <w:jc w:val="right"/>
              <w:rPr>
                <w:sz w:val="20"/>
                <w:szCs w:val="20"/>
              </w:rPr>
            </w:pPr>
            <w:r>
              <w:rPr>
                <w:sz w:val="20"/>
                <w:szCs w:val="20"/>
              </w:rPr>
              <w:t>—</w:t>
            </w:r>
          </w:p>
        </w:tc>
        <w:tc>
          <w:tcPr>
            <w:tcW w:w="86" w:type="pct"/>
            <w:shd w:val="clear" w:color="auto" w:fill="CCEEFF"/>
            <w:tcMar>
              <w:top w:w="0" w:type="dxa"/>
              <w:left w:w="0" w:type="dxa"/>
              <w:bottom w:w="0" w:type="dxa"/>
              <w:right w:w="0" w:type="dxa"/>
            </w:tcMar>
            <w:vAlign w:val="bottom"/>
            <w:hideMark/>
          </w:tcPr>
          <w:p w14:paraId="3980B7F7" w14:textId="77777777" w:rsidR="00000000" w:rsidRDefault="00681FE9">
            <w:pPr>
              <w:pStyle w:val="a3"/>
              <w:spacing w:before="0" w:beforeAutospacing="0" w:after="0" w:afterAutospacing="0"/>
              <w:rPr>
                <w:sz w:val="20"/>
                <w:szCs w:val="20"/>
              </w:rPr>
            </w:pPr>
            <w:r>
              <w:rPr>
                <w:b/>
                <w:bCs/>
                <w:sz w:val="16"/>
                <w:szCs w:val="16"/>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14:paraId="1A1E4491" w14:textId="77777777" w:rsidR="00000000" w:rsidRDefault="00681FE9">
            <w:pPr>
              <w:pStyle w:val="a3"/>
              <w:spacing w:before="0" w:beforeAutospacing="0" w:after="0" w:afterAutospacing="0"/>
              <w:jc w:val="center"/>
              <w:rPr>
                <w:sz w:val="20"/>
                <w:szCs w:val="20"/>
              </w:rPr>
            </w:pPr>
            <w:r>
              <w:rPr>
                <w:sz w:val="20"/>
                <w:szCs w:val="20"/>
              </w:rPr>
              <w:t>$</w:t>
            </w:r>
          </w:p>
        </w:tc>
        <w:tc>
          <w:tcPr>
            <w:tcW w:w="345" w:type="pct"/>
            <w:tcBorders>
              <w:bottom w:val="double" w:sz="6" w:space="0" w:color="000000"/>
            </w:tcBorders>
            <w:shd w:val="clear" w:color="auto" w:fill="CCEEFF"/>
            <w:noWrap/>
            <w:tcMar>
              <w:top w:w="0" w:type="dxa"/>
              <w:left w:w="0" w:type="dxa"/>
              <w:bottom w:w="0" w:type="dxa"/>
              <w:right w:w="0" w:type="dxa"/>
            </w:tcMar>
            <w:vAlign w:val="center"/>
            <w:hideMark/>
          </w:tcPr>
          <w:p w14:paraId="16392D3E" w14:textId="77777777" w:rsidR="00000000" w:rsidRDefault="00681FE9">
            <w:pPr>
              <w:pStyle w:val="a3"/>
              <w:spacing w:before="0" w:beforeAutospacing="0" w:after="0" w:afterAutospacing="0"/>
              <w:ind w:right="70"/>
              <w:jc w:val="right"/>
              <w:rPr>
                <w:sz w:val="20"/>
                <w:szCs w:val="20"/>
              </w:rPr>
            </w:pPr>
            <w:r>
              <w:rPr>
                <w:sz w:val="20"/>
                <w:szCs w:val="20"/>
              </w:rPr>
              <w:t>33,644</w:t>
            </w:r>
          </w:p>
        </w:tc>
        <w:tc>
          <w:tcPr>
            <w:tcW w:w="86" w:type="pct"/>
            <w:shd w:val="clear" w:color="auto" w:fill="CCEEFF"/>
            <w:noWrap/>
            <w:tcMar>
              <w:top w:w="0" w:type="dxa"/>
              <w:left w:w="0" w:type="dxa"/>
              <w:bottom w:w="0" w:type="dxa"/>
              <w:right w:w="0" w:type="dxa"/>
            </w:tcMar>
            <w:vAlign w:val="center"/>
            <w:hideMark/>
          </w:tcPr>
          <w:p w14:paraId="2A8970B4" w14:textId="77777777" w:rsidR="00000000" w:rsidRDefault="00681FE9">
            <w:pPr>
              <w:pStyle w:val="a3"/>
              <w:spacing w:before="0" w:beforeAutospacing="0" w:after="0" w:afterAutospacing="0"/>
              <w:jc w:val="right"/>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14:paraId="75B5604F" w14:textId="77777777" w:rsidR="00000000" w:rsidRDefault="00681FE9">
            <w:pPr>
              <w:pStyle w:val="a3"/>
              <w:spacing w:before="0" w:beforeAutospacing="0" w:after="0" w:afterAutospacing="0"/>
              <w:jc w:val="center"/>
              <w:rPr>
                <w:sz w:val="20"/>
                <w:szCs w:val="20"/>
              </w:rPr>
            </w:pPr>
            <w:r>
              <w:rPr>
                <w:sz w:val="20"/>
                <w:szCs w:val="20"/>
              </w:rPr>
              <w:t>$</w:t>
            </w:r>
          </w:p>
        </w:tc>
        <w:tc>
          <w:tcPr>
            <w:tcW w:w="336" w:type="pct"/>
            <w:tcBorders>
              <w:bottom w:val="double" w:sz="6" w:space="0" w:color="000000"/>
            </w:tcBorders>
            <w:shd w:val="clear" w:color="auto" w:fill="CCEEFF"/>
            <w:noWrap/>
            <w:tcMar>
              <w:top w:w="0" w:type="dxa"/>
              <w:left w:w="0" w:type="dxa"/>
              <w:bottom w:w="0" w:type="dxa"/>
              <w:right w:w="0" w:type="dxa"/>
            </w:tcMar>
            <w:vAlign w:val="center"/>
            <w:hideMark/>
          </w:tcPr>
          <w:p w14:paraId="4A3CBC5F" w14:textId="77777777" w:rsidR="00000000" w:rsidRDefault="00681FE9">
            <w:pPr>
              <w:pStyle w:val="a3"/>
              <w:spacing w:before="0" w:beforeAutospacing="0" w:after="0" w:afterAutospacing="0"/>
              <w:jc w:val="right"/>
              <w:rPr>
                <w:sz w:val="20"/>
                <w:szCs w:val="20"/>
              </w:rPr>
            </w:pPr>
            <w:r>
              <w:rPr>
                <w:sz w:val="20"/>
                <w:szCs w:val="20"/>
              </w:rPr>
              <w:t>(3)</w:t>
            </w:r>
          </w:p>
        </w:tc>
      </w:tr>
    </w:tbl>
    <w:p w14:paraId="5DF5E543" w14:textId="77777777" w:rsidR="00000000" w:rsidRDefault="00681FE9">
      <w:pPr>
        <w:pStyle w:val="a3"/>
        <w:spacing w:before="0" w:beforeAutospacing="0" w:after="0" w:afterAutospacing="0"/>
        <w:divId w:val="1461847557"/>
        <w:rPr>
          <w:sz w:val="20"/>
          <w:szCs w:val="20"/>
        </w:rPr>
      </w:pPr>
      <w:r>
        <w:rPr>
          <w:sz w:val="20"/>
          <w:szCs w:val="20"/>
        </w:rPr>
        <w:t>​</w:t>
      </w:r>
    </w:p>
    <w:p w14:paraId="3D6924EA" w14:textId="77777777" w:rsidR="00000000" w:rsidRDefault="00681FE9">
      <w:pPr>
        <w:pStyle w:val="a3"/>
        <w:spacing w:before="0" w:beforeAutospacing="0" w:after="0" w:afterAutospacing="0"/>
        <w:ind w:firstLine="720"/>
        <w:divId w:val="1461847557"/>
        <w:rPr>
          <w:sz w:val="20"/>
          <w:szCs w:val="20"/>
        </w:rPr>
      </w:pPr>
      <w:r>
        <w:rPr>
          <w:sz w:val="20"/>
          <w:szCs w:val="20"/>
        </w:rPr>
        <w:t xml:space="preserve">The Company invests primarily in </w:t>
      </w:r>
      <w:r>
        <w:rPr>
          <w:sz w:val="20"/>
          <w:szCs w:val="20"/>
          <w:shd w:val="clear" w:color="auto" w:fill="FFFFFF"/>
        </w:rPr>
        <w:t xml:space="preserve">high credit quality and short-term maturity </w:t>
      </w:r>
      <w:r>
        <w:rPr>
          <w:sz w:val="20"/>
          <w:szCs w:val="20"/>
        </w:rPr>
        <w:t xml:space="preserve">debt securities with the intent to hold such securities until maturity at par value. The Company does not intend to sell the investments that are currently in an unrealized loss position, and it is unlikely that </w:t>
      </w:r>
      <w:r>
        <w:rPr>
          <w:sz w:val="20"/>
          <w:szCs w:val="20"/>
        </w:rPr>
        <w:t xml:space="preserve">it will be required to sell the investments before recovery of their amortized cost basis, which may be maturity. </w:t>
      </w:r>
      <w:r>
        <w:rPr>
          <w:sz w:val="20"/>
          <w:szCs w:val="20"/>
          <w:shd w:val="clear" w:color="auto" w:fill="FFFFFF"/>
        </w:rPr>
        <w:t>T</w:t>
      </w:r>
      <w:r>
        <w:rPr>
          <w:sz w:val="20"/>
          <w:szCs w:val="20"/>
        </w:rPr>
        <w:t>he Company reviewed its available-for-sale debt securities and determined that there were n</w:t>
      </w:r>
      <w:r>
        <w:rPr>
          <w:sz w:val="20"/>
          <w:szCs w:val="20"/>
        </w:rPr>
        <w:t>o</w:t>
      </w:r>
      <w:r>
        <w:rPr>
          <w:sz w:val="20"/>
          <w:szCs w:val="20"/>
        </w:rPr>
        <w:t xml:space="preserve"> credit-related losses to be recognized as of Dec</w:t>
      </w:r>
      <w:r>
        <w:rPr>
          <w:sz w:val="20"/>
          <w:szCs w:val="20"/>
        </w:rPr>
        <w:t>ember 31, 2020.</w:t>
      </w:r>
      <w:r>
        <w:rPr>
          <w:sz w:val="20"/>
          <w:szCs w:val="20"/>
        </w:rPr>
        <w:t xml:space="preserve"> </w:t>
      </w:r>
    </w:p>
    <w:p w14:paraId="05B9FC3A" w14:textId="77777777" w:rsidR="00000000" w:rsidRDefault="00681FE9">
      <w:pPr>
        <w:pStyle w:val="a3"/>
        <w:spacing w:before="480" w:beforeAutospacing="0" w:after="0" w:afterAutospacing="0"/>
        <w:jc w:val="center"/>
        <w:divId w:val="161164518"/>
        <w:rPr>
          <w:sz w:val="20"/>
          <w:szCs w:val="20"/>
        </w:rPr>
      </w:pPr>
      <w:r>
        <w:rPr>
          <w:sz w:val="20"/>
          <w:szCs w:val="20"/>
        </w:rPr>
        <w:t>101</w:t>
      </w:r>
    </w:p>
    <w:p w14:paraId="4B0E0108" w14:textId="77777777" w:rsidR="00000000" w:rsidRDefault="00681FE9">
      <w:pPr>
        <w:pStyle w:val="a3"/>
        <w:spacing w:before="0" w:beforeAutospacing="0" w:after="600" w:afterAutospacing="0"/>
        <w:divId w:val="602107432"/>
        <w:rPr>
          <w:sz w:val="20"/>
          <w:szCs w:val="20"/>
        </w:rPr>
      </w:pPr>
      <w:hyperlink w:anchor="TOC" w:history="1">
        <w:r>
          <w:rPr>
            <w:rStyle w:val="a4"/>
            <w:sz w:val="20"/>
            <w:szCs w:val="20"/>
          </w:rPr>
          <w:t>Table of Contents</w:t>
        </w:r>
      </w:hyperlink>
    </w:p>
    <w:p w14:paraId="734A6014" w14:textId="77777777" w:rsidR="00000000" w:rsidRDefault="00681FE9">
      <w:pPr>
        <w:pStyle w:val="a3"/>
        <w:spacing w:before="0" w:beforeAutospacing="0" w:after="0" w:afterAutospacing="0"/>
        <w:ind w:firstLine="720"/>
        <w:divId w:val="1426419806"/>
        <w:rPr>
          <w:sz w:val="20"/>
          <w:szCs w:val="20"/>
        </w:rPr>
      </w:pPr>
      <w:r>
        <w:rPr>
          <w:sz w:val="20"/>
          <w:szCs w:val="20"/>
        </w:rPr>
        <w:t>As of December 31, 2020, the Company’</w:t>
      </w:r>
      <w:r>
        <w:rPr>
          <w:sz w:val="20"/>
          <w:szCs w:val="20"/>
        </w:rPr>
        <w:t>s accumulated other comprehensive income on its consolidated balance sheets consisted of net unrealized gains or losses on available-for-sale investments. For the year ended December 31, 2020, the Company sold marketable securities for total proceeds of $1</w:t>
      </w:r>
      <w:r>
        <w:rPr>
          <w:sz w:val="20"/>
          <w:szCs w:val="20"/>
        </w:rPr>
        <w:t xml:space="preserve">9.9 million and recognized minimal net realized gains from the sales based on the specific identification method. For the year ended December 31, 2019 and 2018, the Company did not sell any of its marketable securities. </w:t>
      </w:r>
    </w:p>
    <w:p w14:paraId="0754C6BF" w14:textId="77777777" w:rsidR="00000000" w:rsidRDefault="00681FE9">
      <w:pPr>
        <w:pStyle w:val="a3"/>
        <w:spacing w:before="0" w:beforeAutospacing="0" w:after="0" w:afterAutospacing="0"/>
        <w:ind w:firstLine="720"/>
        <w:divId w:val="1426419806"/>
        <w:rPr>
          <w:sz w:val="20"/>
          <w:szCs w:val="20"/>
        </w:rPr>
      </w:pPr>
      <w:r>
        <w:rPr>
          <w:sz w:val="20"/>
          <w:szCs w:val="20"/>
        </w:rPr>
        <w:t>​</w:t>
      </w:r>
    </w:p>
    <w:p w14:paraId="5A593B04" w14:textId="77777777" w:rsidR="00000000" w:rsidRDefault="00681FE9">
      <w:pPr>
        <w:pStyle w:val="a3"/>
        <w:spacing w:before="0" w:beforeAutospacing="0" w:after="120" w:afterAutospacing="0"/>
        <w:divId w:val="1426419806"/>
        <w:rPr>
          <w:sz w:val="20"/>
          <w:szCs w:val="20"/>
        </w:rPr>
      </w:pPr>
      <w:r>
        <w:rPr>
          <w:b/>
          <w:bCs/>
          <w:sz w:val="20"/>
          <w:szCs w:val="20"/>
        </w:rPr>
        <w:t>7. Debt</w:t>
      </w:r>
    </w:p>
    <w:p w14:paraId="2C39FA0C" w14:textId="77777777" w:rsidR="00000000" w:rsidRDefault="00681FE9">
      <w:pPr>
        <w:pStyle w:val="a3"/>
        <w:spacing w:before="0" w:beforeAutospacing="0" w:after="240" w:afterAutospacing="0"/>
        <w:ind w:firstLine="720"/>
        <w:divId w:val="1426419806"/>
        <w:rPr>
          <w:sz w:val="20"/>
          <w:szCs w:val="20"/>
        </w:rPr>
      </w:pPr>
      <w:r>
        <w:rPr>
          <w:sz w:val="20"/>
          <w:szCs w:val="20"/>
        </w:rPr>
        <w:t>Debt consisted of the fol</w:t>
      </w:r>
      <w:r>
        <w:rPr>
          <w:sz w:val="20"/>
          <w:szCs w:val="20"/>
        </w:rPr>
        <w:t xml:space="preserve">lowing liability components: </w:t>
      </w:r>
    </w:p>
    <w:p w14:paraId="473A5FEC" w14:textId="77777777" w:rsidR="00000000" w:rsidRDefault="00681FE9">
      <w:pPr>
        <w:pStyle w:val="a3"/>
        <w:spacing w:before="0" w:beforeAutospacing="0" w:after="0" w:afterAutospacing="0"/>
        <w:divId w:val="1426419806"/>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5410"/>
        <w:gridCol w:w="160"/>
        <w:gridCol w:w="152"/>
        <w:gridCol w:w="720"/>
        <w:gridCol w:w="160"/>
        <w:gridCol w:w="152"/>
        <w:gridCol w:w="720"/>
      </w:tblGrid>
      <w:tr w:rsidR="00000000" w14:paraId="30638E01" w14:textId="77777777">
        <w:trPr>
          <w:divId w:val="1426419806"/>
          <w:trHeight w:val="20"/>
        </w:trPr>
        <w:tc>
          <w:tcPr>
            <w:tcW w:w="3629" w:type="pct"/>
            <w:tcMar>
              <w:top w:w="0" w:type="dxa"/>
              <w:left w:w="0" w:type="dxa"/>
              <w:bottom w:w="0" w:type="dxa"/>
              <w:right w:w="0" w:type="dxa"/>
            </w:tcMar>
            <w:vAlign w:val="bottom"/>
            <w:hideMark/>
          </w:tcPr>
          <w:p w14:paraId="257EB81A" w14:textId="77777777" w:rsidR="00000000" w:rsidRDefault="00681FE9">
            <w:pPr>
              <w:pStyle w:val="a3"/>
              <w:spacing w:before="0" w:beforeAutospacing="0" w:after="0" w:afterAutospacing="0"/>
              <w:divId w:val="769862004"/>
              <w:rPr>
                <w:sz w:val="20"/>
                <w:szCs w:val="20"/>
              </w:rPr>
            </w:pPr>
            <w:r>
              <w:rPr>
                <w:sz w:val="2"/>
                <w:szCs w:val="2"/>
              </w:rPr>
              <w:t>​</w:t>
            </w:r>
          </w:p>
        </w:tc>
        <w:tc>
          <w:tcPr>
            <w:tcW w:w="115" w:type="pct"/>
            <w:noWrap/>
            <w:tcMar>
              <w:top w:w="0" w:type="dxa"/>
              <w:left w:w="0" w:type="dxa"/>
              <w:bottom w:w="0" w:type="dxa"/>
              <w:right w:w="0" w:type="dxa"/>
            </w:tcMar>
            <w:vAlign w:val="bottom"/>
            <w:hideMark/>
          </w:tcPr>
          <w:p w14:paraId="09698F58" w14:textId="77777777" w:rsidR="00000000" w:rsidRDefault="00681FE9">
            <w:pPr>
              <w:pStyle w:val="a3"/>
              <w:spacing w:before="0" w:beforeAutospacing="0" w:after="0" w:afterAutospacing="0"/>
              <w:divId w:val="1037125758"/>
              <w:rPr>
                <w:sz w:val="20"/>
                <w:szCs w:val="20"/>
              </w:rPr>
            </w:pPr>
            <w:r>
              <w:rPr>
                <w:sz w:val="2"/>
                <w:szCs w:val="2"/>
              </w:rPr>
              <w:t>​</w:t>
            </w:r>
          </w:p>
        </w:tc>
        <w:tc>
          <w:tcPr>
            <w:tcW w:w="115" w:type="pct"/>
            <w:noWrap/>
            <w:tcMar>
              <w:top w:w="0" w:type="dxa"/>
              <w:left w:w="0" w:type="dxa"/>
              <w:bottom w:w="0" w:type="dxa"/>
              <w:right w:w="0" w:type="dxa"/>
            </w:tcMar>
            <w:vAlign w:val="bottom"/>
            <w:hideMark/>
          </w:tcPr>
          <w:p w14:paraId="31ACEAE7" w14:textId="77777777" w:rsidR="00000000" w:rsidRDefault="00681FE9">
            <w:pPr>
              <w:pStyle w:val="a3"/>
              <w:spacing w:before="0" w:beforeAutospacing="0" w:after="0" w:afterAutospacing="0"/>
              <w:divId w:val="1470052357"/>
              <w:rPr>
                <w:sz w:val="20"/>
                <w:szCs w:val="20"/>
              </w:rPr>
            </w:pPr>
            <w:r>
              <w:rPr>
                <w:sz w:val="2"/>
                <w:szCs w:val="2"/>
              </w:rPr>
              <w:t>​</w:t>
            </w:r>
          </w:p>
        </w:tc>
        <w:tc>
          <w:tcPr>
            <w:tcW w:w="455" w:type="pct"/>
            <w:noWrap/>
            <w:tcMar>
              <w:top w:w="0" w:type="dxa"/>
              <w:left w:w="0" w:type="dxa"/>
              <w:bottom w:w="0" w:type="dxa"/>
              <w:right w:w="0" w:type="dxa"/>
            </w:tcMar>
            <w:vAlign w:val="bottom"/>
            <w:hideMark/>
          </w:tcPr>
          <w:p w14:paraId="51BC61C7" w14:textId="77777777" w:rsidR="00000000" w:rsidRDefault="00681FE9">
            <w:pPr>
              <w:pStyle w:val="a3"/>
              <w:spacing w:before="0" w:beforeAutospacing="0" w:after="0" w:afterAutospacing="0"/>
              <w:divId w:val="1755395234"/>
              <w:rPr>
                <w:sz w:val="20"/>
                <w:szCs w:val="20"/>
              </w:rPr>
            </w:pPr>
            <w:r>
              <w:rPr>
                <w:sz w:val="2"/>
                <w:szCs w:val="2"/>
              </w:rPr>
              <w:t>​</w:t>
            </w:r>
          </w:p>
        </w:tc>
        <w:tc>
          <w:tcPr>
            <w:tcW w:w="115" w:type="pct"/>
            <w:noWrap/>
            <w:tcMar>
              <w:top w:w="0" w:type="dxa"/>
              <w:left w:w="0" w:type="dxa"/>
              <w:bottom w:w="0" w:type="dxa"/>
              <w:right w:w="0" w:type="dxa"/>
            </w:tcMar>
            <w:vAlign w:val="bottom"/>
            <w:hideMark/>
          </w:tcPr>
          <w:p w14:paraId="43000288" w14:textId="77777777" w:rsidR="00000000" w:rsidRDefault="00681FE9">
            <w:pPr>
              <w:pStyle w:val="a3"/>
              <w:spacing w:before="0" w:beforeAutospacing="0" w:after="0" w:afterAutospacing="0"/>
              <w:divId w:val="1695879495"/>
              <w:rPr>
                <w:sz w:val="20"/>
                <w:szCs w:val="20"/>
              </w:rPr>
            </w:pPr>
            <w:r>
              <w:rPr>
                <w:sz w:val="2"/>
                <w:szCs w:val="2"/>
              </w:rPr>
              <w:t>​</w:t>
            </w:r>
          </w:p>
        </w:tc>
        <w:tc>
          <w:tcPr>
            <w:tcW w:w="115" w:type="pct"/>
            <w:noWrap/>
            <w:tcMar>
              <w:top w:w="0" w:type="dxa"/>
              <w:left w:w="0" w:type="dxa"/>
              <w:bottom w:w="0" w:type="dxa"/>
              <w:right w:w="0" w:type="dxa"/>
            </w:tcMar>
            <w:vAlign w:val="bottom"/>
            <w:hideMark/>
          </w:tcPr>
          <w:p w14:paraId="726E032E" w14:textId="77777777" w:rsidR="00000000" w:rsidRDefault="00681FE9">
            <w:pPr>
              <w:pStyle w:val="a3"/>
              <w:spacing w:before="0" w:beforeAutospacing="0" w:after="0" w:afterAutospacing="0"/>
              <w:divId w:val="36979712"/>
              <w:rPr>
                <w:sz w:val="20"/>
                <w:szCs w:val="20"/>
              </w:rPr>
            </w:pPr>
            <w:r>
              <w:rPr>
                <w:sz w:val="2"/>
                <w:szCs w:val="2"/>
              </w:rPr>
              <w:t>​</w:t>
            </w:r>
          </w:p>
        </w:tc>
        <w:tc>
          <w:tcPr>
            <w:tcW w:w="455" w:type="pct"/>
            <w:noWrap/>
            <w:tcMar>
              <w:top w:w="0" w:type="dxa"/>
              <w:left w:w="0" w:type="dxa"/>
              <w:bottom w:w="0" w:type="dxa"/>
              <w:right w:w="0" w:type="dxa"/>
            </w:tcMar>
            <w:vAlign w:val="bottom"/>
            <w:hideMark/>
          </w:tcPr>
          <w:p w14:paraId="017CEB82" w14:textId="77777777" w:rsidR="00000000" w:rsidRDefault="00681FE9">
            <w:pPr>
              <w:pStyle w:val="a3"/>
              <w:spacing w:before="0" w:beforeAutospacing="0" w:after="0" w:afterAutospacing="0"/>
              <w:divId w:val="1674649289"/>
              <w:rPr>
                <w:sz w:val="20"/>
                <w:szCs w:val="20"/>
              </w:rPr>
            </w:pPr>
            <w:r>
              <w:rPr>
                <w:sz w:val="2"/>
                <w:szCs w:val="2"/>
              </w:rPr>
              <w:t>​</w:t>
            </w:r>
          </w:p>
        </w:tc>
      </w:tr>
      <w:tr w:rsidR="00000000" w14:paraId="59DE9626" w14:textId="77777777">
        <w:trPr>
          <w:divId w:val="1426419806"/>
        </w:trPr>
        <w:tc>
          <w:tcPr>
            <w:tcW w:w="3629" w:type="pct"/>
            <w:tcMar>
              <w:top w:w="0" w:type="dxa"/>
              <w:left w:w="0" w:type="dxa"/>
              <w:bottom w:w="0" w:type="dxa"/>
              <w:right w:w="0" w:type="dxa"/>
            </w:tcMar>
            <w:vAlign w:val="bottom"/>
            <w:hideMark/>
          </w:tcPr>
          <w:p w14:paraId="764B838B" w14:textId="77777777" w:rsidR="00000000" w:rsidRDefault="00681FE9">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14:paraId="4A026644" w14:textId="77777777" w:rsidR="00000000" w:rsidRDefault="00681FE9">
            <w:pPr>
              <w:pStyle w:val="a3"/>
              <w:spacing w:before="0" w:beforeAutospacing="0" w:after="0" w:afterAutospacing="0"/>
              <w:rPr>
                <w:sz w:val="20"/>
                <w:szCs w:val="20"/>
              </w:rPr>
            </w:pPr>
            <w:r>
              <w:rPr>
                <w:b/>
                <w:bCs/>
                <w:sz w:val="16"/>
                <w:szCs w:val="16"/>
              </w:rPr>
              <w:t>​</w:t>
            </w:r>
          </w:p>
        </w:tc>
        <w:tc>
          <w:tcPr>
            <w:tcW w:w="1255" w:type="pct"/>
            <w:gridSpan w:val="5"/>
            <w:tcBorders>
              <w:bottom w:val="single" w:sz="6" w:space="0" w:color="000000"/>
            </w:tcBorders>
            <w:noWrap/>
            <w:tcMar>
              <w:top w:w="0" w:type="dxa"/>
              <w:left w:w="0" w:type="dxa"/>
              <w:bottom w:w="0" w:type="dxa"/>
              <w:right w:w="0" w:type="dxa"/>
            </w:tcMar>
            <w:vAlign w:val="bottom"/>
            <w:hideMark/>
          </w:tcPr>
          <w:p w14:paraId="591A1D30" w14:textId="77777777" w:rsidR="00000000" w:rsidRDefault="00681FE9">
            <w:pPr>
              <w:pStyle w:val="a3"/>
              <w:spacing w:before="0" w:beforeAutospacing="0" w:after="0" w:afterAutospacing="0"/>
              <w:jc w:val="center"/>
              <w:rPr>
                <w:sz w:val="16"/>
                <w:szCs w:val="16"/>
              </w:rPr>
            </w:pPr>
            <w:r>
              <w:rPr>
                <w:b/>
                <w:bCs/>
                <w:sz w:val="16"/>
                <w:szCs w:val="16"/>
              </w:rPr>
              <w:t>December 31, </w:t>
            </w:r>
          </w:p>
        </w:tc>
      </w:tr>
      <w:tr w:rsidR="00000000" w14:paraId="70656F56" w14:textId="77777777">
        <w:trPr>
          <w:divId w:val="1426419806"/>
        </w:trPr>
        <w:tc>
          <w:tcPr>
            <w:tcW w:w="3629" w:type="pct"/>
            <w:tcBorders>
              <w:bottom w:val="single" w:sz="6" w:space="0" w:color="000000"/>
            </w:tcBorders>
            <w:tcMar>
              <w:top w:w="0" w:type="dxa"/>
              <w:left w:w="0" w:type="dxa"/>
              <w:bottom w:w="0" w:type="dxa"/>
              <w:right w:w="0" w:type="dxa"/>
            </w:tcMar>
            <w:vAlign w:val="bottom"/>
            <w:hideMark/>
          </w:tcPr>
          <w:p w14:paraId="4B33163B" w14:textId="77777777" w:rsidR="00000000" w:rsidRDefault="00681FE9">
            <w:pPr>
              <w:pStyle w:val="a3"/>
              <w:spacing w:before="0" w:beforeAutospacing="0" w:after="0" w:afterAutospacing="0"/>
              <w:rPr>
                <w:sz w:val="16"/>
                <w:szCs w:val="16"/>
              </w:rPr>
            </w:pPr>
            <w:r>
              <w:rPr>
                <w:b/>
                <w:bCs/>
                <w:sz w:val="16"/>
                <w:szCs w:val="16"/>
              </w:rPr>
              <w:t>(In thousands)</w:t>
            </w:r>
          </w:p>
        </w:tc>
        <w:tc>
          <w:tcPr>
            <w:tcW w:w="115" w:type="pct"/>
            <w:noWrap/>
            <w:tcMar>
              <w:top w:w="0" w:type="dxa"/>
              <w:left w:w="0" w:type="dxa"/>
              <w:bottom w:w="0" w:type="dxa"/>
              <w:right w:w="0" w:type="dxa"/>
            </w:tcMar>
            <w:vAlign w:val="bottom"/>
            <w:hideMark/>
          </w:tcPr>
          <w:p w14:paraId="01E8BAE4" w14:textId="77777777" w:rsidR="00000000" w:rsidRDefault="00681FE9">
            <w:pPr>
              <w:pStyle w:val="a3"/>
              <w:spacing w:before="0" w:beforeAutospacing="0" w:after="0" w:afterAutospacing="0"/>
              <w:rPr>
                <w:sz w:val="16"/>
                <w:szCs w:val="16"/>
              </w:rPr>
            </w:pPr>
            <w:r>
              <w:rPr>
                <w:b/>
                <w:bCs/>
                <w:sz w:val="16"/>
                <w:szCs w:val="16"/>
              </w:rPr>
              <w:t>    </w:t>
            </w:r>
          </w:p>
        </w:tc>
        <w:tc>
          <w:tcPr>
            <w:tcW w:w="570" w:type="pct"/>
            <w:gridSpan w:val="2"/>
            <w:tcBorders>
              <w:bottom w:val="single" w:sz="6" w:space="0" w:color="000000"/>
            </w:tcBorders>
            <w:noWrap/>
            <w:tcMar>
              <w:top w:w="0" w:type="dxa"/>
              <w:left w:w="0" w:type="dxa"/>
              <w:bottom w:w="0" w:type="dxa"/>
              <w:right w:w="0" w:type="dxa"/>
            </w:tcMar>
            <w:vAlign w:val="bottom"/>
            <w:hideMark/>
          </w:tcPr>
          <w:p w14:paraId="58566E0E" w14:textId="77777777" w:rsidR="00000000" w:rsidRDefault="00681FE9">
            <w:pPr>
              <w:pStyle w:val="a3"/>
              <w:spacing w:before="0" w:beforeAutospacing="0" w:after="0" w:afterAutospacing="0"/>
              <w:jc w:val="center"/>
              <w:rPr>
                <w:sz w:val="16"/>
                <w:szCs w:val="16"/>
              </w:rPr>
            </w:pPr>
            <w:r>
              <w:rPr>
                <w:b/>
                <w:bCs/>
                <w:sz w:val="16"/>
                <w:szCs w:val="16"/>
              </w:rPr>
              <w:t>2020</w:t>
            </w:r>
          </w:p>
        </w:tc>
        <w:tc>
          <w:tcPr>
            <w:tcW w:w="115" w:type="pct"/>
            <w:noWrap/>
            <w:tcMar>
              <w:top w:w="0" w:type="dxa"/>
              <w:left w:w="0" w:type="dxa"/>
              <w:bottom w:w="0" w:type="dxa"/>
              <w:right w:w="0" w:type="dxa"/>
            </w:tcMar>
            <w:vAlign w:val="bottom"/>
            <w:hideMark/>
          </w:tcPr>
          <w:p w14:paraId="06C8F5E5" w14:textId="77777777" w:rsidR="00000000" w:rsidRDefault="00681FE9">
            <w:pPr>
              <w:pStyle w:val="a3"/>
              <w:spacing w:before="0" w:beforeAutospacing="0" w:after="0" w:afterAutospacing="0"/>
              <w:rPr>
                <w:sz w:val="16"/>
                <w:szCs w:val="16"/>
              </w:rPr>
            </w:pPr>
            <w:r>
              <w:rPr>
                <w:b/>
                <w:bCs/>
                <w:sz w:val="16"/>
                <w:szCs w:val="16"/>
              </w:rPr>
              <w:t>    </w:t>
            </w:r>
          </w:p>
        </w:tc>
        <w:tc>
          <w:tcPr>
            <w:tcW w:w="570" w:type="pct"/>
            <w:gridSpan w:val="2"/>
            <w:tcBorders>
              <w:bottom w:val="single" w:sz="6" w:space="0" w:color="000000"/>
            </w:tcBorders>
            <w:noWrap/>
            <w:tcMar>
              <w:top w:w="0" w:type="dxa"/>
              <w:left w:w="0" w:type="dxa"/>
              <w:bottom w:w="0" w:type="dxa"/>
              <w:right w:w="0" w:type="dxa"/>
            </w:tcMar>
            <w:vAlign w:val="bottom"/>
            <w:hideMark/>
          </w:tcPr>
          <w:p w14:paraId="668DFE66" w14:textId="77777777" w:rsidR="00000000" w:rsidRDefault="00681FE9">
            <w:pPr>
              <w:pStyle w:val="a3"/>
              <w:spacing w:before="0" w:beforeAutospacing="0" w:after="0" w:afterAutospacing="0"/>
              <w:jc w:val="center"/>
              <w:rPr>
                <w:sz w:val="16"/>
                <w:szCs w:val="16"/>
              </w:rPr>
            </w:pPr>
            <w:r>
              <w:rPr>
                <w:b/>
                <w:bCs/>
                <w:sz w:val="16"/>
                <w:szCs w:val="16"/>
              </w:rPr>
              <w:t>2019</w:t>
            </w:r>
          </w:p>
        </w:tc>
      </w:tr>
      <w:tr w:rsidR="00000000" w14:paraId="46D1D3DB" w14:textId="77777777">
        <w:trPr>
          <w:divId w:val="1426419806"/>
        </w:trPr>
        <w:tc>
          <w:tcPr>
            <w:tcW w:w="3629" w:type="pct"/>
            <w:shd w:val="clear" w:color="auto" w:fill="CCEEFF"/>
            <w:tcMar>
              <w:top w:w="0" w:type="dxa"/>
              <w:left w:w="0" w:type="dxa"/>
              <w:bottom w:w="0" w:type="dxa"/>
              <w:right w:w="0" w:type="dxa"/>
            </w:tcMar>
            <w:vAlign w:val="bottom"/>
            <w:hideMark/>
          </w:tcPr>
          <w:p w14:paraId="7E6D1FBD" w14:textId="77777777" w:rsidR="00000000" w:rsidRDefault="00681FE9">
            <w:pPr>
              <w:pStyle w:val="a3"/>
              <w:spacing w:before="0" w:beforeAutospacing="0" w:after="0" w:afterAutospacing="0"/>
              <w:rPr>
                <w:sz w:val="20"/>
                <w:szCs w:val="20"/>
              </w:rPr>
            </w:pPr>
            <w:r>
              <w:rPr>
                <w:sz w:val="20"/>
                <w:szCs w:val="20"/>
                <w:u w:val="single"/>
              </w:rPr>
              <w:t>9.5</w:t>
            </w:r>
            <w:r>
              <w:rPr>
                <w:sz w:val="20"/>
                <w:szCs w:val="20"/>
                <w:u w:val="single"/>
              </w:rPr>
              <w:t>%</w:t>
            </w:r>
            <w:r>
              <w:rPr>
                <w:sz w:val="20"/>
                <w:szCs w:val="20"/>
                <w:u w:val="single"/>
              </w:rPr>
              <w:t xml:space="preserve"> Non-Recourse 2035 Notes</w:t>
            </w:r>
            <w:r>
              <w:rPr>
                <w:sz w:val="20"/>
                <w:szCs w:val="20"/>
                <w:u w:val="single"/>
              </w:rPr>
              <w:t>:</w:t>
            </w:r>
          </w:p>
        </w:tc>
        <w:tc>
          <w:tcPr>
            <w:tcW w:w="115" w:type="pct"/>
            <w:shd w:val="clear" w:color="auto" w:fill="CCEEFF"/>
            <w:noWrap/>
            <w:tcMar>
              <w:top w:w="0" w:type="dxa"/>
              <w:left w:w="0" w:type="dxa"/>
              <w:bottom w:w="0" w:type="dxa"/>
              <w:right w:w="0" w:type="dxa"/>
            </w:tcMar>
            <w:vAlign w:val="bottom"/>
            <w:hideMark/>
          </w:tcPr>
          <w:p w14:paraId="3B678C46" w14:textId="77777777" w:rsidR="00000000" w:rsidRDefault="00681FE9">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0E7D2197" w14:textId="77777777" w:rsidR="00000000" w:rsidRDefault="00681FE9">
            <w:pPr>
              <w:pStyle w:val="a3"/>
              <w:spacing w:before="0" w:beforeAutospacing="0" w:after="0" w:afterAutospacing="0"/>
              <w:jc w:val="center"/>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14:paraId="717E4E42" w14:textId="77777777" w:rsidR="00000000" w:rsidRDefault="00681FE9">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158D20DB" w14:textId="77777777" w:rsidR="00000000" w:rsidRDefault="00681FE9">
            <w:pPr>
              <w:pStyle w:val="a3"/>
              <w:spacing w:before="0" w:beforeAutospacing="0" w:after="0" w:afterAutospacing="0"/>
              <w:rPr>
                <w:sz w:val="20"/>
                <w:szCs w:val="20"/>
              </w:rPr>
            </w:pPr>
            <w:r>
              <w:rPr>
                <w:b/>
                <w:bCs/>
                <w:sz w:val="16"/>
                <w:szCs w:val="16"/>
              </w:rPr>
              <w:t>​</w:t>
            </w:r>
          </w:p>
        </w:tc>
        <w:tc>
          <w:tcPr>
            <w:tcW w:w="115" w:type="pct"/>
            <w:shd w:val="clear" w:color="auto" w:fill="CCEEFF"/>
            <w:noWrap/>
            <w:tcMar>
              <w:top w:w="0" w:type="dxa"/>
              <w:left w:w="0" w:type="dxa"/>
              <w:bottom w:w="0" w:type="dxa"/>
              <w:right w:w="0" w:type="dxa"/>
            </w:tcMar>
            <w:vAlign w:val="bottom"/>
            <w:hideMark/>
          </w:tcPr>
          <w:p w14:paraId="6232342B" w14:textId="77777777" w:rsidR="00000000" w:rsidRDefault="00681FE9">
            <w:pPr>
              <w:pStyle w:val="a3"/>
              <w:spacing w:before="0" w:beforeAutospacing="0" w:after="0" w:afterAutospacing="0"/>
              <w:jc w:val="center"/>
              <w:rPr>
                <w:sz w:val="20"/>
                <w:szCs w:val="20"/>
              </w:rPr>
            </w:pPr>
            <w:r>
              <w:rPr>
                <w:b/>
                <w:bCs/>
                <w:sz w:val="16"/>
                <w:szCs w:val="16"/>
              </w:rPr>
              <w:t>​</w:t>
            </w:r>
          </w:p>
        </w:tc>
        <w:tc>
          <w:tcPr>
            <w:tcW w:w="455" w:type="pct"/>
            <w:shd w:val="clear" w:color="auto" w:fill="CCEEFF"/>
            <w:noWrap/>
            <w:tcMar>
              <w:top w:w="0" w:type="dxa"/>
              <w:left w:w="0" w:type="dxa"/>
              <w:bottom w:w="0" w:type="dxa"/>
              <w:right w:w="0" w:type="dxa"/>
            </w:tcMar>
            <w:vAlign w:val="bottom"/>
            <w:hideMark/>
          </w:tcPr>
          <w:p w14:paraId="3B0841D1" w14:textId="77777777" w:rsidR="00000000" w:rsidRDefault="00681FE9">
            <w:pPr>
              <w:pStyle w:val="a3"/>
              <w:spacing w:before="0" w:beforeAutospacing="0" w:after="0" w:afterAutospacing="0"/>
              <w:jc w:val="center"/>
              <w:rPr>
                <w:sz w:val="20"/>
                <w:szCs w:val="20"/>
              </w:rPr>
            </w:pPr>
            <w:r>
              <w:rPr>
                <w:b/>
                <w:bCs/>
                <w:sz w:val="16"/>
                <w:szCs w:val="16"/>
              </w:rPr>
              <w:t>​</w:t>
            </w:r>
          </w:p>
        </w:tc>
      </w:tr>
      <w:tr w:rsidR="00000000" w14:paraId="5FA4446A" w14:textId="77777777">
        <w:trPr>
          <w:divId w:val="1426419806"/>
        </w:trPr>
        <w:tc>
          <w:tcPr>
            <w:tcW w:w="3629" w:type="pct"/>
            <w:tcMar>
              <w:top w:w="0" w:type="dxa"/>
              <w:left w:w="0" w:type="dxa"/>
              <w:bottom w:w="0" w:type="dxa"/>
              <w:right w:w="0" w:type="dxa"/>
            </w:tcMar>
            <w:vAlign w:val="bottom"/>
            <w:hideMark/>
          </w:tcPr>
          <w:p w14:paraId="7AB945BB" w14:textId="77777777" w:rsidR="00000000" w:rsidRDefault="00681FE9">
            <w:pPr>
              <w:pStyle w:val="a3"/>
              <w:spacing w:before="0" w:beforeAutospacing="0" w:after="0" w:afterAutospacing="0"/>
              <w:rPr>
                <w:sz w:val="20"/>
                <w:szCs w:val="20"/>
              </w:rPr>
            </w:pPr>
            <w:r>
              <w:rPr>
                <w:sz w:val="20"/>
                <w:szCs w:val="20"/>
              </w:rPr>
              <w:t>Principal amoun</w:t>
            </w:r>
            <w:r>
              <w:rPr>
                <w:sz w:val="20"/>
                <w:szCs w:val="20"/>
              </w:rPr>
              <w:t>t</w:t>
            </w:r>
          </w:p>
        </w:tc>
        <w:tc>
          <w:tcPr>
            <w:tcW w:w="115" w:type="pct"/>
            <w:noWrap/>
            <w:tcMar>
              <w:top w:w="0" w:type="dxa"/>
              <w:left w:w="0" w:type="dxa"/>
              <w:bottom w:w="0" w:type="dxa"/>
              <w:right w:w="0" w:type="dxa"/>
            </w:tcMar>
            <w:vAlign w:val="bottom"/>
            <w:hideMark/>
          </w:tcPr>
          <w:p w14:paraId="30B51A95" w14:textId="77777777" w:rsidR="00000000" w:rsidRDefault="00681FE9">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14:paraId="2EC9A584" w14:textId="77777777" w:rsidR="00000000" w:rsidRDefault="00681FE9">
            <w:pPr>
              <w:pStyle w:val="a3"/>
              <w:spacing w:before="0" w:beforeAutospacing="0" w:after="0" w:afterAutospacing="0"/>
              <w:jc w:val="center"/>
              <w:rPr>
                <w:sz w:val="20"/>
                <w:szCs w:val="20"/>
              </w:rPr>
            </w:pPr>
            <w:r>
              <w:rPr>
                <w:sz w:val="20"/>
                <w:szCs w:val="20"/>
              </w:rPr>
              <w:t>$</w:t>
            </w:r>
          </w:p>
        </w:tc>
        <w:tc>
          <w:tcPr>
            <w:tcW w:w="455" w:type="pct"/>
            <w:noWrap/>
            <w:tcMar>
              <w:top w:w="0" w:type="dxa"/>
              <w:left w:w="0" w:type="dxa"/>
              <w:bottom w:w="0" w:type="dxa"/>
              <w:right w:w="0" w:type="dxa"/>
            </w:tcMar>
            <w:vAlign w:val="bottom"/>
            <w:hideMark/>
          </w:tcPr>
          <w:p w14:paraId="08DF7533" w14:textId="77777777" w:rsidR="00000000" w:rsidRDefault="00681FE9">
            <w:pPr>
              <w:pStyle w:val="a3"/>
              <w:spacing w:before="0" w:beforeAutospacing="0" w:after="0" w:afterAutospacing="0"/>
              <w:ind w:right="70"/>
              <w:jc w:val="right"/>
              <w:rPr>
                <w:sz w:val="20"/>
                <w:szCs w:val="20"/>
              </w:rPr>
            </w:pPr>
            <w:r>
              <w:rPr>
                <w:sz w:val="20"/>
                <w:szCs w:val="20"/>
              </w:rPr>
              <w:t>418,572</w:t>
            </w:r>
          </w:p>
        </w:tc>
        <w:tc>
          <w:tcPr>
            <w:tcW w:w="115" w:type="pct"/>
            <w:noWrap/>
            <w:tcMar>
              <w:top w:w="0" w:type="dxa"/>
              <w:left w:w="0" w:type="dxa"/>
              <w:bottom w:w="0" w:type="dxa"/>
              <w:right w:w="0" w:type="dxa"/>
            </w:tcMar>
            <w:vAlign w:val="bottom"/>
            <w:hideMark/>
          </w:tcPr>
          <w:p w14:paraId="7F9FDA80" w14:textId="77777777" w:rsidR="00000000" w:rsidRDefault="00681FE9">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14:paraId="328E4A73" w14:textId="77777777" w:rsidR="00000000" w:rsidRDefault="00681FE9">
            <w:pPr>
              <w:pStyle w:val="a3"/>
              <w:spacing w:before="0" w:beforeAutospacing="0" w:after="0" w:afterAutospacing="0"/>
              <w:jc w:val="center"/>
              <w:rPr>
                <w:sz w:val="20"/>
                <w:szCs w:val="20"/>
              </w:rPr>
            </w:pPr>
            <w:r>
              <w:rPr>
                <w:sz w:val="20"/>
                <w:szCs w:val="20"/>
              </w:rPr>
              <w:t>$</w:t>
            </w:r>
          </w:p>
        </w:tc>
        <w:tc>
          <w:tcPr>
            <w:tcW w:w="455" w:type="pct"/>
            <w:noWrap/>
            <w:tcMar>
              <w:top w:w="0" w:type="dxa"/>
              <w:left w:w="0" w:type="dxa"/>
              <w:bottom w:w="0" w:type="dxa"/>
              <w:right w:w="0" w:type="dxa"/>
            </w:tcMar>
            <w:vAlign w:val="bottom"/>
            <w:hideMark/>
          </w:tcPr>
          <w:p w14:paraId="17CAF1A0" w14:textId="77777777" w:rsidR="00000000" w:rsidRDefault="00681FE9">
            <w:pPr>
              <w:pStyle w:val="a3"/>
              <w:spacing w:before="0" w:beforeAutospacing="0" w:after="0" w:afterAutospacing="0"/>
              <w:ind w:right="70"/>
              <w:jc w:val="right"/>
              <w:rPr>
                <w:sz w:val="20"/>
                <w:szCs w:val="20"/>
              </w:rPr>
            </w:pPr>
            <w:r>
              <w:rPr>
                <w:sz w:val="20"/>
                <w:szCs w:val="20"/>
              </w:rPr>
              <w:t>—</w:t>
            </w:r>
          </w:p>
        </w:tc>
      </w:tr>
      <w:tr w:rsidR="00000000" w14:paraId="22D926CB" w14:textId="77777777">
        <w:trPr>
          <w:divId w:val="1426419806"/>
        </w:trPr>
        <w:tc>
          <w:tcPr>
            <w:tcW w:w="3629" w:type="pct"/>
            <w:shd w:val="clear" w:color="auto" w:fill="CCEEFF"/>
            <w:tcMar>
              <w:top w:w="0" w:type="dxa"/>
              <w:left w:w="0" w:type="dxa"/>
              <w:bottom w:w="0" w:type="dxa"/>
              <w:right w:w="0" w:type="dxa"/>
            </w:tcMar>
            <w:vAlign w:val="bottom"/>
            <w:hideMark/>
          </w:tcPr>
          <w:p w14:paraId="3BE186AD" w14:textId="77777777" w:rsidR="00000000" w:rsidRDefault="00681FE9">
            <w:pPr>
              <w:pStyle w:val="a3"/>
              <w:spacing w:before="0" w:beforeAutospacing="0" w:after="0" w:afterAutospacing="0"/>
              <w:rPr>
                <w:sz w:val="20"/>
                <w:szCs w:val="20"/>
              </w:rPr>
            </w:pPr>
            <w:r>
              <w:rPr>
                <w:sz w:val="20"/>
                <w:szCs w:val="20"/>
              </w:rPr>
              <w:t>Less:</w:t>
            </w:r>
            <w:r>
              <w:rPr>
                <w:sz w:val="20"/>
                <w:szCs w:val="20"/>
              </w:rPr>
              <w:t xml:space="preserve"> </w:t>
            </w:r>
            <w:r>
              <w:rPr>
                <w:sz w:val="20"/>
                <w:szCs w:val="20"/>
              </w:rPr>
              <w:t>5% retained by the Company</w:t>
            </w:r>
          </w:p>
        </w:tc>
        <w:tc>
          <w:tcPr>
            <w:tcW w:w="115" w:type="pct"/>
            <w:shd w:val="clear" w:color="auto" w:fill="CCEEFF"/>
            <w:noWrap/>
            <w:tcMar>
              <w:top w:w="0" w:type="dxa"/>
              <w:left w:w="0" w:type="dxa"/>
              <w:bottom w:w="0" w:type="dxa"/>
              <w:right w:w="0" w:type="dxa"/>
            </w:tcMar>
            <w:vAlign w:val="bottom"/>
            <w:hideMark/>
          </w:tcPr>
          <w:p w14:paraId="55F87177" w14:textId="77777777" w:rsidR="00000000" w:rsidRDefault="00681FE9">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3725BB2C" w14:textId="77777777" w:rsidR="00000000" w:rsidRDefault="00681FE9">
            <w:pPr>
              <w:pStyle w:val="a3"/>
              <w:spacing w:before="0" w:beforeAutospacing="0" w:after="0" w:afterAutospacing="0"/>
              <w:jc w:val="center"/>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14:paraId="3D8A51C3" w14:textId="77777777" w:rsidR="00000000" w:rsidRDefault="00681FE9">
            <w:pPr>
              <w:pStyle w:val="a3"/>
              <w:spacing w:before="0" w:beforeAutospacing="0" w:after="0" w:afterAutospacing="0"/>
              <w:jc w:val="right"/>
              <w:rPr>
                <w:sz w:val="20"/>
                <w:szCs w:val="20"/>
              </w:rPr>
            </w:pPr>
            <w:r>
              <w:rPr>
                <w:sz w:val="20"/>
                <w:szCs w:val="20"/>
              </w:rPr>
              <w:t>(20,929)</w:t>
            </w:r>
          </w:p>
        </w:tc>
        <w:tc>
          <w:tcPr>
            <w:tcW w:w="115" w:type="pct"/>
            <w:shd w:val="clear" w:color="auto" w:fill="CCEEFF"/>
            <w:noWrap/>
            <w:tcMar>
              <w:top w:w="0" w:type="dxa"/>
              <w:left w:w="0" w:type="dxa"/>
              <w:bottom w:w="0" w:type="dxa"/>
              <w:right w:w="0" w:type="dxa"/>
            </w:tcMar>
            <w:vAlign w:val="bottom"/>
            <w:hideMark/>
          </w:tcPr>
          <w:p w14:paraId="7E6F8A51" w14:textId="77777777" w:rsidR="00000000" w:rsidRDefault="00681FE9">
            <w:pPr>
              <w:pStyle w:val="a3"/>
              <w:spacing w:before="0" w:beforeAutospacing="0" w:after="0" w:afterAutospacing="0"/>
              <w:rPr>
                <w:sz w:val="20"/>
                <w:szCs w:val="20"/>
              </w:rPr>
            </w:pPr>
            <w:r>
              <w:rPr>
                <w:b/>
                <w:bCs/>
                <w:sz w:val="16"/>
                <w:szCs w:val="16"/>
              </w:rPr>
              <w:t>​</w:t>
            </w:r>
          </w:p>
        </w:tc>
        <w:tc>
          <w:tcPr>
            <w:tcW w:w="115" w:type="pct"/>
            <w:shd w:val="clear" w:color="auto" w:fill="CCEEFF"/>
            <w:noWrap/>
            <w:tcMar>
              <w:top w:w="0" w:type="dxa"/>
              <w:left w:w="0" w:type="dxa"/>
              <w:bottom w:w="0" w:type="dxa"/>
              <w:right w:w="0" w:type="dxa"/>
            </w:tcMar>
            <w:vAlign w:val="bottom"/>
            <w:hideMark/>
          </w:tcPr>
          <w:p w14:paraId="181A3585" w14:textId="77777777" w:rsidR="00000000" w:rsidRDefault="00681FE9">
            <w:pPr>
              <w:pStyle w:val="a3"/>
              <w:spacing w:before="0" w:beforeAutospacing="0" w:after="0" w:afterAutospacing="0"/>
              <w:jc w:val="center"/>
              <w:rPr>
                <w:sz w:val="20"/>
                <w:szCs w:val="20"/>
              </w:rPr>
            </w:pPr>
            <w:r>
              <w:rPr>
                <w:b/>
                <w:bCs/>
                <w:sz w:val="16"/>
                <w:szCs w:val="16"/>
              </w:rPr>
              <w:t>​</w:t>
            </w:r>
          </w:p>
        </w:tc>
        <w:tc>
          <w:tcPr>
            <w:tcW w:w="455" w:type="pct"/>
            <w:shd w:val="clear" w:color="auto" w:fill="CCEEFF"/>
            <w:noWrap/>
            <w:tcMar>
              <w:top w:w="0" w:type="dxa"/>
              <w:left w:w="0" w:type="dxa"/>
              <w:bottom w:w="0" w:type="dxa"/>
              <w:right w:w="0" w:type="dxa"/>
            </w:tcMar>
            <w:vAlign w:val="bottom"/>
            <w:hideMark/>
          </w:tcPr>
          <w:p w14:paraId="4083FEF7" w14:textId="77777777" w:rsidR="00000000" w:rsidRDefault="00681FE9">
            <w:pPr>
              <w:pStyle w:val="a3"/>
              <w:spacing w:before="0" w:beforeAutospacing="0" w:after="0" w:afterAutospacing="0"/>
              <w:ind w:right="70"/>
              <w:jc w:val="right"/>
              <w:rPr>
                <w:sz w:val="20"/>
                <w:szCs w:val="20"/>
              </w:rPr>
            </w:pPr>
            <w:r>
              <w:rPr>
                <w:sz w:val="20"/>
                <w:szCs w:val="20"/>
              </w:rPr>
              <w:t>—</w:t>
            </w:r>
          </w:p>
        </w:tc>
      </w:tr>
      <w:tr w:rsidR="00000000" w14:paraId="152A77A6" w14:textId="77777777">
        <w:trPr>
          <w:divId w:val="1426419806"/>
        </w:trPr>
        <w:tc>
          <w:tcPr>
            <w:tcW w:w="3629" w:type="pct"/>
            <w:tcMar>
              <w:top w:w="0" w:type="dxa"/>
              <w:left w:w="0" w:type="dxa"/>
              <w:bottom w:w="0" w:type="dxa"/>
              <w:right w:w="0" w:type="dxa"/>
            </w:tcMar>
            <w:vAlign w:val="bottom"/>
            <w:hideMark/>
          </w:tcPr>
          <w:p w14:paraId="7FB20425" w14:textId="77777777" w:rsidR="00000000" w:rsidRDefault="00681FE9">
            <w:pPr>
              <w:pStyle w:val="a3"/>
              <w:spacing w:before="0" w:beforeAutospacing="0" w:after="0" w:afterAutospacing="0"/>
              <w:rPr>
                <w:sz w:val="20"/>
                <w:szCs w:val="20"/>
              </w:rPr>
            </w:pPr>
            <w:r>
              <w:rPr>
                <w:sz w:val="20"/>
                <w:szCs w:val="20"/>
              </w:rPr>
              <w:t>Unamortized debt issuance costs -</w:t>
            </w:r>
            <w:r>
              <w:rPr>
                <w:sz w:val="20"/>
                <w:szCs w:val="20"/>
              </w:rPr>
              <w:t xml:space="preserve"> </w:t>
            </w:r>
            <w:r>
              <w:rPr>
                <w:sz w:val="20"/>
                <w:szCs w:val="20"/>
              </w:rPr>
              <w:t>9.5% Non-Recourse 2035 Notes</w:t>
            </w:r>
          </w:p>
        </w:tc>
        <w:tc>
          <w:tcPr>
            <w:tcW w:w="115" w:type="pct"/>
            <w:noWrap/>
            <w:tcMar>
              <w:top w:w="0" w:type="dxa"/>
              <w:left w:w="0" w:type="dxa"/>
              <w:bottom w:w="0" w:type="dxa"/>
              <w:right w:w="0" w:type="dxa"/>
            </w:tcMar>
            <w:vAlign w:val="bottom"/>
            <w:hideMark/>
          </w:tcPr>
          <w:p w14:paraId="6B560DCE" w14:textId="77777777" w:rsidR="00000000" w:rsidRDefault="00681FE9">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14:paraId="5F5C762B" w14:textId="77777777" w:rsidR="00000000" w:rsidRDefault="00681FE9">
            <w:pPr>
              <w:pStyle w:val="a3"/>
              <w:spacing w:before="0" w:beforeAutospacing="0" w:after="0" w:afterAutospacing="0"/>
              <w:jc w:val="center"/>
              <w:rPr>
                <w:sz w:val="20"/>
                <w:szCs w:val="20"/>
              </w:rPr>
            </w:pPr>
            <w:r>
              <w:rPr>
                <w:sz w:val="20"/>
                <w:szCs w:val="20"/>
              </w:rPr>
              <w:t> </w:t>
            </w:r>
          </w:p>
        </w:tc>
        <w:tc>
          <w:tcPr>
            <w:tcW w:w="455" w:type="pct"/>
            <w:noWrap/>
            <w:tcMar>
              <w:top w:w="0" w:type="dxa"/>
              <w:left w:w="0" w:type="dxa"/>
              <w:bottom w:w="0" w:type="dxa"/>
              <w:right w:w="0" w:type="dxa"/>
            </w:tcMar>
            <w:vAlign w:val="bottom"/>
            <w:hideMark/>
          </w:tcPr>
          <w:p w14:paraId="792E43D5" w14:textId="77777777" w:rsidR="00000000" w:rsidRDefault="00681FE9">
            <w:pPr>
              <w:pStyle w:val="a3"/>
              <w:spacing w:before="0" w:beforeAutospacing="0" w:after="0" w:afterAutospacing="0"/>
              <w:jc w:val="right"/>
              <w:rPr>
                <w:sz w:val="20"/>
                <w:szCs w:val="20"/>
              </w:rPr>
            </w:pPr>
            <w:r>
              <w:rPr>
                <w:sz w:val="20"/>
                <w:szCs w:val="20"/>
              </w:rPr>
              <w:t>(3,847)</w:t>
            </w:r>
          </w:p>
        </w:tc>
        <w:tc>
          <w:tcPr>
            <w:tcW w:w="115" w:type="pct"/>
            <w:noWrap/>
            <w:tcMar>
              <w:top w:w="0" w:type="dxa"/>
              <w:left w:w="0" w:type="dxa"/>
              <w:bottom w:w="0" w:type="dxa"/>
              <w:right w:w="0" w:type="dxa"/>
            </w:tcMar>
            <w:vAlign w:val="bottom"/>
            <w:hideMark/>
          </w:tcPr>
          <w:p w14:paraId="7EED3803" w14:textId="77777777" w:rsidR="00000000" w:rsidRDefault="00681FE9">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14:paraId="6D8AD22F" w14:textId="77777777" w:rsidR="00000000" w:rsidRDefault="00681FE9">
            <w:pPr>
              <w:pStyle w:val="a3"/>
              <w:spacing w:before="0" w:beforeAutospacing="0" w:after="0" w:afterAutospacing="0"/>
              <w:jc w:val="center"/>
              <w:rPr>
                <w:sz w:val="20"/>
                <w:szCs w:val="20"/>
              </w:rPr>
            </w:pPr>
            <w:r>
              <w:rPr>
                <w:b/>
                <w:bCs/>
                <w:sz w:val="16"/>
                <w:szCs w:val="16"/>
              </w:rPr>
              <w:t>​</w:t>
            </w:r>
          </w:p>
        </w:tc>
        <w:tc>
          <w:tcPr>
            <w:tcW w:w="455" w:type="pct"/>
            <w:noWrap/>
            <w:tcMar>
              <w:top w:w="0" w:type="dxa"/>
              <w:left w:w="0" w:type="dxa"/>
              <w:bottom w:w="0" w:type="dxa"/>
              <w:right w:w="0" w:type="dxa"/>
            </w:tcMar>
            <w:vAlign w:val="bottom"/>
            <w:hideMark/>
          </w:tcPr>
          <w:p w14:paraId="01AE4219" w14:textId="77777777" w:rsidR="00000000" w:rsidRDefault="00681FE9">
            <w:pPr>
              <w:pStyle w:val="a3"/>
              <w:spacing w:before="0" w:beforeAutospacing="0" w:after="0" w:afterAutospacing="0"/>
              <w:ind w:right="70"/>
              <w:jc w:val="right"/>
              <w:rPr>
                <w:sz w:val="20"/>
                <w:szCs w:val="20"/>
              </w:rPr>
            </w:pPr>
            <w:r>
              <w:rPr>
                <w:sz w:val="20"/>
                <w:szCs w:val="20"/>
              </w:rPr>
              <w:t>—</w:t>
            </w:r>
          </w:p>
        </w:tc>
      </w:tr>
      <w:tr w:rsidR="00000000" w14:paraId="4E389C43" w14:textId="77777777">
        <w:trPr>
          <w:divId w:val="1426419806"/>
        </w:trPr>
        <w:tc>
          <w:tcPr>
            <w:tcW w:w="3629" w:type="pct"/>
            <w:shd w:val="clear" w:color="auto" w:fill="CCEEFF"/>
            <w:tcMar>
              <w:top w:w="0" w:type="dxa"/>
              <w:left w:w="0" w:type="dxa"/>
              <w:bottom w:w="0" w:type="dxa"/>
              <w:right w:w="0" w:type="dxa"/>
            </w:tcMar>
            <w:vAlign w:val="bottom"/>
            <w:hideMark/>
          </w:tcPr>
          <w:p w14:paraId="193CE87C" w14:textId="77777777" w:rsidR="00000000" w:rsidRDefault="00681FE9">
            <w:pPr>
              <w:pStyle w:val="a3"/>
              <w:spacing w:before="0" w:beforeAutospacing="0" w:after="0" w:afterAutospacing="0"/>
              <w:rPr>
                <w:sz w:val="20"/>
                <w:szCs w:val="20"/>
              </w:rPr>
            </w:pPr>
            <w:r>
              <w:rPr>
                <w:sz w:val="20"/>
                <w:szCs w:val="20"/>
              </w:rPr>
              <w:t>Unamortized debt issuance costs - Modified</w:t>
            </w:r>
            <w:r>
              <w:rPr>
                <w:sz w:val="20"/>
                <w:szCs w:val="20"/>
              </w:rPr>
              <w:t xml:space="preserve"> </w:t>
            </w:r>
            <w:r>
              <w:rPr>
                <w:sz w:val="20"/>
                <w:szCs w:val="20"/>
              </w:rPr>
              <w:t>9.0% Non-Recourse 2033 Notes</w:t>
            </w:r>
          </w:p>
        </w:tc>
        <w:tc>
          <w:tcPr>
            <w:tcW w:w="115" w:type="pct"/>
            <w:shd w:val="clear" w:color="auto" w:fill="CCEEFF"/>
            <w:noWrap/>
            <w:tcMar>
              <w:top w:w="0" w:type="dxa"/>
              <w:left w:w="0" w:type="dxa"/>
              <w:bottom w:w="0" w:type="dxa"/>
              <w:right w:w="0" w:type="dxa"/>
            </w:tcMar>
            <w:vAlign w:val="bottom"/>
            <w:hideMark/>
          </w:tcPr>
          <w:p w14:paraId="50AFAAF9" w14:textId="77777777" w:rsidR="00000000" w:rsidRDefault="00681FE9">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7E3EE8B2" w14:textId="77777777" w:rsidR="00000000" w:rsidRDefault="00681FE9">
            <w:pPr>
              <w:pStyle w:val="a3"/>
              <w:spacing w:before="0" w:beforeAutospacing="0" w:after="0" w:afterAutospacing="0"/>
              <w:jc w:val="center"/>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14:paraId="4E71F77D" w14:textId="77777777" w:rsidR="00000000" w:rsidRDefault="00681FE9">
            <w:pPr>
              <w:pStyle w:val="a3"/>
              <w:spacing w:before="0" w:beforeAutospacing="0" w:after="0" w:afterAutospacing="0"/>
              <w:jc w:val="right"/>
              <w:rPr>
                <w:sz w:val="20"/>
                <w:szCs w:val="20"/>
              </w:rPr>
            </w:pPr>
            <w:r>
              <w:rPr>
                <w:sz w:val="20"/>
                <w:szCs w:val="20"/>
              </w:rPr>
              <w:t>(1,589)</w:t>
            </w:r>
          </w:p>
        </w:tc>
        <w:tc>
          <w:tcPr>
            <w:tcW w:w="115" w:type="pct"/>
            <w:shd w:val="clear" w:color="auto" w:fill="CCEEFF"/>
            <w:noWrap/>
            <w:tcMar>
              <w:top w:w="0" w:type="dxa"/>
              <w:left w:w="0" w:type="dxa"/>
              <w:bottom w:w="0" w:type="dxa"/>
              <w:right w:w="0" w:type="dxa"/>
            </w:tcMar>
            <w:vAlign w:val="bottom"/>
            <w:hideMark/>
          </w:tcPr>
          <w:p w14:paraId="053055F3" w14:textId="77777777" w:rsidR="00000000" w:rsidRDefault="00681FE9">
            <w:pPr>
              <w:pStyle w:val="a3"/>
              <w:spacing w:before="0" w:beforeAutospacing="0" w:after="0" w:afterAutospacing="0"/>
              <w:rPr>
                <w:sz w:val="20"/>
                <w:szCs w:val="20"/>
              </w:rPr>
            </w:pPr>
            <w:r>
              <w:rPr>
                <w:b/>
                <w:bCs/>
                <w:sz w:val="16"/>
                <w:szCs w:val="16"/>
              </w:rPr>
              <w:t>​</w:t>
            </w:r>
          </w:p>
        </w:tc>
        <w:tc>
          <w:tcPr>
            <w:tcW w:w="115" w:type="pct"/>
            <w:shd w:val="clear" w:color="auto" w:fill="CCEEFF"/>
            <w:noWrap/>
            <w:tcMar>
              <w:top w:w="0" w:type="dxa"/>
              <w:left w:w="0" w:type="dxa"/>
              <w:bottom w:w="0" w:type="dxa"/>
              <w:right w:w="0" w:type="dxa"/>
            </w:tcMar>
            <w:vAlign w:val="bottom"/>
            <w:hideMark/>
          </w:tcPr>
          <w:p w14:paraId="2A5DEF18" w14:textId="77777777" w:rsidR="00000000" w:rsidRDefault="00681FE9">
            <w:pPr>
              <w:pStyle w:val="a3"/>
              <w:spacing w:before="0" w:beforeAutospacing="0" w:after="0" w:afterAutospacing="0"/>
              <w:jc w:val="center"/>
              <w:rPr>
                <w:sz w:val="20"/>
                <w:szCs w:val="20"/>
              </w:rPr>
            </w:pPr>
            <w:r>
              <w:rPr>
                <w:b/>
                <w:bCs/>
                <w:sz w:val="16"/>
                <w:szCs w:val="16"/>
              </w:rPr>
              <w:t>​</w:t>
            </w:r>
          </w:p>
        </w:tc>
        <w:tc>
          <w:tcPr>
            <w:tcW w:w="455" w:type="pct"/>
            <w:shd w:val="clear" w:color="auto" w:fill="CCEEFF"/>
            <w:noWrap/>
            <w:tcMar>
              <w:top w:w="0" w:type="dxa"/>
              <w:left w:w="0" w:type="dxa"/>
              <w:bottom w:w="0" w:type="dxa"/>
              <w:right w:w="0" w:type="dxa"/>
            </w:tcMar>
            <w:vAlign w:val="bottom"/>
            <w:hideMark/>
          </w:tcPr>
          <w:p w14:paraId="70AA3ED0" w14:textId="77777777" w:rsidR="00000000" w:rsidRDefault="00681FE9">
            <w:pPr>
              <w:pStyle w:val="a3"/>
              <w:spacing w:before="0" w:beforeAutospacing="0" w:after="0" w:afterAutospacing="0"/>
              <w:ind w:right="70"/>
              <w:jc w:val="right"/>
              <w:rPr>
                <w:sz w:val="20"/>
                <w:szCs w:val="20"/>
              </w:rPr>
            </w:pPr>
            <w:r>
              <w:rPr>
                <w:sz w:val="20"/>
                <w:szCs w:val="20"/>
              </w:rPr>
              <w:t>—</w:t>
            </w:r>
          </w:p>
        </w:tc>
      </w:tr>
      <w:tr w:rsidR="00000000" w14:paraId="461BADE5" w14:textId="77777777">
        <w:trPr>
          <w:divId w:val="1426419806"/>
        </w:trPr>
        <w:tc>
          <w:tcPr>
            <w:tcW w:w="3629" w:type="pct"/>
            <w:tcMar>
              <w:top w:w="0" w:type="dxa"/>
              <w:left w:w="0" w:type="dxa"/>
              <w:bottom w:w="0" w:type="dxa"/>
              <w:right w:w="0" w:type="dxa"/>
            </w:tcMar>
            <w:vAlign w:val="bottom"/>
            <w:hideMark/>
          </w:tcPr>
          <w:p w14:paraId="6CCF82FD" w14:textId="77777777" w:rsidR="00000000" w:rsidRDefault="00681FE9">
            <w:pPr>
              <w:pStyle w:val="a3"/>
              <w:spacing w:before="0" w:beforeAutospacing="0" w:after="0" w:afterAutospacing="0"/>
              <w:rPr>
                <w:sz w:val="20"/>
                <w:szCs w:val="20"/>
              </w:rPr>
            </w:pPr>
            <w:r>
              <w:rPr>
                <w:sz w:val="20"/>
                <w:szCs w:val="20"/>
                <w:u w:val="single"/>
              </w:rPr>
              <w:t>3.25</w:t>
            </w:r>
            <w:r>
              <w:rPr>
                <w:sz w:val="20"/>
                <w:szCs w:val="20"/>
                <w:u w:val="single"/>
              </w:rPr>
              <w:t>%</w:t>
            </w:r>
            <w:r>
              <w:rPr>
                <w:sz w:val="20"/>
                <w:szCs w:val="20"/>
                <w:u w:val="single"/>
              </w:rPr>
              <w:t xml:space="preserve"> Convertible 2023 Notes</w:t>
            </w:r>
            <w:r>
              <w:rPr>
                <w:sz w:val="20"/>
                <w:szCs w:val="20"/>
                <w:u w:val="single"/>
              </w:rPr>
              <w:t>:</w:t>
            </w:r>
          </w:p>
        </w:tc>
        <w:tc>
          <w:tcPr>
            <w:tcW w:w="115" w:type="pct"/>
            <w:noWrap/>
            <w:tcMar>
              <w:top w:w="0" w:type="dxa"/>
              <w:left w:w="0" w:type="dxa"/>
              <w:bottom w:w="0" w:type="dxa"/>
              <w:right w:w="0" w:type="dxa"/>
            </w:tcMar>
            <w:vAlign w:val="bottom"/>
            <w:hideMark/>
          </w:tcPr>
          <w:p w14:paraId="6FE11D24" w14:textId="77777777" w:rsidR="00000000" w:rsidRDefault="00681FE9">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14:paraId="2A27EA63" w14:textId="77777777" w:rsidR="00000000" w:rsidRDefault="00681FE9">
            <w:pPr>
              <w:pStyle w:val="a3"/>
              <w:spacing w:before="0" w:beforeAutospacing="0" w:after="0" w:afterAutospacing="0"/>
              <w:jc w:val="center"/>
              <w:rPr>
                <w:sz w:val="20"/>
                <w:szCs w:val="20"/>
              </w:rPr>
            </w:pPr>
            <w:r>
              <w:rPr>
                <w:sz w:val="20"/>
                <w:szCs w:val="20"/>
              </w:rPr>
              <w:t>​</w:t>
            </w:r>
          </w:p>
        </w:tc>
        <w:tc>
          <w:tcPr>
            <w:tcW w:w="455" w:type="pct"/>
            <w:noWrap/>
            <w:tcMar>
              <w:top w:w="0" w:type="dxa"/>
              <w:left w:w="0" w:type="dxa"/>
              <w:bottom w:w="0" w:type="dxa"/>
              <w:right w:w="0" w:type="dxa"/>
            </w:tcMar>
            <w:vAlign w:val="bottom"/>
            <w:hideMark/>
          </w:tcPr>
          <w:p w14:paraId="585798A0" w14:textId="77777777" w:rsidR="00000000" w:rsidRDefault="00681FE9">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14:paraId="338728F6" w14:textId="77777777" w:rsidR="00000000" w:rsidRDefault="00681FE9">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14:paraId="633B425A" w14:textId="77777777" w:rsidR="00000000" w:rsidRDefault="00681FE9">
            <w:pPr>
              <w:pStyle w:val="a3"/>
              <w:spacing w:before="0" w:beforeAutospacing="0" w:after="0" w:afterAutospacing="0"/>
              <w:jc w:val="center"/>
              <w:rPr>
                <w:sz w:val="20"/>
                <w:szCs w:val="20"/>
              </w:rPr>
            </w:pPr>
            <w:r>
              <w:rPr>
                <w:sz w:val="20"/>
                <w:szCs w:val="20"/>
              </w:rPr>
              <w:t>​</w:t>
            </w:r>
          </w:p>
        </w:tc>
        <w:tc>
          <w:tcPr>
            <w:tcW w:w="455" w:type="pct"/>
            <w:noWrap/>
            <w:tcMar>
              <w:top w:w="0" w:type="dxa"/>
              <w:left w:w="0" w:type="dxa"/>
              <w:bottom w:w="0" w:type="dxa"/>
              <w:right w:w="0" w:type="dxa"/>
            </w:tcMar>
            <w:vAlign w:val="bottom"/>
            <w:hideMark/>
          </w:tcPr>
          <w:p w14:paraId="736D607E" w14:textId="77777777" w:rsidR="00000000" w:rsidRDefault="00681FE9">
            <w:pPr>
              <w:pStyle w:val="a3"/>
              <w:spacing w:before="0" w:beforeAutospacing="0" w:after="0" w:afterAutospacing="0"/>
              <w:jc w:val="right"/>
              <w:rPr>
                <w:sz w:val="20"/>
                <w:szCs w:val="20"/>
              </w:rPr>
            </w:pPr>
            <w:r>
              <w:rPr>
                <w:sz w:val="20"/>
                <w:szCs w:val="20"/>
              </w:rPr>
              <w:t>​</w:t>
            </w:r>
          </w:p>
        </w:tc>
      </w:tr>
      <w:tr w:rsidR="00000000" w14:paraId="70E3CDD4" w14:textId="77777777">
        <w:trPr>
          <w:divId w:val="1426419806"/>
        </w:trPr>
        <w:tc>
          <w:tcPr>
            <w:tcW w:w="3629" w:type="pct"/>
            <w:shd w:val="clear" w:color="auto" w:fill="CCEEFF"/>
            <w:tcMar>
              <w:top w:w="0" w:type="dxa"/>
              <w:left w:w="0" w:type="dxa"/>
              <w:bottom w:w="0" w:type="dxa"/>
              <w:right w:w="0" w:type="dxa"/>
            </w:tcMar>
            <w:vAlign w:val="bottom"/>
            <w:hideMark/>
          </w:tcPr>
          <w:p w14:paraId="2EEB083A" w14:textId="77777777" w:rsidR="00000000" w:rsidRDefault="00681FE9">
            <w:pPr>
              <w:pStyle w:val="a3"/>
              <w:spacing w:before="0" w:beforeAutospacing="0" w:after="0" w:afterAutospacing="0"/>
              <w:rPr>
                <w:sz w:val="20"/>
                <w:szCs w:val="20"/>
              </w:rPr>
            </w:pPr>
            <w:r>
              <w:rPr>
                <w:sz w:val="20"/>
                <w:szCs w:val="20"/>
              </w:rPr>
              <w:t>Principal amoun</w:t>
            </w:r>
            <w:r>
              <w:rPr>
                <w:sz w:val="20"/>
                <w:szCs w:val="20"/>
              </w:rPr>
              <w:t>t</w:t>
            </w:r>
          </w:p>
        </w:tc>
        <w:tc>
          <w:tcPr>
            <w:tcW w:w="115" w:type="pct"/>
            <w:shd w:val="clear" w:color="auto" w:fill="CCEEFF"/>
            <w:noWrap/>
            <w:tcMar>
              <w:top w:w="0" w:type="dxa"/>
              <w:left w:w="0" w:type="dxa"/>
              <w:bottom w:w="0" w:type="dxa"/>
              <w:right w:w="0" w:type="dxa"/>
            </w:tcMar>
            <w:vAlign w:val="bottom"/>
            <w:hideMark/>
          </w:tcPr>
          <w:p w14:paraId="09A77157" w14:textId="77777777" w:rsidR="00000000" w:rsidRDefault="00681FE9">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77B3C907" w14:textId="77777777" w:rsidR="00000000" w:rsidRDefault="00681FE9">
            <w:pPr>
              <w:pStyle w:val="a3"/>
              <w:spacing w:before="0" w:beforeAutospacing="0" w:after="0"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14:paraId="47341B1C" w14:textId="77777777" w:rsidR="00000000" w:rsidRDefault="00681FE9">
            <w:pPr>
              <w:pStyle w:val="a3"/>
              <w:spacing w:before="0" w:beforeAutospacing="0" w:after="0" w:afterAutospacing="0"/>
              <w:ind w:right="70"/>
              <w:jc w:val="right"/>
              <w:rPr>
                <w:sz w:val="20"/>
                <w:szCs w:val="20"/>
              </w:rPr>
            </w:pPr>
            <w:r>
              <w:rPr>
                <w:sz w:val="20"/>
                <w:szCs w:val="20"/>
              </w:rPr>
              <w:t>230,000</w:t>
            </w:r>
          </w:p>
        </w:tc>
        <w:tc>
          <w:tcPr>
            <w:tcW w:w="115" w:type="pct"/>
            <w:shd w:val="clear" w:color="auto" w:fill="CCEEFF"/>
            <w:noWrap/>
            <w:tcMar>
              <w:top w:w="0" w:type="dxa"/>
              <w:left w:w="0" w:type="dxa"/>
              <w:bottom w:w="0" w:type="dxa"/>
              <w:right w:w="0" w:type="dxa"/>
            </w:tcMar>
            <w:vAlign w:val="bottom"/>
            <w:hideMark/>
          </w:tcPr>
          <w:p w14:paraId="3500EDE5" w14:textId="77777777" w:rsidR="00000000" w:rsidRDefault="00681FE9">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7FB3332B" w14:textId="77777777" w:rsidR="00000000" w:rsidRDefault="00681FE9">
            <w:pPr>
              <w:pStyle w:val="a3"/>
              <w:spacing w:before="0" w:beforeAutospacing="0" w:after="0"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14:paraId="18BEF5AE" w14:textId="77777777" w:rsidR="00000000" w:rsidRDefault="00681FE9">
            <w:pPr>
              <w:pStyle w:val="a3"/>
              <w:spacing w:before="0" w:beforeAutospacing="0" w:after="0" w:afterAutospacing="0"/>
              <w:ind w:right="70"/>
              <w:jc w:val="right"/>
              <w:rPr>
                <w:sz w:val="20"/>
                <w:szCs w:val="20"/>
              </w:rPr>
            </w:pPr>
            <w:r>
              <w:rPr>
                <w:sz w:val="20"/>
                <w:szCs w:val="20"/>
              </w:rPr>
              <w:t>230,000</w:t>
            </w:r>
          </w:p>
        </w:tc>
      </w:tr>
      <w:tr w:rsidR="00000000" w14:paraId="701FB870" w14:textId="77777777">
        <w:trPr>
          <w:divId w:val="1426419806"/>
        </w:trPr>
        <w:tc>
          <w:tcPr>
            <w:tcW w:w="3629" w:type="pct"/>
            <w:tcMar>
              <w:top w:w="0" w:type="dxa"/>
              <w:left w:w="0" w:type="dxa"/>
              <w:bottom w:w="0" w:type="dxa"/>
              <w:right w:w="0" w:type="dxa"/>
            </w:tcMar>
            <w:vAlign w:val="bottom"/>
            <w:hideMark/>
          </w:tcPr>
          <w:p w14:paraId="6E5C3201" w14:textId="77777777" w:rsidR="00000000" w:rsidRDefault="00681FE9">
            <w:pPr>
              <w:pStyle w:val="a3"/>
              <w:spacing w:before="0" w:beforeAutospacing="0" w:after="0" w:afterAutospacing="0"/>
              <w:rPr>
                <w:sz w:val="20"/>
                <w:szCs w:val="20"/>
              </w:rPr>
            </w:pPr>
            <w:r>
              <w:rPr>
                <w:sz w:val="20"/>
                <w:szCs w:val="20"/>
              </w:rPr>
              <w:t>Unamortized debt issuance cost</w:t>
            </w:r>
            <w:r>
              <w:rPr>
                <w:sz w:val="20"/>
                <w:szCs w:val="20"/>
              </w:rPr>
              <w:t>s</w:t>
            </w:r>
          </w:p>
        </w:tc>
        <w:tc>
          <w:tcPr>
            <w:tcW w:w="115" w:type="pct"/>
            <w:noWrap/>
            <w:tcMar>
              <w:top w:w="0" w:type="dxa"/>
              <w:left w:w="0" w:type="dxa"/>
              <w:bottom w:w="0" w:type="dxa"/>
              <w:right w:w="0" w:type="dxa"/>
            </w:tcMar>
            <w:vAlign w:val="bottom"/>
            <w:hideMark/>
          </w:tcPr>
          <w:p w14:paraId="61F73118" w14:textId="77777777" w:rsidR="00000000" w:rsidRDefault="00681FE9">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14:paraId="632352BD" w14:textId="77777777" w:rsidR="00000000" w:rsidRDefault="00681FE9">
            <w:pPr>
              <w:pStyle w:val="a3"/>
              <w:spacing w:before="0" w:beforeAutospacing="0" w:after="0" w:afterAutospacing="0"/>
              <w:rPr>
                <w:sz w:val="20"/>
                <w:szCs w:val="20"/>
              </w:rPr>
            </w:pPr>
            <w:r>
              <w:rPr>
                <w:sz w:val="20"/>
                <w:szCs w:val="20"/>
              </w:rPr>
              <w:t>​</w:t>
            </w:r>
          </w:p>
        </w:tc>
        <w:tc>
          <w:tcPr>
            <w:tcW w:w="455" w:type="pct"/>
            <w:noWrap/>
            <w:tcMar>
              <w:top w:w="0" w:type="dxa"/>
              <w:left w:w="0" w:type="dxa"/>
              <w:bottom w:w="0" w:type="dxa"/>
              <w:right w:w="0" w:type="dxa"/>
            </w:tcMar>
            <w:vAlign w:val="bottom"/>
            <w:hideMark/>
          </w:tcPr>
          <w:p w14:paraId="5D2A0183" w14:textId="77777777" w:rsidR="00000000" w:rsidRDefault="00681FE9">
            <w:pPr>
              <w:pStyle w:val="a3"/>
              <w:spacing w:before="0" w:beforeAutospacing="0" w:after="0" w:afterAutospacing="0"/>
              <w:jc w:val="right"/>
              <w:rPr>
                <w:sz w:val="20"/>
                <w:szCs w:val="20"/>
              </w:rPr>
            </w:pPr>
            <w:r>
              <w:rPr>
                <w:sz w:val="20"/>
                <w:szCs w:val="20"/>
              </w:rPr>
              <w:t>(3,037)</w:t>
            </w:r>
          </w:p>
        </w:tc>
        <w:tc>
          <w:tcPr>
            <w:tcW w:w="115" w:type="pct"/>
            <w:noWrap/>
            <w:tcMar>
              <w:top w:w="0" w:type="dxa"/>
              <w:left w:w="0" w:type="dxa"/>
              <w:bottom w:w="0" w:type="dxa"/>
              <w:right w:w="0" w:type="dxa"/>
            </w:tcMar>
            <w:vAlign w:val="bottom"/>
            <w:hideMark/>
          </w:tcPr>
          <w:p w14:paraId="2F88EB2A" w14:textId="77777777" w:rsidR="00000000" w:rsidRDefault="00681FE9">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14:paraId="32B2654D" w14:textId="77777777" w:rsidR="00000000" w:rsidRDefault="00681FE9">
            <w:pPr>
              <w:pStyle w:val="a3"/>
              <w:spacing w:before="0" w:beforeAutospacing="0" w:after="0" w:afterAutospacing="0"/>
              <w:rPr>
                <w:sz w:val="20"/>
                <w:szCs w:val="20"/>
              </w:rPr>
            </w:pPr>
            <w:r>
              <w:rPr>
                <w:sz w:val="20"/>
                <w:szCs w:val="20"/>
              </w:rPr>
              <w:t>​</w:t>
            </w:r>
          </w:p>
        </w:tc>
        <w:tc>
          <w:tcPr>
            <w:tcW w:w="455" w:type="pct"/>
            <w:noWrap/>
            <w:tcMar>
              <w:top w:w="0" w:type="dxa"/>
              <w:left w:w="0" w:type="dxa"/>
              <w:bottom w:w="0" w:type="dxa"/>
              <w:right w:w="0" w:type="dxa"/>
            </w:tcMar>
            <w:vAlign w:val="bottom"/>
            <w:hideMark/>
          </w:tcPr>
          <w:p w14:paraId="00E519E9" w14:textId="77777777" w:rsidR="00000000" w:rsidRDefault="00681FE9">
            <w:pPr>
              <w:pStyle w:val="a3"/>
              <w:spacing w:before="0" w:beforeAutospacing="0" w:after="0" w:afterAutospacing="0"/>
              <w:jc w:val="right"/>
              <w:rPr>
                <w:sz w:val="20"/>
                <w:szCs w:val="20"/>
              </w:rPr>
            </w:pPr>
            <w:r>
              <w:rPr>
                <w:sz w:val="20"/>
                <w:szCs w:val="20"/>
              </w:rPr>
              <w:t>(4,110)</w:t>
            </w:r>
          </w:p>
        </w:tc>
      </w:tr>
      <w:tr w:rsidR="00000000" w14:paraId="7F37A681" w14:textId="77777777">
        <w:trPr>
          <w:divId w:val="1426419806"/>
        </w:trPr>
        <w:tc>
          <w:tcPr>
            <w:tcW w:w="3629" w:type="pct"/>
            <w:shd w:val="clear" w:color="auto" w:fill="CCEEFF"/>
            <w:tcMar>
              <w:top w:w="0" w:type="dxa"/>
              <w:left w:w="0" w:type="dxa"/>
              <w:bottom w:w="0" w:type="dxa"/>
              <w:right w:w="0" w:type="dxa"/>
            </w:tcMar>
            <w:vAlign w:val="bottom"/>
            <w:hideMark/>
          </w:tcPr>
          <w:p w14:paraId="0BF394C2" w14:textId="77777777" w:rsidR="00000000" w:rsidRDefault="00681FE9">
            <w:pPr>
              <w:pStyle w:val="a3"/>
              <w:spacing w:before="0" w:beforeAutospacing="0" w:after="0" w:afterAutospacing="0"/>
              <w:rPr>
                <w:sz w:val="20"/>
                <w:szCs w:val="20"/>
              </w:rPr>
            </w:pPr>
            <w:r>
              <w:rPr>
                <w:sz w:val="20"/>
                <w:szCs w:val="20"/>
                <w:u w:val="single"/>
              </w:rPr>
              <w:t>9.0</w:t>
            </w:r>
            <w:r>
              <w:rPr>
                <w:sz w:val="20"/>
                <w:szCs w:val="20"/>
                <w:u w:val="single"/>
              </w:rPr>
              <w:t>%</w:t>
            </w:r>
            <w:r>
              <w:rPr>
                <w:sz w:val="20"/>
                <w:szCs w:val="20"/>
                <w:u w:val="single"/>
              </w:rPr>
              <w:t xml:space="preserve"> Non-Recourse 2033 Notes</w:t>
            </w:r>
            <w:r>
              <w:rPr>
                <w:sz w:val="20"/>
                <w:szCs w:val="20"/>
                <w:u w:val="single"/>
              </w:rPr>
              <w:t>:</w:t>
            </w:r>
          </w:p>
        </w:tc>
        <w:tc>
          <w:tcPr>
            <w:tcW w:w="115" w:type="pct"/>
            <w:shd w:val="clear" w:color="auto" w:fill="CCEEFF"/>
            <w:noWrap/>
            <w:tcMar>
              <w:top w:w="0" w:type="dxa"/>
              <w:left w:w="0" w:type="dxa"/>
              <w:bottom w:w="0" w:type="dxa"/>
              <w:right w:w="0" w:type="dxa"/>
            </w:tcMar>
            <w:vAlign w:val="bottom"/>
            <w:hideMark/>
          </w:tcPr>
          <w:p w14:paraId="1A9E7D11" w14:textId="77777777" w:rsidR="00000000" w:rsidRDefault="00681FE9">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4D30BD8E" w14:textId="77777777" w:rsidR="00000000" w:rsidRDefault="00681FE9">
            <w:pPr>
              <w:pStyle w:val="a3"/>
              <w:spacing w:before="0" w:beforeAutospacing="0" w:after="0"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14:paraId="61E4DC42" w14:textId="77777777" w:rsidR="00000000" w:rsidRDefault="00681FE9">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23E2AA7E" w14:textId="77777777" w:rsidR="00000000" w:rsidRDefault="00681FE9">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49B3676F" w14:textId="77777777" w:rsidR="00000000" w:rsidRDefault="00681FE9">
            <w:pPr>
              <w:pStyle w:val="a3"/>
              <w:spacing w:before="0" w:beforeAutospacing="0" w:after="0"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14:paraId="0293E7FE" w14:textId="77777777" w:rsidR="00000000" w:rsidRDefault="00681FE9">
            <w:pPr>
              <w:pStyle w:val="a3"/>
              <w:spacing w:before="0" w:beforeAutospacing="0" w:after="0" w:afterAutospacing="0"/>
              <w:rPr>
                <w:sz w:val="20"/>
                <w:szCs w:val="20"/>
              </w:rPr>
            </w:pPr>
            <w:r>
              <w:rPr>
                <w:sz w:val="20"/>
                <w:szCs w:val="20"/>
              </w:rPr>
              <w:t>​</w:t>
            </w:r>
          </w:p>
        </w:tc>
      </w:tr>
      <w:tr w:rsidR="00000000" w14:paraId="7AE0D713" w14:textId="77777777">
        <w:trPr>
          <w:divId w:val="1426419806"/>
        </w:trPr>
        <w:tc>
          <w:tcPr>
            <w:tcW w:w="3629" w:type="pct"/>
            <w:tcMar>
              <w:top w:w="0" w:type="dxa"/>
              <w:left w:w="0" w:type="dxa"/>
              <w:bottom w:w="0" w:type="dxa"/>
              <w:right w:w="0" w:type="dxa"/>
            </w:tcMar>
            <w:vAlign w:val="bottom"/>
            <w:hideMark/>
          </w:tcPr>
          <w:p w14:paraId="14FB9BA7" w14:textId="77777777" w:rsidR="00000000" w:rsidRDefault="00681FE9">
            <w:pPr>
              <w:pStyle w:val="a3"/>
              <w:spacing w:before="0" w:beforeAutospacing="0" w:after="0" w:afterAutospacing="0"/>
              <w:rPr>
                <w:sz w:val="20"/>
                <w:szCs w:val="20"/>
              </w:rPr>
            </w:pPr>
            <w:r>
              <w:rPr>
                <w:sz w:val="20"/>
                <w:szCs w:val="20"/>
              </w:rPr>
              <w:t>Principal amoun</w:t>
            </w:r>
            <w:r>
              <w:rPr>
                <w:sz w:val="20"/>
                <w:szCs w:val="20"/>
              </w:rPr>
              <w:t>t</w:t>
            </w:r>
          </w:p>
        </w:tc>
        <w:tc>
          <w:tcPr>
            <w:tcW w:w="115" w:type="pct"/>
            <w:noWrap/>
            <w:tcMar>
              <w:top w:w="0" w:type="dxa"/>
              <w:left w:w="0" w:type="dxa"/>
              <w:bottom w:w="0" w:type="dxa"/>
              <w:right w:w="0" w:type="dxa"/>
            </w:tcMar>
            <w:vAlign w:val="bottom"/>
            <w:hideMark/>
          </w:tcPr>
          <w:p w14:paraId="138F18BB" w14:textId="77777777" w:rsidR="00000000" w:rsidRDefault="00681FE9">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14:paraId="73B48736" w14:textId="77777777" w:rsidR="00000000" w:rsidRDefault="00681FE9">
            <w:pPr>
              <w:pStyle w:val="a3"/>
              <w:spacing w:before="0" w:beforeAutospacing="0" w:after="0" w:afterAutospacing="0"/>
              <w:rPr>
                <w:sz w:val="20"/>
                <w:szCs w:val="20"/>
              </w:rPr>
            </w:pPr>
            <w:r>
              <w:rPr>
                <w:sz w:val="20"/>
                <w:szCs w:val="20"/>
              </w:rPr>
              <w:t>​</w:t>
            </w:r>
          </w:p>
        </w:tc>
        <w:tc>
          <w:tcPr>
            <w:tcW w:w="455" w:type="pct"/>
            <w:noWrap/>
            <w:tcMar>
              <w:top w:w="0" w:type="dxa"/>
              <w:left w:w="0" w:type="dxa"/>
              <w:bottom w:w="0" w:type="dxa"/>
              <w:right w:w="0" w:type="dxa"/>
            </w:tcMar>
            <w:vAlign w:val="bottom"/>
            <w:hideMark/>
          </w:tcPr>
          <w:p w14:paraId="6FB4152E" w14:textId="77777777" w:rsidR="00000000" w:rsidRDefault="00681FE9">
            <w:pPr>
              <w:pStyle w:val="a3"/>
              <w:spacing w:before="0" w:beforeAutospacing="0" w:after="0" w:afterAutospacing="0"/>
              <w:ind w:right="70"/>
              <w:jc w:val="right"/>
              <w:rPr>
                <w:sz w:val="20"/>
                <w:szCs w:val="20"/>
              </w:rPr>
            </w:pPr>
            <w:r>
              <w:rPr>
                <w:sz w:val="20"/>
                <w:szCs w:val="20"/>
              </w:rPr>
              <w:t>—</w:t>
            </w:r>
          </w:p>
        </w:tc>
        <w:tc>
          <w:tcPr>
            <w:tcW w:w="115" w:type="pct"/>
            <w:noWrap/>
            <w:tcMar>
              <w:top w:w="0" w:type="dxa"/>
              <w:left w:w="0" w:type="dxa"/>
              <w:bottom w:w="0" w:type="dxa"/>
              <w:right w:w="0" w:type="dxa"/>
            </w:tcMar>
            <w:vAlign w:val="bottom"/>
            <w:hideMark/>
          </w:tcPr>
          <w:p w14:paraId="6A9D7B92" w14:textId="77777777" w:rsidR="00000000" w:rsidRDefault="00681FE9">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14:paraId="369A859A" w14:textId="77777777" w:rsidR="00000000" w:rsidRDefault="00681FE9">
            <w:pPr>
              <w:pStyle w:val="a3"/>
              <w:spacing w:before="0" w:beforeAutospacing="0" w:after="0" w:afterAutospacing="0"/>
              <w:rPr>
                <w:sz w:val="20"/>
                <w:szCs w:val="20"/>
              </w:rPr>
            </w:pPr>
            <w:r>
              <w:rPr>
                <w:sz w:val="20"/>
                <w:szCs w:val="20"/>
              </w:rPr>
              <w:t>​</w:t>
            </w:r>
          </w:p>
        </w:tc>
        <w:tc>
          <w:tcPr>
            <w:tcW w:w="455" w:type="pct"/>
            <w:noWrap/>
            <w:tcMar>
              <w:top w:w="0" w:type="dxa"/>
              <w:left w:w="0" w:type="dxa"/>
              <w:bottom w:w="0" w:type="dxa"/>
              <w:right w:w="0" w:type="dxa"/>
            </w:tcMar>
            <w:vAlign w:val="bottom"/>
            <w:hideMark/>
          </w:tcPr>
          <w:p w14:paraId="61043E8F" w14:textId="77777777" w:rsidR="00000000" w:rsidRDefault="00681FE9">
            <w:pPr>
              <w:pStyle w:val="a3"/>
              <w:spacing w:before="0" w:beforeAutospacing="0" w:after="0" w:afterAutospacing="0"/>
              <w:ind w:right="70"/>
              <w:jc w:val="right"/>
              <w:rPr>
                <w:sz w:val="20"/>
                <w:szCs w:val="20"/>
              </w:rPr>
            </w:pPr>
            <w:r>
              <w:rPr>
                <w:sz w:val="20"/>
                <w:szCs w:val="20"/>
              </w:rPr>
              <w:t>247,734</w:t>
            </w:r>
          </w:p>
        </w:tc>
      </w:tr>
      <w:tr w:rsidR="00000000" w14:paraId="27744F93" w14:textId="77777777">
        <w:trPr>
          <w:divId w:val="1426419806"/>
        </w:trPr>
        <w:tc>
          <w:tcPr>
            <w:tcW w:w="3629" w:type="pct"/>
            <w:shd w:val="clear" w:color="auto" w:fill="CCEEFF"/>
            <w:tcMar>
              <w:top w:w="0" w:type="dxa"/>
              <w:left w:w="0" w:type="dxa"/>
              <w:bottom w:w="0" w:type="dxa"/>
              <w:right w:w="0" w:type="dxa"/>
            </w:tcMar>
            <w:vAlign w:val="bottom"/>
            <w:hideMark/>
          </w:tcPr>
          <w:p w14:paraId="1EA80005" w14:textId="77777777" w:rsidR="00000000" w:rsidRDefault="00681FE9">
            <w:pPr>
              <w:pStyle w:val="a3"/>
              <w:spacing w:before="0" w:beforeAutospacing="0" w:after="0" w:afterAutospacing="0"/>
              <w:rPr>
                <w:sz w:val="20"/>
                <w:szCs w:val="20"/>
              </w:rPr>
            </w:pPr>
            <w:r>
              <w:rPr>
                <w:sz w:val="20"/>
                <w:szCs w:val="20"/>
              </w:rPr>
              <w:t>Less:</w:t>
            </w:r>
            <w:r>
              <w:rPr>
                <w:sz w:val="20"/>
                <w:szCs w:val="20"/>
              </w:rPr>
              <w:t xml:space="preserve"> </w:t>
            </w:r>
            <w:r>
              <w:rPr>
                <w:sz w:val="20"/>
                <w:szCs w:val="20"/>
              </w:rPr>
              <w:t>5% retained by the Company</w:t>
            </w:r>
          </w:p>
        </w:tc>
        <w:tc>
          <w:tcPr>
            <w:tcW w:w="115" w:type="pct"/>
            <w:shd w:val="clear" w:color="auto" w:fill="CCEEFF"/>
            <w:noWrap/>
            <w:tcMar>
              <w:top w:w="0" w:type="dxa"/>
              <w:left w:w="0" w:type="dxa"/>
              <w:bottom w:w="0" w:type="dxa"/>
              <w:right w:w="0" w:type="dxa"/>
            </w:tcMar>
            <w:vAlign w:val="bottom"/>
            <w:hideMark/>
          </w:tcPr>
          <w:p w14:paraId="2E158D12" w14:textId="77777777" w:rsidR="00000000" w:rsidRDefault="00681FE9">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0BD1A96F" w14:textId="77777777" w:rsidR="00000000" w:rsidRDefault="00681FE9">
            <w:pPr>
              <w:pStyle w:val="a3"/>
              <w:spacing w:before="0" w:beforeAutospacing="0" w:after="0"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14:paraId="055DBC27" w14:textId="77777777" w:rsidR="00000000" w:rsidRDefault="00681FE9">
            <w:pPr>
              <w:pStyle w:val="a3"/>
              <w:spacing w:before="0" w:beforeAutospacing="0" w:after="0" w:afterAutospacing="0"/>
              <w:ind w:right="7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7807D9D0" w14:textId="77777777" w:rsidR="00000000" w:rsidRDefault="00681FE9">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603C02DC" w14:textId="77777777" w:rsidR="00000000" w:rsidRDefault="00681FE9">
            <w:pPr>
              <w:pStyle w:val="a3"/>
              <w:spacing w:before="0" w:beforeAutospacing="0" w:after="0"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14:paraId="7946AD53" w14:textId="77777777" w:rsidR="00000000" w:rsidRDefault="00681FE9">
            <w:pPr>
              <w:pStyle w:val="a3"/>
              <w:spacing w:before="0" w:beforeAutospacing="0" w:after="0" w:afterAutospacing="0"/>
              <w:jc w:val="right"/>
              <w:rPr>
                <w:sz w:val="20"/>
                <w:szCs w:val="20"/>
              </w:rPr>
            </w:pPr>
            <w:r>
              <w:rPr>
                <w:sz w:val="20"/>
                <w:szCs w:val="20"/>
              </w:rPr>
              <w:t>(12,387)</w:t>
            </w:r>
          </w:p>
        </w:tc>
      </w:tr>
      <w:tr w:rsidR="00000000" w14:paraId="64936116" w14:textId="77777777">
        <w:trPr>
          <w:divId w:val="1426419806"/>
        </w:trPr>
        <w:tc>
          <w:tcPr>
            <w:tcW w:w="3629" w:type="pct"/>
            <w:tcMar>
              <w:top w:w="0" w:type="dxa"/>
              <w:left w:w="0" w:type="dxa"/>
              <w:bottom w:w="0" w:type="dxa"/>
              <w:right w:w="0" w:type="dxa"/>
            </w:tcMar>
            <w:vAlign w:val="bottom"/>
            <w:hideMark/>
          </w:tcPr>
          <w:p w14:paraId="341D8F26" w14:textId="77777777" w:rsidR="00000000" w:rsidRDefault="00681FE9">
            <w:pPr>
              <w:pStyle w:val="a3"/>
              <w:spacing w:before="0" w:beforeAutospacing="0" w:after="0" w:afterAutospacing="0"/>
              <w:rPr>
                <w:sz w:val="20"/>
                <w:szCs w:val="20"/>
              </w:rPr>
            </w:pPr>
            <w:r>
              <w:rPr>
                <w:sz w:val="20"/>
                <w:szCs w:val="20"/>
              </w:rPr>
              <w:t>Unamortized debt issuance cost</w:t>
            </w:r>
            <w:r>
              <w:rPr>
                <w:sz w:val="20"/>
                <w:szCs w:val="20"/>
              </w:rPr>
              <w:t>s</w:t>
            </w:r>
          </w:p>
        </w:tc>
        <w:tc>
          <w:tcPr>
            <w:tcW w:w="115" w:type="pct"/>
            <w:noWrap/>
            <w:tcMar>
              <w:top w:w="0" w:type="dxa"/>
              <w:left w:w="0" w:type="dxa"/>
              <w:bottom w:w="0" w:type="dxa"/>
              <w:right w:w="0" w:type="dxa"/>
            </w:tcMar>
            <w:vAlign w:val="bottom"/>
            <w:hideMark/>
          </w:tcPr>
          <w:p w14:paraId="6D0968FD" w14:textId="77777777" w:rsidR="00000000" w:rsidRDefault="00681FE9">
            <w:pPr>
              <w:pStyle w:val="a3"/>
              <w:spacing w:before="0" w:beforeAutospacing="0" w:after="0" w:afterAutospacing="0"/>
              <w:rPr>
                <w:sz w:val="20"/>
                <w:szCs w:val="20"/>
              </w:rPr>
            </w:pPr>
            <w:r>
              <w:rPr>
                <w:sz w:val="20"/>
                <w:szCs w:val="20"/>
              </w:rPr>
              <w:t>​</w:t>
            </w:r>
          </w:p>
        </w:tc>
        <w:tc>
          <w:tcPr>
            <w:tcW w:w="115" w:type="pct"/>
            <w:tcBorders>
              <w:bottom w:val="single" w:sz="6" w:space="0" w:color="000000"/>
            </w:tcBorders>
            <w:noWrap/>
            <w:tcMar>
              <w:top w:w="0" w:type="dxa"/>
              <w:left w:w="0" w:type="dxa"/>
              <w:bottom w:w="0" w:type="dxa"/>
              <w:right w:w="0" w:type="dxa"/>
            </w:tcMar>
            <w:vAlign w:val="bottom"/>
            <w:hideMark/>
          </w:tcPr>
          <w:p w14:paraId="1D0D96FE" w14:textId="77777777" w:rsidR="00000000" w:rsidRDefault="00681FE9">
            <w:pPr>
              <w:pStyle w:val="a3"/>
              <w:spacing w:before="0" w:beforeAutospacing="0" w:after="0" w:afterAutospacing="0"/>
              <w:rPr>
                <w:sz w:val="20"/>
                <w:szCs w:val="20"/>
              </w:rPr>
            </w:pPr>
            <w:r>
              <w:rPr>
                <w:sz w:val="20"/>
                <w:szCs w:val="20"/>
              </w:rPr>
              <w:t>​</w:t>
            </w:r>
          </w:p>
        </w:tc>
        <w:tc>
          <w:tcPr>
            <w:tcW w:w="455" w:type="pct"/>
            <w:tcBorders>
              <w:bottom w:val="single" w:sz="6" w:space="0" w:color="000000"/>
            </w:tcBorders>
            <w:noWrap/>
            <w:tcMar>
              <w:top w:w="0" w:type="dxa"/>
              <w:left w:w="0" w:type="dxa"/>
              <w:bottom w:w="0" w:type="dxa"/>
              <w:right w:w="0" w:type="dxa"/>
            </w:tcMar>
            <w:vAlign w:val="bottom"/>
            <w:hideMark/>
          </w:tcPr>
          <w:p w14:paraId="2D664319" w14:textId="77777777" w:rsidR="00000000" w:rsidRDefault="00681FE9">
            <w:pPr>
              <w:pStyle w:val="a3"/>
              <w:spacing w:before="0" w:beforeAutospacing="0" w:after="0" w:afterAutospacing="0"/>
              <w:ind w:right="70"/>
              <w:jc w:val="right"/>
              <w:rPr>
                <w:sz w:val="20"/>
                <w:szCs w:val="20"/>
              </w:rPr>
            </w:pPr>
            <w:r>
              <w:rPr>
                <w:sz w:val="20"/>
                <w:szCs w:val="20"/>
              </w:rPr>
              <w:t>—</w:t>
            </w:r>
          </w:p>
        </w:tc>
        <w:tc>
          <w:tcPr>
            <w:tcW w:w="115" w:type="pct"/>
            <w:noWrap/>
            <w:tcMar>
              <w:top w:w="0" w:type="dxa"/>
              <w:left w:w="0" w:type="dxa"/>
              <w:bottom w:w="0" w:type="dxa"/>
              <w:right w:w="0" w:type="dxa"/>
            </w:tcMar>
            <w:vAlign w:val="bottom"/>
            <w:hideMark/>
          </w:tcPr>
          <w:p w14:paraId="4728F218" w14:textId="77777777" w:rsidR="00000000" w:rsidRDefault="00681FE9">
            <w:pPr>
              <w:pStyle w:val="a3"/>
              <w:spacing w:before="0" w:beforeAutospacing="0" w:after="0" w:afterAutospacing="0"/>
              <w:rPr>
                <w:sz w:val="20"/>
                <w:szCs w:val="20"/>
              </w:rPr>
            </w:pPr>
            <w:r>
              <w:rPr>
                <w:sz w:val="20"/>
                <w:szCs w:val="20"/>
              </w:rPr>
              <w:t>​</w:t>
            </w:r>
          </w:p>
        </w:tc>
        <w:tc>
          <w:tcPr>
            <w:tcW w:w="115" w:type="pct"/>
            <w:tcBorders>
              <w:bottom w:val="single" w:sz="6" w:space="0" w:color="000000"/>
            </w:tcBorders>
            <w:noWrap/>
            <w:tcMar>
              <w:top w:w="0" w:type="dxa"/>
              <w:left w:w="0" w:type="dxa"/>
              <w:bottom w:w="0" w:type="dxa"/>
              <w:right w:w="0" w:type="dxa"/>
            </w:tcMar>
            <w:vAlign w:val="bottom"/>
            <w:hideMark/>
          </w:tcPr>
          <w:p w14:paraId="08DC5EA9" w14:textId="77777777" w:rsidR="00000000" w:rsidRDefault="00681FE9">
            <w:pPr>
              <w:pStyle w:val="a3"/>
              <w:spacing w:before="0" w:beforeAutospacing="0" w:after="0" w:afterAutospacing="0"/>
              <w:rPr>
                <w:sz w:val="20"/>
                <w:szCs w:val="20"/>
              </w:rPr>
            </w:pPr>
            <w:r>
              <w:rPr>
                <w:sz w:val="20"/>
                <w:szCs w:val="20"/>
              </w:rPr>
              <w:t>​</w:t>
            </w:r>
          </w:p>
        </w:tc>
        <w:tc>
          <w:tcPr>
            <w:tcW w:w="455" w:type="pct"/>
            <w:tcBorders>
              <w:bottom w:val="single" w:sz="6" w:space="0" w:color="000000"/>
            </w:tcBorders>
            <w:noWrap/>
            <w:tcMar>
              <w:top w:w="0" w:type="dxa"/>
              <w:left w:w="0" w:type="dxa"/>
              <w:bottom w:w="0" w:type="dxa"/>
              <w:right w:w="0" w:type="dxa"/>
            </w:tcMar>
            <w:vAlign w:val="bottom"/>
            <w:hideMark/>
          </w:tcPr>
          <w:p w14:paraId="09282801" w14:textId="77777777" w:rsidR="00000000" w:rsidRDefault="00681FE9">
            <w:pPr>
              <w:pStyle w:val="a3"/>
              <w:spacing w:before="0" w:beforeAutospacing="0" w:after="0" w:afterAutospacing="0"/>
              <w:jc w:val="right"/>
              <w:rPr>
                <w:sz w:val="20"/>
                <w:szCs w:val="20"/>
              </w:rPr>
            </w:pPr>
            <w:r>
              <w:rPr>
                <w:sz w:val="20"/>
                <w:szCs w:val="20"/>
              </w:rPr>
              <w:t>(6,196)</w:t>
            </w:r>
          </w:p>
        </w:tc>
      </w:tr>
      <w:tr w:rsidR="00000000" w14:paraId="5CAD2197" w14:textId="77777777">
        <w:trPr>
          <w:divId w:val="1426419806"/>
        </w:trPr>
        <w:tc>
          <w:tcPr>
            <w:tcW w:w="3629" w:type="pct"/>
            <w:shd w:val="clear" w:color="auto" w:fill="CCEEFF"/>
            <w:noWrap/>
            <w:tcMar>
              <w:top w:w="0" w:type="dxa"/>
              <w:left w:w="0" w:type="dxa"/>
              <w:bottom w:w="0" w:type="dxa"/>
              <w:right w:w="0" w:type="dxa"/>
            </w:tcMar>
            <w:vAlign w:val="bottom"/>
            <w:hideMark/>
          </w:tcPr>
          <w:p w14:paraId="05008813" w14:textId="77777777" w:rsidR="00000000" w:rsidRDefault="00681FE9">
            <w:pPr>
              <w:pStyle w:val="a3"/>
              <w:spacing w:before="0" w:beforeAutospacing="0" w:after="0" w:afterAutospacing="0"/>
              <w:ind w:left="240"/>
              <w:rPr>
                <w:sz w:val="20"/>
                <w:szCs w:val="20"/>
              </w:rPr>
            </w:pPr>
            <w:r>
              <w:rPr>
                <w:sz w:val="20"/>
                <w:szCs w:val="20"/>
              </w:rPr>
              <w:t>Total debt</w:t>
            </w:r>
          </w:p>
        </w:tc>
        <w:tc>
          <w:tcPr>
            <w:tcW w:w="115" w:type="pct"/>
            <w:shd w:val="clear" w:color="auto" w:fill="CCEEFF"/>
            <w:noWrap/>
            <w:tcMar>
              <w:top w:w="0" w:type="dxa"/>
              <w:left w:w="0" w:type="dxa"/>
              <w:bottom w:w="0" w:type="dxa"/>
              <w:right w:w="0" w:type="dxa"/>
            </w:tcMar>
            <w:vAlign w:val="bottom"/>
            <w:hideMark/>
          </w:tcPr>
          <w:p w14:paraId="0070F6C8" w14:textId="77777777" w:rsidR="00000000" w:rsidRDefault="00681FE9">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08B7FAC7" w14:textId="77777777" w:rsidR="00000000" w:rsidRDefault="00681FE9">
            <w:pPr>
              <w:pStyle w:val="a3"/>
              <w:spacing w:before="0" w:beforeAutospacing="0" w:after="0" w:afterAutospacing="0"/>
              <w:jc w:val="center"/>
              <w:rPr>
                <w:sz w:val="20"/>
                <w:szCs w:val="20"/>
              </w:rPr>
            </w:pPr>
            <w:r>
              <w:rPr>
                <w:sz w:val="20"/>
                <w:szCs w:val="20"/>
              </w:rPr>
              <w:t>$</w:t>
            </w:r>
          </w:p>
        </w:tc>
        <w:tc>
          <w:tcPr>
            <w:tcW w:w="455" w:type="pct"/>
            <w:tcBorders>
              <w:bottom w:val="double" w:sz="6" w:space="0" w:color="000000"/>
            </w:tcBorders>
            <w:shd w:val="clear" w:color="auto" w:fill="CCEEFF"/>
            <w:noWrap/>
            <w:tcMar>
              <w:top w:w="0" w:type="dxa"/>
              <w:left w:w="0" w:type="dxa"/>
              <w:bottom w:w="0" w:type="dxa"/>
              <w:right w:w="0" w:type="dxa"/>
            </w:tcMar>
            <w:vAlign w:val="center"/>
            <w:hideMark/>
          </w:tcPr>
          <w:p w14:paraId="151C468A" w14:textId="77777777" w:rsidR="00000000" w:rsidRDefault="00681FE9">
            <w:pPr>
              <w:pStyle w:val="a3"/>
              <w:spacing w:before="0" w:beforeAutospacing="0" w:after="0" w:afterAutospacing="0"/>
              <w:ind w:right="70"/>
              <w:jc w:val="right"/>
              <w:rPr>
                <w:sz w:val="20"/>
                <w:szCs w:val="20"/>
              </w:rPr>
            </w:pPr>
            <w:r>
              <w:rPr>
                <w:sz w:val="20"/>
                <w:szCs w:val="20"/>
              </w:rPr>
              <w:t>619,170</w:t>
            </w:r>
          </w:p>
        </w:tc>
        <w:tc>
          <w:tcPr>
            <w:tcW w:w="115" w:type="pct"/>
            <w:shd w:val="clear" w:color="auto" w:fill="CCEEFF"/>
            <w:noWrap/>
            <w:tcMar>
              <w:top w:w="0" w:type="dxa"/>
              <w:left w:w="0" w:type="dxa"/>
              <w:bottom w:w="0" w:type="dxa"/>
              <w:right w:w="0" w:type="dxa"/>
            </w:tcMar>
            <w:vAlign w:val="bottom"/>
            <w:hideMark/>
          </w:tcPr>
          <w:p w14:paraId="78CADB7B" w14:textId="77777777" w:rsidR="00000000" w:rsidRDefault="00681FE9">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195300D9" w14:textId="77777777" w:rsidR="00000000" w:rsidRDefault="00681FE9">
            <w:pPr>
              <w:pStyle w:val="a3"/>
              <w:spacing w:before="0" w:beforeAutospacing="0" w:after="0" w:afterAutospacing="0"/>
              <w:jc w:val="center"/>
              <w:rPr>
                <w:sz w:val="20"/>
                <w:szCs w:val="20"/>
              </w:rPr>
            </w:pPr>
            <w:r>
              <w:rPr>
                <w:sz w:val="20"/>
                <w:szCs w:val="20"/>
              </w:rPr>
              <w:t>$</w:t>
            </w:r>
          </w:p>
        </w:tc>
        <w:tc>
          <w:tcPr>
            <w:tcW w:w="455" w:type="pct"/>
            <w:tcBorders>
              <w:bottom w:val="double" w:sz="6" w:space="0" w:color="000000"/>
            </w:tcBorders>
            <w:shd w:val="clear" w:color="auto" w:fill="CCEEFF"/>
            <w:noWrap/>
            <w:tcMar>
              <w:top w:w="0" w:type="dxa"/>
              <w:left w:w="0" w:type="dxa"/>
              <w:bottom w:w="0" w:type="dxa"/>
              <w:right w:w="0" w:type="dxa"/>
            </w:tcMar>
            <w:vAlign w:val="center"/>
            <w:hideMark/>
          </w:tcPr>
          <w:p w14:paraId="20544A25" w14:textId="77777777" w:rsidR="00000000" w:rsidRDefault="00681FE9">
            <w:pPr>
              <w:pStyle w:val="a3"/>
              <w:spacing w:before="0" w:beforeAutospacing="0" w:after="0" w:afterAutospacing="0"/>
              <w:ind w:right="70"/>
              <w:jc w:val="right"/>
              <w:rPr>
                <w:sz w:val="20"/>
                <w:szCs w:val="20"/>
              </w:rPr>
            </w:pPr>
            <w:r>
              <w:rPr>
                <w:sz w:val="20"/>
                <w:szCs w:val="20"/>
              </w:rPr>
              <w:t>455,041</w:t>
            </w:r>
          </w:p>
        </w:tc>
      </w:tr>
    </w:tbl>
    <w:p w14:paraId="78EE87E0" w14:textId="77777777" w:rsidR="00000000" w:rsidRDefault="00681FE9">
      <w:pPr>
        <w:pStyle w:val="a3"/>
        <w:spacing w:before="0" w:beforeAutospacing="0" w:after="0" w:afterAutospacing="0"/>
        <w:divId w:val="1426419806"/>
        <w:rPr>
          <w:sz w:val="20"/>
          <w:szCs w:val="20"/>
        </w:rPr>
      </w:pPr>
      <w:r>
        <w:rPr>
          <w:b/>
          <w:bCs/>
          <w:i/>
          <w:iCs/>
          <w:sz w:val="20"/>
          <w:szCs w:val="20"/>
        </w:rPr>
        <w:t>​</w:t>
      </w:r>
    </w:p>
    <w:p w14:paraId="71DF9D66" w14:textId="77777777" w:rsidR="00000000" w:rsidRDefault="00681FE9">
      <w:pPr>
        <w:pStyle w:val="a3"/>
        <w:spacing w:before="0" w:beforeAutospacing="0" w:after="120" w:afterAutospacing="0"/>
        <w:ind w:firstLine="720"/>
        <w:divId w:val="1426419806"/>
        <w:rPr>
          <w:sz w:val="20"/>
          <w:szCs w:val="20"/>
        </w:rPr>
      </w:pPr>
      <w:r>
        <w:rPr>
          <w:sz w:val="20"/>
          <w:szCs w:val="20"/>
        </w:rPr>
        <w:t xml:space="preserve">Debt interest expense consists of the following components: </w:t>
      </w:r>
    </w:p>
    <w:p w14:paraId="2AA64A2B" w14:textId="77777777" w:rsidR="00000000" w:rsidRDefault="00681FE9">
      <w:pPr>
        <w:pStyle w:val="a3"/>
        <w:spacing w:before="0" w:beforeAutospacing="0" w:after="0" w:afterAutospacing="0"/>
        <w:divId w:val="1426419806"/>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56"/>
        <w:gridCol w:w="160"/>
        <w:gridCol w:w="134"/>
        <w:gridCol w:w="620"/>
        <w:gridCol w:w="160"/>
        <w:gridCol w:w="134"/>
        <w:gridCol w:w="620"/>
        <w:gridCol w:w="135"/>
        <w:gridCol w:w="135"/>
        <w:gridCol w:w="620"/>
      </w:tblGrid>
      <w:tr w:rsidR="00000000" w14:paraId="141987A2" w14:textId="77777777">
        <w:trPr>
          <w:divId w:val="1426419806"/>
          <w:trHeight w:val="20"/>
        </w:trPr>
        <w:tc>
          <w:tcPr>
            <w:tcW w:w="3192" w:type="pct"/>
            <w:noWrap/>
            <w:tcMar>
              <w:top w:w="0" w:type="dxa"/>
              <w:left w:w="0" w:type="dxa"/>
              <w:bottom w:w="0" w:type="dxa"/>
              <w:right w:w="0" w:type="dxa"/>
            </w:tcMar>
            <w:vAlign w:val="bottom"/>
            <w:hideMark/>
          </w:tcPr>
          <w:p w14:paraId="48780DB1" w14:textId="77777777" w:rsidR="00000000" w:rsidRDefault="00681FE9">
            <w:pPr>
              <w:pStyle w:val="a3"/>
              <w:spacing w:before="0" w:beforeAutospacing="0" w:after="0" w:afterAutospacing="0"/>
              <w:divId w:val="8719340"/>
              <w:rPr>
                <w:sz w:val="20"/>
                <w:szCs w:val="20"/>
              </w:rPr>
            </w:pPr>
            <w:r>
              <w:rPr>
                <w:sz w:val="2"/>
                <w:szCs w:val="2"/>
              </w:rPr>
              <w:t>​</w:t>
            </w:r>
          </w:p>
        </w:tc>
        <w:tc>
          <w:tcPr>
            <w:tcW w:w="102" w:type="pct"/>
            <w:noWrap/>
            <w:tcMar>
              <w:top w:w="0" w:type="dxa"/>
              <w:left w:w="0" w:type="dxa"/>
              <w:bottom w:w="0" w:type="dxa"/>
              <w:right w:w="0" w:type="dxa"/>
            </w:tcMar>
            <w:vAlign w:val="bottom"/>
            <w:hideMark/>
          </w:tcPr>
          <w:p w14:paraId="40B21060" w14:textId="77777777" w:rsidR="00000000" w:rsidRDefault="00681FE9">
            <w:pPr>
              <w:pStyle w:val="a3"/>
              <w:spacing w:before="0" w:beforeAutospacing="0" w:after="0" w:afterAutospacing="0"/>
              <w:divId w:val="1750691101"/>
              <w:rPr>
                <w:sz w:val="20"/>
                <w:szCs w:val="20"/>
              </w:rPr>
            </w:pPr>
            <w:r>
              <w:rPr>
                <w:sz w:val="2"/>
                <w:szCs w:val="2"/>
              </w:rPr>
              <w:t>​</w:t>
            </w:r>
          </w:p>
        </w:tc>
        <w:tc>
          <w:tcPr>
            <w:tcW w:w="101" w:type="pct"/>
            <w:noWrap/>
            <w:tcMar>
              <w:top w:w="0" w:type="dxa"/>
              <w:left w:w="0" w:type="dxa"/>
              <w:bottom w:w="0" w:type="dxa"/>
              <w:right w:w="0" w:type="dxa"/>
            </w:tcMar>
            <w:vAlign w:val="bottom"/>
            <w:hideMark/>
          </w:tcPr>
          <w:p w14:paraId="0A2AFAE2" w14:textId="77777777" w:rsidR="00000000" w:rsidRDefault="00681FE9">
            <w:pPr>
              <w:pStyle w:val="a3"/>
              <w:spacing w:before="0" w:beforeAutospacing="0" w:after="0" w:afterAutospacing="0"/>
              <w:divId w:val="582488865"/>
              <w:rPr>
                <w:sz w:val="20"/>
                <w:szCs w:val="20"/>
              </w:rPr>
            </w:pPr>
            <w:r>
              <w:rPr>
                <w:sz w:val="2"/>
                <w:szCs w:val="2"/>
              </w:rPr>
              <w:t>​</w:t>
            </w:r>
          </w:p>
        </w:tc>
        <w:tc>
          <w:tcPr>
            <w:tcW w:w="398" w:type="pct"/>
            <w:noWrap/>
            <w:tcMar>
              <w:top w:w="0" w:type="dxa"/>
              <w:left w:w="0" w:type="dxa"/>
              <w:bottom w:w="0" w:type="dxa"/>
              <w:right w:w="0" w:type="dxa"/>
            </w:tcMar>
            <w:vAlign w:val="bottom"/>
            <w:hideMark/>
          </w:tcPr>
          <w:p w14:paraId="2DE778EF" w14:textId="77777777" w:rsidR="00000000" w:rsidRDefault="00681FE9">
            <w:pPr>
              <w:pStyle w:val="a3"/>
              <w:spacing w:before="0" w:beforeAutospacing="0" w:after="0" w:afterAutospacing="0"/>
              <w:divId w:val="1431007579"/>
              <w:rPr>
                <w:sz w:val="20"/>
                <w:szCs w:val="20"/>
              </w:rPr>
            </w:pPr>
            <w:r>
              <w:rPr>
                <w:sz w:val="2"/>
                <w:szCs w:val="2"/>
              </w:rPr>
              <w:t>​</w:t>
            </w:r>
          </w:p>
        </w:tc>
        <w:tc>
          <w:tcPr>
            <w:tcW w:w="101" w:type="pct"/>
            <w:noWrap/>
            <w:tcMar>
              <w:top w:w="0" w:type="dxa"/>
              <w:left w:w="0" w:type="dxa"/>
              <w:bottom w:w="0" w:type="dxa"/>
              <w:right w:w="0" w:type="dxa"/>
            </w:tcMar>
            <w:vAlign w:val="bottom"/>
            <w:hideMark/>
          </w:tcPr>
          <w:p w14:paraId="24173195" w14:textId="77777777" w:rsidR="00000000" w:rsidRDefault="00681FE9">
            <w:pPr>
              <w:pStyle w:val="a3"/>
              <w:spacing w:before="0" w:beforeAutospacing="0" w:after="0" w:afterAutospacing="0"/>
              <w:divId w:val="1714191412"/>
              <w:rPr>
                <w:sz w:val="20"/>
                <w:szCs w:val="20"/>
              </w:rPr>
            </w:pPr>
            <w:r>
              <w:rPr>
                <w:sz w:val="2"/>
                <w:szCs w:val="2"/>
              </w:rPr>
              <w:t>​</w:t>
            </w:r>
          </w:p>
        </w:tc>
        <w:tc>
          <w:tcPr>
            <w:tcW w:w="101" w:type="pct"/>
            <w:noWrap/>
            <w:tcMar>
              <w:top w:w="0" w:type="dxa"/>
              <w:left w:w="0" w:type="dxa"/>
              <w:bottom w:w="0" w:type="dxa"/>
              <w:right w:w="0" w:type="dxa"/>
            </w:tcMar>
            <w:vAlign w:val="bottom"/>
            <w:hideMark/>
          </w:tcPr>
          <w:p w14:paraId="28D5E2EB" w14:textId="77777777" w:rsidR="00000000" w:rsidRDefault="00681FE9">
            <w:pPr>
              <w:pStyle w:val="a3"/>
              <w:spacing w:before="0" w:beforeAutospacing="0" w:after="0" w:afterAutospacing="0"/>
              <w:divId w:val="1667901298"/>
              <w:rPr>
                <w:sz w:val="20"/>
                <w:szCs w:val="20"/>
              </w:rPr>
            </w:pPr>
            <w:r>
              <w:rPr>
                <w:sz w:val="2"/>
                <w:szCs w:val="2"/>
              </w:rPr>
              <w:t>​</w:t>
            </w:r>
          </w:p>
        </w:tc>
        <w:tc>
          <w:tcPr>
            <w:tcW w:w="398" w:type="pct"/>
            <w:noWrap/>
            <w:tcMar>
              <w:top w:w="0" w:type="dxa"/>
              <w:left w:w="0" w:type="dxa"/>
              <w:bottom w:w="0" w:type="dxa"/>
              <w:right w:w="0" w:type="dxa"/>
            </w:tcMar>
            <w:vAlign w:val="bottom"/>
            <w:hideMark/>
          </w:tcPr>
          <w:p w14:paraId="306F1748" w14:textId="77777777" w:rsidR="00000000" w:rsidRDefault="00681FE9">
            <w:pPr>
              <w:pStyle w:val="a3"/>
              <w:spacing w:before="0" w:beforeAutospacing="0" w:after="0" w:afterAutospacing="0"/>
              <w:divId w:val="996032839"/>
              <w:rPr>
                <w:sz w:val="20"/>
                <w:szCs w:val="20"/>
              </w:rPr>
            </w:pPr>
            <w:r>
              <w:rPr>
                <w:sz w:val="2"/>
                <w:szCs w:val="2"/>
              </w:rPr>
              <w:t>​</w:t>
            </w:r>
          </w:p>
        </w:tc>
        <w:tc>
          <w:tcPr>
            <w:tcW w:w="101" w:type="pct"/>
            <w:noWrap/>
            <w:tcMar>
              <w:top w:w="0" w:type="dxa"/>
              <w:left w:w="0" w:type="dxa"/>
              <w:bottom w:w="0" w:type="dxa"/>
              <w:right w:w="0" w:type="dxa"/>
            </w:tcMar>
            <w:vAlign w:val="bottom"/>
            <w:hideMark/>
          </w:tcPr>
          <w:p w14:paraId="30DCEAB1" w14:textId="77777777" w:rsidR="00000000" w:rsidRDefault="00681FE9">
            <w:pPr>
              <w:pStyle w:val="a3"/>
              <w:spacing w:before="0" w:beforeAutospacing="0" w:after="0" w:afterAutospacing="0"/>
              <w:divId w:val="1810395931"/>
              <w:rPr>
                <w:sz w:val="20"/>
                <w:szCs w:val="20"/>
              </w:rPr>
            </w:pPr>
            <w:r>
              <w:rPr>
                <w:sz w:val="2"/>
                <w:szCs w:val="2"/>
              </w:rPr>
              <w:t>​</w:t>
            </w:r>
          </w:p>
        </w:tc>
        <w:tc>
          <w:tcPr>
            <w:tcW w:w="101" w:type="pct"/>
            <w:noWrap/>
            <w:tcMar>
              <w:top w:w="0" w:type="dxa"/>
              <w:left w:w="0" w:type="dxa"/>
              <w:bottom w:w="0" w:type="dxa"/>
              <w:right w:w="0" w:type="dxa"/>
            </w:tcMar>
            <w:vAlign w:val="bottom"/>
            <w:hideMark/>
          </w:tcPr>
          <w:p w14:paraId="2624515C" w14:textId="77777777" w:rsidR="00000000" w:rsidRDefault="00681FE9">
            <w:pPr>
              <w:pStyle w:val="a3"/>
              <w:spacing w:before="0" w:beforeAutospacing="0" w:after="0" w:afterAutospacing="0"/>
              <w:divId w:val="1431510524"/>
              <w:rPr>
                <w:sz w:val="20"/>
                <w:szCs w:val="20"/>
              </w:rPr>
            </w:pPr>
            <w:r>
              <w:rPr>
                <w:sz w:val="2"/>
                <w:szCs w:val="2"/>
              </w:rPr>
              <w:t>​</w:t>
            </w:r>
          </w:p>
        </w:tc>
        <w:tc>
          <w:tcPr>
            <w:tcW w:w="397" w:type="pct"/>
            <w:noWrap/>
            <w:tcMar>
              <w:top w:w="0" w:type="dxa"/>
              <w:left w:w="0" w:type="dxa"/>
              <w:bottom w:w="0" w:type="dxa"/>
              <w:right w:w="0" w:type="dxa"/>
            </w:tcMar>
            <w:vAlign w:val="bottom"/>
            <w:hideMark/>
          </w:tcPr>
          <w:p w14:paraId="5A51EDB8" w14:textId="77777777" w:rsidR="00000000" w:rsidRDefault="00681FE9">
            <w:pPr>
              <w:pStyle w:val="a3"/>
              <w:spacing w:before="0" w:beforeAutospacing="0" w:after="0" w:afterAutospacing="0"/>
              <w:divId w:val="418214657"/>
              <w:rPr>
                <w:sz w:val="20"/>
                <w:szCs w:val="20"/>
              </w:rPr>
            </w:pPr>
            <w:r>
              <w:rPr>
                <w:sz w:val="2"/>
                <w:szCs w:val="2"/>
              </w:rPr>
              <w:t>​</w:t>
            </w:r>
          </w:p>
        </w:tc>
      </w:tr>
      <w:tr w:rsidR="00000000" w14:paraId="6FA9BB29" w14:textId="77777777">
        <w:trPr>
          <w:divId w:val="1426419806"/>
        </w:trPr>
        <w:tc>
          <w:tcPr>
            <w:tcW w:w="3192" w:type="pct"/>
            <w:noWrap/>
            <w:tcMar>
              <w:top w:w="0" w:type="dxa"/>
              <w:left w:w="0" w:type="dxa"/>
              <w:bottom w:w="0" w:type="dxa"/>
              <w:right w:w="0" w:type="dxa"/>
            </w:tcMar>
            <w:vAlign w:val="bottom"/>
            <w:hideMark/>
          </w:tcPr>
          <w:p w14:paraId="327518E2" w14:textId="77777777" w:rsidR="00000000" w:rsidRDefault="00681FE9">
            <w:pPr>
              <w:pStyle w:val="a3"/>
              <w:spacing w:before="0" w:beforeAutospacing="0" w:after="0"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14:paraId="5148776F" w14:textId="77777777" w:rsidR="00000000" w:rsidRDefault="00681FE9">
            <w:pPr>
              <w:pStyle w:val="a3"/>
              <w:spacing w:before="0" w:beforeAutospacing="0" w:after="0" w:afterAutospacing="0"/>
              <w:rPr>
                <w:sz w:val="20"/>
                <w:szCs w:val="20"/>
              </w:rPr>
            </w:pPr>
            <w:r>
              <w:rPr>
                <w:b/>
                <w:bCs/>
                <w:sz w:val="16"/>
                <w:szCs w:val="16"/>
              </w:rPr>
              <w:t>​</w:t>
            </w:r>
          </w:p>
        </w:tc>
        <w:tc>
          <w:tcPr>
            <w:tcW w:w="1705" w:type="pct"/>
            <w:gridSpan w:val="8"/>
            <w:tcBorders>
              <w:bottom w:val="single" w:sz="6" w:space="0" w:color="000000"/>
            </w:tcBorders>
            <w:noWrap/>
            <w:tcMar>
              <w:top w:w="0" w:type="dxa"/>
              <w:left w:w="0" w:type="dxa"/>
              <w:bottom w:w="0" w:type="dxa"/>
              <w:right w:w="0" w:type="dxa"/>
            </w:tcMar>
            <w:vAlign w:val="bottom"/>
            <w:hideMark/>
          </w:tcPr>
          <w:p w14:paraId="641AB54A" w14:textId="77777777" w:rsidR="00000000" w:rsidRDefault="00681FE9">
            <w:pPr>
              <w:pStyle w:val="a3"/>
              <w:spacing w:before="0" w:beforeAutospacing="0" w:after="0" w:afterAutospacing="0"/>
              <w:jc w:val="center"/>
              <w:rPr>
                <w:sz w:val="16"/>
                <w:szCs w:val="16"/>
              </w:rPr>
            </w:pPr>
            <w:r>
              <w:rPr>
                <w:b/>
                <w:bCs/>
                <w:sz w:val="16"/>
                <w:szCs w:val="16"/>
              </w:rPr>
              <w:t>Year Ended December 31,</w:t>
            </w:r>
          </w:p>
        </w:tc>
      </w:tr>
      <w:tr w:rsidR="00000000" w14:paraId="03C1BC4D" w14:textId="77777777">
        <w:trPr>
          <w:divId w:val="1426419806"/>
        </w:trPr>
        <w:tc>
          <w:tcPr>
            <w:tcW w:w="3192" w:type="pct"/>
            <w:tcBorders>
              <w:bottom w:val="single" w:sz="6" w:space="0" w:color="000000"/>
            </w:tcBorders>
            <w:noWrap/>
            <w:tcMar>
              <w:top w:w="0" w:type="dxa"/>
              <w:left w:w="0" w:type="dxa"/>
              <w:bottom w:w="0" w:type="dxa"/>
              <w:right w:w="0" w:type="dxa"/>
            </w:tcMar>
            <w:vAlign w:val="bottom"/>
            <w:hideMark/>
          </w:tcPr>
          <w:p w14:paraId="5D7E0795" w14:textId="77777777" w:rsidR="00000000" w:rsidRDefault="00681FE9">
            <w:pPr>
              <w:pStyle w:val="a3"/>
              <w:spacing w:before="0" w:beforeAutospacing="0" w:after="0" w:afterAutospacing="0"/>
              <w:rPr>
                <w:sz w:val="16"/>
                <w:szCs w:val="16"/>
              </w:rPr>
            </w:pPr>
            <w:r>
              <w:rPr>
                <w:b/>
                <w:bCs/>
                <w:sz w:val="16"/>
                <w:szCs w:val="16"/>
              </w:rPr>
              <w:t>(In thousands)</w:t>
            </w:r>
          </w:p>
        </w:tc>
        <w:tc>
          <w:tcPr>
            <w:tcW w:w="102" w:type="pct"/>
            <w:noWrap/>
            <w:tcMar>
              <w:top w:w="0" w:type="dxa"/>
              <w:left w:w="0" w:type="dxa"/>
              <w:bottom w:w="0" w:type="dxa"/>
              <w:right w:w="0" w:type="dxa"/>
            </w:tcMar>
            <w:vAlign w:val="bottom"/>
            <w:hideMark/>
          </w:tcPr>
          <w:p w14:paraId="46F5CA5A" w14:textId="77777777" w:rsidR="00000000" w:rsidRDefault="00681FE9">
            <w:pPr>
              <w:pStyle w:val="a3"/>
              <w:spacing w:before="0" w:beforeAutospacing="0" w:after="0"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14:paraId="5E60B5C3" w14:textId="77777777" w:rsidR="00000000" w:rsidRDefault="00681FE9">
            <w:pPr>
              <w:pStyle w:val="a3"/>
              <w:spacing w:before="0" w:beforeAutospacing="0" w:after="0" w:afterAutospacing="0"/>
              <w:jc w:val="center"/>
              <w:rPr>
                <w:sz w:val="16"/>
                <w:szCs w:val="16"/>
              </w:rPr>
            </w:pPr>
            <w:r>
              <w:rPr>
                <w:b/>
                <w:bCs/>
                <w:sz w:val="16"/>
                <w:szCs w:val="16"/>
              </w:rPr>
              <w:t>2020</w:t>
            </w:r>
          </w:p>
        </w:tc>
        <w:tc>
          <w:tcPr>
            <w:tcW w:w="101" w:type="pct"/>
            <w:noWrap/>
            <w:tcMar>
              <w:top w:w="0" w:type="dxa"/>
              <w:left w:w="0" w:type="dxa"/>
              <w:bottom w:w="0" w:type="dxa"/>
              <w:right w:w="0" w:type="dxa"/>
            </w:tcMar>
            <w:vAlign w:val="bottom"/>
            <w:hideMark/>
          </w:tcPr>
          <w:p w14:paraId="3F29D63A" w14:textId="77777777" w:rsidR="00000000" w:rsidRDefault="00681FE9">
            <w:pPr>
              <w:pStyle w:val="a3"/>
              <w:spacing w:before="0" w:beforeAutospacing="0" w:after="0"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14:paraId="430C477C" w14:textId="77777777" w:rsidR="00000000" w:rsidRDefault="00681FE9">
            <w:pPr>
              <w:pStyle w:val="a3"/>
              <w:spacing w:before="0" w:beforeAutospacing="0" w:after="0" w:afterAutospacing="0"/>
              <w:jc w:val="center"/>
              <w:rPr>
                <w:sz w:val="16"/>
                <w:szCs w:val="16"/>
              </w:rPr>
            </w:pPr>
            <w:r>
              <w:rPr>
                <w:b/>
                <w:bCs/>
                <w:sz w:val="16"/>
                <w:szCs w:val="16"/>
              </w:rPr>
              <w:t>2019</w:t>
            </w:r>
          </w:p>
        </w:tc>
        <w:tc>
          <w:tcPr>
            <w:tcW w:w="101" w:type="pct"/>
            <w:noWrap/>
            <w:tcMar>
              <w:top w:w="0" w:type="dxa"/>
              <w:left w:w="0" w:type="dxa"/>
              <w:bottom w:w="0" w:type="dxa"/>
              <w:right w:w="0" w:type="dxa"/>
            </w:tcMar>
            <w:vAlign w:val="bottom"/>
            <w:hideMark/>
          </w:tcPr>
          <w:p w14:paraId="491F46C6" w14:textId="77777777" w:rsidR="00000000" w:rsidRDefault="00681FE9">
            <w:pPr>
              <w:pStyle w:val="a3"/>
              <w:spacing w:before="0" w:beforeAutospacing="0" w:after="0" w:afterAutospacing="0"/>
              <w:rPr>
                <w:sz w:val="20"/>
                <w:szCs w:val="20"/>
              </w:rPr>
            </w:pPr>
            <w:r>
              <w:rPr>
                <w:b/>
                <w:bCs/>
                <w:sz w:val="16"/>
                <w:szCs w:val="16"/>
              </w:rPr>
              <w:t>​</w:t>
            </w:r>
          </w:p>
        </w:tc>
        <w:tc>
          <w:tcPr>
            <w:tcW w:w="499" w:type="pct"/>
            <w:gridSpan w:val="2"/>
            <w:tcBorders>
              <w:bottom w:val="single" w:sz="6" w:space="0" w:color="000000"/>
            </w:tcBorders>
            <w:noWrap/>
            <w:tcMar>
              <w:top w:w="0" w:type="dxa"/>
              <w:left w:w="0" w:type="dxa"/>
              <w:bottom w:w="0" w:type="dxa"/>
              <w:right w:w="0" w:type="dxa"/>
            </w:tcMar>
            <w:vAlign w:val="bottom"/>
            <w:hideMark/>
          </w:tcPr>
          <w:p w14:paraId="4FEAF4E4"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316437F4" w14:textId="77777777">
        <w:trPr>
          <w:divId w:val="1426419806"/>
        </w:trPr>
        <w:tc>
          <w:tcPr>
            <w:tcW w:w="3192" w:type="pct"/>
            <w:shd w:val="clear" w:color="auto" w:fill="CCEEFF"/>
            <w:noWrap/>
            <w:tcMar>
              <w:top w:w="0" w:type="dxa"/>
              <w:left w:w="0" w:type="dxa"/>
              <w:bottom w:w="0" w:type="dxa"/>
              <w:right w:w="0" w:type="dxa"/>
            </w:tcMar>
            <w:vAlign w:val="bottom"/>
            <w:hideMark/>
          </w:tcPr>
          <w:p w14:paraId="3A6197E9" w14:textId="77777777" w:rsidR="00000000" w:rsidRDefault="00681FE9">
            <w:pPr>
              <w:pStyle w:val="a3"/>
              <w:spacing w:before="0" w:beforeAutospacing="0" w:after="0" w:afterAutospacing="0"/>
              <w:rPr>
                <w:sz w:val="20"/>
                <w:szCs w:val="20"/>
              </w:rPr>
            </w:pPr>
            <w:r>
              <w:rPr>
                <w:sz w:val="20"/>
                <w:szCs w:val="20"/>
              </w:rPr>
              <w:t>Stated coupon interest</w:t>
            </w:r>
          </w:p>
        </w:tc>
        <w:tc>
          <w:tcPr>
            <w:tcW w:w="102" w:type="pct"/>
            <w:shd w:val="clear" w:color="auto" w:fill="CCEEFF"/>
            <w:noWrap/>
            <w:tcMar>
              <w:top w:w="0" w:type="dxa"/>
              <w:left w:w="0" w:type="dxa"/>
              <w:bottom w:w="0" w:type="dxa"/>
              <w:right w:w="0" w:type="dxa"/>
            </w:tcMar>
            <w:vAlign w:val="bottom"/>
            <w:hideMark/>
          </w:tcPr>
          <w:p w14:paraId="4D0D997D" w14:textId="77777777" w:rsidR="00000000" w:rsidRDefault="00681FE9">
            <w:pPr>
              <w:pStyle w:val="a3"/>
              <w:spacing w:before="0" w:beforeAutospacing="0" w:after="0" w:afterAutospacing="0"/>
              <w:rPr>
                <w:sz w:val="20"/>
                <w:szCs w:val="20"/>
              </w:rPr>
            </w:pPr>
            <w:r>
              <w:rPr>
                <w:sz w:val="22"/>
                <w:szCs w:val="22"/>
              </w:rPr>
              <w:t>​</w:t>
            </w:r>
          </w:p>
        </w:tc>
        <w:tc>
          <w:tcPr>
            <w:tcW w:w="101" w:type="pct"/>
            <w:shd w:val="clear" w:color="auto" w:fill="CCEEFF"/>
            <w:noWrap/>
            <w:tcMar>
              <w:top w:w="0" w:type="dxa"/>
              <w:left w:w="0" w:type="dxa"/>
              <w:bottom w:w="0" w:type="dxa"/>
              <w:right w:w="0" w:type="dxa"/>
            </w:tcMar>
            <w:vAlign w:val="bottom"/>
            <w:hideMark/>
          </w:tcPr>
          <w:p w14:paraId="1DC63411"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57C839FB" w14:textId="77777777" w:rsidR="00000000" w:rsidRDefault="00681FE9">
            <w:pPr>
              <w:pStyle w:val="a3"/>
              <w:spacing w:before="0" w:beforeAutospacing="0" w:after="0" w:afterAutospacing="0"/>
              <w:ind w:right="70"/>
              <w:jc w:val="right"/>
              <w:rPr>
                <w:sz w:val="20"/>
                <w:szCs w:val="20"/>
              </w:rPr>
            </w:pPr>
            <w:r>
              <w:rPr>
                <w:sz w:val="20"/>
                <w:szCs w:val="20"/>
              </w:rPr>
              <w:t>42,625</w:t>
            </w:r>
          </w:p>
        </w:tc>
        <w:tc>
          <w:tcPr>
            <w:tcW w:w="101" w:type="pct"/>
            <w:shd w:val="clear" w:color="auto" w:fill="CCEEFF"/>
            <w:noWrap/>
            <w:tcMar>
              <w:top w:w="0" w:type="dxa"/>
              <w:left w:w="0" w:type="dxa"/>
              <w:bottom w:w="0" w:type="dxa"/>
              <w:right w:w="0" w:type="dxa"/>
            </w:tcMar>
            <w:vAlign w:val="bottom"/>
            <w:hideMark/>
          </w:tcPr>
          <w:p w14:paraId="376528CD"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3EDB196A"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766AC249" w14:textId="77777777" w:rsidR="00000000" w:rsidRDefault="00681FE9">
            <w:pPr>
              <w:pStyle w:val="a3"/>
              <w:spacing w:before="0" w:beforeAutospacing="0" w:after="0" w:afterAutospacing="0"/>
              <w:ind w:right="70"/>
              <w:jc w:val="right"/>
              <w:rPr>
                <w:sz w:val="20"/>
                <w:szCs w:val="20"/>
              </w:rPr>
            </w:pPr>
            <w:r>
              <w:rPr>
                <w:sz w:val="20"/>
                <w:szCs w:val="20"/>
              </w:rPr>
              <w:t>28,811</w:t>
            </w:r>
          </w:p>
        </w:tc>
        <w:tc>
          <w:tcPr>
            <w:tcW w:w="101" w:type="pct"/>
            <w:shd w:val="clear" w:color="auto" w:fill="CCEEFF"/>
            <w:noWrap/>
            <w:tcMar>
              <w:top w:w="0" w:type="dxa"/>
              <w:left w:w="0" w:type="dxa"/>
              <w:bottom w:w="0" w:type="dxa"/>
              <w:right w:w="0" w:type="dxa"/>
            </w:tcMar>
            <w:vAlign w:val="bottom"/>
            <w:hideMark/>
          </w:tcPr>
          <w:p w14:paraId="78AC4EFF"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055F7CCF" w14:textId="77777777" w:rsidR="00000000" w:rsidRDefault="00681FE9">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14:paraId="3B43C187" w14:textId="77777777" w:rsidR="00000000" w:rsidRDefault="00681FE9">
            <w:pPr>
              <w:pStyle w:val="a3"/>
              <w:spacing w:before="0" w:beforeAutospacing="0" w:after="0" w:afterAutospacing="0"/>
              <w:ind w:right="70"/>
              <w:jc w:val="right"/>
              <w:rPr>
                <w:sz w:val="20"/>
                <w:szCs w:val="20"/>
              </w:rPr>
            </w:pPr>
            <w:r>
              <w:rPr>
                <w:sz w:val="20"/>
                <w:szCs w:val="20"/>
              </w:rPr>
              <w:t>9,316</w:t>
            </w:r>
          </w:p>
        </w:tc>
      </w:tr>
      <w:tr w:rsidR="00000000" w14:paraId="1D847550" w14:textId="77777777">
        <w:trPr>
          <w:divId w:val="1426419806"/>
        </w:trPr>
        <w:tc>
          <w:tcPr>
            <w:tcW w:w="3192" w:type="pct"/>
            <w:noWrap/>
            <w:tcMar>
              <w:top w:w="0" w:type="dxa"/>
              <w:left w:w="0" w:type="dxa"/>
              <w:bottom w:w="0" w:type="dxa"/>
              <w:right w:w="0" w:type="dxa"/>
            </w:tcMar>
            <w:vAlign w:val="bottom"/>
            <w:hideMark/>
          </w:tcPr>
          <w:p w14:paraId="6CC3524C" w14:textId="77777777" w:rsidR="00000000" w:rsidRDefault="00681FE9">
            <w:pPr>
              <w:pStyle w:val="a3"/>
              <w:spacing w:before="0" w:beforeAutospacing="0" w:after="0" w:afterAutospacing="0"/>
              <w:rPr>
                <w:sz w:val="20"/>
                <w:szCs w:val="20"/>
              </w:rPr>
            </w:pPr>
            <w:r>
              <w:rPr>
                <w:sz w:val="20"/>
                <w:szCs w:val="20"/>
              </w:rPr>
              <w:t>Amortization of debt issuance costs</w:t>
            </w:r>
          </w:p>
        </w:tc>
        <w:tc>
          <w:tcPr>
            <w:tcW w:w="102" w:type="pct"/>
            <w:noWrap/>
            <w:tcMar>
              <w:top w:w="0" w:type="dxa"/>
              <w:left w:w="0" w:type="dxa"/>
              <w:bottom w:w="0" w:type="dxa"/>
              <w:right w:w="0" w:type="dxa"/>
            </w:tcMar>
            <w:vAlign w:val="bottom"/>
            <w:hideMark/>
          </w:tcPr>
          <w:p w14:paraId="1C391277" w14:textId="77777777" w:rsidR="00000000" w:rsidRDefault="00681FE9">
            <w:pPr>
              <w:pStyle w:val="a3"/>
              <w:spacing w:before="0" w:beforeAutospacing="0" w:after="0" w:afterAutospacing="0"/>
              <w:rPr>
                <w:sz w:val="20"/>
                <w:szCs w:val="20"/>
              </w:rPr>
            </w:pPr>
            <w:r>
              <w:rPr>
                <w:sz w:val="22"/>
                <w:szCs w:val="22"/>
              </w:rPr>
              <w:t>​</w:t>
            </w:r>
          </w:p>
        </w:tc>
        <w:tc>
          <w:tcPr>
            <w:tcW w:w="101" w:type="pct"/>
            <w:tcBorders>
              <w:bottom w:val="single" w:sz="6" w:space="0" w:color="000000"/>
            </w:tcBorders>
            <w:noWrap/>
            <w:tcMar>
              <w:top w:w="0" w:type="dxa"/>
              <w:left w:w="0" w:type="dxa"/>
              <w:bottom w:w="0" w:type="dxa"/>
              <w:right w:w="0" w:type="dxa"/>
            </w:tcMar>
            <w:vAlign w:val="bottom"/>
            <w:hideMark/>
          </w:tcPr>
          <w:p w14:paraId="54862596" w14:textId="77777777" w:rsidR="00000000" w:rsidRDefault="00681FE9">
            <w:pPr>
              <w:pStyle w:val="a3"/>
              <w:spacing w:before="0" w:beforeAutospacing="0" w:after="0" w:afterAutospacing="0"/>
              <w:jc w:val="center"/>
              <w:rPr>
                <w:sz w:val="20"/>
                <w:szCs w:val="20"/>
              </w:rPr>
            </w:pPr>
            <w:r>
              <w:rPr>
                <w:sz w:val="22"/>
                <w:szCs w:val="22"/>
              </w:rPr>
              <w:t>​</w:t>
            </w:r>
          </w:p>
        </w:tc>
        <w:tc>
          <w:tcPr>
            <w:tcW w:w="398" w:type="pct"/>
            <w:tcBorders>
              <w:bottom w:val="single" w:sz="6" w:space="0" w:color="000000"/>
            </w:tcBorders>
            <w:noWrap/>
            <w:tcMar>
              <w:top w:w="0" w:type="dxa"/>
              <w:left w:w="0" w:type="dxa"/>
              <w:bottom w:w="0" w:type="dxa"/>
              <w:right w:w="0" w:type="dxa"/>
            </w:tcMar>
            <w:vAlign w:val="bottom"/>
            <w:hideMark/>
          </w:tcPr>
          <w:p w14:paraId="395CDAD6" w14:textId="77777777" w:rsidR="00000000" w:rsidRDefault="00681FE9">
            <w:pPr>
              <w:pStyle w:val="a3"/>
              <w:spacing w:before="0" w:beforeAutospacing="0" w:after="0" w:afterAutospacing="0"/>
              <w:ind w:right="70"/>
              <w:jc w:val="right"/>
              <w:rPr>
                <w:sz w:val="20"/>
                <w:szCs w:val="20"/>
              </w:rPr>
            </w:pPr>
            <w:r>
              <w:rPr>
                <w:sz w:val="20"/>
                <w:szCs w:val="20"/>
              </w:rPr>
              <w:t>1,960</w:t>
            </w:r>
          </w:p>
        </w:tc>
        <w:tc>
          <w:tcPr>
            <w:tcW w:w="101" w:type="pct"/>
            <w:noWrap/>
            <w:tcMar>
              <w:top w:w="0" w:type="dxa"/>
              <w:left w:w="0" w:type="dxa"/>
              <w:bottom w:w="0" w:type="dxa"/>
              <w:right w:w="0" w:type="dxa"/>
            </w:tcMar>
            <w:vAlign w:val="bottom"/>
            <w:hideMark/>
          </w:tcPr>
          <w:p w14:paraId="3A441A6F" w14:textId="77777777" w:rsidR="00000000" w:rsidRDefault="00681FE9">
            <w:pPr>
              <w:pStyle w:val="a3"/>
              <w:spacing w:before="0" w:beforeAutospacing="0" w:after="0" w:afterAutospacing="0"/>
              <w:rPr>
                <w:sz w:val="20"/>
                <w:szCs w:val="20"/>
              </w:rPr>
            </w:pPr>
            <w:r>
              <w:rPr>
                <w:sz w:val="22"/>
                <w:szCs w:val="22"/>
              </w:rPr>
              <w:t>​</w:t>
            </w:r>
          </w:p>
        </w:tc>
        <w:tc>
          <w:tcPr>
            <w:tcW w:w="101" w:type="pct"/>
            <w:tcBorders>
              <w:bottom w:val="single" w:sz="6" w:space="0" w:color="000000"/>
            </w:tcBorders>
            <w:noWrap/>
            <w:tcMar>
              <w:top w:w="0" w:type="dxa"/>
              <w:left w:w="0" w:type="dxa"/>
              <w:bottom w:w="0" w:type="dxa"/>
              <w:right w:w="0" w:type="dxa"/>
            </w:tcMar>
            <w:vAlign w:val="bottom"/>
            <w:hideMark/>
          </w:tcPr>
          <w:p w14:paraId="61B6F43B" w14:textId="77777777" w:rsidR="00000000" w:rsidRDefault="00681FE9">
            <w:pPr>
              <w:pStyle w:val="a3"/>
              <w:spacing w:before="0" w:beforeAutospacing="0" w:after="0" w:afterAutospacing="0"/>
              <w:jc w:val="center"/>
              <w:rPr>
                <w:sz w:val="20"/>
                <w:szCs w:val="20"/>
              </w:rPr>
            </w:pPr>
            <w:r>
              <w:rPr>
                <w:sz w:val="22"/>
                <w:szCs w:val="22"/>
              </w:rPr>
              <w:t>​</w:t>
            </w:r>
          </w:p>
        </w:tc>
        <w:tc>
          <w:tcPr>
            <w:tcW w:w="398" w:type="pct"/>
            <w:tcBorders>
              <w:bottom w:val="single" w:sz="6" w:space="0" w:color="000000"/>
            </w:tcBorders>
            <w:noWrap/>
            <w:tcMar>
              <w:top w:w="0" w:type="dxa"/>
              <w:left w:w="0" w:type="dxa"/>
              <w:bottom w:w="0" w:type="dxa"/>
              <w:right w:w="0" w:type="dxa"/>
            </w:tcMar>
            <w:vAlign w:val="bottom"/>
            <w:hideMark/>
          </w:tcPr>
          <w:p w14:paraId="42C46874" w14:textId="77777777" w:rsidR="00000000" w:rsidRDefault="00681FE9">
            <w:pPr>
              <w:pStyle w:val="a3"/>
              <w:spacing w:before="0" w:beforeAutospacing="0" w:after="0" w:afterAutospacing="0"/>
              <w:ind w:right="70"/>
              <w:jc w:val="right"/>
              <w:rPr>
                <w:sz w:val="20"/>
                <w:szCs w:val="20"/>
              </w:rPr>
            </w:pPr>
            <w:r>
              <w:rPr>
                <w:sz w:val="20"/>
                <w:szCs w:val="20"/>
              </w:rPr>
              <w:t>3,051</w:t>
            </w:r>
          </w:p>
        </w:tc>
        <w:tc>
          <w:tcPr>
            <w:tcW w:w="101" w:type="pct"/>
            <w:noWrap/>
            <w:tcMar>
              <w:top w:w="0" w:type="dxa"/>
              <w:left w:w="0" w:type="dxa"/>
              <w:bottom w:w="0" w:type="dxa"/>
              <w:right w:w="0" w:type="dxa"/>
            </w:tcMar>
            <w:vAlign w:val="bottom"/>
            <w:hideMark/>
          </w:tcPr>
          <w:p w14:paraId="03E80F00"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14:paraId="789412D7" w14:textId="77777777" w:rsidR="00000000" w:rsidRDefault="00681FE9">
            <w:pPr>
              <w:pStyle w:val="a3"/>
              <w:spacing w:before="0" w:beforeAutospacing="0" w:after="0" w:afterAutospacing="0"/>
              <w:jc w:val="center"/>
              <w:rPr>
                <w:sz w:val="20"/>
                <w:szCs w:val="20"/>
              </w:rPr>
            </w:pPr>
            <w:r>
              <w:rPr>
                <w:sz w:val="20"/>
                <w:szCs w:val="20"/>
              </w:rPr>
              <w:t>​</w:t>
            </w:r>
          </w:p>
        </w:tc>
        <w:tc>
          <w:tcPr>
            <w:tcW w:w="397" w:type="pct"/>
            <w:tcBorders>
              <w:bottom w:val="single" w:sz="6" w:space="0" w:color="000000"/>
            </w:tcBorders>
            <w:noWrap/>
            <w:tcMar>
              <w:top w:w="0" w:type="dxa"/>
              <w:left w:w="0" w:type="dxa"/>
              <w:bottom w:w="0" w:type="dxa"/>
              <w:right w:w="0" w:type="dxa"/>
            </w:tcMar>
            <w:vAlign w:val="bottom"/>
            <w:hideMark/>
          </w:tcPr>
          <w:p w14:paraId="63A3C9E0" w14:textId="77777777" w:rsidR="00000000" w:rsidRDefault="00681FE9">
            <w:pPr>
              <w:pStyle w:val="a3"/>
              <w:spacing w:before="0" w:beforeAutospacing="0" w:after="0" w:afterAutospacing="0"/>
              <w:ind w:right="70"/>
              <w:jc w:val="right"/>
              <w:rPr>
                <w:sz w:val="20"/>
                <w:szCs w:val="20"/>
              </w:rPr>
            </w:pPr>
            <w:r>
              <w:rPr>
                <w:sz w:val="20"/>
                <w:szCs w:val="20"/>
              </w:rPr>
              <w:t>1,166</w:t>
            </w:r>
          </w:p>
        </w:tc>
      </w:tr>
      <w:tr w:rsidR="00000000" w14:paraId="07B17FF4" w14:textId="77777777">
        <w:trPr>
          <w:divId w:val="1426419806"/>
        </w:trPr>
        <w:tc>
          <w:tcPr>
            <w:tcW w:w="3192" w:type="pct"/>
            <w:shd w:val="clear" w:color="auto" w:fill="CCEEFF"/>
            <w:noWrap/>
            <w:tcMar>
              <w:top w:w="0" w:type="dxa"/>
              <w:left w:w="0" w:type="dxa"/>
              <w:bottom w:w="0" w:type="dxa"/>
              <w:right w:w="0" w:type="dxa"/>
            </w:tcMar>
            <w:vAlign w:val="bottom"/>
            <w:hideMark/>
          </w:tcPr>
          <w:p w14:paraId="7D9536DB" w14:textId="77777777" w:rsidR="00000000" w:rsidRDefault="00681FE9">
            <w:pPr>
              <w:pStyle w:val="a3"/>
              <w:spacing w:before="0" w:beforeAutospacing="0" w:after="0" w:afterAutospacing="0"/>
              <w:ind w:left="240"/>
              <w:rPr>
                <w:sz w:val="20"/>
                <w:szCs w:val="20"/>
              </w:rPr>
            </w:pPr>
            <w:r>
              <w:rPr>
                <w:sz w:val="20"/>
                <w:szCs w:val="20"/>
              </w:rPr>
              <w:t>Total debt interest expense</w:t>
            </w:r>
          </w:p>
        </w:tc>
        <w:tc>
          <w:tcPr>
            <w:tcW w:w="102" w:type="pct"/>
            <w:shd w:val="clear" w:color="auto" w:fill="CCEEFF"/>
            <w:noWrap/>
            <w:tcMar>
              <w:top w:w="0" w:type="dxa"/>
              <w:left w:w="0" w:type="dxa"/>
              <w:bottom w:w="0" w:type="dxa"/>
              <w:right w:w="0" w:type="dxa"/>
            </w:tcMar>
            <w:vAlign w:val="bottom"/>
            <w:hideMark/>
          </w:tcPr>
          <w:p w14:paraId="6066639F" w14:textId="77777777" w:rsidR="00000000" w:rsidRDefault="00681FE9">
            <w:pPr>
              <w:pStyle w:val="a3"/>
              <w:spacing w:before="0" w:beforeAutospacing="0" w:after="0" w:afterAutospacing="0"/>
              <w:rPr>
                <w:sz w:val="20"/>
                <w:szCs w:val="20"/>
              </w:rPr>
            </w:pPr>
            <w:r>
              <w:rPr>
                <w:sz w:val="22"/>
                <w:szCs w:val="22"/>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5308B289"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center"/>
            <w:hideMark/>
          </w:tcPr>
          <w:p w14:paraId="0FB62191" w14:textId="77777777" w:rsidR="00000000" w:rsidRDefault="00681FE9">
            <w:pPr>
              <w:pStyle w:val="a3"/>
              <w:spacing w:before="0" w:beforeAutospacing="0" w:after="0" w:afterAutospacing="0"/>
              <w:ind w:right="70"/>
              <w:jc w:val="right"/>
              <w:rPr>
                <w:sz w:val="20"/>
                <w:szCs w:val="20"/>
              </w:rPr>
            </w:pPr>
            <w:r>
              <w:rPr>
                <w:sz w:val="20"/>
                <w:szCs w:val="20"/>
              </w:rPr>
              <w:t>44,585</w:t>
            </w:r>
          </w:p>
        </w:tc>
        <w:tc>
          <w:tcPr>
            <w:tcW w:w="101" w:type="pct"/>
            <w:shd w:val="clear" w:color="auto" w:fill="CCEEFF"/>
            <w:noWrap/>
            <w:tcMar>
              <w:top w:w="0" w:type="dxa"/>
              <w:left w:w="0" w:type="dxa"/>
              <w:bottom w:w="0" w:type="dxa"/>
              <w:right w:w="0" w:type="dxa"/>
            </w:tcMar>
            <w:vAlign w:val="bottom"/>
            <w:hideMark/>
          </w:tcPr>
          <w:p w14:paraId="59326B73"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7E510852"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center"/>
            <w:hideMark/>
          </w:tcPr>
          <w:p w14:paraId="05B92110" w14:textId="77777777" w:rsidR="00000000" w:rsidRDefault="00681FE9">
            <w:pPr>
              <w:pStyle w:val="a3"/>
              <w:spacing w:before="0" w:beforeAutospacing="0" w:after="0" w:afterAutospacing="0"/>
              <w:ind w:right="70"/>
              <w:jc w:val="right"/>
              <w:rPr>
                <w:sz w:val="20"/>
                <w:szCs w:val="20"/>
              </w:rPr>
            </w:pPr>
            <w:r>
              <w:rPr>
                <w:sz w:val="20"/>
                <w:szCs w:val="20"/>
              </w:rPr>
              <w:t>31,862</w:t>
            </w:r>
          </w:p>
        </w:tc>
        <w:tc>
          <w:tcPr>
            <w:tcW w:w="101" w:type="pct"/>
            <w:shd w:val="clear" w:color="auto" w:fill="CCEEFF"/>
            <w:noWrap/>
            <w:tcMar>
              <w:top w:w="0" w:type="dxa"/>
              <w:left w:w="0" w:type="dxa"/>
              <w:bottom w:w="0" w:type="dxa"/>
              <w:right w:w="0" w:type="dxa"/>
            </w:tcMar>
            <w:vAlign w:val="bottom"/>
            <w:hideMark/>
          </w:tcPr>
          <w:p w14:paraId="2A360C40"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7680B7E2" w14:textId="77777777" w:rsidR="00000000" w:rsidRDefault="00681FE9">
            <w:pPr>
              <w:pStyle w:val="a3"/>
              <w:spacing w:before="0" w:beforeAutospacing="0" w:after="0" w:afterAutospacing="0"/>
              <w:jc w:val="center"/>
              <w:rPr>
                <w:sz w:val="20"/>
                <w:szCs w:val="20"/>
              </w:rPr>
            </w:pPr>
            <w:r>
              <w:rPr>
                <w:sz w:val="20"/>
                <w:szCs w:val="20"/>
              </w:rPr>
              <w:t>$</w:t>
            </w:r>
          </w:p>
        </w:tc>
        <w:tc>
          <w:tcPr>
            <w:tcW w:w="397" w:type="pct"/>
            <w:tcBorders>
              <w:bottom w:val="double" w:sz="6" w:space="0" w:color="000000"/>
            </w:tcBorders>
            <w:shd w:val="clear" w:color="auto" w:fill="CCEEFF"/>
            <w:noWrap/>
            <w:tcMar>
              <w:top w:w="0" w:type="dxa"/>
              <w:left w:w="0" w:type="dxa"/>
              <w:bottom w:w="0" w:type="dxa"/>
              <w:right w:w="0" w:type="dxa"/>
            </w:tcMar>
            <w:vAlign w:val="center"/>
            <w:hideMark/>
          </w:tcPr>
          <w:p w14:paraId="431B41A0" w14:textId="77777777" w:rsidR="00000000" w:rsidRDefault="00681FE9">
            <w:pPr>
              <w:pStyle w:val="a3"/>
              <w:spacing w:before="0" w:beforeAutospacing="0" w:after="0" w:afterAutospacing="0"/>
              <w:ind w:right="70"/>
              <w:jc w:val="right"/>
              <w:rPr>
                <w:sz w:val="20"/>
                <w:szCs w:val="20"/>
              </w:rPr>
            </w:pPr>
            <w:r>
              <w:rPr>
                <w:sz w:val="20"/>
                <w:szCs w:val="20"/>
              </w:rPr>
              <w:t>10,482</w:t>
            </w:r>
          </w:p>
        </w:tc>
      </w:tr>
    </w:tbl>
    <w:p w14:paraId="3F866B8A" w14:textId="77777777" w:rsidR="00000000" w:rsidRDefault="00681FE9">
      <w:pPr>
        <w:pStyle w:val="a3"/>
        <w:spacing w:before="0" w:beforeAutospacing="0" w:after="0" w:afterAutospacing="0"/>
        <w:divId w:val="1426419806"/>
        <w:rPr>
          <w:sz w:val="20"/>
          <w:szCs w:val="20"/>
        </w:rPr>
      </w:pPr>
      <w:r>
        <w:rPr>
          <w:sz w:val="20"/>
          <w:szCs w:val="20"/>
        </w:rPr>
        <w:t>​</w:t>
      </w:r>
    </w:p>
    <w:p w14:paraId="22D853F1" w14:textId="77777777" w:rsidR="00000000" w:rsidRDefault="00681FE9">
      <w:pPr>
        <w:pStyle w:val="a3"/>
        <w:shd w:val="clear" w:color="auto" w:fill="FFFFFF"/>
        <w:spacing w:before="0" w:beforeAutospacing="0" w:after="0" w:afterAutospacing="0"/>
        <w:divId w:val="1426419806"/>
        <w:rPr>
          <w:sz w:val="20"/>
          <w:szCs w:val="20"/>
        </w:rPr>
      </w:pPr>
      <w:r>
        <w:rPr>
          <w:b/>
          <w:bCs/>
          <w:i/>
          <w:iCs/>
          <w:sz w:val="20"/>
          <w:szCs w:val="20"/>
        </w:rPr>
        <w:t>9.5% Non-Recourse Notes Due 2035</w:t>
      </w:r>
    </w:p>
    <w:p w14:paraId="601910FA" w14:textId="77777777" w:rsidR="00000000" w:rsidRDefault="00681FE9">
      <w:pPr>
        <w:pStyle w:val="a3"/>
        <w:shd w:val="clear" w:color="auto" w:fill="FFFFFF"/>
        <w:spacing w:before="0" w:beforeAutospacing="0" w:after="0" w:afterAutospacing="0"/>
        <w:divId w:val="1426419806"/>
        <w:rPr>
          <w:sz w:val="20"/>
          <w:szCs w:val="20"/>
        </w:rPr>
      </w:pPr>
      <w:r>
        <w:rPr>
          <w:sz w:val="10"/>
          <w:szCs w:val="10"/>
        </w:rPr>
        <w:t>​</w:t>
      </w:r>
    </w:p>
    <w:p w14:paraId="3CAD2B26" w14:textId="77777777" w:rsidR="00000000" w:rsidRDefault="00681FE9">
      <w:pPr>
        <w:pStyle w:val="a3"/>
        <w:shd w:val="clear" w:color="auto" w:fill="FFFFFF"/>
        <w:spacing w:before="0" w:beforeAutospacing="0" w:after="0" w:afterAutospacing="0"/>
        <w:ind w:firstLine="720"/>
        <w:divId w:val="1426419806"/>
        <w:rPr>
          <w:sz w:val="20"/>
          <w:szCs w:val="20"/>
        </w:rPr>
      </w:pPr>
      <w:r>
        <w:rPr>
          <w:sz w:val="20"/>
          <w:szCs w:val="20"/>
        </w:rPr>
        <w:t>On February 21, 2020, Theravance Biopharma R&amp;D, Inc. (“Theravance R&amp;D”), a wholly-owned subsidiary of the Company, and Triple Royalty Sub II LLC (the “Issuer II” or “Triple II”), a wholly-owned subsidiary of Theravance Biopharma R&amp;D, entered into certain n</w:t>
      </w:r>
      <w:r>
        <w:rPr>
          <w:sz w:val="20"/>
          <w:szCs w:val="20"/>
        </w:rPr>
        <w:t>ote purchase agreements (“Note Purchase Agreements”) with certain note purchasers (“Note Purchasers”), relating to the private placement by Issuer II of $400.0 million 9.5% Fixed Rate Term Notes due on or before 2035 (the “Non-Recourse 2035 Notes”). Ninety</w:t>
      </w:r>
      <w:r>
        <w:rPr>
          <w:sz w:val="20"/>
          <w:szCs w:val="20"/>
        </w:rPr>
        <w:t>-five percent of the Non-Recourse 2035 Notes were sold to the Note Purchasers pursuant to the Note Purchase Agreements. The remaining 5% of the Non-Recourse 2035 Notes (the “Retained Notes”) were retained by the Company to comply with Regulation RR — Credi</w:t>
      </w:r>
      <w:r>
        <w:rPr>
          <w:sz w:val="20"/>
          <w:szCs w:val="20"/>
        </w:rPr>
        <w:t>t Risk Retention (17 C.F.R. Part 246). The Retained Notes are eliminated in the Company’s consolidated financial statements. The transaction closed on February 28, 2020.</w:t>
      </w:r>
    </w:p>
    <w:p w14:paraId="5A5D32F6" w14:textId="77777777" w:rsidR="00000000" w:rsidRDefault="00681FE9">
      <w:pPr>
        <w:pStyle w:val="a3"/>
        <w:shd w:val="clear" w:color="auto" w:fill="FFFFFF"/>
        <w:spacing w:before="0" w:beforeAutospacing="0" w:after="0" w:afterAutospacing="0"/>
        <w:ind w:firstLine="720"/>
        <w:divId w:val="1426419806"/>
        <w:rPr>
          <w:sz w:val="20"/>
          <w:szCs w:val="20"/>
        </w:rPr>
      </w:pPr>
      <w:r>
        <w:rPr>
          <w:sz w:val="20"/>
          <w:szCs w:val="20"/>
        </w:rPr>
        <w:t>​</w:t>
      </w:r>
    </w:p>
    <w:p w14:paraId="4478DF42" w14:textId="77777777" w:rsidR="00000000" w:rsidRDefault="00681FE9">
      <w:pPr>
        <w:pStyle w:val="a3"/>
        <w:shd w:val="clear" w:color="auto" w:fill="FFFFFF"/>
        <w:spacing w:before="0" w:beforeAutospacing="0" w:after="0" w:afterAutospacing="0"/>
        <w:ind w:firstLine="720"/>
        <w:divId w:val="1426419806"/>
        <w:rPr>
          <w:sz w:val="20"/>
          <w:szCs w:val="20"/>
        </w:rPr>
      </w:pPr>
      <w:r>
        <w:rPr>
          <w:sz w:val="20"/>
          <w:szCs w:val="20"/>
        </w:rPr>
        <w:t>The Non-Recourse 2035 Notes are secured by all of Issuer II’s right, title and inter</w:t>
      </w:r>
      <w:r>
        <w:rPr>
          <w:sz w:val="20"/>
          <w:szCs w:val="20"/>
        </w:rPr>
        <w:t>est as a holder of certain membership interests (the “Issuer II Class C Units”) in Theravance Respiratory Company, LLC (“TRC”). TRC holds the right to receive upward-tiering royalties ranging from 6.5% to 10% on worldwide net sales of TRELEGY, and the Comp</w:t>
      </w:r>
      <w:r>
        <w:rPr>
          <w:sz w:val="20"/>
          <w:szCs w:val="20"/>
        </w:rPr>
        <w:t xml:space="preserve">any holds an 85% economic interest in TRC. The Issuer II Class C Units represent 75% of the Company's 85% economic interest, which equates to 63.75% of the economic interests in TRC. </w:t>
      </w:r>
    </w:p>
    <w:p w14:paraId="6C19C349" w14:textId="77777777" w:rsidR="00000000" w:rsidRDefault="00681FE9">
      <w:pPr>
        <w:pStyle w:val="a3"/>
        <w:spacing w:before="0" w:beforeAutospacing="0" w:after="0" w:afterAutospacing="0"/>
        <w:ind w:firstLine="720"/>
        <w:divId w:val="1426419806"/>
        <w:rPr>
          <w:sz w:val="20"/>
          <w:szCs w:val="20"/>
        </w:rPr>
      </w:pPr>
      <w:r>
        <w:rPr>
          <w:sz w:val="20"/>
          <w:szCs w:val="20"/>
        </w:rPr>
        <w:t>​</w:t>
      </w:r>
    </w:p>
    <w:p w14:paraId="3365BF55" w14:textId="77777777" w:rsidR="00000000" w:rsidRDefault="00681FE9">
      <w:pPr>
        <w:pStyle w:val="a3"/>
        <w:spacing w:before="0" w:beforeAutospacing="0" w:after="0" w:afterAutospacing="0"/>
        <w:ind w:firstLine="720"/>
        <w:divId w:val="1426419806"/>
        <w:rPr>
          <w:sz w:val="20"/>
          <w:szCs w:val="20"/>
        </w:rPr>
      </w:pPr>
      <w:r>
        <w:rPr>
          <w:sz w:val="20"/>
          <w:szCs w:val="20"/>
        </w:rPr>
        <w:t>The source of principal and interest payments for the Non-Recourse 203</w:t>
      </w:r>
      <w:r>
        <w:rPr>
          <w:sz w:val="20"/>
          <w:szCs w:val="20"/>
        </w:rPr>
        <w:t>5 Notes are the future royalty payments generated from the TRELEGY program, and as a result, the holders of the Non-Recourse 2035 Notes have no recourse against the Company even if the TRELEGY payments are insufficient to cover the principal and interest p</w:t>
      </w:r>
      <w:r>
        <w:rPr>
          <w:sz w:val="20"/>
          <w:szCs w:val="20"/>
        </w:rPr>
        <w:t xml:space="preserve">ayments for </w:t>
      </w:r>
    </w:p>
    <w:p w14:paraId="6169E470" w14:textId="77777777" w:rsidR="00000000" w:rsidRDefault="00681FE9">
      <w:pPr>
        <w:pStyle w:val="a3"/>
        <w:spacing w:before="480" w:beforeAutospacing="0" w:after="0" w:afterAutospacing="0"/>
        <w:jc w:val="center"/>
        <w:divId w:val="1746143909"/>
        <w:rPr>
          <w:sz w:val="20"/>
          <w:szCs w:val="20"/>
        </w:rPr>
      </w:pPr>
      <w:r>
        <w:rPr>
          <w:sz w:val="20"/>
          <w:szCs w:val="20"/>
        </w:rPr>
        <w:t>102</w:t>
      </w:r>
    </w:p>
    <w:p w14:paraId="366D7E3F" w14:textId="77777777" w:rsidR="00000000" w:rsidRDefault="00681FE9">
      <w:pPr>
        <w:pStyle w:val="a3"/>
        <w:spacing w:before="0" w:beforeAutospacing="0" w:after="600" w:afterAutospacing="0"/>
        <w:divId w:val="246118403"/>
        <w:rPr>
          <w:sz w:val="20"/>
          <w:szCs w:val="20"/>
        </w:rPr>
      </w:pPr>
      <w:hyperlink w:anchor="TOC" w:history="1">
        <w:r>
          <w:rPr>
            <w:rStyle w:val="a4"/>
            <w:sz w:val="20"/>
            <w:szCs w:val="20"/>
          </w:rPr>
          <w:t>Table of Contents</w:t>
        </w:r>
      </w:hyperlink>
    </w:p>
    <w:p w14:paraId="2190FD65" w14:textId="77777777" w:rsidR="00000000" w:rsidRDefault="00681FE9">
      <w:pPr>
        <w:pStyle w:val="a3"/>
        <w:spacing w:before="0" w:beforeAutospacing="0" w:after="0" w:afterAutospacing="0"/>
        <w:divId w:val="617175959"/>
        <w:rPr>
          <w:sz w:val="20"/>
          <w:szCs w:val="20"/>
        </w:rPr>
      </w:pPr>
      <w:r>
        <w:rPr>
          <w:sz w:val="20"/>
          <w:szCs w:val="20"/>
        </w:rPr>
        <w:t>the Non-Recourse 2035 Notes. Prior to and including the December 5, 2024 </w:t>
      </w:r>
      <w:r>
        <w:rPr>
          <w:sz w:val="20"/>
          <w:szCs w:val="20"/>
        </w:rPr>
        <w:t>payment date, in the event that the distributions received by the Issuer II from TRC in a quarter is less than the interest accrued for that quarter, the principal amount of the Non-Recourse 2035 Notes will increase by the interest shortfall amount for tha</w:t>
      </w:r>
      <w:r>
        <w:rPr>
          <w:sz w:val="20"/>
          <w:szCs w:val="20"/>
        </w:rPr>
        <w:t>t quarter. The net principal amount of the Non-Recourse 2035 Notes increased by $17.6 million which represented the shortfall between the distributions received from TRC and the total interest payments due during the year ended December 31, 2020. While the</w:t>
      </w:r>
      <w:r>
        <w:rPr>
          <w:sz w:val="20"/>
          <w:szCs w:val="20"/>
        </w:rPr>
        <w:t xml:space="preserve"> holders of the Non-Recourse 2035 Notes have no recourse against the Company, the terms of the Non-Recourse 2035 Notes also provide that the Company, at its option, may satisfy the quarterly interest payment obligations by making a capital contribution to </w:t>
      </w:r>
      <w:r>
        <w:rPr>
          <w:sz w:val="20"/>
          <w:szCs w:val="20"/>
        </w:rPr>
        <w:t>the Issuer II.</w:t>
      </w:r>
    </w:p>
    <w:p w14:paraId="5255E29C" w14:textId="77777777" w:rsidR="00000000" w:rsidRDefault="00681FE9">
      <w:pPr>
        <w:pStyle w:val="a3"/>
        <w:spacing w:before="0" w:beforeAutospacing="0" w:after="0" w:afterAutospacing="0"/>
        <w:ind w:firstLine="720"/>
        <w:divId w:val="617175959"/>
        <w:rPr>
          <w:sz w:val="20"/>
          <w:szCs w:val="20"/>
        </w:rPr>
      </w:pPr>
      <w:r>
        <w:rPr>
          <w:i/>
          <w:iCs/>
          <w:sz w:val="20"/>
          <w:szCs w:val="20"/>
        </w:rPr>
        <w:t>​</w:t>
      </w:r>
    </w:p>
    <w:p w14:paraId="43E3491F" w14:textId="77777777" w:rsidR="00000000" w:rsidRDefault="00681FE9">
      <w:pPr>
        <w:pStyle w:val="a3"/>
        <w:spacing w:before="0" w:beforeAutospacing="0" w:after="0" w:afterAutospacing="0"/>
        <w:ind w:firstLine="720"/>
        <w:divId w:val="617175959"/>
        <w:rPr>
          <w:sz w:val="20"/>
          <w:szCs w:val="20"/>
        </w:rPr>
      </w:pPr>
      <w:r>
        <w:rPr>
          <w:sz w:val="20"/>
          <w:szCs w:val="20"/>
        </w:rPr>
        <w:t xml:space="preserve">The Non-Recourse 2035 Notes are not convertible into Company equity and have no security interest in nor rights under any agreement with Glaxo Group Limited or one of its affiliates (“GSK”). See </w:t>
      </w:r>
      <w:r>
        <w:rPr>
          <w:i/>
          <w:iCs/>
          <w:sz w:val="20"/>
          <w:szCs w:val="20"/>
        </w:rPr>
        <w:t>“Note 9. Theravance Respiratory Company, LLC</w:t>
      </w:r>
      <w:r>
        <w:rPr>
          <w:i/>
          <w:iCs/>
          <w:sz w:val="20"/>
          <w:szCs w:val="20"/>
        </w:rPr>
        <w:t>”</w:t>
      </w:r>
      <w:r>
        <w:rPr>
          <w:sz w:val="20"/>
          <w:szCs w:val="20"/>
        </w:rPr>
        <w:t xml:space="preserve"> for further information regarding GSK. The Non-Recourse 2035 Notes may be redeemed by Issuer II on and after February 28, 2022, in whole or in part, at specified redemption premiums. The Non-Recourse 2035 Notes bear an annual interest rate of 9.5%, with </w:t>
      </w:r>
      <w:r>
        <w:rPr>
          <w:sz w:val="20"/>
          <w:szCs w:val="20"/>
        </w:rPr>
        <w:t>interest and principal paid quarterly beginning June 5, 2020. Since the principal and interest payments on the Non-Recourse 2035 Notes are ultimately based on royalties from </w:t>
      </w:r>
      <w:r>
        <w:rPr>
          <w:caps/>
          <w:sz w:val="20"/>
          <w:szCs w:val="20"/>
        </w:rPr>
        <w:t>TRELEGY</w:t>
      </w:r>
      <w:r>
        <w:rPr>
          <w:sz w:val="20"/>
          <w:szCs w:val="20"/>
        </w:rPr>
        <w:t xml:space="preserve"> product sales, which will vary from quarter to quarter, the Non-Recourse 2</w:t>
      </w:r>
      <w:r>
        <w:rPr>
          <w:sz w:val="20"/>
          <w:szCs w:val="20"/>
        </w:rPr>
        <w:t xml:space="preserve">035 Notes may be repaid prior to the final maturity date in 2035. Following the redemption or repayment of the Non-Recourse 2035 Notes, all </w:t>
      </w:r>
      <w:r>
        <w:rPr>
          <w:caps/>
          <w:sz w:val="20"/>
          <w:szCs w:val="20"/>
        </w:rPr>
        <w:t>TRELEGY</w:t>
      </w:r>
      <w:r>
        <w:rPr>
          <w:sz w:val="20"/>
          <w:szCs w:val="20"/>
        </w:rPr>
        <w:t>-related pledged cash flows will revert back to the Company.</w:t>
      </w:r>
    </w:p>
    <w:p w14:paraId="01790AEC" w14:textId="77777777" w:rsidR="00000000" w:rsidRDefault="00681FE9">
      <w:pPr>
        <w:pStyle w:val="a3"/>
        <w:spacing w:before="0" w:beforeAutospacing="0" w:after="0" w:afterAutospacing="0"/>
        <w:ind w:firstLine="720"/>
        <w:divId w:val="617175959"/>
        <w:rPr>
          <w:sz w:val="20"/>
          <w:szCs w:val="20"/>
        </w:rPr>
      </w:pPr>
      <w:r>
        <w:rPr>
          <w:sz w:val="20"/>
          <w:szCs w:val="20"/>
        </w:rPr>
        <w:t>​</w:t>
      </w:r>
    </w:p>
    <w:p w14:paraId="1BA4BF5A" w14:textId="77777777" w:rsidR="00000000" w:rsidRDefault="00681FE9">
      <w:pPr>
        <w:pStyle w:val="a3"/>
        <w:spacing w:before="0" w:beforeAutospacing="0" w:after="0" w:afterAutospacing="0"/>
        <w:ind w:firstLine="720"/>
        <w:divId w:val="617175959"/>
        <w:rPr>
          <w:sz w:val="20"/>
          <w:szCs w:val="20"/>
        </w:rPr>
      </w:pPr>
      <w:r>
        <w:rPr>
          <w:sz w:val="20"/>
          <w:szCs w:val="20"/>
        </w:rPr>
        <w:t>The portion of the Non-Recourse 2035 Notes cla</w:t>
      </w:r>
      <w:r>
        <w:rPr>
          <w:sz w:val="20"/>
          <w:szCs w:val="20"/>
        </w:rPr>
        <w:t xml:space="preserve">ssified as a current liability, if any, is based on the amount of royalties received, or receivable, as of December 31, 2020, that are expected to be used to make a principal repayment on the Non-Recourse 2035 Notes within the next 12 months. </w:t>
      </w:r>
    </w:p>
    <w:p w14:paraId="1A4D9B58" w14:textId="77777777" w:rsidR="00000000" w:rsidRDefault="00681FE9">
      <w:pPr>
        <w:pStyle w:val="a3"/>
        <w:spacing w:before="0" w:beforeAutospacing="0" w:after="0" w:afterAutospacing="0"/>
        <w:divId w:val="617175959"/>
        <w:rPr>
          <w:sz w:val="20"/>
          <w:szCs w:val="20"/>
        </w:rPr>
      </w:pPr>
      <w:r>
        <w:rPr>
          <w:sz w:val="20"/>
          <w:szCs w:val="20"/>
        </w:rPr>
        <w:t>​</w:t>
      </w:r>
    </w:p>
    <w:p w14:paraId="2E4D2E10" w14:textId="77777777" w:rsidR="00000000" w:rsidRDefault="00681FE9">
      <w:pPr>
        <w:pStyle w:val="a3"/>
        <w:spacing w:before="0" w:beforeAutospacing="0" w:after="0" w:afterAutospacing="0"/>
        <w:ind w:firstLine="720"/>
        <w:divId w:val="617175959"/>
        <w:rPr>
          <w:sz w:val="20"/>
          <w:szCs w:val="20"/>
        </w:rPr>
      </w:pPr>
      <w:r>
        <w:rPr>
          <w:sz w:val="20"/>
          <w:szCs w:val="20"/>
        </w:rPr>
        <w:t>As of Dece</w:t>
      </w:r>
      <w:r>
        <w:rPr>
          <w:sz w:val="20"/>
          <w:szCs w:val="20"/>
        </w:rPr>
        <w:t>mber 31, 2020, the net principal and estimated fair value of the Non-Recourse 2035 Notes were $397.6 million and $399.6 million, respectively. The inputs to determine fair value of the Non-Recourse 2035 Notes are categorized as Level 2 inputs. Level 2 inpu</w:t>
      </w:r>
      <w:r>
        <w:rPr>
          <w:sz w:val="20"/>
          <w:szCs w:val="20"/>
        </w:rPr>
        <w:t>ts include quoted prices for similar instruments in active markets; quoted prices for identical or similar instruments in markets that are not active; and model-derived valuations whose inputs are observable or whose significant value drivers are observabl</w:t>
      </w:r>
      <w:r>
        <w:rPr>
          <w:sz w:val="20"/>
          <w:szCs w:val="20"/>
        </w:rPr>
        <w:t>e.</w:t>
      </w:r>
    </w:p>
    <w:p w14:paraId="61ECE8A6" w14:textId="77777777" w:rsidR="00000000" w:rsidRDefault="00681FE9">
      <w:pPr>
        <w:pStyle w:val="a3"/>
        <w:spacing w:before="0" w:beforeAutospacing="0" w:after="0" w:afterAutospacing="0"/>
        <w:divId w:val="617175959"/>
        <w:rPr>
          <w:sz w:val="20"/>
          <w:szCs w:val="20"/>
        </w:rPr>
      </w:pPr>
      <w:r>
        <w:rPr>
          <w:sz w:val="20"/>
          <w:szCs w:val="20"/>
        </w:rPr>
        <w:t>​</w:t>
      </w:r>
    </w:p>
    <w:p w14:paraId="58A61FC7" w14:textId="77777777" w:rsidR="00000000" w:rsidRDefault="00681FE9">
      <w:pPr>
        <w:pStyle w:val="a3"/>
        <w:spacing w:before="0" w:beforeAutospacing="0" w:after="120" w:afterAutospacing="0"/>
        <w:divId w:val="617175959"/>
        <w:rPr>
          <w:sz w:val="20"/>
          <w:szCs w:val="20"/>
        </w:rPr>
      </w:pPr>
      <w:r>
        <w:rPr>
          <w:b/>
          <w:bCs/>
          <w:i/>
          <w:iCs/>
          <w:sz w:val="20"/>
          <w:szCs w:val="20"/>
        </w:rPr>
        <w:t>9.0% Non-Recourse Notes Due 2033</w:t>
      </w:r>
    </w:p>
    <w:p w14:paraId="781DF400" w14:textId="77777777" w:rsidR="00000000" w:rsidRDefault="00681FE9">
      <w:pPr>
        <w:pStyle w:val="a3"/>
        <w:spacing w:before="0" w:beforeAutospacing="0" w:after="0" w:afterAutospacing="0"/>
        <w:ind w:firstLine="720"/>
        <w:divId w:val="617175959"/>
        <w:rPr>
          <w:sz w:val="20"/>
          <w:szCs w:val="20"/>
        </w:rPr>
      </w:pPr>
      <w:r>
        <w:rPr>
          <w:sz w:val="20"/>
          <w:szCs w:val="20"/>
        </w:rPr>
        <w:t>In November 2018, the Company entered into note purchase agreements relating to the private placement of $250.0 million aggregate principal amount of 9.0% non-recourse notes, due on or before 2033 (the “Non-Recourse 20</w:t>
      </w:r>
      <w:r>
        <w:rPr>
          <w:sz w:val="20"/>
          <w:szCs w:val="20"/>
        </w:rPr>
        <w:t xml:space="preserve">33 Notes”) issued by the Company’s wholly-owned subsidiary, Triple Royalty Sub LLC (the “Issuer”). On February 28, 2020, the Company refinanced the Non-Recourse 2033 Notes by issuing the Non-Recourse 2035 Notes and a portion of those proceeds were used to </w:t>
      </w:r>
      <w:r>
        <w:rPr>
          <w:sz w:val="20"/>
          <w:szCs w:val="20"/>
        </w:rPr>
        <w:t>repay, in full, the remaining outstanding balance of the Company’s Non-Recourse 2033 Notes. Pursuant to the terms of the Non-Recourse 2033 Notes, the Company paid a debt redemption premium of 5% of the outstanding principal as of the refinancing date.</w:t>
      </w:r>
    </w:p>
    <w:p w14:paraId="3026949E" w14:textId="77777777" w:rsidR="00000000" w:rsidRDefault="00681FE9">
      <w:pPr>
        <w:pStyle w:val="a3"/>
        <w:spacing w:before="0" w:beforeAutospacing="0" w:after="0" w:afterAutospacing="0"/>
        <w:ind w:firstLine="720"/>
        <w:divId w:val="617175959"/>
        <w:rPr>
          <w:sz w:val="20"/>
          <w:szCs w:val="20"/>
        </w:rPr>
      </w:pPr>
      <w:r>
        <w:rPr>
          <w:sz w:val="20"/>
          <w:szCs w:val="20"/>
        </w:rPr>
        <w:t>​</w:t>
      </w:r>
    </w:p>
    <w:p w14:paraId="53204B89" w14:textId="77777777" w:rsidR="00000000" w:rsidRDefault="00681FE9">
      <w:pPr>
        <w:pStyle w:val="a3"/>
        <w:spacing w:before="0" w:beforeAutospacing="0" w:after="0" w:afterAutospacing="0"/>
        <w:ind w:firstLine="720"/>
        <w:divId w:val="617175959"/>
        <w:rPr>
          <w:sz w:val="20"/>
          <w:szCs w:val="20"/>
        </w:rPr>
      </w:pPr>
      <w:r>
        <w:rPr>
          <w:sz w:val="20"/>
          <w:szCs w:val="20"/>
        </w:rPr>
        <w:t>Th</w:t>
      </w:r>
      <w:r>
        <w:rPr>
          <w:sz w:val="20"/>
          <w:szCs w:val="20"/>
        </w:rPr>
        <w:t>e refinancing of the Non-Recourse 2033 Notes involved multiple lenders who were considered members of a loan syndicate. To determine whether the refinancing was to be accounted for as a debt extinguishment or modification, the Company considered whether th</w:t>
      </w:r>
      <w:r>
        <w:rPr>
          <w:sz w:val="20"/>
          <w:szCs w:val="20"/>
        </w:rPr>
        <w:t>e lenders involved in the Non-Recourse 2033 Notes and the Non-Recourse 2035 Notes remained the same or changed and whether the change in debt terms was substantial. The debt terms are considered substantially different if the present value of the cash infl</w:t>
      </w:r>
      <w:r>
        <w:rPr>
          <w:sz w:val="20"/>
          <w:szCs w:val="20"/>
        </w:rPr>
        <w:t>ows and outflows of the Non-Recourse 2035 Notes, including all principal increases and lender fees on the refinancing date, was at least 10% different from the present value of the remaining cash inflows and outflows of the Non-Recourse 2033 Notes (the “10</w:t>
      </w:r>
      <w:r>
        <w:rPr>
          <w:sz w:val="20"/>
          <w:szCs w:val="20"/>
        </w:rPr>
        <w:t>% Test”). The Company performed the 10% Test for each individual lender participating in the loan syndication by assuming the exercise and non-exercise of the prepayment option. The cash flow assumption generating the smaller change was used as the basis f</w:t>
      </w:r>
      <w:r>
        <w:rPr>
          <w:sz w:val="20"/>
          <w:szCs w:val="20"/>
        </w:rPr>
        <w:t>or determining whether the 10% threshold was met. For existing lenders who participated in the Non-Recourse 2035 Notes as part of the new loan syndicate, the refinancing was accounted for as an extinguishment or a modification depending upon whether the ch</w:t>
      </w:r>
      <w:r>
        <w:rPr>
          <w:sz w:val="20"/>
          <w:szCs w:val="20"/>
        </w:rPr>
        <w:t>ange in the cash flows was more or less than 10%, respectively. Amounts due to lenders of the Non-Recourse 2033 Note offering who did not participate in the Non-Recourse 2035 Notes were accounted for as a debt extinguishment.</w:t>
      </w:r>
    </w:p>
    <w:p w14:paraId="18FEB451" w14:textId="77777777" w:rsidR="00000000" w:rsidRDefault="00681FE9">
      <w:pPr>
        <w:pStyle w:val="a3"/>
        <w:spacing w:before="0" w:beforeAutospacing="0" w:after="0" w:afterAutospacing="0"/>
        <w:ind w:firstLine="720"/>
        <w:divId w:val="617175959"/>
        <w:rPr>
          <w:sz w:val="20"/>
          <w:szCs w:val="20"/>
        </w:rPr>
      </w:pPr>
      <w:r>
        <w:rPr>
          <w:sz w:val="20"/>
          <w:szCs w:val="20"/>
        </w:rPr>
        <w:t>​</w:t>
      </w:r>
    </w:p>
    <w:p w14:paraId="7E585054" w14:textId="77777777" w:rsidR="00000000" w:rsidRDefault="00681FE9">
      <w:pPr>
        <w:pStyle w:val="a3"/>
        <w:spacing w:before="480" w:beforeAutospacing="0" w:after="0" w:afterAutospacing="0"/>
        <w:jc w:val="center"/>
        <w:divId w:val="1127971559"/>
        <w:rPr>
          <w:sz w:val="20"/>
          <w:szCs w:val="20"/>
        </w:rPr>
      </w:pPr>
      <w:r>
        <w:rPr>
          <w:sz w:val="20"/>
          <w:szCs w:val="20"/>
        </w:rPr>
        <w:t>103</w:t>
      </w:r>
    </w:p>
    <w:p w14:paraId="1D0E9C9B" w14:textId="77777777" w:rsidR="00000000" w:rsidRDefault="00681FE9">
      <w:pPr>
        <w:pStyle w:val="a3"/>
        <w:spacing w:before="0" w:beforeAutospacing="0" w:after="600" w:afterAutospacing="0"/>
        <w:divId w:val="853610208"/>
        <w:rPr>
          <w:sz w:val="20"/>
          <w:szCs w:val="20"/>
        </w:rPr>
      </w:pPr>
      <w:hyperlink w:anchor="TOC" w:history="1">
        <w:r>
          <w:rPr>
            <w:rStyle w:val="a4"/>
            <w:sz w:val="20"/>
            <w:szCs w:val="20"/>
          </w:rPr>
          <w:t>Table of Contents</w:t>
        </w:r>
      </w:hyperlink>
    </w:p>
    <w:p w14:paraId="549AA3F9" w14:textId="77777777" w:rsidR="00000000" w:rsidRDefault="00681FE9">
      <w:pPr>
        <w:pStyle w:val="a3"/>
        <w:spacing w:before="0" w:beforeAutospacing="0" w:after="0" w:afterAutospacing="0"/>
        <w:ind w:firstLine="720"/>
        <w:divId w:val="722339132"/>
        <w:rPr>
          <w:sz w:val="20"/>
          <w:szCs w:val="20"/>
        </w:rPr>
      </w:pPr>
      <w:r>
        <w:rPr>
          <w:sz w:val="20"/>
          <w:szCs w:val="20"/>
        </w:rPr>
        <w:t>For debt determined to be extinguished, the total unamortized deferred financing costs and the associated redemption premium of $15.5 million were expensed as “Loss on extinguishment of debt” within the consolidated statements of operat</w:t>
      </w:r>
      <w:r>
        <w:rPr>
          <w:sz w:val="20"/>
          <w:szCs w:val="20"/>
        </w:rPr>
        <w:t>ions for the year ended December 31, 2020. In addition, $0.3 million of new third-party costs were expensed, and $4.4 million of new creditor fees were capitalized as debt discount. For debt determined to be modified, $0.5 million of new creditor fees were</w:t>
      </w:r>
      <w:r>
        <w:rPr>
          <w:sz w:val="20"/>
          <w:szCs w:val="20"/>
        </w:rPr>
        <w:t xml:space="preserve"> expensed, and the related unamortized deferred financing costs of $1.8 million, as of February 28, 2020, will continue to be amortized through the remaining term of the Non-Recourse 2035 Notes.</w:t>
      </w:r>
    </w:p>
    <w:p w14:paraId="4B91741A" w14:textId="77777777" w:rsidR="00000000" w:rsidRDefault="00681FE9">
      <w:pPr>
        <w:pStyle w:val="a3"/>
        <w:spacing w:before="0" w:beforeAutospacing="0" w:after="0" w:afterAutospacing="0"/>
        <w:divId w:val="722339132"/>
        <w:rPr>
          <w:sz w:val="20"/>
          <w:szCs w:val="20"/>
        </w:rPr>
      </w:pPr>
      <w:r>
        <w:rPr>
          <w:rFonts w:ascii="Calibri" w:hAnsi="Calibri" w:cs="Calibri"/>
          <w:color w:val="FF0000"/>
          <w:sz w:val="20"/>
          <w:szCs w:val="20"/>
        </w:rPr>
        <w:t>​</w:t>
      </w:r>
    </w:p>
    <w:p w14:paraId="261FF1D3" w14:textId="77777777" w:rsidR="00000000" w:rsidRDefault="00681FE9">
      <w:pPr>
        <w:pStyle w:val="a3"/>
        <w:spacing w:before="0" w:beforeAutospacing="0" w:after="120" w:afterAutospacing="0"/>
        <w:divId w:val="722339132"/>
        <w:rPr>
          <w:sz w:val="20"/>
          <w:szCs w:val="20"/>
        </w:rPr>
      </w:pPr>
      <w:r>
        <w:rPr>
          <w:b/>
          <w:bCs/>
          <w:i/>
          <w:iCs/>
          <w:sz w:val="20"/>
          <w:szCs w:val="20"/>
        </w:rPr>
        <w:t>3.25% Convertible Senior Notes Due 2023</w:t>
      </w:r>
    </w:p>
    <w:p w14:paraId="328CE01A" w14:textId="77777777" w:rsidR="00000000" w:rsidRDefault="00681FE9">
      <w:pPr>
        <w:pStyle w:val="a3"/>
        <w:spacing w:before="0" w:beforeAutospacing="0" w:after="240" w:afterAutospacing="0"/>
        <w:ind w:firstLine="720"/>
        <w:divId w:val="722339132"/>
        <w:rPr>
          <w:sz w:val="20"/>
          <w:szCs w:val="20"/>
        </w:rPr>
      </w:pPr>
      <w:r>
        <w:rPr>
          <w:sz w:val="20"/>
          <w:szCs w:val="20"/>
        </w:rPr>
        <w:t>In November 2016, t</w:t>
      </w:r>
      <w:r>
        <w:rPr>
          <w:sz w:val="20"/>
          <w:szCs w:val="20"/>
        </w:rPr>
        <w:t>he Company completed an underwritten public offering of $230.0 million of 3.25% convertible senior notes, due 2023 (the "Convertible Senior 2023 Notes") for net proceeds of $222.5 million. The Company incurred $7.5 million in debt issuance costs, which are</w:t>
      </w:r>
      <w:r>
        <w:rPr>
          <w:sz w:val="20"/>
          <w:szCs w:val="20"/>
        </w:rPr>
        <w:t xml:space="preserve"> being amortized to interest expense over the estimated life of the Convertible Senior 2023 Notes. The Convertible Senior 2023 Notes bear an annual interest rate of 3.25%, payable semi-annually in arrears, on November 1 and May 1 of each year.</w:t>
      </w:r>
    </w:p>
    <w:p w14:paraId="617E24FA" w14:textId="77777777" w:rsidR="00000000" w:rsidRDefault="00681FE9">
      <w:pPr>
        <w:pStyle w:val="a3"/>
        <w:spacing w:before="0" w:beforeAutospacing="0" w:after="240" w:afterAutospacing="0"/>
        <w:ind w:firstLine="720"/>
        <w:divId w:val="722339132"/>
        <w:rPr>
          <w:sz w:val="20"/>
          <w:szCs w:val="20"/>
        </w:rPr>
      </w:pPr>
      <w:r>
        <w:rPr>
          <w:sz w:val="20"/>
          <w:szCs w:val="20"/>
        </w:rPr>
        <w:t>The Converti</w:t>
      </w:r>
      <w:r>
        <w:rPr>
          <w:sz w:val="20"/>
          <w:szCs w:val="20"/>
        </w:rPr>
        <w:t>ble Senior 2023 Notes are senior unsecured obligations and rank senior in right of payment to any of the Company’s indebtedness that is expressly subordinated in right of payment to the Convertible Senior 2023 Notes; equal in right of payment to any of the</w:t>
      </w:r>
      <w:r>
        <w:rPr>
          <w:sz w:val="20"/>
          <w:szCs w:val="20"/>
        </w:rPr>
        <w:t xml:space="preserve"> Company’s indebtedness that is not so subordinated; effectively junior in right of payment to any of the Company’s secured indebtedness to the extent of the value of the assets securing such indebtedness; and structurally junior to all indebtedness and ot</w:t>
      </w:r>
      <w:r>
        <w:rPr>
          <w:sz w:val="20"/>
          <w:szCs w:val="20"/>
        </w:rPr>
        <w:t>her liabilities (including trade payables) of the Company’s subsidiaries.</w:t>
      </w:r>
    </w:p>
    <w:p w14:paraId="3F5D7B5D" w14:textId="77777777" w:rsidR="00000000" w:rsidRDefault="00681FE9">
      <w:pPr>
        <w:pStyle w:val="a3"/>
        <w:spacing w:before="0" w:beforeAutospacing="0" w:after="240" w:afterAutospacing="0"/>
        <w:ind w:firstLine="720"/>
        <w:divId w:val="722339132"/>
        <w:rPr>
          <w:sz w:val="20"/>
          <w:szCs w:val="20"/>
        </w:rPr>
      </w:pPr>
      <w:r>
        <w:rPr>
          <w:sz w:val="20"/>
          <w:szCs w:val="20"/>
        </w:rPr>
        <w:t>The Convertible Senior 2023 Notes will mature on November 1, 2023, unless earlier redeemed or repurchased by the Company or converted. Holders may convert their Convertible Senior 2023 Notes into ordinary shares at an initial conversion rate of 29.0276 sha</w:t>
      </w:r>
      <w:r>
        <w:rPr>
          <w:sz w:val="20"/>
          <w:szCs w:val="20"/>
        </w:rPr>
        <w:t>res for each $1,000 principal amount of Convertible Senior 2023 Notes, which is equivalent to an initial conversion price of approximately $34.45 per share, subject to adjustment, in certain circumstances (including upon the occurrence of a fundamental cha</w:t>
      </w:r>
      <w:r>
        <w:rPr>
          <w:sz w:val="20"/>
          <w:szCs w:val="20"/>
        </w:rPr>
        <w:t xml:space="preserve">nge), at any time prior to the close of business on the second business day immediately preceding the maturity date. Upon the occurrence of a fundamental change involving the Company, holders of the Convertible Senior 2023 Notes may require the Company to </w:t>
      </w:r>
      <w:r>
        <w:rPr>
          <w:sz w:val="20"/>
          <w:szCs w:val="20"/>
        </w:rPr>
        <w:t>repurchase all or a portion of their Convertible Senior 2023 Notes for cash at a redemption price equal to 100% of the principal amount of the Convertible Senior 2023 Notes to be redeemed, plus accrued and unpaid interest to, but excluding, the fundamental</w:t>
      </w:r>
      <w:r>
        <w:rPr>
          <w:sz w:val="20"/>
          <w:szCs w:val="20"/>
        </w:rPr>
        <w:t xml:space="preserve"> change repurchase date. In addition, in some circumstances, the conversion rate of the Convertible Senior 2023 Notes will increase with a make whole premium for conversions in connection with certain fundamental changes.</w:t>
      </w:r>
    </w:p>
    <w:p w14:paraId="005271E3" w14:textId="77777777" w:rsidR="00000000" w:rsidRDefault="00681FE9">
      <w:pPr>
        <w:pStyle w:val="a3"/>
        <w:spacing w:before="0" w:beforeAutospacing="0" w:after="240" w:afterAutospacing="0"/>
        <w:ind w:firstLine="720"/>
        <w:divId w:val="722339132"/>
        <w:rPr>
          <w:sz w:val="20"/>
          <w:szCs w:val="20"/>
        </w:rPr>
      </w:pPr>
      <w:r>
        <w:rPr>
          <w:sz w:val="20"/>
          <w:szCs w:val="20"/>
        </w:rPr>
        <w:t>The debt issuance costs related to</w:t>
      </w:r>
      <w:r>
        <w:rPr>
          <w:sz w:val="20"/>
          <w:szCs w:val="20"/>
        </w:rPr>
        <w:t xml:space="preserve"> the Convertible Senior 2023 Notes offering were capitalized as deferred financing costs and presented as a reduction of the carrying value of the financial liability on the Company’s consolidated balance sheets at December 31, 2020 and 2019. </w:t>
      </w:r>
    </w:p>
    <w:p w14:paraId="75E7AF6F" w14:textId="77777777" w:rsidR="00000000" w:rsidRDefault="00681FE9">
      <w:pPr>
        <w:pStyle w:val="a3"/>
        <w:spacing w:before="0" w:beforeAutospacing="0" w:after="0" w:afterAutospacing="0"/>
        <w:ind w:firstLine="720"/>
        <w:divId w:val="722339132"/>
        <w:rPr>
          <w:sz w:val="20"/>
          <w:szCs w:val="20"/>
        </w:rPr>
      </w:pPr>
      <w:r>
        <w:rPr>
          <w:sz w:val="20"/>
          <w:szCs w:val="20"/>
        </w:rPr>
        <w:t>The estimate</w:t>
      </w:r>
      <w:r>
        <w:rPr>
          <w:sz w:val="20"/>
          <w:szCs w:val="20"/>
        </w:rPr>
        <w:t>d fair value of the Convertible Senior 2023 Notes was $217.9 million and $236.0 million at December 31, 2020 and 2019, respectively. The estimated fair value was primarily based upon the underlying price of Theravance Biopharma’s publicly traded shares and</w:t>
      </w:r>
      <w:r>
        <w:rPr>
          <w:sz w:val="20"/>
          <w:szCs w:val="20"/>
        </w:rPr>
        <w:t xml:space="preserve"> other observable inputs as of December 31, 2020 and 2019. The inputs to determine fair value of the Convertible Senior 2023 Notes are categorized as Level 2 inputs. Level 2 inputs include quoted prices for similar instruments in active markets; quoted pri</w:t>
      </w:r>
      <w:r>
        <w:rPr>
          <w:sz w:val="20"/>
          <w:szCs w:val="20"/>
        </w:rPr>
        <w:t>ces for identical or similar instruments in markets that are not active; and model-derived valuations whose inputs are observable or whose significant value drivers are observable.</w:t>
      </w:r>
    </w:p>
    <w:p w14:paraId="54422857" w14:textId="77777777" w:rsidR="00000000" w:rsidRDefault="00681FE9">
      <w:pPr>
        <w:pStyle w:val="a3"/>
        <w:spacing w:before="0" w:beforeAutospacing="0" w:after="0" w:afterAutospacing="0"/>
        <w:divId w:val="722339132"/>
        <w:rPr>
          <w:sz w:val="20"/>
          <w:szCs w:val="20"/>
        </w:rPr>
      </w:pPr>
      <w:r>
        <w:rPr>
          <w:sz w:val="20"/>
          <w:szCs w:val="20"/>
        </w:rPr>
        <w:t>​</w:t>
      </w:r>
    </w:p>
    <w:p w14:paraId="091272F1" w14:textId="77777777" w:rsidR="00000000" w:rsidRDefault="00681FE9">
      <w:pPr>
        <w:pStyle w:val="a3"/>
        <w:spacing w:before="0" w:beforeAutospacing="0" w:after="120" w:afterAutospacing="0"/>
        <w:divId w:val="722339132"/>
        <w:rPr>
          <w:sz w:val="20"/>
          <w:szCs w:val="20"/>
        </w:rPr>
      </w:pPr>
      <w:r>
        <w:rPr>
          <w:b/>
          <w:bCs/>
          <w:sz w:val="20"/>
          <w:szCs w:val="20"/>
        </w:rPr>
        <w:t>8. Leases</w:t>
      </w:r>
    </w:p>
    <w:p w14:paraId="23D03928" w14:textId="77777777" w:rsidR="00000000" w:rsidRDefault="00681FE9">
      <w:pPr>
        <w:pStyle w:val="a3"/>
        <w:spacing w:before="0" w:beforeAutospacing="0" w:after="0" w:afterAutospacing="0"/>
        <w:ind w:firstLine="720"/>
        <w:divId w:val="722339132"/>
        <w:rPr>
          <w:sz w:val="20"/>
          <w:szCs w:val="20"/>
        </w:rPr>
      </w:pPr>
      <w:r>
        <w:rPr>
          <w:sz w:val="20"/>
          <w:szCs w:val="20"/>
        </w:rPr>
        <w:t xml:space="preserve">The Company leases approximately 170,000 square feet of office </w:t>
      </w:r>
      <w:r>
        <w:rPr>
          <w:sz w:val="20"/>
          <w:szCs w:val="20"/>
        </w:rPr>
        <w:t>and laboratory space in two buildings in South San Francisco, California, under a non-cancelable operating lease that ends in May 2030 (“SSF Lease”). This lease includes a tenant improvement allowance that expires in May 2022 and had a remaining balance of</w:t>
      </w:r>
      <w:r>
        <w:rPr>
          <w:sz w:val="20"/>
          <w:szCs w:val="20"/>
        </w:rPr>
        <w:t xml:space="preserve"> $12.1</w:t>
      </w:r>
      <w:r>
        <w:rPr>
          <w:color w:val="FF0000"/>
          <w:sz w:val="20"/>
          <w:szCs w:val="20"/>
        </w:rPr>
        <w:t xml:space="preserve"> </w:t>
      </w:r>
      <w:r>
        <w:rPr>
          <w:sz w:val="20"/>
          <w:szCs w:val="20"/>
        </w:rPr>
        <w:t xml:space="preserve">million and $15.6 million, as of December 31, 2020 and 2019, respectively. The Company’s Irish subsidiary leases approximately 6,100 square feet of office space in Dublin, Ireland under a lease that expires in April 2027 (“Dublin </w:t>
      </w:r>
    </w:p>
    <w:p w14:paraId="062D7074" w14:textId="77777777" w:rsidR="00000000" w:rsidRDefault="00681FE9">
      <w:pPr>
        <w:pStyle w:val="a3"/>
        <w:spacing w:before="480" w:beforeAutospacing="0" w:after="0" w:afterAutospacing="0"/>
        <w:jc w:val="center"/>
        <w:divId w:val="1527328518"/>
        <w:rPr>
          <w:sz w:val="20"/>
          <w:szCs w:val="20"/>
        </w:rPr>
      </w:pPr>
      <w:r>
        <w:rPr>
          <w:sz w:val="20"/>
          <w:szCs w:val="20"/>
        </w:rPr>
        <w:t>104</w:t>
      </w:r>
    </w:p>
    <w:p w14:paraId="183FB91B" w14:textId="77777777" w:rsidR="00000000" w:rsidRDefault="00681FE9">
      <w:pPr>
        <w:pStyle w:val="a3"/>
        <w:spacing w:before="0" w:beforeAutospacing="0" w:after="600" w:afterAutospacing="0"/>
        <w:divId w:val="618878394"/>
        <w:rPr>
          <w:sz w:val="20"/>
          <w:szCs w:val="20"/>
        </w:rPr>
      </w:pPr>
      <w:hyperlink w:anchor="TOC" w:history="1">
        <w:r>
          <w:rPr>
            <w:rStyle w:val="a4"/>
            <w:sz w:val="20"/>
            <w:szCs w:val="20"/>
          </w:rPr>
          <w:t>Table of Contents</w:t>
        </w:r>
      </w:hyperlink>
    </w:p>
    <w:p w14:paraId="5FAD05AB" w14:textId="77777777" w:rsidR="00000000" w:rsidRDefault="00681FE9">
      <w:pPr>
        <w:pStyle w:val="a3"/>
        <w:spacing w:before="0" w:beforeAutospacing="0" w:after="0" w:afterAutospacing="0"/>
        <w:divId w:val="543560812"/>
        <w:rPr>
          <w:sz w:val="20"/>
          <w:szCs w:val="20"/>
        </w:rPr>
      </w:pPr>
      <w:r>
        <w:rPr>
          <w:sz w:val="20"/>
          <w:szCs w:val="20"/>
        </w:rPr>
        <w:t xml:space="preserve">Lease”). In addition, the Company leases equipment for clinical research studies with an estimated lease term ending in August 2022. </w:t>
      </w:r>
    </w:p>
    <w:p w14:paraId="0BBF4831" w14:textId="77777777" w:rsidR="00000000" w:rsidRDefault="00681FE9">
      <w:pPr>
        <w:pStyle w:val="a3"/>
        <w:spacing w:before="0" w:beforeAutospacing="0" w:after="0" w:afterAutospacing="0"/>
        <w:divId w:val="543560812"/>
        <w:rPr>
          <w:sz w:val="20"/>
          <w:szCs w:val="20"/>
        </w:rPr>
      </w:pPr>
      <w:r>
        <w:rPr>
          <w:sz w:val="20"/>
          <w:szCs w:val="20"/>
        </w:rPr>
        <w:t>​</w:t>
      </w:r>
    </w:p>
    <w:p w14:paraId="444135D3" w14:textId="77777777" w:rsidR="00000000" w:rsidRDefault="00681FE9">
      <w:pPr>
        <w:pStyle w:val="a3"/>
        <w:spacing w:before="0" w:beforeAutospacing="0" w:after="0" w:afterAutospacing="0"/>
        <w:ind w:firstLine="720"/>
        <w:divId w:val="543560812"/>
        <w:rPr>
          <w:sz w:val="18"/>
          <w:szCs w:val="18"/>
        </w:rPr>
      </w:pPr>
      <w:r>
        <w:rPr>
          <w:sz w:val="20"/>
          <w:szCs w:val="20"/>
        </w:rPr>
        <w:t xml:space="preserve">The SSF Lease contains two options to extend the term of the lease for successive periods </w:t>
      </w:r>
      <w:r>
        <w:rPr>
          <w:sz w:val="20"/>
          <w:szCs w:val="20"/>
        </w:rPr>
        <w:t>of</w:t>
      </w:r>
      <w:r>
        <w:rPr>
          <w:sz w:val="20"/>
          <w:szCs w:val="20"/>
        </w:rPr>
        <w:t xml:space="preserve"> </w:t>
      </w:r>
      <w:r>
        <w:rPr>
          <w:sz w:val="20"/>
          <w:szCs w:val="20"/>
        </w:rPr>
        <w:t>five year</w:t>
      </w:r>
      <w:r>
        <w:rPr>
          <w:sz w:val="20"/>
          <w:szCs w:val="20"/>
        </w:rPr>
        <w:t>s</w:t>
      </w:r>
      <w:r>
        <w:rPr>
          <w:sz w:val="20"/>
          <w:szCs w:val="20"/>
        </w:rPr>
        <w:t xml:space="preserve"> each, and the Dublin Lease contains a lease termination option in April 2024 at the Company’s discretion. The equipment lease has undergone extensions to the initial lease term due to delays in patient enrollment in the clinical trial, which </w:t>
      </w:r>
      <w:r>
        <w:rPr>
          <w:sz w:val="20"/>
          <w:szCs w:val="20"/>
        </w:rPr>
        <w:t>the Company has characterized as lease modifications. The equipment lease contains options to terminate the agreements at the Company’s discretion. The</w:t>
      </w:r>
      <w:r>
        <w:rPr>
          <w:sz w:val="20"/>
          <w:szCs w:val="20"/>
        </w:rPr>
        <w:t xml:space="preserve"> </w:t>
      </w:r>
      <w:r>
        <w:rPr>
          <w:color w:val="000000"/>
          <w:sz w:val="20"/>
          <w:szCs w:val="20"/>
        </w:rPr>
        <w:t>tw</w:t>
      </w:r>
      <w:r>
        <w:rPr>
          <w:color w:val="000000"/>
          <w:sz w:val="20"/>
          <w:szCs w:val="20"/>
        </w:rPr>
        <w:t>o</w:t>
      </w:r>
      <w:r>
        <w:rPr>
          <w:sz w:val="20"/>
          <w:szCs w:val="20"/>
        </w:rPr>
        <w:t xml:space="preserve"> options to extend the SSF Lease and the options to terminate the Dublin Lease and equipment lease we</w:t>
      </w:r>
      <w:r>
        <w:rPr>
          <w:sz w:val="20"/>
          <w:szCs w:val="20"/>
        </w:rPr>
        <w:t>re not recognized in the determination of the Company’s right-of-use assets and lease liabilities below</w:t>
      </w:r>
      <w:r>
        <w:rPr>
          <w:sz w:val="20"/>
          <w:szCs w:val="20"/>
        </w:rPr>
        <w:t>.</w:t>
      </w:r>
      <w:r>
        <w:rPr>
          <w:sz w:val="18"/>
          <w:szCs w:val="18"/>
        </w:rPr>
        <w:t xml:space="preserve"> </w:t>
      </w:r>
    </w:p>
    <w:p w14:paraId="14BAB812" w14:textId="77777777" w:rsidR="00000000" w:rsidRDefault="00681FE9">
      <w:pPr>
        <w:pStyle w:val="a3"/>
        <w:spacing w:before="0" w:beforeAutospacing="0" w:after="0" w:afterAutospacing="0"/>
        <w:divId w:val="543560812"/>
        <w:rPr>
          <w:sz w:val="20"/>
          <w:szCs w:val="20"/>
        </w:rPr>
      </w:pPr>
      <w:r>
        <w:rPr>
          <w:sz w:val="20"/>
          <w:szCs w:val="20"/>
        </w:rPr>
        <w:t>​</w:t>
      </w:r>
    </w:p>
    <w:p w14:paraId="5A344AE7" w14:textId="77777777" w:rsidR="00000000" w:rsidRDefault="00681FE9">
      <w:pPr>
        <w:pStyle w:val="a3"/>
        <w:spacing w:before="0" w:beforeAutospacing="0" w:after="0" w:afterAutospacing="0"/>
        <w:ind w:firstLine="720"/>
        <w:divId w:val="543560812"/>
        <w:rPr>
          <w:sz w:val="20"/>
          <w:szCs w:val="20"/>
        </w:rPr>
      </w:pPr>
      <w:r>
        <w:rPr>
          <w:sz w:val="20"/>
          <w:szCs w:val="20"/>
        </w:rPr>
        <w:t>The Company has evaluated its leases and determined that they were all operating leases. The present values of the remaining lease payments and corr</w:t>
      </w:r>
      <w:r>
        <w:rPr>
          <w:sz w:val="20"/>
          <w:szCs w:val="20"/>
        </w:rPr>
        <w:t>esponding right-of-use assets were as follows, and the difference between the right-of-use assets and lease liabilities was due to office-related deferred rent payments that are payable in future periods.</w:t>
      </w:r>
    </w:p>
    <w:p w14:paraId="232A5AE2" w14:textId="77777777" w:rsidR="00000000" w:rsidRDefault="00681FE9">
      <w:pPr>
        <w:pStyle w:val="a3"/>
        <w:spacing w:before="0" w:beforeAutospacing="0" w:after="0" w:afterAutospacing="0"/>
        <w:ind w:firstLine="720"/>
        <w:divId w:val="543560812"/>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1663"/>
        <w:gridCol w:w="2905"/>
        <w:gridCol w:w="160"/>
        <w:gridCol w:w="154"/>
        <w:gridCol w:w="1139"/>
        <w:gridCol w:w="160"/>
        <w:gridCol w:w="154"/>
        <w:gridCol w:w="1139"/>
      </w:tblGrid>
      <w:tr w:rsidR="00000000" w14:paraId="40349671" w14:textId="77777777">
        <w:trPr>
          <w:divId w:val="543560812"/>
          <w:trHeight w:val="20"/>
        </w:trPr>
        <w:tc>
          <w:tcPr>
            <w:tcW w:w="1672" w:type="pct"/>
            <w:tcMar>
              <w:top w:w="0" w:type="dxa"/>
              <w:left w:w="0" w:type="dxa"/>
              <w:bottom w:w="0" w:type="dxa"/>
              <w:right w:w="0" w:type="dxa"/>
            </w:tcMar>
            <w:vAlign w:val="bottom"/>
            <w:hideMark/>
          </w:tcPr>
          <w:p w14:paraId="2AED5736" w14:textId="77777777" w:rsidR="00000000" w:rsidRDefault="00681FE9">
            <w:pPr>
              <w:pStyle w:val="a3"/>
              <w:spacing w:before="0" w:beforeAutospacing="0" w:after="0" w:afterAutospacing="0"/>
              <w:divId w:val="1825049620"/>
              <w:rPr>
                <w:sz w:val="20"/>
                <w:szCs w:val="20"/>
              </w:rPr>
            </w:pPr>
            <w:r>
              <w:rPr>
                <w:sz w:val="2"/>
                <w:szCs w:val="2"/>
              </w:rPr>
              <w:t>​</w:t>
            </w:r>
          </w:p>
        </w:tc>
        <w:tc>
          <w:tcPr>
            <w:tcW w:w="1662" w:type="pct"/>
            <w:noWrap/>
            <w:tcMar>
              <w:top w:w="0" w:type="dxa"/>
              <w:left w:w="0" w:type="dxa"/>
              <w:bottom w:w="0" w:type="dxa"/>
              <w:right w:w="0" w:type="dxa"/>
            </w:tcMar>
            <w:vAlign w:val="bottom"/>
            <w:hideMark/>
          </w:tcPr>
          <w:p w14:paraId="6E37748D" w14:textId="77777777" w:rsidR="00000000" w:rsidRDefault="00681FE9">
            <w:pPr>
              <w:pStyle w:val="a3"/>
              <w:spacing w:before="0" w:beforeAutospacing="0" w:after="0" w:afterAutospacing="0"/>
              <w:divId w:val="1653606981"/>
              <w:rPr>
                <w:sz w:val="20"/>
                <w:szCs w:val="20"/>
              </w:rPr>
            </w:pPr>
            <w:r>
              <w:rPr>
                <w:sz w:val="2"/>
                <w:szCs w:val="2"/>
              </w:rPr>
              <w:t>​</w:t>
            </w:r>
          </w:p>
        </w:tc>
        <w:tc>
          <w:tcPr>
            <w:tcW w:w="92" w:type="pct"/>
            <w:noWrap/>
            <w:tcMar>
              <w:top w:w="0" w:type="dxa"/>
              <w:left w:w="0" w:type="dxa"/>
              <w:bottom w:w="0" w:type="dxa"/>
              <w:right w:w="0" w:type="dxa"/>
            </w:tcMar>
            <w:vAlign w:val="bottom"/>
            <w:hideMark/>
          </w:tcPr>
          <w:p w14:paraId="607F3F6E" w14:textId="77777777" w:rsidR="00000000" w:rsidRDefault="00681FE9">
            <w:pPr>
              <w:pStyle w:val="a3"/>
              <w:spacing w:before="0" w:beforeAutospacing="0" w:after="0" w:afterAutospacing="0"/>
              <w:divId w:val="2035643598"/>
              <w:rPr>
                <w:sz w:val="20"/>
                <w:szCs w:val="20"/>
              </w:rPr>
            </w:pPr>
            <w:r>
              <w:rPr>
                <w:sz w:val="2"/>
                <w:szCs w:val="2"/>
              </w:rPr>
              <w:t>​</w:t>
            </w:r>
          </w:p>
        </w:tc>
        <w:tc>
          <w:tcPr>
            <w:tcW w:w="88" w:type="pct"/>
            <w:noWrap/>
            <w:tcMar>
              <w:top w:w="0" w:type="dxa"/>
              <w:left w:w="0" w:type="dxa"/>
              <w:bottom w:w="0" w:type="dxa"/>
              <w:right w:w="0" w:type="dxa"/>
            </w:tcMar>
            <w:vAlign w:val="bottom"/>
            <w:hideMark/>
          </w:tcPr>
          <w:p w14:paraId="0CB142B2" w14:textId="77777777" w:rsidR="00000000" w:rsidRDefault="00681FE9">
            <w:pPr>
              <w:pStyle w:val="a3"/>
              <w:spacing w:before="0" w:beforeAutospacing="0" w:after="0" w:afterAutospacing="0"/>
              <w:divId w:val="1470053314"/>
              <w:rPr>
                <w:sz w:val="20"/>
                <w:szCs w:val="20"/>
              </w:rPr>
            </w:pPr>
            <w:r>
              <w:rPr>
                <w:sz w:val="2"/>
                <w:szCs w:val="2"/>
              </w:rPr>
              <w:t>​</w:t>
            </w:r>
          </w:p>
        </w:tc>
        <w:tc>
          <w:tcPr>
            <w:tcW w:w="651" w:type="pct"/>
            <w:noWrap/>
            <w:tcMar>
              <w:top w:w="0" w:type="dxa"/>
              <w:left w:w="0" w:type="dxa"/>
              <w:bottom w:w="0" w:type="dxa"/>
              <w:right w:w="0" w:type="dxa"/>
            </w:tcMar>
            <w:vAlign w:val="bottom"/>
            <w:hideMark/>
          </w:tcPr>
          <w:p w14:paraId="07585114" w14:textId="77777777" w:rsidR="00000000" w:rsidRDefault="00681FE9">
            <w:pPr>
              <w:pStyle w:val="a3"/>
              <w:spacing w:before="0" w:beforeAutospacing="0" w:after="0" w:afterAutospacing="0"/>
              <w:divId w:val="1590504716"/>
              <w:rPr>
                <w:sz w:val="20"/>
                <w:szCs w:val="20"/>
              </w:rPr>
            </w:pPr>
            <w:r>
              <w:rPr>
                <w:sz w:val="2"/>
                <w:szCs w:val="2"/>
              </w:rPr>
              <w:t>​</w:t>
            </w:r>
          </w:p>
        </w:tc>
        <w:tc>
          <w:tcPr>
            <w:tcW w:w="92" w:type="pct"/>
            <w:noWrap/>
            <w:tcMar>
              <w:top w:w="0" w:type="dxa"/>
              <w:left w:w="0" w:type="dxa"/>
              <w:bottom w:w="0" w:type="dxa"/>
              <w:right w:w="0" w:type="dxa"/>
            </w:tcMar>
            <w:vAlign w:val="bottom"/>
            <w:hideMark/>
          </w:tcPr>
          <w:p w14:paraId="622B1866" w14:textId="77777777" w:rsidR="00000000" w:rsidRDefault="00681FE9">
            <w:pPr>
              <w:pStyle w:val="a3"/>
              <w:spacing w:before="0" w:beforeAutospacing="0" w:after="0" w:afterAutospacing="0"/>
              <w:divId w:val="187837357"/>
              <w:rPr>
                <w:sz w:val="20"/>
                <w:szCs w:val="20"/>
              </w:rPr>
            </w:pPr>
            <w:r>
              <w:rPr>
                <w:sz w:val="2"/>
                <w:szCs w:val="2"/>
              </w:rPr>
              <w:t>​</w:t>
            </w:r>
          </w:p>
        </w:tc>
        <w:tc>
          <w:tcPr>
            <w:tcW w:w="88" w:type="pct"/>
            <w:noWrap/>
            <w:tcMar>
              <w:top w:w="0" w:type="dxa"/>
              <w:left w:w="0" w:type="dxa"/>
              <w:bottom w:w="0" w:type="dxa"/>
              <w:right w:w="0" w:type="dxa"/>
            </w:tcMar>
            <w:vAlign w:val="bottom"/>
            <w:hideMark/>
          </w:tcPr>
          <w:p w14:paraId="2A53DA5F" w14:textId="77777777" w:rsidR="00000000" w:rsidRDefault="00681FE9">
            <w:pPr>
              <w:pStyle w:val="a3"/>
              <w:spacing w:before="0" w:beforeAutospacing="0" w:after="0" w:afterAutospacing="0"/>
              <w:divId w:val="372657384"/>
              <w:rPr>
                <w:sz w:val="20"/>
                <w:szCs w:val="20"/>
              </w:rPr>
            </w:pPr>
            <w:r>
              <w:rPr>
                <w:sz w:val="2"/>
                <w:szCs w:val="2"/>
              </w:rPr>
              <w:t>​</w:t>
            </w:r>
          </w:p>
        </w:tc>
        <w:tc>
          <w:tcPr>
            <w:tcW w:w="651" w:type="pct"/>
            <w:noWrap/>
            <w:tcMar>
              <w:top w:w="0" w:type="dxa"/>
              <w:left w:w="0" w:type="dxa"/>
              <w:bottom w:w="0" w:type="dxa"/>
              <w:right w:w="0" w:type="dxa"/>
            </w:tcMar>
            <w:vAlign w:val="bottom"/>
            <w:hideMark/>
          </w:tcPr>
          <w:p w14:paraId="6DED35C4" w14:textId="77777777" w:rsidR="00000000" w:rsidRDefault="00681FE9">
            <w:pPr>
              <w:pStyle w:val="a3"/>
              <w:spacing w:before="0" w:beforeAutospacing="0" w:after="0" w:afterAutospacing="0"/>
              <w:divId w:val="1519808793"/>
              <w:rPr>
                <w:sz w:val="20"/>
                <w:szCs w:val="20"/>
              </w:rPr>
            </w:pPr>
            <w:r>
              <w:rPr>
                <w:sz w:val="2"/>
                <w:szCs w:val="2"/>
              </w:rPr>
              <w:t>​</w:t>
            </w:r>
          </w:p>
        </w:tc>
      </w:tr>
      <w:tr w:rsidR="00000000" w14:paraId="2EC6177A" w14:textId="77777777">
        <w:trPr>
          <w:divId w:val="543560812"/>
        </w:trPr>
        <w:tc>
          <w:tcPr>
            <w:tcW w:w="1672" w:type="pct"/>
            <w:tcMar>
              <w:top w:w="0" w:type="dxa"/>
              <w:left w:w="0" w:type="dxa"/>
              <w:bottom w:w="0" w:type="dxa"/>
              <w:right w:w="0" w:type="dxa"/>
            </w:tcMar>
            <w:vAlign w:val="bottom"/>
            <w:hideMark/>
          </w:tcPr>
          <w:p w14:paraId="3C7C38CE" w14:textId="77777777" w:rsidR="00000000" w:rsidRDefault="00681FE9">
            <w:pPr>
              <w:pStyle w:val="a3"/>
              <w:spacing w:before="0" w:beforeAutospacing="0" w:after="0" w:afterAutospacing="0"/>
              <w:rPr>
                <w:sz w:val="16"/>
                <w:szCs w:val="16"/>
              </w:rPr>
            </w:pPr>
            <w:r>
              <w:rPr>
                <w:b/>
                <w:bCs/>
                <w:sz w:val="16"/>
                <w:szCs w:val="16"/>
                <w:u w:val="single"/>
              </w:rPr>
              <w:t>(In thousands)</w:t>
            </w:r>
          </w:p>
        </w:tc>
        <w:tc>
          <w:tcPr>
            <w:tcW w:w="1662" w:type="pct"/>
            <w:noWrap/>
            <w:tcMar>
              <w:top w:w="0" w:type="dxa"/>
              <w:left w:w="0" w:type="dxa"/>
              <w:bottom w:w="0" w:type="dxa"/>
              <w:right w:w="0" w:type="dxa"/>
            </w:tcMar>
            <w:vAlign w:val="bottom"/>
            <w:hideMark/>
          </w:tcPr>
          <w:p w14:paraId="049C02D1" w14:textId="77777777" w:rsidR="00000000" w:rsidRDefault="00681FE9">
            <w:pPr>
              <w:pStyle w:val="a3"/>
              <w:spacing w:before="0" w:beforeAutospacing="0" w:after="0" w:afterAutospacing="0"/>
              <w:rPr>
                <w:sz w:val="16"/>
                <w:szCs w:val="16"/>
              </w:rPr>
            </w:pPr>
            <w:r>
              <w:rPr>
                <w:b/>
                <w:bCs/>
                <w:sz w:val="16"/>
                <w:szCs w:val="16"/>
                <w:u w:val="single"/>
              </w:rPr>
              <w:t>Classification</w:t>
            </w:r>
          </w:p>
        </w:tc>
        <w:tc>
          <w:tcPr>
            <w:tcW w:w="92" w:type="pct"/>
            <w:noWrap/>
            <w:tcMar>
              <w:top w:w="0" w:type="dxa"/>
              <w:left w:w="0" w:type="dxa"/>
              <w:bottom w:w="0" w:type="dxa"/>
              <w:right w:w="0" w:type="dxa"/>
            </w:tcMar>
            <w:vAlign w:val="bottom"/>
            <w:hideMark/>
          </w:tcPr>
          <w:p w14:paraId="7024C671" w14:textId="77777777" w:rsidR="00000000" w:rsidRDefault="00681FE9">
            <w:pPr>
              <w:pStyle w:val="a3"/>
              <w:spacing w:before="0" w:beforeAutospacing="0" w:after="0" w:afterAutospacing="0"/>
              <w:rPr>
                <w:sz w:val="16"/>
                <w:szCs w:val="16"/>
              </w:rPr>
            </w:pPr>
            <w:r>
              <w:rPr>
                <w:b/>
                <w:bCs/>
                <w:sz w:val="16"/>
                <w:szCs w:val="16"/>
              </w:rPr>
              <w:t>    </w:t>
            </w:r>
          </w:p>
        </w:tc>
        <w:tc>
          <w:tcPr>
            <w:tcW w:w="740" w:type="pct"/>
            <w:gridSpan w:val="2"/>
            <w:tcBorders>
              <w:bottom w:val="single" w:sz="6" w:space="0" w:color="000000"/>
            </w:tcBorders>
            <w:noWrap/>
            <w:tcMar>
              <w:top w:w="0" w:type="dxa"/>
              <w:left w:w="0" w:type="dxa"/>
              <w:bottom w:w="0" w:type="dxa"/>
              <w:right w:w="0" w:type="dxa"/>
            </w:tcMar>
            <w:vAlign w:val="bottom"/>
            <w:hideMark/>
          </w:tcPr>
          <w:p w14:paraId="4DDDD7EF" w14:textId="77777777" w:rsidR="00000000" w:rsidRDefault="00681FE9">
            <w:pPr>
              <w:pStyle w:val="a3"/>
              <w:spacing w:before="0" w:beforeAutospacing="0" w:after="0" w:afterAutospacing="0"/>
              <w:jc w:val="center"/>
              <w:rPr>
                <w:sz w:val="16"/>
                <w:szCs w:val="16"/>
              </w:rPr>
            </w:pPr>
            <w:r>
              <w:rPr>
                <w:b/>
                <w:bCs/>
                <w:sz w:val="16"/>
                <w:szCs w:val="16"/>
              </w:rPr>
              <w:t>December 31, 2020</w:t>
            </w:r>
          </w:p>
        </w:tc>
        <w:tc>
          <w:tcPr>
            <w:tcW w:w="92" w:type="pct"/>
            <w:noWrap/>
            <w:tcMar>
              <w:top w:w="0" w:type="dxa"/>
              <w:left w:w="0" w:type="dxa"/>
              <w:bottom w:w="0" w:type="dxa"/>
              <w:right w:w="0" w:type="dxa"/>
            </w:tcMar>
            <w:vAlign w:val="bottom"/>
            <w:hideMark/>
          </w:tcPr>
          <w:p w14:paraId="52B1C177" w14:textId="77777777" w:rsidR="00000000" w:rsidRDefault="00681FE9">
            <w:pPr>
              <w:pStyle w:val="a3"/>
              <w:spacing w:before="0" w:beforeAutospacing="0" w:after="0" w:afterAutospacing="0"/>
              <w:rPr>
                <w:sz w:val="16"/>
                <w:szCs w:val="16"/>
              </w:rPr>
            </w:pPr>
            <w:r>
              <w:rPr>
                <w:b/>
                <w:bCs/>
                <w:sz w:val="16"/>
                <w:szCs w:val="16"/>
              </w:rPr>
              <w:t>    </w:t>
            </w:r>
          </w:p>
        </w:tc>
        <w:tc>
          <w:tcPr>
            <w:tcW w:w="740" w:type="pct"/>
            <w:gridSpan w:val="2"/>
            <w:tcBorders>
              <w:bottom w:val="single" w:sz="6" w:space="0" w:color="000000"/>
            </w:tcBorders>
            <w:noWrap/>
            <w:tcMar>
              <w:top w:w="0" w:type="dxa"/>
              <w:left w:w="0" w:type="dxa"/>
              <w:bottom w:w="0" w:type="dxa"/>
              <w:right w:w="0" w:type="dxa"/>
            </w:tcMar>
            <w:vAlign w:val="bottom"/>
            <w:hideMark/>
          </w:tcPr>
          <w:p w14:paraId="0857E3AD" w14:textId="77777777" w:rsidR="00000000" w:rsidRDefault="00681FE9">
            <w:pPr>
              <w:pStyle w:val="a3"/>
              <w:spacing w:before="0" w:beforeAutospacing="0" w:after="0" w:afterAutospacing="0"/>
              <w:jc w:val="center"/>
              <w:rPr>
                <w:sz w:val="16"/>
                <w:szCs w:val="16"/>
              </w:rPr>
            </w:pPr>
            <w:r>
              <w:rPr>
                <w:b/>
                <w:bCs/>
                <w:sz w:val="16"/>
                <w:szCs w:val="16"/>
              </w:rPr>
              <w:t>December 31, 2019</w:t>
            </w:r>
          </w:p>
        </w:tc>
      </w:tr>
      <w:tr w:rsidR="00000000" w14:paraId="0F30DF66" w14:textId="77777777">
        <w:trPr>
          <w:divId w:val="543560812"/>
        </w:trPr>
        <w:tc>
          <w:tcPr>
            <w:tcW w:w="1672" w:type="pct"/>
            <w:shd w:val="clear" w:color="auto" w:fill="CCEEFF"/>
            <w:tcMar>
              <w:top w:w="0" w:type="dxa"/>
              <w:left w:w="0" w:type="dxa"/>
              <w:bottom w:w="0" w:type="dxa"/>
              <w:right w:w="0" w:type="dxa"/>
            </w:tcMar>
            <w:vAlign w:val="bottom"/>
            <w:hideMark/>
          </w:tcPr>
          <w:p w14:paraId="007F5C92" w14:textId="77777777" w:rsidR="00000000" w:rsidRDefault="00681FE9">
            <w:pPr>
              <w:pStyle w:val="a3"/>
              <w:spacing w:before="0" w:beforeAutospacing="0" w:after="0" w:afterAutospacing="0"/>
              <w:rPr>
                <w:sz w:val="20"/>
                <w:szCs w:val="20"/>
              </w:rPr>
            </w:pPr>
            <w:r>
              <w:rPr>
                <w:sz w:val="20"/>
                <w:szCs w:val="20"/>
                <w:u w:val="single"/>
              </w:rPr>
              <w:t>Asset</w:t>
            </w:r>
            <w:r>
              <w:rPr>
                <w:sz w:val="20"/>
                <w:szCs w:val="20"/>
                <w:u w:val="single"/>
              </w:rPr>
              <w:t>s</w:t>
            </w:r>
          </w:p>
        </w:tc>
        <w:tc>
          <w:tcPr>
            <w:tcW w:w="1662" w:type="pct"/>
            <w:shd w:val="clear" w:color="auto" w:fill="CCEEFF"/>
            <w:noWrap/>
            <w:tcMar>
              <w:top w:w="0" w:type="dxa"/>
              <w:left w:w="0" w:type="dxa"/>
              <w:bottom w:w="0" w:type="dxa"/>
              <w:right w:w="0" w:type="dxa"/>
            </w:tcMar>
            <w:vAlign w:val="bottom"/>
            <w:hideMark/>
          </w:tcPr>
          <w:p w14:paraId="310EF7D3" w14:textId="77777777" w:rsidR="00000000" w:rsidRDefault="00681FE9">
            <w:pPr>
              <w:pStyle w:val="a3"/>
              <w:spacing w:before="0" w:beforeAutospacing="0" w:after="0" w:afterAutospacing="0"/>
              <w:rPr>
                <w:sz w:val="20"/>
                <w:szCs w:val="20"/>
              </w:rPr>
            </w:pPr>
            <w:r>
              <w:rPr>
                <w:b/>
                <w:bCs/>
                <w:sz w:val="20"/>
                <w:szCs w:val="20"/>
              </w:rPr>
              <w:t>​</w:t>
            </w:r>
          </w:p>
        </w:tc>
        <w:tc>
          <w:tcPr>
            <w:tcW w:w="92" w:type="pct"/>
            <w:shd w:val="clear" w:color="auto" w:fill="CCEEFF"/>
            <w:noWrap/>
            <w:tcMar>
              <w:top w:w="0" w:type="dxa"/>
              <w:left w:w="0" w:type="dxa"/>
              <w:bottom w:w="0" w:type="dxa"/>
              <w:right w:w="0" w:type="dxa"/>
            </w:tcMar>
            <w:vAlign w:val="bottom"/>
            <w:hideMark/>
          </w:tcPr>
          <w:p w14:paraId="264628A1" w14:textId="77777777" w:rsidR="00000000" w:rsidRDefault="00681FE9">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14:paraId="6C9178B2" w14:textId="77777777" w:rsidR="00000000" w:rsidRDefault="00681FE9">
            <w:pPr>
              <w:pStyle w:val="a3"/>
              <w:spacing w:before="0" w:beforeAutospacing="0" w:after="0" w:afterAutospacing="0"/>
              <w:rPr>
                <w:sz w:val="20"/>
                <w:szCs w:val="20"/>
              </w:rPr>
            </w:pPr>
            <w:r>
              <w:rPr>
                <w:b/>
                <w:bCs/>
                <w:sz w:val="20"/>
                <w:szCs w:val="20"/>
              </w:rPr>
              <w:t>​</w:t>
            </w:r>
          </w:p>
        </w:tc>
        <w:tc>
          <w:tcPr>
            <w:tcW w:w="651" w:type="pct"/>
            <w:shd w:val="clear" w:color="auto" w:fill="CCEEFF"/>
            <w:noWrap/>
            <w:tcMar>
              <w:top w:w="0" w:type="dxa"/>
              <w:left w:w="0" w:type="dxa"/>
              <w:bottom w:w="0" w:type="dxa"/>
              <w:right w:w="0" w:type="dxa"/>
            </w:tcMar>
            <w:vAlign w:val="bottom"/>
            <w:hideMark/>
          </w:tcPr>
          <w:p w14:paraId="23D042CF" w14:textId="77777777" w:rsidR="00000000" w:rsidRDefault="00681FE9">
            <w:pPr>
              <w:pStyle w:val="a3"/>
              <w:spacing w:before="0" w:beforeAutospacing="0" w:after="0" w:afterAutospacing="0"/>
              <w:jc w:val="center"/>
              <w:rPr>
                <w:sz w:val="20"/>
                <w:szCs w:val="20"/>
              </w:rPr>
            </w:pPr>
            <w:r>
              <w:rPr>
                <w:b/>
                <w:bCs/>
                <w:sz w:val="20"/>
                <w:szCs w:val="20"/>
              </w:rPr>
              <w:t>​</w:t>
            </w:r>
          </w:p>
        </w:tc>
        <w:tc>
          <w:tcPr>
            <w:tcW w:w="92" w:type="pct"/>
            <w:shd w:val="clear" w:color="auto" w:fill="CCEEFF"/>
            <w:noWrap/>
            <w:tcMar>
              <w:top w:w="0" w:type="dxa"/>
              <w:left w:w="0" w:type="dxa"/>
              <w:bottom w:w="0" w:type="dxa"/>
              <w:right w:w="0" w:type="dxa"/>
            </w:tcMar>
            <w:vAlign w:val="bottom"/>
            <w:hideMark/>
          </w:tcPr>
          <w:p w14:paraId="079FBDEB" w14:textId="77777777" w:rsidR="00000000" w:rsidRDefault="00681FE9">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14:paraId="16459520" w14:textId="77777777" w:rsidR="00000000" w:rsidRDefault="00681FE9">
            <w:pPr>
              <w:pStyle w:val="a3"/>
              <w:spacing w:before="0" w:beforeAutospacing="0" w:after="0" w:afterAutospacing="0"/>
              <w:rPr>
                <w:sz w:val="20"/>
                <w:szCs w:val="20"/>
              </w:rPr>
            </w:pPr>
            <w:r>
              <w:rPr>
                <w:b/>
                <w:bCs/>
                <w:sz w:val="20"/>
                <w:szCs w:val="20"/>
              </w:rPr>
              <w:t>​</w:t>
            </w:r>
          </w:p>
        </w:tc>
        <w:tc>
          <w:tcPr>
            <w:tcW w:w="651" w:type="pct"/>
            <w:shd w:val="clear" w:color="auto" w:fill="CCEEFF"/>
            <w:noWrap/>
            <w:tcMar>
              <w:top w:w="0" w:type="dxa"/>
              <w:left w:w="0" w:type="dxa"/>
              <w:bottom w:w="0" w:type="dxa"/>
              <w:right w:w="0" w:type="dxa"/>
            </w:tcMar>
            <w:vAlign w:val="bottom"/>
            <w:hideMark/>
          </w:tcPr>
          <w:p w14:paraId="06769B4F" w14:textId="77777777" w:rsidR="00000000" w:rsidRDefault="00681FE9">
            <w:pPr>
              <w:pStyle w:val="a3"/>
              <w:spacing w:before="0" w:beforeAutospacing="0" w:after="0" w:afterAutospacing="0"/>
              <w:jc w:val="center"/>
              <w:rPr>
                <w:sz w:val="20"/>
                <w:szCs w:val="20"/>
              </w:rPr>
            </w:pPr>
            <w:r>
              <w:rPr>
                <w:b/>
                <w:bCs/>
                <w:sz w:val="20"/>
                <w:szCs w:val="20"/>
              </w:rPr>
              <w:t>​</w:t>
            </w:r>
          </w:p>
        </w:tc>
      </w:tr>
      <w:tr w:rsidR="00000000" w14:paraId="44E47D62" w14:textId="77777777">
        <w:trPr>
          <w:divId w:val="543560812"/>
        </w:trPr>
        <w:tc>
          <w:tcPr>
            <w:tcW w:w="1672" w:type="pct"/>
            <w:tcMar>
              <w:top w:w="0" w:type="dxa"/>
              <w:left w:w="0" w:type="dxa"/>
              <w:bottom w:w="0" w:type="dxa"/>
              <w:right w:w="0" w:type="dxa"/>
            </w:tcMar>
            <w:vAlign w:val="bottom"/>
            <w:hideMark/>
          </w:tcPr>
          <w:p w14:paraId="60F6FA49" w14:textId="77777777" w:rsidR="00000000" w:rsidRDefault="00681FE9">
            <w:pPr>
              <w:pStyle w:val="a3"/>
              <w:spacing w:before="0" w:beforeAutospacing="0" w:after="0" w:afterAutospacing="0"/>
              <w:rPr>
                <w:sz w:val="20"/>
                <w:szCs w:val="20"/>
              </w:rPr>
            </w:pPr>
            <w:r>
              <w:rPr>
                <w:sz w:val="20"/>
                <w:szCs w:val="20"/>
              </w:rPr>
              <w:t>Operating lease asset</w:t>
            </w:r>
            <w:r>
              <w:rPr>
                <w:sz w:val="20"/>
                <w:szCs w:val="20"/>
              </w:rPr>
              <w:t>s</w:t>
            </w:r>
          </w:p>
        </w:tc>
        <w:tc>
          <w:tcPr>
            <w:tcW w:w="1662" w:type="pct"/>
            <w:noWrap/>
            <w:tcMar>
              <w:top w:w="0" w:type="dxa"/>
              <w:left w:w="0" w:type="dxa"/>
              <w:bottom w:w="0" w:type="dxa"/>
              <w:right w:w="0" w:type="dxa"/>
            </w:tcMar>
            <w:vAlign w:val="bottom"/>
            <w:hideMark/>
          </w:tcPr>
          <w:p w14:paraId="7DEC9F21" w14:textId="77777777" w:rsidR="00000000" w:rsidRDefault="00681FE9">
            <w:pPr>
              <w:pStyle w:val="a3"/>
              <w:spacing w:before="0" w:beforeAutospacing="0" w:after="0" w:afterAutospacing="0"/>
              <w:rPr>
                <w:sz w:val="20"/>
                <w:szCs w:val="20"/>
              </w:rPr>
            </w:pPr>
            <w:r>
              <w:rPr>
                <w:color w:val="000000"/>
                <w:sz w:val="20"/>
                <w:szCs w:val="20"/>
              </w:rPr>
              <w:t>Operating lease asset</w:t>
            </w:r>
            <w:r>
              <w:rPr>
                <w:color w:val="000000"/>
                <w:sz w:val="20"/>
                <w:szCs w:val="20"/>
              </w:rPr>
              <w:t>s</w:t>
            </w:r>
          </w:p>
        </w:tc>
        <w:tc>
          <w:tcPr>
            <w:tcW w:w="92" w:type="pct"/>
            <w:noWrap/>
            <w:tcMar>
              <w:top w:w="0" w:type="dxa"/>
              <w:left w:w="0" w:type="dxa"/>
              <w:bottom w:w="0" w:type="dxa"/>
              <w:right w:w="0" w:type="dxa"/>
            </w:tcMar>
            <w:vAlign w:val="bottom"/>
            <w:hideMark/>
          </w:tcPr>
          <w:p w14:paraId="79A1A24E"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48DC8B23" w14:textId="77777777" w:rsidR="00000000" w:rsidRDefault="00681FE9">
            <w:pPr>
              <w:pStyle w:val="a3"/>
              <w:spacing w:before="0" w:beforeAutospacing="0" w:after="0" w:afterAutospacing="0"/>
              <w:rPr>
                <w:sz w:val="20"/>
                <w:szCs w:val="20"/>
              </w:rPr>
            </w:pPr>
            <w:r>
              <w:rPr>
                <w:sz w:val="20"/>
                <w:szCs w:val="20"/>
              </w:rPr>
              <w:t>$</w:t>
            </w:r>
          </w:p>
        </w:tc>
        <w:tc>
          <w:tcPr>
            <w:tcW w:w="651" w:type="pct"/>
            <w:tcBorders>
              <w:bottom w:val="double" w:sz="6" w:space="0" w:color="000000"/>
            </w:tcBorders>
            <w:noWrap/>
            <w:tcMar>
              <w:top w:w="0" w:type="dxa"/>
              <w:left w:w="0" w:type="dxa"/>
              <w:bottom w:w="0" w:type="dxa"/>
              <w:right w:w="0" w:type="dxa"/>
            </w:tcMar>
            <w:vAlign w:val="center"/>
            <w:hideMark/>
          </w:tcPr>
          <w:p w14:paraId="4FD2A0D8" w14:textId="77777777" w:rsidR="00000000" w:rsidRDefault="00681FE9">
            <w:pPr>
              <w:pStyle w:val="a3"/>
              <w:spacing w:before="0" w:beforeAutospacing="0" w:after="0" w:afterAutospacing="0"/>
              <w:ind w:right="60"/>
              <w:jc w:val="right"/>
              <w:rPr>
                <w:sz w:val="20"/>
                <w:szCs w:val="20"/>
              </w:rPr>
            </w:pPr>
            <w:r>
              <w:rPr>
                <w:sz w:val="20"/>
                <w:szCs w:val="20"/>
              </w:rPr>
              <w:t>43,260</w:t>
            </w:r>
          </w:p>
        </w:tc>
        <w:tc>
          <w:tcPr>
            <w:tcW w:w="92" w:type="pct"/>
            <w:noWrap/>
            <w:tcMar>
              <w:top w:w="0" w:type="dxa"/>
              <w:left w:w="0" w:type="dxa"/>
              <w:bottom w:w="0" w:type="dxa"/>
              <w:right w:w="0" w:type="dxa"/>
            </w:tcMar>
            <w:vAlign w:val="bottom"/>
            <w:hideMark/>
          </w:tcPr>
          <w:p w14:paraId="5E716438"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3F1EABCF" w14:textId="77777777" w:rsidR="00000000" w:rsidRDefault="00681FE9">
            <w:pPr>
              <w:pStyle w:val="a3"/>
              <w:spacing w:before="0" w:beforeAutospacing="0" w:after="0" w:afterAutospacing="0"/>
              <w:rPr>
                <w:sz w:val="20"/>
                <w:szCs w:val="20"/>
              </w:rPr>
            </w:pPr>
            <w:r>
              <w:rPr>
                <w:sz w:val="20"/>
                <w:szCs w:val="20"/>
              </w:rPr>
              <w:t>$</w:t>
            </w:r>
          </w:p>
        </w:tc>
        <w:tc>
          <w:tcPr>
            <w:tcW w:w="651" w:type="pct"/>
            <w:tcBorders>
              <w:bottom w:val="double" w:sz="6" w:space="0" w:color="000000"/>
            </w:tcBorders>
            <w:noWrap/>
            <w:tcMar>
              <w:top w:w="0" w:type="dxa"/>
              <w:left w:w="0" w:type="dxa"/>
              <w:bottom w:w="0" w:type="dxa"/>
              <w:right w:w="0" w:type="dxa"/>
            </w:tcMar>
            <w:vAlign w:val="center"/>
            <w:hideMark/>
          </w:tcPr>
          <w:p w14:paraId="16B1FA85" w14:textId="77777777" w:rsidR="00000000" w:rsidRDefault="00681FE9">
            <w:pPr>
              <w:pStyle w:val="a3"/>
              <w:spacing w:before="0" w:beforeAutospacing="0" w:after="0" w:afterAutospacing="0"/>
              <w:ind w:right="60"/>
              <w:jc w:val="right"/>
              <w:rPr>
                <w:sz w:val="20"/>
                <w:szCs w:val="20"/>
              </w:rPr>
            </w:pPr>
            <w:r>
              <w:rPr>
                <w:sz w:val="20"/>
                <w:szCs w:val="20"/>
              </w:rPr>
              <w:t>46,604</w:t>
            </w:r>
          </w:p>
        </w:tc>
      </w:tr>
      <w:tr w:rsidR="00000000" w14:paraId="5162CCDE" w14:textId="77777777">
        <w:trPr>
          <w:divId w:val="543560812"/>
        </w:trPr>
        <w:tc>
          <w:tcPr>
            <w:tcW w:w="1672" w:type="pct"/>
            <w:tcMar>
              <w:top w:w="0" w:type="dxa"/>
              <w:left w:w="0" w:type="dxa"/>
              <w:bottom w:w="0" w:type="dxa"/>
              <w:right w:w="0" w:type="dxa"/>
            </w:tcMar>
            <w:vAlign w:val="bottom"/>
            <w:hideMark/>
          </w:tcPr>
          <w:p w14:paraId="0CAAF3DE" w14:textId="77777777" w:rsidR="00000000" w:rsidRDefault="00681FE9">
            <w:pPr>
              <w:pStyle w:val="a3"/>
              <w:spacing w:before="0" w:beforeAutospacing="0" w:after="0" w:afterAutospacing="0"/>
              <w:rPr>
                <w:sz w:val="20"/>
                <w:szCs w:val="20"/>
              </w:rPr>
            </w:pPr>
            <w:r>
              <w:rPr>
                <w:sz w:val="20"/>
                <w:szCs w:val="20"/>
              </w:rPr>
              <w:t>​</w:t>
            </w:r>
          </w:p>
        </w:tc>
        <w:tc>
          <w:tcPr>
            <w:tcW w:w="1662" w:type="pct"/>
            <w:noWrap/>
            <w:tcMar>
              <w:top w:w="0" w:type="dxa"/>
              <w:left w:w="0" w:type="dxa"/>
              <w:bottom w:w="0" w:type="dxa"/>
              <w:right w:w="0" w:type="dxa"/>
            </w:tcMar>
            <w:vAlign w:val="bottom"/>
            <w:hideMark/>
          </w:tcPr>
          <w:p w14:paraId="155A4845" w14:textId="77777777" w:rsidR="00000000" w:rsidRDefault="00681FE9">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43933085"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00B933AA" w14:textId="77777777" w:rsidR="00000000" w:rsidRDefault="00681FE9">
            <w:pPr>
              <w:pStyle w:val="a3"/>
              <w:spacing w:before="0" w:beforeAutospacing="0" w:after="0" w:afterAutospacing="0"/>
              <w:rPr>
                <w:sz w:val="20"/>
                <w:szCs w:val="20"/>
              </w:rPr>
            </w:pPr>
            <w:r>
              <w:rPr>
                <w:sz w:val="20"/>
                <w:szCs w:val="20"/>
              </w:rPr>
              <w:t>​</w:t>
            </w:r>
          </w:p>
        </w:tc>
        <w:tc>
          <w:tcPr>
            <w:tcW w:w="651" w:type="pct"/>
            <w:noWrap/>
            <w:tcMar>
              <w:top w:w="0" w:type="dxa"/>
              <w:left w:w="0" w:type="dxa"/>
              <w:bottom w:w="0" w:type="dxa"/>
              <w:right w:w="0" w:type="dxa"/>
            </w:tcMar>
            <w:vAlign w:val="bottom"/>
            <w:hideMark/>
          </w:tcPr>
          <w:p w14:paraId="5BFFAFF6" w14:textId="77777777" w:rsidR="00000000" w:rsidRDefault="00681FE9">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7B0E5AD7"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70BFD3AD" w14:textId="77777777" w:rsidR="00000000" w:rsidRDefault="00681FE9">
            <w:pPr>
              <w:pStyle w:val="a3"/>
              <w:spacing w:before="0" w:beforeAutospacing="0" w:after="0" w:afterAutospacing="0"/>
              <w:rPr>
                <w:sz w:val="20"/>
                <w:szCs w:val="20"/>
              </w:rPr>
            </w:pPr>
            <w:r>
              <w:rPr>
                <w:sz w:val="20"/>
                <w:szCs w:val="20"/>
              </w:rPr>
              <w:t>​</w:t>
            </w:r>
          </w:p>
        </w:tc>
        <w:tc>
          <w:tcPr>
            <w:tcW w:w="651" w:type="pct"/>
            <w:noWrap/>
            <w:tcMar>
              <w:top w:w="0" w:type="dxa"/>
              <w:left w:w="0" w:type="dxa"/>
              <w:bottom w:w="0" w:type="dxa"/>
              <w:right w:w="0" w:type="dxa"/>
            </w:tcMar>
            <w:vAlign w:val="bottom"/>
            <w:hideMark/>
          </w:tcPr>
          <w:p w14:paraId="0A289182" w14:textId="77777777" w:rsidR="00000000" w:rsidRDefault="00681FE9">
            <w:pPr>
              <w:pStyle w:val="a3"/>
              <w:spacing w:before="0" w:beforeAutospacing="0" w:after="0" w:afterAutospacing="0"/>
              <w:rPr>
                <w:sz w:val="20"/>
                <w:szCs w:val="20"/>
              </w:rPr>
            </w:pPr>
            <w:r>
              <w:rPr>
                <w:sz w:val="20"/>
                <w:szCs w:val="20"/>
              </w:rPr>
              <w:t>​</w:t>
            </w:r>
          </w:p>
        </w:tc>
      </w:tr>
      <w:tr w:rsidR="00000000" w14:paraId="2D925570" w14:textId="77777777">
        <w:trPr>
          <w:divId w:val="543560812"/>
        </w:trPr>
        <w:tc>
          <w:tcPr>
            <w:tcW w:w="1672" w:type="pct"/>
            <w:shd w:val="clear" w:color="auto" w:fill="CCEEFF"/>
            <w:tcMar>
              <w:top w:w="0" w:type="dxa"/>
              <w:left w:w="0" w:type="dxa"/>
              <w:bottom w:w="0" w:type="dxa"/>
              <w:right w:w="0" w:type="dxa"/>
            </w:tcMar>
            <w:vAlign w:val="bottom"/>
            <w:hideMark/>
          </w:tcPr>
          <w:p w14:paraId="565A33AB" w14:textId="77777777" w:rsidR="00000000" w:rsidRDefault="00681FE9">
            <w:pPr>
              <w:pStyle w:val="a3"/>
              <w:spacing w:before="0" w:beforeAutospacing="0" w:after="0" w:afterAutospacing="0"/>
              <w:rPr>
                <w:sz w:val="20"/>
                <w:szCs w:val="20"/>
              </w:rPr>
            </w:pPr>
            <w:r>
              <w:rPr>
                <w:sz w:val="20"/>
                <w:szCs w:val="20"/>
                <w:u w:val="single"/>
              </w:rPr>
              <w:t>Liabilitie</w:t>
            </w:r>
            <w:r>
              <w:rPr>
                <w:sz w:val="20"/>
                <w:szCs w:val="20"/>
                <w:u w:val="single"/>
              </w:rPr>
              <w:t>s</w:t>
            </w:r>
          </w:p>
        </w:tc>
        <w:tc>
          <w:tcPr>
            <w:tcW w:w="1662" w:type="pct"/>
            <w:shd w:val="clear" w:color="auto" w:fill="CCEEFF"/>
            <w:noWrap/>
            <w:tcMar>
              <w:top w:w="0" w:type="dxa"/>
              <w:left w:w="0" w:type="dxa"/>
              <w:bottom w:w="0" w:type="dxa"/>
              <w:right w:w="0" w:type="dxa"/>
            </w:tcMar>
            <w:vAlign w:val="bottom"/>
            <w:hideMark/>
          </w:tcPr>
          <w:p w14:paraId="5D7D0AD9" w14:textId="77777777" w:rsidR="00000000" w:rsidRDefault="00681FE9">
            <w:pPr>
              <w:pStyle w:val="a3"/>
              <w:spacing w:before="0" w:beforeAutospacing="0" w:after="0" w:afterAutospacing="0"/>
              <w:rPr>
                <w:sz w:val="20"/>
                <w:szCs w:val="20"/>
              </w:rPr>
            </w:pPr>
            <w:r>
              <w:rPr>
                <w:b/>
                <w:bCs/>
                <w:sz w:val="20"/>
                <w:szCs w:val="20"/>
              </w:rPr>
              <w:t>​</w:t>
            </w:r>
          </w:p>
        </w:tc>
        <w:tc>
          <w:tcPr>
            <w:tcW w:w="92" w:type="pct"/>
            <w:shd w:val="clear" w:color="auto" w:fill="CCEEFF"/>
            <w:noWrap/>
            <w:tcMar>
              <w:top w:w="0" w:type="dxa"/>
              <w:left w:w="0" w:type="dxa"/>
              <w:bottom w:w="0" w:type="dxa"/>
              <w:right w:w="0" w:type="dxa"/>
            </w:tcMar>
            <w:vAlign w:val="bottom"/>
            <w:hideMark/>
          </w:tcPr>
          <w:p w14:paraId="21161DF8" w14:textId="77777777" w:rsidR="00000000" w:rsidRDefault="00681FE9">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14:paraId="68888596" w14:textId="77777777" w:rsidR="00000000" w:rsidRDefault="00681FE9">
            <w:pPr>
              <w:pStyle w:val="a3"/>
              <w:spacing w:before="0" w:beforeAutospacing="0" w:after="0" w:afterAutospacing="0"/>
              <w:rPr>
                <w:sz w:val="20"/>
                <w:szCs w:val="20"/>
              </w:rPr>
            </w:pPr>
            <w:r>
              <w:rPr>
                <w:b/>
                <w:bCs/>
                <w:sz w:val="20"/>
                <w:szCs w:val="20"/>
              </w:rPr>
              <w:t>​</w:t>
            </w:r>
          </w:p>
        </w:tc>
        <w:tc>
          <w:tcPr>
            <w:tcW w:w="651" w:type="pct"/>
            <w:shd w:val="clear" w:color="auto" w:fill="CCEEFF"/>
            <w:noWrap/>
            <w:tcMar>
              <w:top w:w="0" w:type="dxa"/>
              <w:left w:w="0" w:type="dxa"/>
              <w:bottom w:w="0" w:type="dxa"/>
              <w:right w:w="0" w:type="dxa"/>
            </w:tcMar>
            <w:vAlign w:val="bottom"/>
            <w:hideMark/>
          </w:tcPr>
          <w:p w14:paraId="5879CB2B" w14:textId="77777777" w:rsidR="00000000" w:rsidRDefault="00681FE9">
            <w:pPr>
              <w:pStyle w:val="a3"/>
              <w:spacing w:before="0" w:beforeAutospacing="0" w:after="0" w:afterAutospacing="0"/>
              <w:jc w:val="center"/>
              <w:rPr>
                <w:sz w:val="20"/>
                <w:szCs w:val="20"/>
              </w:rPr>
            </w:pPr>
            <w:r>
              <w:rPr>
                <w:b/>
                <w:bCs/>
                <w:sz w:val="20"/>
                <w:szCs w:val="20"/>
              </w:rPr>
              <w:t>​</w:t>
            </w:r>
          </w:p>
        </w:tc>
        <w:tc>
          <w:tcPr>
            <w:tcW w:w="92" w:type="pct"/>
            <w:shd w:val="clear" w:color="auto" w:fill="CCEEFF"/>
            <w:noWrap/>
            <w:tcMar>
              <w:top w:w="0" w:type="dxa"/>
              <w:left w:w="0" w:type="dxa"/>
              <w:bottom w:w="0" w:type="dxa"/>
              <w:right w:w="0" w:type="dxa"/>
            </w:tcMar>
            <w:vAlign w:val="bottom"/>
            <w:hideMark/>
          </w:tcPr>
          <w:p w14:paraId="53741E3E" w14:textId="77777777" w:rsidR="00000000" w:rsidRDefault="00681FE9">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14:paraId="28B90066" w14:textId="77777777" w:rsidR="00000000" w:rsidRDefault="00681FE9">
            <w:pPr>
              <w:pStyle w:val="a3"/>
              <w:spacing w:before="0" w:beforeAutospacing="0" w:after="0" w:afterAutospacing="0"/>
              <w:rPr>
                <w:sz w:val="20"/>
                <w:szCs w:val="20"/>
              </w:rPr>
            </w:pPr>
            <w:r>
              <w:rPr>
                <w:b/>
                <w:bCs/>
                <w:sz w:val="20"/>
                <w:szCs w:val="20"/>
              </w:rPr>
              <w:t>​</w:t>
            </w:r>
          </w:p>
        </w:tc>
        <w:tc>
          <w:tcPr>
            <w:tcW w:w="651" w:type="pct"/>
            <w:shd w:val="clear" w:color="auto" w:fill="CCEEFF"/>
            <w:noWrap/>
            <w:tcMar>
              <w:top w:w="0" w:type="dxa"/>
              <w:left w:w="0" w:type="dxa"/>
              <w:bottom w:w="0" w:type="dxa"/>
              <w:right w:w="0" w:type="dxa"/>
            </w:tcMar>
            <w:vAlign w:val="bottom"/>
            <w:hideMark/>
          </w:tcPr>
          <w:p w14:paraId="5C5114A8" w14:textId="77777777" w:rsidR="00000000" w:rsidRDefault="00681FE9">
            <w:pPr>
              <w:pStyle w:val="a3"/>
              <w:spacing w:before="0" w:beforeAutospacing="0" w:after="0" w:afterAutospacing="0"/>
              <w:jc w:val="center"/>
              <w:rPr>
                <w:sz w:val="20"/>
                <w:szCs w:val="20"/>
              </w:rPr>
            </w:pPr>
            <w:r>
              <w:rPr>
                <w:b/>
                <w:bCs/>
                <w:sz w:val="20"/>
                <w:szCs w:val="20"/>
              </w:rPr>
              <w:t>​</w:t>
            </w:r>
          </w:p>
        </w:tc>
      </w:tr>
      <w:tr w:rsidR="00000000" w14:paraId="10E5EA99" w14:textId="77777777">
        <w:trPr>
          <w:divId w:val="543560812"/>
        </w:trPr>
        <w:tc>
          <w:tcPr>
            <w:tcW w:w="1672" w:type="pct"/>
            <w:tcMar>
              <w:top w:w="0" w:type="dxa"/>
              <w:left w:w="0" w:type="dxa"/>
              <w:bottom w:w="0" w:type="dxa"/>
              <w:right w:w="0" w:type="dxa"/>
            </w:tcMar>
            <w:vAlign w:val="bottom"/>
            <w:hideMark/>
          </w:tcPr>
          <w:p w14:paraId="61E46C72" w14:textId="77777777" w:rsidR="00000000" w:rsidRDefault="00681FE9">
            <w:pPr>
              <w:pStyle w:val="a3"/>
              <w:spacing w:before="0" w:beforeAutospacing="0" w:after="0" w:afterAutospacing="0"/>
              <w:rPr>
                <w:sz w:val="20"/>
                <w:szCs w:val="20"/>
              </w:rPr>
            </w:pPr>
            <w:r>
              <w:rPr>
                <w:i/>
                <w:iCs/>
                <w:sz w:val="20"/>
                <w:szCs w:val="20"/>
              </w:rPr>
              <w:t>Current:</w:t>
            </w:r>
          </w:p>
        </w:tc>
        <w:tc>
          <w:tcPr>
            <w:tcW w:w="1662" w:type="pct"/>
            <w:noWrap/>
            <w:tcMar>
              <w:top w:w="0" w:type="dxa"/>
              <w:left w:w="0" w:type="dxa"/>
              <w:bottom w:w="0" w:type="dxa"/>
              <w:right w:w="0" w:type="dxa"/>
            </w:tcMar>
            <w:vAlign w:val="bottom"/>
            <w:hideMark/>
          </w:tcPr>
          <w:p w14:paraId="13214B8D" w14:textId="77777777" w:rsidR="00000000" w:rsidRDefault="00681FE9">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7F5C168B"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0AD9C6CA" w14:textId="77777777" w:rsidR="00000000" w:rsidRDefault="00681FE9">
            <w:pPr>
              <w:pStyle w:val="a3"/>
              <w:spacing w:before="0" w:beforeAutospacing="0" w:after="0" w:afterAutospacing="0"/>
              <w:rPr>
                <w:sz w:val="20"/>
                <w:szCs w:val="20"/>
              </w:rPr>
            </w:pPr>
            <w:r>
              <w:rPr>
                <w:sz w:val="20"/>
                <w:szCs w:val="20"/>
              </w:rPr>
              <w:t>​</w:t>
            </w:r>
          </w:p>
        </w:tc>
        <w:tc>
          <w:tcPr>
            <w:tcW w:w="651" w:type="pct"/>
            <w:noWrap/>
            <w:tcMar>
              <w:top w:w="0" w:type="dxa"/>
              <w:left w:w="0" w:type="dxa"/>
              <w:bottom w:w="0" w:type="dxa"/>
              <w:right w:w="0" w:type="dxa"/>
            </w:tcMar>
            <w:vAlign w:val="bottom"/>
            <w:hideMark/>
          </w:tcPr>
          <w:p w14:paraId="5FABE343" w14:textId="77777777" w:rsidR="00000000" w:rsidRDefault="00681FE9">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603A5DCD"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3A2D60DB" w14:textId="77777777" w:rsidR="00000000" w:rsidRDefault="00681FE9">
            <w:pPr>
              <w:pStyle w:val="a3"/>
              <w:spacing w:before="0" w:beforeAutospacing="0" w:after="0" w:afterAutospacing="0"/>
              <w:rPr>
                <w:sz w:val="20"/>
                <w:szCs w:val="20"/>
              </w:rPr>
            </w:pPr>
            <w:r>
              <w:rPr>
                <w:sz w:val="20"/>
                <w:szCs w:val="20"/>
              </w:rPr>
              <w:t>​</w:t>
            </w:r>
          </w:p>
        </w:tc>
        <w:tc>
          <w:tcPr>
            <w:tcW w:w="651" w:type="pct"/>
            <w:noWrap/>
            <w:tcMar>
              <w:top w:w="0" w:type="dxa"/>
              <w:left w:w="0" w:type="dxa"/>
              <w:bottom w:w="0" w:type="dxa"/>
              <w:right w:w="0" w:type="dxa"/>
            </w:tcMar>
            <w:vAlign w:val="bottom"/>
            <w:hideMark/>
          </w:tcPr>
          <w:p w14:paraId="79E99429" w14:textId="77777777" w:rsidR="00000000" w:rsidRDefault="00681FE9">
            <w:pPr>
              <w:pStyle w:val="a3"/>
              <w:spacing w:before="0" w:beforeAutospacing="0" w:after="0" w:afterAutospacing="0"/>
              <w:rPr>
                <w:sz w:val="20"/>
                <w:szCs w:val="20"/>
              </w:rPr>
            </w:pPr>
            <w:r>
              <w:rPr>
                <w:sz w:val="20"/>
                <w:szCs w:val="20"/>
              </w:rPr>
              <w:t>​</w:t>
            </w:r>
          </w:p>
        </w:tc>
      </w:tr>
      <w:tr w:rsidR="00000000" w14:paraId="41702D64" w14:textId="77777777">
        <w:trPr>
          <w:divId w:val="543560812"/>
        </w:trPr>
        <w:tc>
          <w:tcPr>
            <w:tcW w:w="1672" w:type="pct"/>
            <w:shd w:val="clear" w:color="auto" w:fill="CCEEFF"/>
            <w:tcMar>
              <w:top w:w="0" w:type="dxa"/>
              <w:left w:w="0" w:type="dxa"/>
              <w:bottom w:w="0" w:type="dxa"/>
              <w:right w:w="0" w:type="dxa"/>
            </w:tcMar>
            <w:vAlign w:val="bottom"/>
            <w:hideMark/>
          </w:tcPr>
          <w:p w14:paraId="5F65B33E" w14:textId="77777777" w:rsidR="00000000" w:rsidRDefault="00681FE9">
            <w:pPr>
              <w:pStyle w:val="a3"/>
              <w:spacing w:before="0" w:beforeAutospacing="0" w:after="0" w:afterAutospacing="0"/>
              <w:rPr>
                <w:sz w:val="20"/>
                <w:szCs w:val="20"/>
              </w:rPr>
            </w:pPr>
            <w:r>
              <w:rPr>
                <w:sz w:val="20"/>
                <w:szCs w:val="20"/>
              </w:rPr>
              <w:t>Operating lease liabilitie</w:t>
            </w:r>
            <w:r>
              <w:rPr>
                <w:sz w:val="20"/>
                <w:szCs w:val="20"/>
              </w:rPr>
              <w:t>s</w:t>
            </w:r>
          </w:p>
        </w:tc>
        <w:tc>
          <w:tcPr>
            <w:tcW w:w="1662" w:type="pct"/>
            <w:shd w:val="clear" w:color="auto" w:fill="CCEEFF"/>
            <w:noWrap/>
            <w:tcMar>
              <w:top w:w="0" w:type="dxa"/>
              <w:left w:w="0" w:type="dxa"/>
              <w:bottom w:w="0" w:type="dxa"/>
              <w:right w:w="0" w:type="dxa"/>
            </w:tcMar>
            <w:vAlign w:val="bottom"/>
            <w:hideMark/>
          </w:tcPr>
          <w:p w14:paraId="5B9A2C2F" w14:textId="77777777" w:rsidR="00000000" w:rsidRDefault="00681FE9">
            <w:pPr>
              <w:pStyle w:val="a3"/>
              <w:spacing w:before="0" w:beforeAutospacing="0" w:after="0" w:afterAutospacing="0"/>
              <w:rPr>
                <w:sz w:val="20"/>
                <w:szCs w:val="20"/>
              </w:rPr>
            </w:pPr>
            <w:r>
              <w:rPr>
                <w:color w:val="000000"/>
                <w:sz w:val="20"/>
                <w:szCs w:val="20"/>
              </w:rPr>
              <w:t>Operating lease liabilitie</w:t>
            </w:r>
            <w:r>
              <w:rPr>
                <w:color w:val="000000"/>
                <w:sz w:val="20"/>
                <w:szCs w:val="20"/>
              </w:rPr>
              <w:t>s</w:t>
            </w:r>
          </w:p>
        </w:tc>
        <w:tc>
          <w:tcPr>
            <w:tcW w:w="92" w:type="pct"/>
            <w:shd w:val="clear" w:color="auto" w:fill="CCEEFF"/>
            <w:noWrap/>
            <w:tcMar>
              <w:top w:w="0" w:type="dxa"/>
              <w:left w:w="0" w:type="dxa"/>
              <w:bottom w:w="0" w:type="dxa"/>
              <w:right w:w="0" w:type="dxa"/>
            </w:tcMar>
            <w:vAlign w:val="bottom"/>
            <w:hideMark/>
          </w:tcPr>
          <w:p w14:paraId="449DFF09"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7C4DCEB0" w14:textId="77777777" w:rsidR="00000000" w:rsidRDefault="00681FE9">
            <w:pPr>
              <w:pStyle w:val="a3"/>
              <w:spacing w:before="0" w:beforeAutospacing="0" w:after="0" w:afterAutospacing="0"/>
              <w:rPr>
                <w:sz w:val="20"/>
                <w:szCs w:val="20"/>
              </w:rPr>
            </w:pPr>
            <w:r>
              <w:rPr>
                <w:sz w:val="20"/>
                <w:szCs w:val="20"/>
              </w:rPr>
              <w:t>$</w:t>
            </w:r>
          </w:p>
        </w:tc>
        <w:tc>
          <w:tcPr>
            <w:tcW w:w="651" w:type="pct"/>
            <w:shd w:val="clear" w:color="auto" w:fill="CCEEFF"/>
            <w:noWrap/>
            <w:tcMar>
              <w:top w:w="0" w:type="dxa"/>
              <w:left w:w="0" w:type="dxa"/>
              <w:bottom w:w="0" w:type="dxa"/>
              <w:right w:w="0" w:type="dxa"/>
            </w:tcMar>
            <w:vAlign w:val="center"/>
            <w:hideMark/>
          </w:tcPr>
          <w:p w14:paraId="4FFF2EA5" w14:textId="77777777" w:rsidR="00000000" w:rsidRDefault="00681FE9">
            <w:pPr>
              <w:pStyle w:val="a3"/>
              <w:spacing w:before="0" w:beforeAutospacing="0" w:after="0" w:afterAutospacing="0"/>
              <w:ind w:right="60"/>
              <w:jc w:val="right"/>
              <w:rPr>
                <w:sz w:val="20"/>
                <w:szCs w:val="20"/>
              </w:rPr>
            </w:pPr>
            <w:r>
              <w:rPr>
                <w:sz w:val="20"/>
                <w:szCs w:val="20"/>
              </w:rPr>
              <w:t>9,867</w:t>
            </w:r>
          </w:p>
        </w:tc>
        <w:tc>
          <w:tcPr>
            <w:tcW w:w="92" w:type="pct"/>
            <w:shd w:val="clear" w:color="auto" w:fill="CCEEFF"/>
            <w:noWrap/>
            <w:tcMar>
              <w:top w:w="0" w:type="dxa"/>
              <w:left w:w="0" w:type="dxa"/>
              <w:bottom w:w="0" w:type="dxa"/>
              <w:right w:w="0" w:type="dxa"/>
            </w:tcMar>
            <w:vAlign w:val="bottom"/>
            <w:hideMark/>
          </w:tcPr>
          <w:p w14:paraId="0BAD61C3" w14:textId="77777777" w:rsidR="00000000" w:rsidRDefault="00681FE9">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158C25F2" w14:textId="77777777" w:rsidR="00000000" w:rsidRDefault="00681FE9">
            <w:pPr>
              <w:pStyle w:val="a3"/>
              <w:spacing w:before="0" w:beforeAutospacing="0" w:after="0" w:afterAutospacing="0"/>
              <w:rPr>
                <w:sz w:val="20"/>
                <w:szCs w:val="20"/>
              </w:rPr>
            </w:pPr>
            <w:r>
              <w:rPr>
                <w:sz w:val="20"/>
                <w:szCs w:val="20"/>
              </w:rPr>
              <w:t>$</w:t>
            </w:r>
          </w:p>
        </w:tc>
        <w:tc>
          <w:tcPr>
            <w:tcW w:w="651" w:type="pct"/>
            <w:shd w:val="clear" w:color="auto" w:fill="CCEEFF"/>
            <w:noWrap/>
            <w:tcMar>
              <w:top w:w="0" w:type="dxa"/>
              <w:left w:w="0" w:type="dxa"/>
              <w:bottom w:w="0" w:type="dxa"/>
              <w:right w:w="0" w:type="dxa"/>
            </w:tcMar>
            <w:vAlign w:val="center"/>
            <w:hideMark/>
          </w:tcPr>
          <w:p w14:paraId="3C987FEB" w14:textId="77777777" w:rsidR="00000000" w:rsidRDefault="00681FE9">
            <w:pPr>
              <w:pStyle w:val="a3"/>
              <w:spacing w:before="0" w:beforeAutospacing="0" w:after="0" w:afterAutospacing="0"/>
              <w:ind w:right="60"/>
              <w:jc w:val="right"/>
              <w:rPr>
                <w:sz w:val="20"/>
                <w:szCs w:val="20"/>
              </w:rPr>
            </w:pPr>
            <w:r>
              <w:rPr>
                <w:sz w:val="20"/>
                <w:szCs w:val="20"/>
              </w:rPr>
              <w:t>7,762</w:t>
            </w:r>
          </w:p>
        </w:tc>
      </w:tr>
      <w:tr w:rsidR="00000000" w14:paraId="6E9833C7" w14:textId="77777777">
        <w:trPr>
          <w:divId w:val="543560812"/>
        </w:trPr>
        <w:tc>
          <w:tcPr>
            <w:tcW w:w="1672" w:type="pct"/>
            <w:tcMar>
              <w:top w:w="0" w:type="dxa"/>
              <w:left w:w="0" w:type="dxa"/>
              <w:bottom w:w="0" w:type="dxa"/>
              <w:right w:w="0" w:type="dxa"/>
            </w:tcMar>
            <w:vAlign w:val="bottom"/>
            <w:hideMark/>
          </w:tcPr>
          <w:p w14:paraId="078A3910" w14:textId="77777777" w:rsidR="00000000" w:rsidRDefault="00681FE9">
            <w:pPr>
              <w:pStyle w:val="a3"/>
              <w:spacing w:before="0" w:beforeAutospacing="0" w:after="0" w:afterAutospacing="0"/>
              <w:rPr>
                <w:sz w:val="20"/>
                <w:szCs w:val="20"/>
              </w:rPr>
            </w:pPr>
            <w:r>
              <w:rPr>
                <w:i/>
                <w:iCs/>
                <w:sz w:val="20"/>
                <w:szCs w:val="20"/>
              </w:rPr>
              <w:t>Non-current:</w:t>
            </w:r>
          </w:p>
        </w:tc>
        <w:tc>
          <w:tcPr>
            <w:tcW w:w="1662" w:type="pct"/>
            <w:noWrap/>
            <w:tcMar>
              <w:top w:w="0" w:type="dxa"/>
              <w:left w:w="0" w:type="dxa"/>
              <w:bottom w:w="0" w:type="dxa"/>
              <w:right w:w="0" w:type="dxa"/>
            </w:tcMar>
            <w:vAlign w:val="bottom"/>
            <w:hideMark/>
          </w:tcPr>
          <w:p w14:paraId="5CBBC538" w14:textId="77777777" w:rsidR="00000000" w:rsidRDefault="00681FE9">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2A89EE34"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08841A35" w14:textId="77777777" w:rsidR="00000000" w:rsidRDefault="00681FE9">
            <w:pPr>
              <w:pStyle w:val="a3"/>
              <w:spacing w:before="0" w:beforeAutospacing="0" w:after="0" w:afterAutospacing="0"/>
              <w:rPr>
                <w:sz w:val="20"/>
                <w:szCs w:val="20"/>
              </w:rPr>
            </w:pPr>
            <w:r>
              <w:rPr>
                <w:sz w:val="20"/>
                <w:szCs w:val="20"/>
              </w:rPr>
              <w:t>​</w:t>
            </w:r>
          </w:p>
        </w:tc>
        <w:tc>
          <w:tcPr>
            <w:tcW w:w="651" w:type="pct"/>
            <w:noWrap/>
            <w:tcMar>
              <w:top w:w="0" w:type="dxa"/>
              <w:left w:w="0" w:type="dxa"/>
              <w:bottom w:w="0" w:type="dxa"/>
              <w:right w:w="0" w:type="dxa"/>
            </w:tcMar>
            <w:vAlign w:val="center"/>
            <w:hideMark/>
          </w:tcPr>
          <w:p w14:paraId="4EEE2A83" w14:textId="77777777" w:rsidR="00000000" w:rsidRDefault="00681FE9">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21E1B377" w14:textId="77777777" w:rsidR="00000000" w:rsidRDefault="00681FE9">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6AAEA7D5" w14:textId="77777777" w:rsidR="00000000" w:rsidRDefault="00681FE9">
            <w:pPr>
              <w:pStyle w:val="a3"/>
              <w:spacing w:before="0" w:beforeAutospacing="0" w:after="0" w:afterAutospacing="0"/>
              <w:rPr>
                <w:sz w:val="20"/>
                <w:szCs w:val="20"/>
              </w:rPr>
            </w:pPr>
            <w:r>
              <w:rPr>
                <w:sz w:val="20"/>
                <w:szCs w:val="20"/>
              </w:rPr>
              <w:t>​</w:t>
            </w:r>
          </w:p>
        </w:tc>
        <w:tc>
          <w:tcPr>
            <w:tcW w:w="651" w:type="pct"/>
            <w:noWrap/>
            <w:tcMar>
              <w:top w:w="0" w:type="dxa"/>
              <w:left w:w="0" w:type="dxa"/>
              <w:bottom w:w="0" w:type="dxa"/>
              <w:right w:w="0" w:type="dxa"/>
            </w:tcMar>
            <w:vAlign w:val="center"/>
            <w:hideMark/>
          </w:tcPr>
          <w:p w14:paraId="49697AC8" w14:textId="77777777" w:rsidR="00000000" w:rsidRDefault="00681FE9">
            <w:pPr>
              <w:pStyle w:val="a3"/>
              <w:spacing w:before="0" w:beforeAutospacing="0" w:after="0" w:afterAutospacing="0"/>
              <w:rPr>
                <w:sz w:val="20"/>
                <w:szCs w:val="20"/>
              </w:rPr>
            </w:pPr>
            <w:r>
              <w:rPr>
                <w:sz w:val="20"/>
                <w:szCs w:val="20"/>
              </w:rPr>
              <w:t>​</w:t>
            </w:r>
          </w:p>
        </w:tc>
      </w:tr>
      <w:tr w:rsidR="00000000" w14:paraId="650ED984" w14:textId="77777777">
        <w:trPr>
          <w:divId w:val="543560812"/>
        </w:trPr>
        <w:tc>
          <w:tcPr>
            <w:tcW w:w="1672" w:type="pct"/>
            <w:shd w:val="clear" w:color="auto" w:fill="CCEEFF"/>
            <w:tcMar>
              <w:top w:w="0" w:type="dxa"/>
              <w:left w:w="0" w:type="dxa"/>
              <w:bottom w:w="0" w:type="dxa"/>
              <w:right w:w="0" w:type="dxa"/>
            </w:tcMar>
            <w:vAlign w:val="bottom"/>
            <w:hideMark/>
          </w:tcPr>
          <w:p w14:paraId="6007536D" w14:textId="77777777" w:rsidR="00000000" w:rsidRDefault="00681FE9">
            <w:pPr>
              <w:pStyle w:val="a3"/>
              <w:spacing w:before="0" w:beforeAutospacing="0" w:after="0" w:afterAutospacing="0"/>
              <w:rPr>
                <w:sz w:val="20"/>
                <w:szCs w:val="20"/>
              </w:rPr>
            </w:pPr>
            <w:r>
              <w:rPr>
                <w:sz w:val="20"/>
                <w:szCs w:val="20"/>
              </w:rPr>
              <w:t>Operating lease liabilitie</w:t>
            </w:r>
            <w:r>
              <w:rPr>
                <w:sz w:val="20"/>
                <w:szCs w:val="20"/>
              </w:rPr>
              <w:t>s</w:t>
            </w:r>
          </w:p>
        </w:tc>
        <w:tc>
          <w:tcPr>
            <w:tcW w:w="1662" w:type="pct"/>
            <w:shd w:val="clear" w:color="auto" w:fill="CCEEFF"/>
            <w:noWrap/>
            <w:tcMar>
              <w:top w:w="0" w:type="dxa"/>
              <w:left w:w="0" w:type="dxa"/>
              <w:bottom w:w="0" w:type="dxa"/>
              <w:right w:w="0" w:type="dxa"/>
            </w:tcMar>
            <w:vAlign w:val="bottom"/>
            <w:hideMark/>
          </w:tcPr>
          <w:p w14:paraId="14185970" w14:textId="77777777" w:rsidR="00000000" w:rsidRDefault="00681FE9">
            <w:pPr>
              <w:pStyle w:val="a3"/>
              <w:spacing w:before="0" w:beforeAutospacing="0" w:after="0" w:afterAutospacing="0"/>
              <w:rPr>
                <w:sz w:val="20"/>
                <w:szCs w:val="20"/>
              </w:rPr>
            </w:pPr>
            <w:r>
              <w:rPr>
                <w:color w:val="000000"/>
                <w:sz w:val="20"/>
                <w:szCs w:val="20"/>
              </w:rPr>
              <w:t>Long-term operating lease liabilitie</w:t>
            </w:r>
            <w:r>
              <w:rPr>
                <w:color w:val="000000"/>
                <w:sz w:val="20"/>
                <w:szCs w:val="20"/>
              </w:rPr>
              <w:t>s</w:t>
            </w:r>
          </w:p>
        </w:tc>
        <w:tc>
          <w:tcPr>
            <w:tcW w:w="92" w:type="pct"/>
            <w:shd w:val="clear" w:color="auto" w:fill="CCEEFF"/>
            <w:noWrap/>
            <w:tcMar>
              <w:top w:w="0" w:type="dxa"/>
              <w:left w:w="0" w:type="dxa"/>
              <w:bottom w:w="0" w:type="dxa"/>
              <w:right w:w="0" w:type="dxa"/>
            </w:tcMar>
            <w:vAlign w:val="bottom"/>
            <w:hideMark/>
          </w:tcPr>
          <w:p w14:paraId="052BD331"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7D51A66F" w14:textId="77777777" w:rsidR="00000000" w:rsidRDefault="00681FE9">
            <w:pPr>
              <w:pStyle w:val="a3"/>
              <w:spacing w:before="0" w:beforeAutospacing="0" w:after="0" w:afterAutospacing="0"/>
              <w:rPr>
                <w:sz w:val="20"/>
                <w:szCs w:val="20"/>
              </w:rPr>
            </w:pPr>
            <w:r>
              <w:rPr>
                <w:sz w:val="20"/>
                <w:szCs w:val="20"/>
              </w:rPr>
              <w:t> </w:t>
            </w:r>
          </w:p>
        </w:tc>
        <w:tc>
          <w:tcPr>
            <w:tcW w:w="651" w:type="pct"/>
            <w:tcBorders>
              <w:bottom w:val="single" w:sz="6" w:space="0" w:color="000000"/>
            </w:tcBorders>
            <w:shd w:val="clear" w:color="auto" w:fill="CCEEFF"/>
            <w:noWrap/>
            <w:tcMar>
              <w:top w:w="0" w:type="dxa"/>
              <w:left w:w="0" w:type="dxa"/>
              <w:bottom w:w="0" w:type="dxa"/>
              <w:right w:w="0" w:type="dxa"/>
            </w:tcMar>
            <w:vAlign w:val="center"/>
            <w:hideMark/>
          </w:tcPr>
          <w:p w14:paraId="406AF3E6" w14:textId="77777777" w:rsidR="00000000" w:rsidRDefault="00681FE9">
            <w:pPr>
              <w:pStyle w:val="a3"/>
              <w:spacing w:before="0" w:beforeAutospacing="0" w:after="0" w:afterAutospacing="0"/>
              <w:ind w:right="60"/>
              <w:jc w:val="right"/>
              <w:rPr>
                <w:sz w:val="20"/>
                <w:szCs w:val="20"/>
              </w:rPr>
            </w:pPr>
            <w:r>
              <w:rPr>
                <w:sz w:val="20"/>
                <w:szCs w:val="20"/>
              </w:rPr>
              <w:t>47,220</w:t>
            </w:r>
          </w:p>
        </w:tc>
        <w:tc>
          <w:tcPr>
            <w:tcW w:w="92" w:type="pct"/>
            <w:shd w:val="clear" w:color="auto" w:fill="CCEEFF"/>
            <w:noWrap/>
            <w:tcMar>
              <w:top w:w="0" w:type="dxa"/>
              <w:left w:w="0" w:type="dxa"/>
              <w:bottom w:w="0" w:type="dxa"/>
              <w:right w:w="0" w:type="dxa"/>
            </w:tcMar>
            <w:vAlign w:val="bottom"/>
            <w:hideMark/>
          </w:tcPr>
          <w:p w14:paraId="621B96E5"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5778AEF3" w14:textId="77777777" w:rsidR="00000000" w:rsidRDefault="00681FE9">
            <w:pPr>
              <w:pStyle w:val="a3"/>
              <w:spacing w:before="0" w:beforeAutospacing="0" w:after="0" w:afterAutospacing="0"/>
              <w:rPr>
                <w:sz w:val="20"/>
                <w:szCs w:val="20"/>
              </w:rPr>
            </w:pPr>
            <w:r>
              <w:rPr>
                <w:sz w:val="20"/>
                <w:szCs w:val="20"/>
              </w:rPr>
              <w:t> </w:t>
            </w:r>
          </w:p>
        </w:tc>
        <w:tc>
          <w:tcPr>
            <w:tcW w:w="651" w:type="pct"/>
            <w:tcBorders>
              <w:bottom w:val="single" w:sz="6" w:space="0" w:color="000000"/>
            </w:tcBorders>
            <w:shd w:val="clear" w:color="auto" w:fill="CCEEFF"/>
            <w:noWrap/>
            <w:tcMar>
              <w:top w:w="0" w:type="dxa"/>
              <w:left w:w="0" w:type="dxa"/>
              <w:bottom w:w="0" w:type="dxa"/>
              <w:right w:w="0" w:type="dxa"/>
            </w:tcMar>
            <w:vAlign w:val="center"/>
            <w:hideMark/>
          </w:tcPr>
          <w:p w14:paraId="4BDC7F5C" w14:textId="77777777" w:rsidR="00000000" w:rsidRDefault="00681FE9">
            <w:pPr>
              <w:pStyle w:val="a3"/>
              <w:spacing w:before="0" w:beforeAutospacing="0" w:after="0" w:afterAutospacing="0"/>
              <w:ind w:right="60"/>
              <w:jc w:val="right"/>
              <w:rPr>
                <w:sz w:val="20"/>
                <w:szCs w:val="20"/>
              </w:rPr>
            </w:pPr>
            <w:r>
              <w:rPr>
                <w:sz w:val="20"/>
                <w:szCs w:val="20"/>
              </w:rPr>
              <w:t>47,725</w:t>
            </w:r>
          </w:p>
        </w:tc>
      </w:tr>
      <w:tr w:rsidR="00000000" w14:paraId="71284183" w14:textId="77777777">
        <w:trPr>
          <w:divId w:val="543560812"/>
        </w:trPr>
        <w:tc>
          <w:tcPr>
            <w:tcW w:w="1672" w:type="pct"/>
            <w:tcMar>
              <w:top w:w="0" w:type="dxa"/>
              <w:left w:w="0" w:type="dxa"/>
              <w:bottom w:w="0" w:type="dxa"/>
              <w:right w:w="0" w:type="dxa"/>
            </w:tcMar>
            <w:vAlign w:val="bottom"/>
            <w:hideMark/>
          </w:tcPr>
          <w:p w14:paraId="05BB88C7" w14:textId="77777777" w:rsidR="00000000" w:rsidRDefault="00681FE9">
            <w:pPr>
              <w:pStyle w:val="a3"/>
              <w:spacing w:before="0" w:beforeAutospacing="0" w:after="0" w:afterAutospacing="0"/>
              <w:ind w:left="245"/>
              <w:rPr>
                <w:sz w:val="20"/>
                <w:szCs w:val="20"/>
              </w:rPr>
            </w:pPr>
            <w:r>
              <w:rPr>
                <w:sz w:val="20"/>
                <w:szCs w:val="20"/>
              </w:rPr>
              <w:t>Total operating lease liabilities</w:t>
            </w:r>
          </w:p>
        </w:tc>
        <w:tc>
          <w:tcPr>
            <w:tcW w:w="1662" w:type="pct"/>
            <w:noWrap/>
            <w:tcMar>
              <w:top w:w="0" w:type="dxa"/>
              <w:left w:w="0" w:type="dxa"/>
              <w:bottom w:w="0" w:type="dxa"/>
              <w:right w:w="0" w:type="dxa"/>
            </w:tcMar>
            <w:vAlign w:val="bottom"/>
            <w:hideMark/>
          </w:tcPr>
          <w:p w14:paraId="067AFC62" w14:textId="77777777" w:rsidR="00000000" w:rsidRDefault="00681FE9">
            <w:pPr>
              <w:pStyle w:val="a3"/>
              <w:spacing w:before="0" w:beforeAutospacing="0" w:after="0" w:afterAutospacing="0"/>
              <w:ind w:left="240"/>
              <w:rPr>
                <w:sz w:val="20"/>
                <w:szCs w:val="20"/>
              </w:rPr>
            </w:pPr>
            <w:r>
              <w:rPr>
                <w:sz w:val="20"/>
                <w:szCs w:val="20"/>
              </w:rPr>
              <w:t>​</w:t>
            </w:r>
          </w:p>
        </w:tc>
        <w:tc>
          <w:tcPr>
            <w:tcW w:w="92" w:type="pct"/>
            <w:noWrap/>
            <w:tcMar>
              <w:top w:w="0" w:type="dxa"/>
              <w:left w:w="0" w:type="dxa"/>
              <w:bottom w:w="0" w:type="dxa"/>
              <w:right w:w="0" w:type="dxa"/>
            </w:tcMar>
            <w:vAlign w:val="bottom"/>
            <w:hideMark/>
          </w:tcPr>
          <w:p w14:paraId="3730F705"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6C81563A" w14:textId="77777777" w:rsidR="00000000" w:rsidRDefault="00681FE9">
            <w:pPr>
              <w:pStyle w:val="a3"/>
              <w:spacing w:before="0" w:beforeAutospacing="0" w:after="0" w:afterAutospacing="0"/>
              <w:rPr>
                <w:sz w:val="20"/>
                <w:szCs w:val="20"/>
              </w:rPr>
            </w:pPr>
            <w:r>
              <w:rPr>
                <w:sz w:val="20"/>
                <w:szCs w:val="20"/>
              </w:rPr>
              <w:t>$</w:t>
            </w:r>
          </w:p>
        </w:tc>
        <w:tc>
          <w:tcPr>
            <w:tcW w:w="651" w:type="pct"/>
            <w:tcBorders>
              <w:bottom w:val="double" w:sz="6" w:space="0" w:color="000000"/>
            </w:tcBorders>
            <w:noWrap/>
            <w:tcMar>
              <w:top w:w="0" w:type="dxa"/>
              <w:left w:w="0" w:type="dxa"/>
              <w:bottom w:w="0" w:type="dxa"/>
              <w:right w:w="0" w:type="dxa"/>
            </w:tcMar>
            <w:vAlign w:val="center"/>
            <w:hideMark/>
          </w:tcPr>
          <w:p w14:paraId="38D5DFFD" w14:textId="77777777" w:rsidR="00000000" w:rsidRDefault="00681FE9">
            <w:pPr>
              <w:pStyle w:val="a3"/>
              <w:spacing w:before="0" w:beforeAutospacing="0" w:after="0" w:afterAutospacing="0"/>
              <w:ind w:right="60"/>
              <w:jc w:val="right"/>
              <w:rPr>
                <w:sz w:val="20"/>
                <w:szCs w:val="20"/>
              </w:rPr>
            </w:pPr>
            <w:r>
              <w:rPr>
                <w:sz w:val="20"/>
                <w:szCs w:val="20"/>
              </w:rPr>
              <w:t>57,087</w:t>
            </w:r>
          </w:p>
        </w:tc>
        <w:tc>
          <w:tcPr>
            <w:tcW w:w="92" w:type="pct"/>
            <w:noWrap/>
            <w:tcMar>
              <w:top w:w="0" w:type="dxa"/>
              <w:left w:w="0" w:type="dxa"/>
              <w:bottom w:w="0" w:type="dxa"/>
              <w:right w:w="0" w:type="dxa"/>
            </w:tcMar>
            <w:vAlign w:val="bottom"/>
            <w:hideMark/>
          </w:tcPr>
          <w:p w14:paraId="7FFEBC8E" w14:textId="77777777" w:rsidR="00000000" w:rsidRDefault="00681FE9">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6A949702" w14:textId="77777777" w:rsidR="00000000" w:rsidRDefault="00681FE9">
            <w:pPr>
              <w:pStyle w:val="a3"/>
              <w:spacing w:before="0" w:beforeAutospacing="0" w:after="0" w:afterAutospacing="0"/>
              <w:rPr>
                <w:sz w:val="20"/>
                <w:szCs w:val="20"/>
              </w:rPr>
            </w:pPr>
            <w:r>
              <w:rPr>
                <w:sz w:val="20"/>
                <w:szCs w:val="20"/>
              </w:rPr>
              <w:t>$</w:t>
            </w:r>
          </w:p>
        </w:tc>
        <w:tc>
          <w:tcPr>
            <w:tcW w:w="651" w:type="pct"/>
            <w:tcBorders>
              <w:bottom w:val="double" w:sz="6" w:space="0" w:color="000000"/>
            </w:tcBorders>
            <w:noWrap/>
            <w:tcMar>
              <w:top w:w="0" w:type="dxa"/>
              <w:left w:w="0" w:type="dxa"/>
              <w:bottom w:w="0" w:type="dxa"/>
              <w:right w:w="0" w:type="dxa"/>
            </w:tcMar>
            <w:vAlign w:val="center"/>
            <w:hideMark/>
          </w:tcPr>
          <w:p w14:paraId="617218A4" w14:textId="77777777" w:rsidR="00000000" w:rsidRDefault="00681FE9">
            <w:pPr>
              <w:pStyle w:val="a3"/>
              <w:spacing w:before="0" w:beforeAutospacing="0" w:after="0" w:afterAutospacing="0"/>
              <w:ind w:right="60"/>
              <w:jc w:val="right"/>
              <w:rPr>
                <w:sz w:val="20"/>
                <w:szCs w:val="20"/>
              </w:rPr>
            </w:pPr>
            <w:r>
              <w:rPr>
                <w:sz w:val="20"/>
                <w:szCs w:val="20"/>
              </w:rPr>
              <w:t>55,487</w:t>
            </w:r>
          </w:p>
        </w:tc>
      </w:tr>
    </w:tbl>
    <w:p w14:paraId="30663B0C" w14:textId="77777777" w:rsidR="00000000" w:rsidRDefault="00681FE9">
      <w:pPr>
        <w:pStyle w:val="a3"/>
        <w:spacing w:before="0" w:beforeAutospacing="0" w:after="0" w:afterAutospacing="0"/>
        <w:divId w:val="543560812"/>
        <w:rPr>
          <w:sz w:val="20"/>
          <w:szCs w:val="20"/>
        </w:rPr>
      </w:pPr>
      <w:r>
        <w:rPr>
          <w:sz w:val="20"/>
          <w:szCs w:val="20"/>
        </w:rPr>
        <w:t>​</w:t>
      </w:r>
    </w:p>
    <w:p w14:paraId="5CF409F5" w14:textId="77777777" w:rsidR="00000000" w:rsidRDefault="00681FE9">
      <w:pPr>
        <w:pStyle w:val="a3"/>
        <w:spacing w:before="0" w:beforeAutospacing="0" w:after="0" w:afterAutospacing="0"/>
        <w:ind w:firstLine="720"/>
        <w:divId w:val="543560812"/>
        <w:rPr>
          <w:sz w:val="20"/>
          <w:szCs w:val="20"/>
        </w:rPr>
      </w:pPr>
      <w:r>
        <w:rPr>
          <w:sz w:val="20"/>
          <w:szCs w:val="20"/>
        </w:rPr>
        <w:t>Lease expense was included within operating expenses in the consolidated statements of operations as follows:</w:t>
      </w:r>
    </w:p>
    <w:p w14:paraId="192EEA9A" w14:textId="77777777" w:rsidR="00000000" w:rsidRDefault="00681FE9">
      <w:pPr>
        <w:pStyle w:val="a3"/>
        <w:spacing w:before="0" w:beforeAutospacing="0" w:after="0" w:afterAutospacing="0"/>
        <w:ind w:firstLine="720"/>
        <w:divId w:val="54356081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996"/>
        <w:gridCol w:w="3483"/>
        <w:gridCol w:w="160"/>
        <w:gridCol w:w="154"/>
        <w:gridCol w:w="1139"/>
        <w:gridCol w:w="160"/>
        <w:gridCol w:w="154"/>
        <w:gridCol w:w="1139"/>
        <w:gridCol w:w="160"/>
        <w:gridCol w:w="154"/>
        <w:gridCol w:w="1139"/>
      </w:tblGrid>
      <w:tr w:rsidR="00000000" w14:paraId="46DFB888" w14:textId="77777777">
        <w:trPr>
          <w:divId w:val="543560812"/>
          <w:trHeight w:val="20"/>
        </w:trPr>
        <w:tc>
          <w:tcPr>
            <w:tcW w:w="960" w:type="pct"/>
            <w:tcMar>
              <w:top w:w="0" w:type="dxa"/>
              <w:left w:w="0" w:type="dxa"/>
              <w:bottom w:w="0" w:type="dxa"/>
              <w:right w:w="0" w:type="dxa"/>
            </w:tcMar>
            <w:vAlign w:val="bottom"/>
            <w:hideMark/>
          </w:tcPr>
          <w:p w14:paraId="37EACD51" w14:textId="77777777" w:rsidR="00000000" w:rsidRDefault="00681FE9">
            <w:pPr>
              <w:pStyle w:val="a3"/>
              <w:spacing w:before="0" w:beforeAutospacing="0" w:after="0" w:afterAutospacing="0"/>
              <w:divId w:val="375006677"/>
              <w:rPr>
                <w:sz w:val="20"/>
                <w:szCs w:val="20"/>
              </w:rPr>
            </w:pPr>
            <w:r>
              <w:rPr>
                <w:sz w:val="2"/>
                <w:szCs w:val="2"/>
              </w:rPr>
              <w:t>​</w:t>
            </w:r>
          </w:p>
        </w:tc>
        <w:tc>
          <w:tcPr>
            <w:tcW w:w="1794" w:type="pct"/>
            <w:noWrap/>
            <w:tcMar>
              <w:top w:w="0" w:type="dxa"/>
              <w:left w:w="0" w:type="dxa"/>
              <w:bottom w:w="0" w:type="dxa"/>
              <w:right w:w="0" w:type="dxa"/>
            </w:tcMar>
            <w:vAlign w:val="bottom"/>
            <w:hideMark/>
          </w:tcPr>
          <w:p w14:paraId="45D37F2E" w14:textId="77777777" w:rsidR="00000000" w:rsidRDefault="00681FE9">
            <w:pPr>
              <w:pStyle w:val="a3"/>
              <w:spacing w:before="0" w:beforeAutospacing="0" w:after="0" w:afterAutospacing="0"/>
              <w:divId w:val="2054884853"/>
              <w:rPr>
                <w:sz w:val="20"/>
                <w:szCs w:val="20"/>
              </w:rPr>
            </w:pPr>
            <w:r>
              <w:rPr>
                <w:sz w:val="2"/>
                <w:szCs w:val="2"/>
              </w:rPr>
              <w:t>​</w:t>
            </w:r>
          </w:p>
        </w:tc>
        <w:tc>
          <w:tcPr>
            <w:tcW w:w="82" w:type="pct"/>
            <w:noWrap/>
            <w:tcMar>
              <w:top w:w="0" w:type="dxa"/>
              <w:left w:w="0" w:type="dxa"/>
              <w:bottom w:w="0" w:type="dxa"/>
              <w:right w:w="0" w:type="dxa"/>
            </w:tcMar>
            <w:vAlign w:val="bottom"/>
            <w:hideMark/>
          </w:tcPr>
          <w:p w14:paraId="5DC2F0FC" w14:textId="77777777" w:rsidR="00000000" w:rsidRDefault="00681FE9">
            <w:pPr>
              <w:pStyle w:val="a3"/>
              <w:spacing w:before="0" w:beforeAutospacing="0" w:after="0" w:afterAutospacing="0"/>
              <w:divId w:val="101147223"/>
              <w:rPr>
                <w:sz w:val="20"/>
                <w:szCs w:val="20"/>
              </w:rPr>
            </w:pPr>
            <w:r>
              <w:rPr>
                <w:sz w:val="2"/>
                <w:szCs w:val="2"/>
              </w:rPr>
              <w:t>​</w:t>
            </w:r>
          </w:p>
        </w:tc>
        <w:tc>
          <w:tcPr>
            <w:tcW w:w="79" w:type="pct"/>
            <w:noWrap/>
            <w:tcMar>
              <w:top w:w="0" w:type="dxa"/>
              <w:left w:w="0" w:type="dxa"/>
              <w:bottom w:w="0" w:type="dxa"/>
              <w:right w:w="0" w:type="dxa"/>
            </w:tcMar>
            <w:vAlign w:val="bottom"/>
            <w:hideMark/>
          </w:tcPr>
          <w:p w14:paraId="1AA3D542" w14:textId="77777777" w:rsidR="00000000" w:rsidRDefault="00681FE9">
            <w:pPr>
              <w:pStyle w:val="a3"/>
              <w:spacing w:before="0" w:beforeAutospacing="0" w:after="0" w:afterAutospacing="0"/>
              <w:divId w:val="122580531"/>
              <w:rPr>
                <w:sz w:val="20"/>
                <w:szCs w:val="20"/>
              </w:rPr>
            </w:pPr>
            <w:r>
              <w:rPr>
                <w:sz w:val="2"/>
                <w:szCs w:val="2"/>
              </w:rPr>
              <w:t>​</w:t>
            </w:r>
          </w:p>
        </w:tc>
        <w:tc>
          <w:tcPr>
            <w:tcW w:w="586" w:type="pct"/>
            <w:noWrap/>
            <w:tcMar>
              <w:top w:w="0" w:type="dxa"/>
              <w:left w:w="0" w:type="dxa"/>
              <w:bottom w:w="0" w:type="dxa"/>
              <w:right w:w="0" w:type="dxa"/>
            </w:tcMar>
            <w:vAlign w:val="center"/>
            <w:hideMark/>
          </w:tcPr>
          <w:p w14:paraId="1A38F30F" w14:textId="77777777" w:rsidR="00000000" w:rsidRDefault="00681FE9">
            <w:pPr>
              <w:pStyle w:val="a3"/>
              <w:spacing w:before="0" w:beforeAutospacing="0" w:after="0" w:afterAutospacing="0"/>
              <w:divId w:val="496700476"/>
              <w:rPr>
                <w:sz w:val="20"/>
                <w:szCs w:val="20"/>
              </w:rPr>
            </w:pPr>
            <w:r>
              <w:rPr>
                <w:sz w:val="2"/>
                <w:szCs w:val="2"/>
              </w:rPr>
              <w:t>​</w:t>
            </w:r>
          </w:p>
        </w:tc>
        <w:tc>
          <w:tcPr>
            <w:tcW w:w="82" w:type="pct"/>
            <w:noWrap/>
            <w:tcMar>
              <w:top w:w="0" w:type="dxa"/>
              <w:left w:w="0" w:type="dxa"/>
              <w:bottom w:w="0" w:type="dxa"/>
              <w:right w:w="0" w:type="dxa"/>
            </w:tcMar>
            <w:vAlign w:val="bottom"/>
            <w:hideMark/>
          </w:tcPr>
          <w:p w14:paraId="15D15520" w14:textId="77777777" w:rsidR="00000000" w:rsidRDefault="00681FE9">
            <w:pPr>
              <w:pStyle w:val="a3"/>
              <w:spacing w:before="0" w:beforeAutospacing="0" w:after="0" w:afterAutospacing="0"/>
              <w:divId w:val="1266111294"/>
              <w:rPr>
                <w:sz w:val="20"/>
                <w:szCs w:val="20"/>
              </w:rPr>
            </w:pPr>
            <w:r>
              <w:rPr>
                <w:sz w:val="2"/>
                <w:szCs w:val="2"/>
              </w:rPr>
              <w:t>​</w:t>
            </w:r>
          </w:p>
        </w:tc>
        <w:tc>
          <w:tcPr>
            <w:tcW w:w="79" w:type="pct"/>
            <w:noWrap/>
            <w:tcMar>
              <w:top w:w="0" w:type="dxa"/>
              <w:left w:w="0" w:type="dxa"/>
              <w:bottom w:w="0" w:type="dxa"/>
              <w:right w:w="0" w:type="dxa"/>
            </w:tcMar>
            <w:vAlign w:val="bottom"/>
            <w:hideMark/>
          </w:tcPr>
          <w:p w14:paraId="1ABB7BD4" w14:textId="77777777" w:rsidR="00000000" w:rsidRDefault="00681FE9">
            <w:pPr>
              <w:pStyle w:val="a3"/>
              <w:spacing w:before="0" w:beforeAutospacing="0" w:after="0" w:afterAutospacing="0"/>
              <w:divId w:val="2144954878"/>
              <w:rPr>
                <w:sz w:val="20"/>
                <w:szCs w:val="20"/>
              </w:rPr>
            </w:pPr>
            <w:r>
              <w:rPr>
                <w:sz w:val="2"/>
                <w:szCs w:val="2"/>
              </w:rPr>
              <w:t>​</w:t>
            </w:r>
          </w:p>
        </w:tc>
        <w:tc>
          <w:tcPr>
            <w:tcW w:w="586" w:type="pct"/>
            <w:noWrap/>
            <w:tcMar>
              <w:top w:w="0" w:type="dxa"/>
              <w:left w:w="0" w:type="dxa"/>
              <w:bottom w:w="0" w:type="dxa"/>
              <w:right w:w="0" w:type="dxa"/>
            </w:tcMar>
            <w:vAlign w:val="center"/>
            <w:hideMark/>
          </w:tcPr>
          <w:p w14:paraId="258A2745" w14:textId="77777777" w:rsidR="00000000" w:rsidRDefault="00681FE9">
            <w:pPr>
              <w:pStyle w:val="a3"/>
              <w:spacing w:before="0" w:beforeAutospacing="0" w:after="0" w:afterAutospacing="0"/>
              <w:divId w:val="1106542385"/>
              <w:rPr>
                <w:sz w:val="20"/>
                <w:szCs w:val="20"/>
              </w:rPr>
            </w:pPr>
            <w:r>
              <w:rPr>
                <w:sz w:val="2"/>
                <w:szCs w:val="2"/>
              </w:rPr>
              <w:t>​</w:t>
            </w:r>
          </w:p>
        </w:tc>
        <w:tc>
          <w:tcPr>
            <w:tcW w:w="82" w:type="pct"/>
            <w:noWrap/>
            <w:tcMar>
              <w:top w:w="0" w:type="dxa"/>
              <w:left w:w="0" w:type="dxa"/>
              <w:bottom w:w="0" w:type="dxa"/>
              <w:right w:w="0" w:type="dxa"/>
            </w:tcMar>
            <w:vAlign w:val="bottom"/>
            <w:hideMark/>
          </w:tcPr>
          <w:p w14:paraId="40113ED5" w14:textId="77777777" w:rsidR="00000000" w:rsidRDefault="00681FE9">
            <w:pPr>
              <w:pStyle w:val="a3"/>
              <w:spacing w:before="0" w:beforeAutospacing="0" w:after="0" w:afterAutospacing="0"/>
              <w:divId w:val="1187980884"/>
              <w:rPr>
                <w:sz w:val="20"/>
                <w:szCs w:val="20"/>
              </w:rPr>
            </w:pPr>
            <w:r>
              <w:rPr>
                <w:sz w:val="2"/>
                <w:szCs w:val="2"/>
              </w:rPr>
              <w:t>​</w:t>
            </w:r>
          </w:p>
        </w:tc>
        <w:tc>
          <w:tcPr>
            <w:tcW w:w="79" w:type="pct"/>
            <w:noWrap/>
            <w:tcMar>
              <w:top w:w="0" w:type="dxa"/>
              <w:left w:w="0" w:type="dxa"/>
              <w:bottom w:w="0" w:type="dxa"/>
              <w:right w:w="0" w:type="dxa"/>
            </w:tcMar>
            <w:vAlign w:val="bottom"/>
            <w:hideMark/>
          </w:tcPr>
          <w:p w14:paraId="70A45721" w14:textId="77777777" w:rsidR="00000000" w:rsidRDefault="00681FE9">
            <w:pPr>
              <w:pStyle w:val="a3"/>
              <w:spacing w:before="0" w:beforeAutospacing="0" w:after="0" w:afterAutospacing="0"/>
              <w:divId w:val="365911002"/>
              <w:rPr>
                <w:sz w:val="20"/>
                <w:szCs w:val="20"/>
              </w:rPr>
            </w:pPr>
            <w:r>
              <w:rPr>
                <w:sz w:val="2"/>
                <w:szCs w:val="2"/>
              </w:rPr>
              <w:t>​</w:t>
            </w:r>
          </w:p>
        </w:tc>
        <w:tc>
          <w:tcPr>
            <w:tcW w:w="586" w:type="pct"/>
            <w:noWrap/>
            <w:tcMar>
              <w:top w:w="0" w:type="dxa"/>
              <w:left w:w="0" w:type="dxa"/>
              <w:bottom w:w="0" w:type="dxa"/>
              <w:right w:w="0" w:type="dxa"/>
            </w:tcMar>
            <w:vAlign w:val="center"/>
            <w:hideMark/>
          </w:tcPr>
          <w:p w14:paraId="6BAF8073" w14:textId="77777777" w:rsidR="00000000" w:rsidRDefault="00681FE9">
            <w:pPr>
              <w:pStyle w:val="a3"/>
              <w:spacing w:before="0" w:beforeAutospacing="0" w:after="0" w:afterAutospacing="0"/>
              <w:divId w:val="326441304"/>
              <w:rPr>
                <w:sz w:val="20"/>
                <w:szCs w:val="20"/>
              </w:rPr>
            </w:pPr>
            <w:r>
              <w:rPr>
                <w:sz w:val="2"/>
                <w:szCs w:val="2"/>
              </w:rPr>
              <w:t>​</w:t>
            </w:r>
          </w:p>
        </w:tc>
      </w:tr>
      <w:tr w:rsidR="00000000" w14:paraId="03479113" w14:textId="77777777">
        <w:trPr>
          <w:divId w:val="543560812"/>
        </w:trPr>
        <w:tc>
          <w:tcPr>
            <w:tcW w:w="960" w:type="pct"/>
            <w:tcMar>
              <w:top w:w="0" w:type="dxa"/>
              <w:left w:w="0" w:type="dxa"/>
              <w:bottom w:w="0" w:type="dxa"/>
              <w:right w:w="0" w:type="dxa"/>
            </w:tcMar>
            <w:vAlign w:val="bottom"/>
            <w:hideMark/>
          </w:tcPr>
          <w:p w14:paraId="0FB723E2" w14:textId="77777777" w:rsidR="00000000" w:rsidRDefault="00681FE9">
            <w:pPr>
              <w:pStyle w:val="a3"/>
              <w:spacing w:before="0" w:beforeAutospacing="0" w:after="0" w:afterAutospacing="0"/>
              <w:rPr>
                <w:sz w:val="20"/>
                <w:szCs w:val="20"/>
              </w:rPr>
            </w:pPr>
            <w:r>
              <w:rPr>
                <w:b/>
                <w:bCs/>
                <w:sz w:val="16"/>
                <w:szCs w:val="16"/>
              </w:rPr>
              <w:t>​</w:t>
            </w:r>
          </w:p>
        </w:tc>
        <w:tc>
          <w:tcPr>
            <w:tcW w:w="1794" w:type="pct"/>
            <w:noWrap/>
            <w:tcMar>
              <w:top w:w="0" w:type="dxa"/>
              <w:left w:w="0" w:type="dxa"/>
              <w:bottom w:w="0" w:type="dxa"/>
              <w:right w:w="0" w:type="dxa"/>
            </w:tcMar>
            <w:vAlign w:val="bottom"/>
            <w:hideMark/>
          </w:tcPr>
          <w:p w14:paraId="7FE84CD8" w14:textId="77777777" w:rsidR="00000000" w:rsidRDefault="00681FE9">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14:paraId="0DD90012" w14:textId="77777777" w:rsidR="00000000" w:rsidRDefault="00681FE9">
            <w:pPr>
              <w:pStyle w:val="a3"/>
              <w:spacing w:before="0" w:beforeAutospacing="0" w:after="0" w:afterAutospacing="0"/>
              <w:rPr>
                <w:sz w:val="20"/>
                <w:szCs w:val="20"/>
              </w:rPr>
            </w:pPr>
            <w:r>
              <w:rPr>
                <w:b/>
                <w:bCs/>
                <w:sz w:val="16"/>
                <w:szCs w:val="16"/>
              </w:rPr>
              <w:t>​</w:t>
            </w:r>
          </w:p>
        </w:tc>
        <w:tc>
          <w:tcPr>
            <w:tcW w:w="666" w:type="pct"/>
            <w:gridSpan w:val="2"/>
            <w:tcMar>
              <w:top w:w="0" w:type="dxa"/>
              <w:left w:w="0" w:type="dxa"/>
              <w:bottom w:w="0" w:type="dxa"/>
              <w:right w:w="0" w:type="dxa"/>
            </w:tcMar>
            <w:vAlign w:val="bottom"/>
            <w:hideMark/>
          </w:tcPr>
          <w:p w14:paraId="58E460EB" w14:textId="77777777" w:rsidR="00000000" w:rsidRDefault="00681FE9">
            <w:pPr>
              <w:pStyle w:val="a3"/>
              <w:spacing w:before="0" w:beforeAutospacing="0" w:after="0" w:afterAutospacing="0"/>
              <w:jc w:val="center"/>
              <w:rPr>
                <w:sz w:val="16"/>
                <w:szCs w:val="16"/>
              </w:rPr>
            </w:pPr>
            <w:r>
              <w:rPr>
                <w:b/>
                <w:bCs/>
                <w:sz w:val="16"/>
                <w:szCs w:val="16"/>
              </w:rPr>
              <w:t>Year Ended</w:t>
            </w:r>
          </w:p>
        </w:tc>
        <w:tc>
          <w:tcPr>
            <w:tcW w:w="82" w:type="pct"/>
            <w:tcMar>
              <w:top w:w="0" w:type="dxa"/>
              <w:left w:w="0" w:type="dxa"/>
              <w:bottom w:w="0" w:type="dxa"/>
              <w:right w:w="0" w:type="dxa"/>
            </w:tcMar>
            <w:vAlign w:val="bottom"/>
            <w:hideMark/>
          </w:tcPr>
          <w:p w14:paraId="4C6701EB" w14:textId="77777777" w:rsidR="00000000" w:rsidRDefault="00681FE9">
            <w:pPr>
              <w:pStyle w:val="a3"/>
              <w:spacing w:before="0" w:beforeAutospacing="0" w:after="0" w:afterAutospacing="0"/>
              <w:rPr>
                <w:sz w:val="20"/>
                <w:szCs w:val="20"/>
              </w:rPr>
            </w:pPr>
            <w:r>
              <w:rPr>
                <w:b/>
                <w:bCs/>
                <w:sz w:val="16"/>
                <w:szCs w:val="16"/>
              </w:rPr>
              <w:t>​</w:t>
            </w:r>
          </w:p>
        </w:tc>
        <w:tc>
          <w:tcPr>
            <w:tcW w:w="666" w:type="pct"/>
            <w:gridSpan w:val="2"/>
            <w:tcMar>
              <w:top w:w="0" w:type="dxa"/>
              <w:left w:w="0" w:type="dxa"/>
              <w:bottom w:w="0" w:type="dxa"/>
              <w:right w:w="0" w:type="dxa"/>
            </w:tcMar>
            <w:vAlign w:val="bottom"/>
            <w:hideMark/>
          </w:tcPr>
          <w:p w14:paraId="26C17974" w14:textId="77777777" w:rsidR="00000000" w:rsidRDefault="00681FE9">
            <w:pPr>
              <w:pStyle w:val="a3"/>
              <w:spacing w:before="0" w:beforeAutospacing="0" w:after="0" w:afterAutospacing="0"/>
              <w:jc w:val="center"/>
              <w:rPr>
                <w:sz w:val="16"/>
                <w:szCs w:val="16"/>
              </w:rPr>
            </w:pPr>
            <w:r>
              <w:rPr>
                <w:b/>
                <w:bCs/>
                <w:sz w:val="16"/>
                <w:szCs w:val="16"/>
              </w:rPr>
              <w:t>Year Ended</w:t>
            </w:r>
          </w:p>
        </w:tc>
        <w:tc>
          <w:tcPr>
            <w:tcW w:w="82" w:type="pct"/>
            <w:noWrap/>
            <w:tcMar>
              <w:top w:w="0" w:type="dxa"/>
              <w:left w:w="0" w:type="dxa"/>
              <w:bottom w:w="0" w:type="dxa"/>
              <w:right w:w="0" w:type="dxa"/>
            </w:tcMar>
            <w:vAlign w:val="bottom"/>
            <w:hideMark/>
          </w:tcPr>
          <w:p w14:paraId="675D0BE3" w14:textId="77777777" w:rsidR="00000000" w:rsidRDefault="00681FE9">
            <w:pPr>
              <w:pStyle w:val="a3"/>
              <w:spacing w:before="0" w:beforeAutospacing="0" w:after="0" w:afterAutospacing="0"/>
              <w:rPr>
                <w:sz w:val="20"/>
                <w:szCs w:val="20"/>
              </w:rPr>
            </w:pPr>
            <w:r>
              <w:rPr>
                <w:sz w:val="16"/>
                <w:szCs w:val="16"/>
              </w:rPr>
              <w:t>​</w:t>
            </w:r>
          </w:p>
        </w:tc>
        <w:tc>
          <w:tcPr>
            <w:tcW w:w="666" w:type="pct"/>
            <w:gridSpan w:val="2"/>
            <w:tcMar>
              <w:top w:w="0" w:type="dxa"/>
              <w:left w:w="0" w:type="dxa"/>
              <w:bottom w:w="0" w:type="dxa"/>
              <w:right w:w="0" w:type="dxa"/>
            </w:tcMar>
            <w:vAlign w:val="bottom"/>
            <w:hideMark/>
          </w:tcPr>
          <w:p w14:paraId="779DFEDE" w14:textId="77777777" w:rsidR="00000000" w:rsidRDefault="00681FE9">
            <w:pPr>
              <w:pStyle w:val="a3"/>
              <w:spacing w:before="0" w:beforeAutospacing="0" w:after="0" w:afterAutospacing="0"/>
              <w:jc w:val="center"/>
              <w:rPr>
                <w:sz w:val="16"/>
                <w:szCs w:val="16"/>
              </w:rPr>
            </w:pPr>
            <w:r>
              <w:rPr>
                <w:b/>
                <w:bCs/>
                <w:sz w:val="16"/>
                <w:szCs w:val="16"/>
              </w:rPr>
              <w:t>Year Ended</w:t>
            </w:r>
          </w:p>
        </w:tc>
      </w:tr>
      <w:tr w:rsidR="00000000" w14:paraId="509D27F3" w14:textId="77777777">
        <w:trPr>
          <w:divId w:val="543560812"/>
        </w:trPr>
        <w:tc>
          <w:tcPr>
            <w:tcW w:w="960" w:type="pct"/>
            <w:tcMar>
              <w:top w:w="0" w:type="dxa"/>
              <w:left w:w="0" w:type="dxa"/>
              <w:bottom w:w="0" w:type="dxa"/>
              <w:right w:w="0" w:type="dxa"/>
            </w:tcMar>
            <w:vAlign w:val="bottom"/>
            <w:hideMark/>
          </w:tcPr>
          <w:p w14:paraId="6B953448" w14:textId="77777777" w:rsidR="00000000" w:rsidRDefault="00681FE9">
            <w:pPr>
              <w:pStyle w:val="a3"/>
              <w:spacing w:before="0" w:beforeAutospacing="0" w:after="0" w:afterAutospacing="0"/>
              <w:rPr>
                <w:sz w:val="16"/>
                <w:szCs w:val="16"/>
              </w:rPr>
            </w:pPr>
            <w:r>
              <w:rPr>
                <w:b/>
                <w:bCs/>
                <w:sz w:val="16"/>
                <w:szCs w:val="16"/>
                <w:u w:val="single"/>
              </w:rPr>
              <w:t>(In thousands)</w:t>
            </w:r>
          </w:p>
        </w:tc>
        <w:tc>
          <w:tcPr>
            <w:tcW w:w="1794" w:type="pct"/>
            <w:noWrap/>
            <w:tcMar>
              <w:top w:w="0" w:type="dxa"/>
              <w:left w:w="0" w:type="dxa"/>
              <w:bottom w:w="0" w:type="dxa"/>
              <w:right w:w="0" w:type="dxa"/>
            </w:tcMar>
            <w:vAlign w:val="bottom"/>
            <w:hideMark/>
          </w:tcPr>
          <w:p w14:paraId="560398B5" w14:textId="77777777" w:rsidR="00000000" w:rsidRDefault="00681FE9">
            <w:pPr>
              <w:pStyle w:val="a3"/>
              <w:spacing w:before="0" w:beforeAutospacing="0" w:after="0" w:afterAutospacing="0"/>
              <w:rPr>
                <w:sz w:val="16"/>
                <w:szCs w:val="16"/>
              </w:rPr>
            </w:pPr>
            <w:r>
              <w:rPr>
                <w:b/>
                <w:bCs/>
                <w:sz w:val="16"/>
                <w:szCs w:val="16"/>
                <w:u w:val="single"/>
              </w:rPr>
              <w:t>Classification</w:t>
            </w:r>
          </w:p>
        </w:tc>
        <w:tc>
          <w:tcPr>
            <w:tcW w:w="82" w:type="pct"/>
            <w:noWrap/>
            <w:tcMar>
              <w:top w:w="0" w:type="dxa"/>
              <w:left w:w="0" w:type="dxa"/>
              <w:bottom w:w="0" w:type="dxa"/>
              <w:right w:w="0" w:type="dxa"/>
            </w:tcMar>
            <w:vAlign w:val="bottom"/>
            <w:hideMark/>
          </w:tcPr>
          <w:p w14:paraId="63062D8C" w14:textId="77777777" w:rsidR="00000000" w:rsidRDefault="00681FE9">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14:paraId="7F0E2CDF" w14:textId="77777777" w:rsidR="00000000" w:rsidRDefault="00681FE9">
            <w:pPr>
              <w:pStyle w:val="a3"/>
              <w:spacing w:before="0" w:beforeAutospacing="0" w:after="0" w:afterAutospacing="0"/>
              <w:jc w:val="center"/>
              <w:rPr>
                <w:sz w:val="16"/>
                <w:szCs w:val="16"/>
              </w:rPr>
            </w:pPr>
            <w:r>
              <w:rPr>
                <w:b/>
                <w:bCs/>
                <w:sz w:val="16"/>
                <w:szCs w:val="16"/>
              </w:rPr>
              <w:t>December 31, 2020</w:t>
            </w:r>
          </w:p>
        </w:tc>
        <w:tc>
          <w:tcPr>
            <w:tcW w:w="82" w:type="pct"/>
            <w:noWrap/>
            <w:tcMar>
              <w:top w:w="0" w:type="dxa"/>
              <w:left w:w="0" w:type="dxa"/>
              <w:bottom w:w="0" w:type="dxa"/>
              <w:right w:w="0" w:type="dxa"/>
            </w:tcMar>
            <w:vAlign w:val="bottom"/>
            <w:hideMark/>
          </w:tcPr>
          <w:p w14:paraId="5DDC5F1F" w14:textId="77777777" w:rsidR="00000000" w:rsidRDefault="00681FE9">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14:paraId="6A3A08B1" w14:textId="77777777" w:rsidR="00000000" w:rsidRDefault="00681FE9">
            <w:pPr>
              <w:pStyle w:val="a3"/>
              <w:spacing w:before="0" w:beforeAutospacing="0" w:after="0" w:afterAutospacing="0"/>
              <w:jc w:val="center"/>
              <w:rPr>
                <w:sz w:val="16"/>
                <w:szCs w:val="16"/>
              </w:rPr>
            </w:pPr>
            <w:r>
              <w:rPr>
                <w:b/>
                <w:bCs/>
                <w:sz w:val="16"/>
                <w:szCs w:val="16"/>
              </w:rPr>
              <w:t>December 31, 2019</w:t>
            </w:r>
          </w:p>
        </w:tc>
        <w:tc>
          <w:tcPr>
            <w:tcW w:w="82" w:type="pct"/>
            <w:noWrap/>
            <w:tcMar>
              <w:top w:w="0" w:type="dxa"/>
              <w:left w:w="0" w:type="dxa"/>
              <w:bottom w:w="0" w:type="dxa"/>
              <w:right w:w="0" w:type="dxa"/>
            </w:tcMar>
            <w:vAlign w:val="bottom"/>
            <w:hideMark/>
          </w:tcPr>
          <w:p w14:paraId="4F6C65BC" w14:textId="77777777" w:rsidR="00000000" w:rsidRDefault="00681FE9">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14:paraId="0C87CBAB" w14:textId="77777777" w:rsidR="00000000" w:rsidRDefault="00681FE9">
            <w:pPr>
              <w:pStyle w:val="a3"/>
              <w:spacing w:before="0" w:beforeAutospacing="0" w:after="0" w:afterAutospacing="0"/>
              <w:jc w:val="center"/>
              <w:rPr>
                <w:sz w:val="16"/>
                <w:szCs w:val="16"/>
              </w:rPr>
            </w:pPr>
            <w:r>
              <w:rPr>
                <w:b/>
                <w:bCs/>
                <w:sz w:val="16"/>
                <w:szCs w:val="16"/>
              </w:rPr>
              <w:t>December 31, 2018</w:t>
            </w:r>
          </w:p>
        </w:tc>
      </w:tr>
      <w:tr w:rsidR="00000000" w14:paraId="519675DA" w14:textId="77777777">
        <w:trPr>
          <w:divId w:val="543560812"/>
        </w:trPr>
        <w:tc>
          <w:tcPr>
            <w:tcW w:w="960" w:type="pct"/>
            <w:shd w:val="clear" w:color="auto" w:fill="CCEEFF"/>
            <w:tcMar>
              <w:top w:w="0" w:type="dxa"/>
              <w:left w:w="0" w:type="dxa"/>
              <w:bottom w:w="0" w:type="dxa"/>
              <w:right w:w="0" w:type="dxa"/>
            </w:tcMar>
            <w:vAlign w:val="bottom"/>
            <w:hideMark/>
          </w:tcPr>
          <w:p w14:paraId="38128466" w14:textId="77777777" w:rsidR="00000000" w:rsidRDefault="00681FE9">
            <w:pPr>
              <w:pStyle w:val="a3"/>
              <w:spacing w:before="0" w:beforeAutospacing="0" w:after="0" w:afterAutospacing="0"/>
              <w:ind w:hanging="180"/>
              <w:rPr>
                <w:sz w:val="20"/>
                <w:szCs w:val="20"/>
              </w:rPr>
            </w:pPr>
            <w:r>
              <w:rPr>
                <w:sz w:val="20"/>
                <w:szCs w:val="20"/>
              </w:rPr>
              <w:t>Operating lease expense</w:t>
            </w:r>
          </w:p>
        </w:tc>
        <w:tc>
          <w:tcPr>
            <w:tcW w:w="1794" w:type="pct"/>
            <w:shd w:val="clear" w:color="auto" w:fill="CCEEFF"/>
            <w:noWrap/>
            <w:tcMar>
              <w:top w:w="0" w:type="dxa"/>
              <w:left w:w="0" w:type="dxa"/>
              <w:bottom w:w="0" w:type="dxa"/>
              <w:right w:w="0" w:type="dxa"/>
            </w:tcMar>
            <w:vAlign w:val="bottom"/>
            <w:hideMark/>
          </w:tcPr>
          <w:p w14:paraId="396DFED8" w14:textId="77777777" w:rsidR="00000000" w:rsidRDefault="00681FE9">
            <w:pPr>
              <w:pStyle w:val="a3"/>
              <w:spacing w:before="0" w:beforeAutospacing="0" w:after="0" w:afterAutospacing="0"/>
              <w:rPr>
                <w:sz w:val="20"/>
                <w:szCs w:val="20"/>
              </w:rPr>
            </w:pPr>
            <w:r>
              <w:rPr>
                <w:sz w:val="20"/>
                <w:szCs w:val="20"/>
              </w:rPr>
              <w:t>Selling, general and administrative expense</w:t>
            </w:r>
          </w:p>
        </w:tc>
        <w:tc>
          <w:tcPr>
            <w:tcW w:w="82" w:type="pct"/>
            <w:shd w:val="clear" w:color="auto" w:fill="CCEEFF"/>
            <w:noWrap/>
            <w:tcMar>
              <w:top w:w="0" w:type="dxa"/>
              <w:left w:w="0" w:type="dxa"/>
              <w:bottom w:w="0" w:type="dxa"/>
              <w:right w:w="0" w:type="dxa"/>
            </w:tcMar>
            <w:vAlign w:val="bottom"/>
            <w:hideMark/>
          </w:tcPr>
          <w:p w14:paraId="4BD66A60" w14:textId="77777777" w:rsidR="00000000" w:rsidRDefault="00681FE9">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7BBBD0C5" w14:textId="77777777" w:rsidR="00000000" w:rsidRDefault="00681FE9">
            <w:pPr>
              <w:pStyle w:val="a3"/>
              <w:spacing w:before="0" w:beforeAutospacing="0" w:after="0" w:afterAutospacing="0"/>
              <w:rPr>
                <w:sz w:val="20"/>
                <w:szCs w:val="20"/>
              </w:rPr>
            </w:pPr>
            <w:r>
              <w:rPr>
                <w:sz w:val="20"/>
                <w:szCs w:val="20"/>
              </w:rPr>
              <w:t>$</w:t>
            </w:r>
          </w:p>
        </w:tc>
        <w:tc>
          <w:tcPr>
            <w:tcW w:w="586" w:type="pct"/>
            <w:shd w:val="clear" w:color="auto" w:fill="CCEEFF"/>
            <w:noWrap/>
            <w:tcMar>
              <w:top w:w="0" w:type="dxa"/>
              <w:left w:w="0" w:type="dxa"/>
              <w:bottom w:w="0" w:type="dxa"/>
              <w:right w:w="0" w:type="dxa"/>
            </w:tcMar>
            <w:vAlign w:val="bottom"/>
            <w:hideMark/>
          </w:tcPr>
          <w:p w14:paraId="6F4504FB" w14:textId="77777777" w:rsidR="00000000" w:rsidRDefault="00681FE9">
            <w:pPr>
              <w:pStyle w:val="a3"/>
              <w:spacing w:before="0" w:beforeAutospacing="0" w:after="0" w:afterAutospacing="0"/>
              <w:ind w:right="70"/>
              <w:jc w:val="right"/>
              <w:rPr>
                <w:sz w:val="20"/>
                <w:szCs w:val="20"/>
              </w:rPr>
            </w:pPr>
            <w:r>
              <w:rPr>
                <w:sz w:val="20"/>
                <w:szCs w:val="20"/>
              </w:rPr>
              <w:t>7,974</w:t>
            </w:r>
          </w:p>
        </w:tc>
        <w:tc>
          <w:tcPr>
            <w:tcW w:w="82" w:type="pct"/>
            <w:shd w:val="clear" w:color="auto" w:fill="CCEEFF"/>
            <w:noWrap/>
            <w:tcMar>
              <w:top w:w="0" w:type="dxa"/>
              <w:left w:w="0" w:type="dxa"/>
              <w:bottom w:w="0" w:type="dxa"/>
              <w:right w:w="0" w:type="dxa"/>
            </w:tcMar>
            <w:vAlign w:val="bottom"/>
            <w:hideMark/>
          </w:tcPr>
          <w:p w14:paraId="45DD1548" w14:textId="77777777" w:rsidR="00000000" w:rsidRDefault="00681FE9">
            <w:pPr>
              <w:pStyle w:val="a3"/>
              <w:spacing w:before="0" w:beforeAutospacing="0" w:after="0" w:afterAutospacing="0"/>
              <w:jc w:val="right"/>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4D864DFC" w14:textId="77777777" w:rsidR="00000000" w:rsidRDefault="00681FE9">
            <w:pPr>
              <w:pStyle w:val="a3"/>
              <w:spacing w:before="0" w:beforeAutospacing="0" w:after="0" w:afterAutospacing="0"/>
              <w:jc w:val="right"/>
              <w:rPr>
                <w:sz w:val="20"/>
                <w:szCs w:val="20"/>
              </w:rPr>
            </w:pPr>
            <w:r>
              <w:rPr>
                <w:sz w:val="20"/>
                <w:szCs w:val="20"/>
              </w:rPr>
              <w:t>$</w:t>
            </w:r>
          </w:p>
        </w:tc>
        <w:tc>
          <w:tcPr>
            <w:tcW w:w="586" w:type="pct"/>
            <w:shd w:val="clear" w:color="auto" w:fill="CCEEFF"/>
            <w:noWrap/>
            <w:tcMar>
              <w:top w:w="0" w:type="dxa"/>
              <w:left w:w="0" w:type="dxa"/>
              <w:bottom w:w="0" w:type="dxa"/>
              <w:right w:w="0" w:type="dxa"/>
            </w:tcMar>
            <w:vAlign w:val="bottom"/>
            <w:hideMark/>
          </w:tcPr>
          <w:p w14:paraId="346AACCA" w14:textId="77777777" w:rsidR="00000000" w:rsidRDefault="00681FE9">
            <w:pPr>
              <w:pStyle w:val="a3"/>
              <w:spacing w:before="0" w:beforeAutospacing="0" w:after="0" w:afterAutospacing="0"/>
              <w:ind w:right="70"/>
              <w:jc w:val="right"/>
              <w:rPr>
                <w:sz w:val="20"/>
                <w:szCs w:val="20"/>
              </w:rPr>
            </w:pPr>
            <w:r>
              <w:rPr>
                <w:sz w:val="20"/>
                <w:szCs w:val="20"/>
              </w:rPr>
              <w:t>7,959</w:t>
            </w:r>
          </w:p>
        </w:tc>
        <w:tc>
          <w:tcPr>
            <w:tcW w:w="82" w:type="pct"/>
            <w:shd w:val="clear" w:color="auto" w:fill="CCEEFF"/>
            <w:noWrap/>
            <w:tcMar>
              <w:top w:w="0" w:type="dxa"/>
              <w:left w:w="0" w:type="dxa"/>
              <w:bottom w:w="0" w:type="dxa"/>
              <w:right w:w="0" w:type="dxa"/>
            </w:tcMar>
            <w:vAlign w:val="bottom"/>
            <w:hideMark/>
          </w:tcPr>
          <w:p w14:paraId="7B739EF7" w14:textId="77777777" w:rsidR="00000000" w:rsidRDefault="00681FE9">
            <w:pPr>
              <w:pStyle w:val="a3"/>
              <w:spacing w:before="0" w:beforeAutospacing="0" w:after="0" w:afterAutospacing="0"/>
              <w:jc w:val="right"/>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1DA664EA" w14:textId="77777777" w:rsidR="00000000" w:rsidRDefault="00681FE9">
            <w:pPr>
              <w:pStyle w:val="a3"/>
              <w:spacing w:before="0" w:beforeAutospacing="0" w:after="0" w:afterAutospacing="0"/>
              <w:jc w:val="right"/>
              <w:rPr>
                <w:sz w:val="20"/>
                <w:szCs w:val="20"/>
              </w:rPr>
            </w:pPr>
            <w:r>
              <w:rPr>
                <w:sz w:val="20"/>
                <w:szCs w:val="20"/>
              </w:rPr>
              <w:t>$</w:t>
            </w:r>
          </w:p>
        </w:tc>
        <w:tc>
          <w:tcPr>
            <w:tcW w:w="586" w:type="pct"/>
            <w:shd w:val="clear" w:color="auto" w:fill="CCEEFF"/>
            <w:noWrap/>
            <w:tcMar>
              <w:top w:w="0" w:type="dxa"/>
              <w:left w:w="0" w:type="dxa"/>
              <w:bottom w:w="0" w:type="dxa"/>
              <w:right w:w="0" w:type="dxa"/>
            </w:tcMar>
            <w:vAlign w:val="bottom"/>
            <w:hideMark/>
          </w:tcPr>
          <w:p w14:paraId="137A302A" w14:textId="77777777" w:rsidR="00000000" w:rsidRDefault="00681FE9">
            <w:pPr>
              <w:pStyle w:val="a3"/>
              <w:spacing w:before="0" w:beforeAutospacing="0" w:after="0" w:afterAutospacing="0"/>
              <w:ind w:right="70"/>
              <w:jc w:val="right"/>
              <w:rPr>
                <w:sz w:val="20"/>
                <w:szCs w:val="20"/>
              </w:rPr>
            </w:pPr>
            <w:r>
              <w:rPr>
                <w:sz w:val="20"/>
                <w:szCs w:val="20"/>
              </w:rPr>
              <w:t>7,985</w:t>
            </w:r>
          </w:p>
        </w:tc>
      </w:tr>
      <w:tr w:rsidR="00000000" w14:paraId="38A4B486" w14:textId="77777777">
        <w:trPr>
          <w:divId w:val="543560812"/>
        </w:trPr>
        <w:tc>
          <w:tcPr>
            <w:tcW w:w="960" w:type="pct"/>
            <w:tcMar>
              <w:top w:w="0" w:type="dxa"/>
              <w:left w:w="0" w:type="dxa"/>
              <w:bottom w:w="0" w:type="dxa"/>
              <w:right w:w="0" w:type="dxa"/>
            </w:tcMar>
            <w:vAlign w:val="bottom"/>
            <w:hideMark/>
          </w:tcPr>
          <w:p w14:paraId="143407B0" w14:textId="77777777" w:rsidR="00000000" w:rsidRDefault="00681FE9">
            <w:pPr>
              <w:pStyle w:val="a3"/>
              <w:spacing w:before="0" w:beforeAutospacing="0" w:after="0" w:afterAutospacing="0"/>
              <w:ind w:hanging="180"/>
              <w:rPr>
                <w:sz w:val="20"/>
                <w:szCs w:val="20"/>
              </w:rPr>
            </w:pPr>
            <w:r>
              <w:rPr>
                <w:sz w:val="20"/>
                <w:szCs w:val="20"/>
              </w:rPr>
              <w:t>Operating lease expense</w:t>
            </w:r>
          </w:p>
        </w:tc>
        <w:tc>
          <w:tcPr>
            <w:tcW w:w="1794" w:type="pct"/>
            <w:noWrap/>
            <w:tcMar>
              <w:top w:w="0" w:type="dxa"/>
              <w:left w:w="0" w:type="dxa"/>
              <w:bottom w:w="0" w:type="dxa"/>
              <w:right w:w="0" w:type="dxa"/>
            </w:tcMar>
            <w:vAlign w:val="bottom"/>
            <w:hideMark/>
          </w:tcPr>
          <w:p w14:paraId="2B179619" w14:textId="77777777" w:rsidR="00000000" w:rsidRDefault="00681FE9">
            <w:pPr>
              <w:pStyle w:val="a3"/>
              <w:spacing w:before="0" w:beforeAutospacing="0" w:after="0" w:afterAutospacing="0"/>
              <w:rPr>
                <w:sz w:val="20"/>
                <w:szCs w:val="20"/>
              </w:rPr>
            </w:pPr>
            <w:r>
              <w:rPr>
                <w:sz w:val="20"/>
                <w:szCs w:val="20"/>
              </w:rPr>
              <w:t>Research and development expense</w:t>
            </w:r>
          </w:p>
        </w:tc>
        <w:tc>
          <w:tcPr>
            <w:tcW w:w="82" w:type="pct"/>
            <w:noWrap/>
            <w:tcMar>
              <w:top w:w="0" w:type="dxa"/>
              <w:left w:w="0" w:type="dxa"/>
              <w:bottom w:w="0" w:type="dxa"/>
              <w:right w:w="0" w:type="dxa"/>
            </w:tcMar>
            <w:vAlign w:val="bottom"/>
            <w:hideMark/>
          </w:tcPr>
          <w:p w14:paraId="42E60889" w14:textId="77777777" w:rsidR="00000000" w:rsidRDefault="00681FE9">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14:paraId="0DE2463D" w14:textId="77777777" w:rsidR="00000000" w:rsidRDefault="00681FE9">
            <w:pPr>
              <w:pStyle w:val="a3"/>
              <w:spacing w:before="0" w:beforeAutospacing="0" w:after="0" w:afterAutospacing="0"/>
              <w:rPr>
                <w:sz w:val="20"/>
                <w:szCs w:val="20"/>
              </w:rPr>
            </w:pPr>
            <w:r>
              <w:rPr>
                <w:sz w:val="20"/>
                <w:szCs w:val="20"/>
              </w:rPr>
              <w:t>​</w:t>
            </w:r>
          </w:p>
        </w:tc>
        <w:tc>
          <w:tcPr>
            <w:tcW w:w="586" w:type="pct"/>
            <w:tcBorders>
              <w:bottom w:val="single" w:sz="6" w:space="0" w:color="000000"/>
            </w:tcBorders>
            <w:noWrap/>
            <w:tcMar>
              <w:top w:w="0" w:type="dxa"/>
              <w:left w:w="0" w:type="dxa"/>
              <w:bottom w:w="0" w:type="dxa"/>
              <w:right w:w="0" w:type="dxa"/>
            </w:tcMar>
            <w:vAlign w:val="bottom"/>
            <w:hideMark/>
          </w:tcPr>
          <w:p w14:paraId="3CAD5D2A" w14:textId="77777777" w:rsidR="00000000" w:rsidRDefault="00681FE9">
            <w:pPr>
              <w:pStyle w:val="a3"/>
              <w:spacing w:before="0" w:beforeAutospacing="0" w:after="0" w:afterAutospacing="0"/>
              <w:ind w:right="70"/>
              <w:jc w:val="right"/>
              <w:rPr>
                <w:sz w:val="20"/>
                <w:szCs w:val="20"/>
              </w:rPr>
            </w:pPr>
            <w:r>
              <w:rPr>
                <w:sz w:val="20"/>
                <w:szCs w:val="20"/>
              </w:rPr>
              <w:t>758</w:t>
            </w:r>
          </w:p>
        </w:tc>
        <w:tc>
          <w:tcPr>
            <w:tcW w:w="82" w:type="pct"/>
            <w:noWrap/>
            <w:tcMar>
              <w:top w:w="0" w:type="dxa"/>
              <w:left w:w="0" w:type="dxa"/>
              <w:bottom w:w="0" w:type="dxa"/>
              <w:right w:w="0" w:type="dxa"/>
            </w:tcMar>
            <w:vAlign w:val="bottom"/>
            <w:hideMark/>
          </w:tcPr>
          <w:p w14:paraId="61DBE747" w14:textId="77777777" w:rsidR="00000000" w:rsidRDefault="00681FE9">
            <w:pPr>
              <w:pStyle w:val="a3"/>
              <w:spacing w:before="0" w:beforeAutospacing="0" w:after="0" w:afterAutospacing="0"/>
              <w:jc w:val="right"/>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14:paraId="4C447286" w14:textId="77777777" w:rsidR="00000000" w:rsidRDefault="00681FE9">
            <w:pPr>
              <w:pStyle w:val="a3"/>
              <w:spacing w:before="0" w:beforeAutospacing="0" w:after="0" w:afterAutospacing="0"/>
              <w:jc w:val="right"/>
              <w:rPr>
                <w:sz w:val="20"/>
                <w:szCs w:val="20"/>
              </w:rPr>
            </w:pPr>
            <w:r>
              <w:rPr>
                <w:sz w:val="20"/>
                <w:szCs w:val="20"/>
              </w:rPr>
              <w:t>​</w:t>
            </w:r>
          </w:p>
        </w:tc>
        <w:tc>
          <w:tcPr>
            <w:tcW w:w="586" w:type="pct"/>
            <w:tcBorders>
              <w:bottom w:val="single" w:sz="6" w:space="0" w:color="000000"/>
            </w:tcBorders>
            <w:noWrap/>
            <w:tcMar>
              <w:top w:w="0" w:type="dxa"/>
              <w:left w:w="0" w:type="dxa"/>
              <w:bottom w:w="0" w:type="dxa"/>
              <w:right w:w="0" w:type="dxa"/>
            </w:tcMar>
            <w:vAlign w:val="bottom"/>
            <w:hideMark/>
          </w:tcPr>
          <w:p w14:paraId="78EA4F73" w14:textId="77777777" w:rsidR="00000000" w:rsidRDefault="00681FE9">
            <w:pPr>
              <w:pStyle w:val="a3"/>
              <w:spacing w:before="0" w:beforeAutospacing="0" w:after="0" w:afterAutospacing="0"/>
              <w:ind w:right="70"/>
              <w:jc w:val="right"/>
              <w:rPr>
                <w:sz w:val="20"/>
                <w:szCs w:val="20"/>
              </w:rPr>
            </w:pPr>
            <w:r>
              <w:rPr>
                <w:sz w:val="20"/>
                <w:szCs w:val="20"/>
              </w:rPr>
              <w:t>164</w:t>
            </w:r>
          </w:p>
        </w:tc>
        <w:tc>
          <w:tcPr>
            <w:tcW w:w="82" w:type="pct"/>
            <w:noWrap/>
            <w:tcMar>
              <w:top w:w="0" w:type="dxa"/>
              <w:left w:w="0" w:type="dxa"/>
              <w:bottom w:w="0" w:type="dxa"/>
              <w:right w:w="0" w:type="dxa"/>
            </w:tcMar>
            <w:vAlign w:val="bottom"/>
            <w:hideMark/>
          </w:tcPr>
          <w:p w14:paraId="4FF6E7A3" w14:textId="77777777" w:rsidR="00000000" w:rsidRDefault="00681FE9">
            <w:pPr>
              <w:pStyle w:val="a3"/>
              <w:spacing w:before="0" w:beforeAutospacing="0" w:after="0" w:afterAutospacing="0"/>
              <w:jc w:val="right"/>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14:paraId="4E21319B" w14:textId="77777777" w:rsidR="00000000" w:rsidRDefault="00681FE9">
            <w:pPr>
              <w:pStyle w:val="a3"/>
              <w:spacing w:before="0" w:beforeAutospacing="0" w:after="0" w:afterAutospacing="0"/>
              <w:jc w:val="right"/>
              <w:rPr>
                <w:sz w:val="20"/>
                <w:szCs w:val="20"/>
              </w:rPr>
            </w:pPr>
            <w:r>
              <w:rPr>
                <w:sz w:val="20"/>
                <w:szCs w:val="20"/>
              </w:rPr>
              <w:t>​</w:t>
            </w:r>
          </w:p>
        </w:tc>
        <w:tc>
          <w:tcPr>
            <w:tcW w:w="586" w:type="pct"/>
            <w:tcBorders>
              <w:bottom w:val="single" w:sz="6" w:space="0" w:color="000000"/>
            </w:tcBorders>
            <w:noWrap/>
            <w:tcMar>
              <w:top w:w="0" w:type="dxa"/>
              <w:left w:w="0" w:type="dxa"/>
              <w:bottom w:w="0" w:type="dxa"/>
              <w:right w:w="0" w:type="dxa"/>
            </w:tcMar>
            <w:vAlign w:val="bottom"/>
            <w:hideMark/>
          </w:tcPr>
          <w:p w14:paraId="6A78D588" w14:textId="77777777" w:rsidR="00000000" w:rsidRDefault="00681FE9">
            <w:pPr>
              <w:pStyle w:val="a3"/>
              <w:spacing w:before="0" w:beforeAutospacing="0" w:after="0" w:afterAutospacing="0"/>
              <w:ind w:right="70"/>
              <w:jc w:val="right"/>
              <w:rPr>
                <w:sz w:val="20"/>
                <w:szCs w:val="20"/>
              </w:rPr>
            </w:pPr>
            <w:r>
              <w:rPr>
                <w:sz w:val="20"/>
                <w:szCs w:val="20"/>
              </w:rPr>
              <w:t>—</w:t>
            </w:r>
          </w:p>
        </w:tc>
      </w:tr>
      <w:tr w:rsidR="00000000" w14:paraId="760FF8CC" w14:textId="77777777">
        <w:trPr>
          <w:divId w:val="543560812"/>
        </w:trPr>
        <w:tc>
          <w:tcPr>
            <w:tcW w:w="960" w:type="pct"/>
            <w:shd w:val="clear" w:color="auto" w:fill="CCEEFF"/>
            <w:tcMar>
              <w:top w:w="0" w:type="dxa"/>
              <w:left w:w="0" w:type="dxa"/>
              <w:bottom w:w="0" w:type="dxa"/>
              <w:right w:w="0" w:type="dxa"/>
            </w:tcMar>
            <w:vAlign w:val="bottom"/>
            <w:hideMark/>
          </w:tcPr>
          <w:p w14:paraId="21AE44A9" w14:textId="77777777" w:rsidR="00000000" w:rsidRDefault="00681FE9">
            <w:pPr>
              <w:pStyle w:val="a3"/>
              <w:spacing w:before="0" w:beforeAutospacing="0" w:after="0" w:afterAutospacing="0"/>
              <w:ind w:left="240" w:hanging="120"/>
              <w:rPr>
                <w:sz w:val="20"/>
                <w:szCs w:val="20"/>
              </w:rPr>
            </w:pPr>
            <w:r>
              <w:rPr>
                <w:sz w:val="20"/>
                <w:szCs w:val="20"/>
              </w:rPr>
              <w:t>Total operating lease expense</w:t>
            </w:r>
            <w:r>
              <w:rPr>
                <w:sz w:val="20"/>
                <w:szCs w:val="20"/>
              </w:rPr>
              <w:t xml:space="preserve"> </w:t>
            </w:r>
            <w:r>
              <w:rPr>
                <w:sz w:val="15"/>
                <w:szCs w:val="15"/>
                <w:vertAlign w:val="superscript"/>
              </w:rPr>
              <w:t>(1)</w:t>
            </w:r>
          </w:p>
        </w:tc>
        <w:tc>
          <w:tcPr>
            <w:tcW w:w="1794" w:type="pct"/>
            <w:shd w:val="clear" w:color="auto" w:fill="CCEEFF"/>
            <w:noWrap/>
            <w:tcMar>
              <w:top w:w="0" w:type="dxa"/>
              <w:left w:w="0" w:type="dxa"/>
              <w:bottom w:w="0" w:type="dxa"/>
              <w:right w:w="0" w:type="dxa"/>
            </w:tcMar>
            <w:vAlign w:val="bottom"/>
            <w:hideMark/>
          </w:tcPr>
          <w:p w14:paraId="358CC1EA" w14:textId="77777777" w:rsidR="00000000" w:rsidRDefault="00681FE9">
            <w:pPr>
              <w:pStyle w:val="a3"/>
              <w:spacing w:before="0" w:beforeAutospacing="0" w:after="0" w:afterAutospacing="0"/>
              <w:ind w:left="24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73F80286" w14:textId="77777777" w:rsidR="00000000" w:rsidRDefault="00681FE9">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14:paraId="0C85CAB1" w14:textId="77777777" w:rsidR="00000000" w:rsidRDefault="00681FE9">
            <w:pPr>
              <w:pStyle w:val="a3"/>
              <w:spacing w:before="0" w:beforeAutospacing="0" w:after="0" w:afterAutospacing="0"/>
              <w:rPr>
                <w:sz w:val="20"/>
                <w:szCs w:val="20"/>
              </w:rPr>
            </w:pPr>
            <w:r>
              <w:rPr>
                <w:sz w:val="20"/>
                <w:szCs w:val="20"/>
              </w:rPr>
              <w:t>$</w:t>
            </w:r>
          </w:p>
        </w:tc>
        <w:tc>
          <w:tcPr>
            <w:tcW w:w="586" w:type="pct"/>
            <w:tcBorders>
              <w:bottom w:val="double" w:sz="6" w:space="0" w:color="000000"/>
            </w:tcBorders>
            <w:shd w:val="clear" w:color="auto" w:fill="CCEEFF"/>
            <w:noWrap/>
            <w:tcMar>
              <w:top w:w="0" w:type="dxa"/>
              <w:left w:w="0" w:type="dxa"/>
              <w:bottom w:w="0" w:type="dxa"/>
              <w:right w:w="0" w:type="dxa"/>
            </w:tcMar>
            <w:vAlign w:val="bottom"/>
            <w:hideMark/>
          </w:tcPr>
          <w:p w14:paraId="03BD8D18" w14:textId="77777777" w:rsidR="00000000" w:rsidRDefault="00681FE9">
            <w:pPr>
              <w:pStyle w:val="a3"/>
              <w:spacing w:before="0" w:beforeAutospacing="0" w:after="0" w:afterAutospacing="0"/>
              <w:ind w:right="70"/>
              <w:jc w:val="right"/>
              <w:rPr>
                <w:sz w:val="20"/>
                <w:szCs w:val="20"/>
              </w:rPr>
            </w:pPr>
            <w:r>
              <w:rPr>
                <w:sz w:val="20"/>
                <w:szCs w:val="20"/>
              </w:rPr>
              <w:t>8,732</w:t>
            </w:r>
          </w:p>
        </w:tc>
        <w:tc>
          <w:tcPr>
            <w:tcW w:w="82" w:type="pct"/>
            <w:shd w:val="clear" w:color="auto" w:fill="CCEEFF"/>
            <w:noWrap/>
            <w:tcMar>
              <w:top w:w="0" w:type="dxa"/>
              <w:left w:w="0" w:type="dxa"/>
              <w:bottom w:w="0" w:type="dxa"/>
              <w:right w:w="0" w:type="dxa"/>
            </w:tcMar>
            <w:vAlign w:val="bottom"/>
            <w:hideMark/>
          </w:tcPr>
          <w:p w14:paraId="19DA8C51" w14:textId="77777777" w:rsidR="00000000" w:rsidRDefault="00681FE9">
            <w:pPr>
              <w:pStyle w:val="a3"/>
              <w:spacing w:before="0" w:beforeAutospacing="0" w:after="0" w:afterAutospacing="0"/>
              <w:jc w:val="right"/>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14:paraId="7045B48C" w14:textId="77777777" w:rsidR="00000000" w:rsidRDefault="00681FE9">
            <w:pPr>
              <w:pStyle w:val="a3"/>
              <w:spacing w:before="0" w:beforeAutospacing="0" w:after="0" w:afterAutospacing="0"/>
              <w:jc w:val="right"/>
              <w:rPr>
                <w:sz w:val="20"/>
                <w:szCs w:val="20"/>
              </w:rPr>
            </w:pPr>
            <w:r>
              <w:rPr>
                <w:sz w:val="20"/>
                <w:szCs w:val="20"/>
              </w:rPr>
              <w:t>$</w:t>
            </w:r>
          </w:p>
        </w:tc>
        <w:tc>
          <w:tcPr>
            <w:tcW w:w="586" w:type="pct"/>
            <w:tcBorders>
              <w:bottom w:val="double" w:sz="6" w:space="0" w:color="000000"/>
            </w:tcBorders>
            <w:shd w:val="clear" w:color="auto" w:fill="CCEEFF"/>
            <w:noWrap/>
            <w:tcMar>
              <w:top w:w="0" w:type="dxa"/>
              <w:left w:w="0" w:type="dxa"/>
              <w:bottom w:w="0" w:type="dxa"/>
              <w:right w:w="0" w:type="dxa"/>
            </w:tcMar>
            <w:vAlign w:val="bottom"/>
            <w:hideMark/>
          </w:tcPr>
          <w:p w14:paraId="3D2C56BF" w14:textId="77777777" w:rsidR="00000000" w:rsidRDefault="00681FE9">
            <w:pPr>
              <w:pStyle w:val="a3"/>
              <w:spacing w:before="0" w:beforeAutospacing="0" w:after="0" w:afterAutospacing="0"/>
              <w:ind w:right="70"/>
              <w:jc w:val="right"/>
              <w:rPr>
                <w:sz w:val="20"/>
                <w:szCs w:val="20"/>
              </w:rPr>
            </w:pPr>
            <w:r>
              <w:rPr>
                <w:sz w:val="20"/>
                <w:szCs w:val="20"/>
              </w:rPr>
              <w:t>8,123</w:t>
            </w:r>
          </w:p>
        </w:tc>
        <w:tc>
          <w:tcPr>
            <w:tcW w:w="82" w:type="pct"/>
            <w:shd w:val="clear" w:color="auto" w:fill="CCEEFF"/>
            <w:noWrap/>
            <w:tcMar>
              <w:top w:w="0" w:type="dxa"/>
              <w:left w:w="0" w:type="dxa"/>
              <w:bottom w:w="0" w:type="dxa"/>
              <w:right w:w="0" w:type="dxa"/>
            </w:tcMar>
            <w:vAlign w:val="bottom"/>
            <w:hideMark/>
          </w:tcPr>
          <w:p w14:paraId="6908A8D6" w14:textId="77777777" w:rsidR="00000000" w:rsidRDefault="00681FE9">
            <w:pPr>
              <w:pStyle w:val="a3"/>
              <w:spacing w:before="0" w:beforeAutospacing="0" w:after="0" w:afterAutospacing="0"/>
              <w:jc w:val="right"/>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14:paraId="0C421694" w14:textId="77777777" w:rsidR="00000000" w:rsidRDefault="00681FE9">
            <w:pPr>
              <w:pStyle w:val="a3"/>
              <w:spacing w:before="0" w:beforeAutospacing="0" w:after="0" w:afterAutospacing="0"/>
              <w:jc w:val="right"/>
              <w:rPr>
                <w:sz w:val="20"/>
                <w:szCs w:val="20"/>
              </w:rPr>
            </w:pPr>
            <w:r>
              <w:rPr>
                <w:sz w:val="20"/>
                <w:szCs w:val="20"/>
              </w:rPr>
              <w:t>$</w:t>
            </w:r>
          </w:p>
        </w:tc>
        <w:tc>
          <w:tcPr>
            <w:tcW w:w="586" w:type="pct"/>
            <w:tcBorders>
              <w:bottom w:val="double" w:sz="6" w:space="0" w:color="000000"/>
            </w:tcBorders>
            <w:shd w:val="clear" w:color="auto" w:fill="CCEEFF"/>
            <w:noWrap/>
            <w:tcMar>
              <w:top w:w="0" w:type="dxa"/>
              <w:left w:w="0" w:type="dxa"/>
              <w:bottom w:w="0" w:type="dxa"/>
              <w:right w:w="0" w:type="dxa"/>
            </w:tcMar>
            <w:vAlign w:val="bottom"/>
            <w:hideMark/>
          </w:tcPr>
          <w:p w14:paraId="5E68D067" w14:textId="77777777" w:rsidR="00000000" w:rsidRDefault="00681FE9">
            <w:pPr>
              <w:pStyle w:val="a3"/>
              <w:spacing w:before="0" w:beforeAutospacing="0" w:after="0" w:afterAutospacing="0"/>
              <w:ind w:right="70"/>
              <w:jc w:val="right"/>
              <w:rPr>
                <w:sz w:val="20"/>
                <w:szCs w:val="20"/>
              </w:rPr>
            </w:pPr>
            <w:r>
              <w:rPr>
                <w:sz w:val="20"/>
                <w:szCs w:val="20"/>
              </w:rPr>
              <w:t>7,985</w:t>
            </w:r>
          </w:p>
        </w:tc>
      </w:tr>
    </w:tbl>
    <w:p w14:paraId="5DC8B433" w14:textId="77777777" w:rsidR="00000000" w:rsidRDefault="00681FE9">
      <w:pPr>
        <w:divId w:val="54356081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86"/>
        <w:gridCol w:w="8020"/>
      </w:tblGrid>
      <w:tr w:rsidR="00000000" w14:paraId="31B6D3F8" w14:textId="77777777">
        <w:trPr>
          <w:divId w:val="543560812"/>
        </w:trPr>
        <w:tc>
          <w:tcPr>
            <w:tcW w:w="270" w:type="dxa"/>
            <w:noWrap/>
            <w:tcMar>
              <w:top w:w="0" w:type="dxa"/>
              <w:left w:w="0" w:type="dxa"/>
              <w:bottom w:w="0" w:type="dxa"/>
              <w:right w:w="0" w:type="dxa"/>
            </w:tcMar>
            <w:hideMark/>
          </w:tcPr>
          <w:p w14:paraId="77B5FFBC" w14:textId="77777777" w:rsidR="00000000" w:rsidRDefault="00681FE9">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14:paraId="1C20CF21" w14:textId="77777777" w:rsidR="00000000" w:rsidRDefault="00681FE9">
            <w:pPr>
              <w:rPr>
                <w:rFonts w:eastAsia="Times New Roman"/>
                <w:sz w:val="20"/>
                <w:szCs w:val="20"/>
              </w:rPr>
            </w:pPr>
            <w:r>
              <w:rPr>
                <w:rFonts w:eastAsia="Times New Roman"/>
                <w:color w:val="000000"/>
                <w:sz w:val="20"/>
                <w:szCs w:val="20"/>
              </w:rPr>
              <w:t>Excludes short-term leases which were immaterial and office lease service-related charges.</w:t>
            </w:r>
          </w:p>
        </w:tc>
      </w:tr>
    </w:tbl>
    <w:p w14:paraId="4DEEA6A9" w14:textId="77777777" w:rsidR="00000000" w:rsidRDefault="00681FE9">
      <w:pPr>
        <w:pStyle w:val="a3"/>
        <w:spacing w:before="0" w:beforeAutospacing="0" w:after="0" w:afterAutospacing="0"/>
        <w:divId w:val="543560812"/>
        <w:rPr>
          <w:sz w:val="20"/>
          <w:szCs w:val="20"/>
        </w:rPr>
      </w:pPr>
      <w:r>
        <w:rPr>
          <w:sz w:val="20"/>
          <w:szCs w:val="20"/>
        </w:rPr>
        <w:t>​</w:t>
      </w:r>
    </w:p>
    <w:p w14:paraId="577C8BDE" w14:textId="77777777" w:rsidR="00000000" w:rsidRDefault="00681FE9">
      <w:pPr>
        <w:pStyle w:val="a3"/>
        <w:spacing w:before="0" w:beforeAutospacing="0" w:after="0" w:afterAutospacing="0"/>
        <w:ind w:firstLine="720"/>
        <w:divId w:val="543560812"/>
        <w:rPr>
          <w:sz w:val="20"/>
          <w:szCs w:val="20"/>
        </w:rPr>
      </w:pPr>
      <w:r>
        <w:rPr>
          <w:sz w:val="20"/>
          <w:szCs w:val="20"/>
        </w:rPr>
        <w:t>Cash paid for amounts included in the measurement of lease liabilities was as follows:</w:t>
      </w:r>
    </w:p>
    <w:p w14:paraId="600EA1C2" w14:textId="77777777" w:rsidR="00000000" w:rsidRDefault="00681FE9">
      <w:pPr>
        <w:pStyle w:val="a3"/>
        <w:spacing w:before="0" w:beforeAutospacing="0" w:after="0" w:afterAutospacing="0"/>
        <w:divId w:val="54356081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059"/>
        <w:gridCol w:w="2341"/>
        <w:gridCol w:w="160"/>
        <w:gridCol w:w="154"/>
        <w:gridCol w:w="1139"/>
        <w:gridCol w:w="160"/>
        <w:gridCol w:w="154"/>
        <w:gridCol w:w="1139"/>
      </w:tblGrid>
      <w:tr w:rsidR="00000000" w14:paraId="525FCD97" w14:textId="77777777">
        <w:trPr>
          <w:divId w:val="543560812"/>
          <w:trHeight w:val="20"/>
        </w:trPr>
        <w:tc>
          <w:tcPr>
            <w:tcW w:w="1954" w:type="pct"/>
            <w:tcMar>
              <w:top w:w="0" w:type="dxa"/>
              <w:left w:w="0" w:type="dxa"/>
              <w:bottom w:w="0" w:type="dxa"/>
              <w:right w:w="0" w:type="dxa"/>
            </w:tcMar>
            <w:vAlign w:val="bottom"/>
            <w:hideMark/>
          </w:tcPr>
          <w:p w14:paraId="2C606EB6" w14:textId="77777777" w:rsidR="00000000" w:rsidRDefault="00681FE9">
            <w:pPr>
              <w:pStyle w:val="a3"/>
              <w:spacing w:before="0" w:beforeAutospacing="0" w:after="0" w:afterAutospacing="0"/>
              <w:divId w:val="1721705004"/>
              <w:rPr>
                <w:sz w:val="20"/>
                <w:szCs w:val="20"/>
              </w:rPr>
            </w:pPr>
            <w:r>
              <w:rPr>
                <w:sz w:val="2"/>
                <w:szCs w:val="2"/>
              </w:rPr>
              <w:t>​</w:t>
            </w:r>
          </w:p>
        </w:tc>
        <w:tc>
          <w:tcPr>
            <w:tcW w:w="1522" w:type="pct"/>
            <w:noWrap/>
            <w:tcMar>
              <w:top w:w="0" w:type="dxa"/>
              <w:left w:w="0" w:type="dxa"/>
              <w:bottom w:w="0" w:type="dxa"/>
              <w:right w:w="0" w:type="dxa"/>
            </w:tcMar>
            <w:vAlign w:val="bottom"/>
            <w:hideMark/>
          </w:tcPr>
          <w:p w14:paraId="0A8410CA" w14:textId="77777777" w:rsidR="00000000" w:rsidRDefault="00681FE9">
            <w:pPr>
              <w:pStyle w:val="a3"/>
              <w:spacing w:before="0" w:beforeAutospacing="0" w:after="0" w:afterAutospacing="0"/>
              <w:divId w:val="1661618730"/>
              <w:rPr>
                <w:sz w:val="20"/>
                <w:szCs w:val="20"/>
              </w:rPr>
            </w:pPr>
            <w:r>
              <w:rPr>
                <w:sz w:val="2"/>
                <w:szCs w:val="2"/>
              </w:rPr>
              <w:t>​</w:t>
            </w:r>
          </w:p>
        </w:tc>
        <w:tc>
          <w:tcPr>
            <w:tcW w:w="94" w:type="pct"/>
            <w:noWrap/>
            <w:tcMar>
              <w:top w:w="0" w:type="dxa"/>
              <w:left w:w="0" w:type="dxa"/>
              <w:bottom w:w="0" w:type="dxa"/>
              <w:right w:w="0" w:type="dxa"/>
            </w:tcMar>
            <w:vAlign w:val="bottom"/>
            <w:hideMark/>
          </w:tcPr>
          <w:p w14:paraId="0784D29A" w14:textId="77777777" w:rsidR="00000000" w:rsidRDefault="00681FE9">
            <w:pPr>
              <w:pStyle w:val="a3"/>
              <w:spacing w:before="0" w:beforeAutospacing="0" w:after="0" w:afterAutospacing="0"/>
              <w:divId w:val="1517622821"/>
              <w:rPr>
                <w:sz w:val="20"/>
                <w:szCs w:val="20"/>
              </w:rPr>
            </w:pPr>
            <w:r>
              <w:rPr>
                <w:sz w:val="2"/>
                <w:szCs w:val="2"/>
              </w:rPr>
              <w:t>​</w:t>
            </w:r>
          </w:p>
        </w:tc>
        <w:tc>
          <w:tcPr>
            <w:tcW w:w="79" w:type="pct"/>
            <w:noWrap/>
            <w:tcMar>
              <w:top w:w="0" w:type="dxa"/>
              <w:left w:w="0" w:type="dxa"/>
              <w:bottom w:w="0" w:type="dxa"/>
              <w:right w:w="0" w:type="dxa"/>
            </w:tcMar>
            <w:vAlign w:val="bottom"/>
            <w:hideMark/>
          </w:tcPr>
          <w:p w14:paraId="0D9020C9" w14:textId="77777777" w:rsidR="00000000" w:rsidRDefault="00681FE9">
            <w:pPr>
              <w:pStyle w:val="a3"/>
              <w:spacing w:before="0" w:beforeAutospacing="0" w:after="0" w:afterAutospacing="0"/>
              <w:divId w:val="1246258485"/>
              <w:rPr>
                <w:sz w:val="20"/>
                <w:szCs w:val="20"/>
              </w:rPr>
            </w:pPr>
            <w:r>
              <w:rPr>
                <w:sz w:val="2"/>
                <w:szCs w:val="2"/>
              </w:rPr>
              <w:t>​</w:t>
            </w:r>
          </w:p>
        </w:tc>
        <w:tc>
          <w:tcPr>
            <w:tcW w:w="586" w:type="pct"/>
            <w:noWrap/>
            <w:tcMar>
              <w:top w:w="0" w:type="dxa"/>
              <w:left w:w="0" w:type="dxa"/>
              <w:bottom w:w="0" w:type="dxa"/>
              <w:right w:w="0" w:type="dxa"/>
            </w:tcMar>
            <w:vAlign w:val="bottom"/>
            <w:hideMark/>
          </w:tcPr>
          <w:p w14:paraId="6D467364" w14:textId="77777777" w:rsidR="00000000" w:rsidRDefault="00681FE9">
            <w:pPr>
              <w:pStyle w:val="a3"/>
              <w:spacing w:before="0" w:beforeAutospacing="0" w:after="0" w:afterAutospacing="0"/>
              <w:divId w:val="1011569012"/>
              <w:rPr>
                <w:sz w:val="20"/>
                <w:szCs w:val="20"/>
              </w:rPr>
            </w:pPr>
            <w:r>
              <w:rPr>
                <w:sz w:val="2"/>
                <w:szCs w:val="2"/>
              </w:rPr>
              <w:t>​</w:t>
            </w:r>
          </w:p>
        </w:tc>
        <w:tc>
          <w:tcPr>
            <w:tcW w:w="95" w:type="pct"/>
            <w:noWrap/>
            <w:tcMar>
              <w:top w:w="0" w:type="dxa"/>
              <w:left w:w="0" w:type="dxa"/>
              <w:bottom w:w="0" w:type="dxa"/>
              <w:right w:w="0" w:type="dxa"/>
            </w:tcMar>
            <w:vAlign w:val="bottom"/>
            <w:hideMark/>
          </w:tcPr>
          <w:p w14:paraId="42C5C242" w14:textId="77777777" w:rsidR="00000000" w:rsidRDefault="00681FE9">
            <w:pPr>
              <w:pStyle w:val="a3"/>
              <w:spacing w:before="0" w:beforeAutospacing="0" w:after="0" w:afterAutospacing="0"/>
              <w:divId w:val="389033590"/>
              <w:rPr>
                <w:sz w:val="20"/>
                <w:szCs w:val="20"/>
              </w:rPr>
            </w:pPr>
            <w:r>
              <w:rPr>
                <w:sz w:val="2"/>
                <w:szCs w:val="2"/>
              </w:rPr>
              <w:t>​</w:t>
            </w:r>
          </w:p>
        </w:tc>
        <w:tc>
          <w:tcPr>
            <w:tcW w:w="79" w:type="pct"/>
            <w:noWrap/>
            <w:tcMar>
              <w:top w:w="0" w:type="dxa"/>
              <w:left w:w="0" w:type="dxa"/>
              <w:bottom w:w="0" w:type="dxa"/>
              <w:right w:w="0" w:type="dxa"/>
            </w:tcMar>
            <w:vAlign w:val="bottom"/>
            <w:hideMark/>
          </w:tcPr>
          <w:p w14:paraId="37BA2C6D" w14:textId="77777777" w:rsidR="00000000" w:rsidRDefault="00681FE9">
            <w:pPr>
              <w:pStyle w:val="a3"/>
              <w:spacing w:before="0" w:beforeAutospacing="0" w:after="0" w:afterAutospacing="0"/>
              <w:divId w:val="851653099"/>
              <w:rPr>
                <w:sz w:val="20"/>
                <w:szCs w:val="20"/>
              </w:rPr>
            </w:pPr>
            <w:r>
              <w:rPr>
                <w:sz w:val="2"/>
                <w:szCs w:val="2"/>
              </w:rPr>
              <w:t>​</w:t>
            </w:r>
          </w:p>
        </w:tc>
        <w:tc>
          <w:tcPr>
            <w:tcW w:w="586" w:type="pct"/>
            <w:noWrap/>
            <w:tcMar>
              <w:top w:w="0" w:type="dxa"/>
              <w:left w:w="0" w:type="dxa"/>
              <w:bottom w:w="0" w:type="dxa"/>
              <w:right w:w="0" w:type="dxa"/>
            </w:tcMar>
            <w:vAlign w:val="bottom"/>
            <w:hideMark/>
          </w:tcPr>
          <w:p w14:paraId="7C473240" w14:textId="77777777" w:rsidR="00000000" w:rsidRDefault="00681FE9">
            <w:pPr>
              <w:pStyle w:val="a3"/>
              <w:spacing w:before="0" w:beforeAutospacing="0" w:after="0" w:afterAutospacing="0"/>
              <w:divId w:val="1255898060"/>
              <w:rPr>
                <w:sz w:val="20"/>
                <w:szCs w:val="20"/>
              </w:rPr>
            </w:pPr>
            <w:r>
              <w:rPr>
                <w:sz w:val="2"/>
                <w:szCs w:val="2"/>
              </w:rPr>
              <w:t>​</w:t>
            </w:r>
          </w:p>
        </w:tc>
      </w:tr>
      <w:tr w:rsidR="00000000" w14:paraId="717E059E" w14:textId="77777777">
        <w:trPr>
          <w:divId w:val="543560812"/>
        </w:trPr>
        <w:tc>
          <w:tcPr>
            <w:tcW w:w="1954" w:type="pct"/>
            <w:tcMar>
              <w:top w:w="0" w:type="dxa"/>
              <w:left w:w="0" w:type="dxa"/>
              <w:bottom w:w="0" w:type="dxa"/>
              <w:right w:w="0" w:type="dxa"/>
            </w:tcMar>
            <w:vAlign w:val="bottom"/>
            <w:hideMark/>
          </w:tcPr>
          <w:p w14:paraId="405EFBF0" w14:textId="77777777" w:rsidR="00000000" w:rsidRDefault="00681FE9">
            <w:pPr>
              <w:pStyle w:val="a3"/>
              <w:spacing w:before="0" w:beforeAutospacing="0" w:after="0" w:afterAutospacing="0"/>
              <w:rPr>
                <w:sz w:val="20"/>
                <w:szCs w:val="20"/>
              </w:rPr>
            </w:pPr>
            <w:r>
              <w:rPr>
                <w:b/>
                <w:bCs/>
                <w:sz w:val="16"/>
                <w:szCs w:val="16"/>
              </w:rPr>
              <w:t>​</w:t>
            </w:r>
          </w:p>
        </w:tc>
        <w:tc>
          <w:tcPr>
            <w:tcW w:w="1522" w:type="pct"/>
            <w:noWrap/>
            <w:tcMar>
              <w:top w:w="0" w:type="dxa"/>
              <w:left w:w="0" w:type="dxa"/>
              <w:bottom w:w="0" w:type="dxa"/>
              <w:right w:w="0" w:type="dxa"/>
            </w:tcMar>
            <w:vAlign w:val="bottom"/>
            <w:hideMark/>
          </w:tcPr>
          <w:p w14:paraId="16F3F71D" w14:textId="77777777" w:rsidR="00000000" w:rsidRDefault="00681FE9">
            <w:pPr>
              <w:pStyle w:val="a3"/>
              <w:spacing w:before="0" w:beforeAutospacing="0" w:after="0" w:afterAutospacing="0"/>
              <w:rPr>
                <w:sz w:val="20"/>
                <w:szCs w:val="20"/>
              </w:rPr>
            </w:pPr>
            <w:r>
              <w:rPr>
                <w:b/>
                <w:bCs/>
                <w:sz w:val="16"/>
                <w:szCs w:val="16"/>
              </w:rPr>
              <w:t>​</w:t>
            </w:r>
          </w:p>
        </w:tc>
        <w:tc>
          <w:tcPr>
            <w:tcW w:w="94" w:type="pct"/>
            <w:noWrap/>
            <w:tcMar>
              <w:top w:w="0" w:type="dxa"/>
              <w:left w:w="0" w:type="dxa"/>
              <w:bottom w:w="0" w:type="dxa"/>
              <w:right w:w="0" w:type="dxa"/>
            </w:tcMar>
            <w:vAlign w:val="bottom"/>
            <w:hideMark/>
          </w:tcPr>
          <w:p w14:paraId="285BCD9B" w14:textId="77777777" w:rsidR="00000000" w:rsidRDefault="00681FE9">
            <w:pPr>
              <w:pStyle w:val="a3"/>
              <w:spacing w:before="0" w:beforeAutospacing="0" w:after="0" w:afterAutospacing="0"/>
              <w:rPr>
                <w:sz w:val="20"/>
                <w:szCs w:val="20"/>
              </w:rPr>
            </w:pPr>
            <w:r>
              <w:rPr>
                <w:b/>
                <w:bCs/>
                <w:sz w:val="16"/>
                <w:szCs w:val="16"/>
              </w:rPr>
              <w:t>​</w:t>
            </w:r>
          </w:p>
        </w:tc>
        <w:tc>
          <w:tcPr>
            <w:tcW w:w="666" w:type="pct"/>
            <w:gridSpan w:val="2"/>
            <w:tcMar>
              <w:top w:w="0" w:type="dxa"/>
              <w:left w:w="0" w:type="dxa"/>
              <w:bottom w:w="0" w:type="dxa"/>
              <w:right w:w="0" w:type="dxa"/>
            </w:tcMar>
            <w:vAlign w:val="bottom"/>
            <w:hideMark/>
          </w:tcPr>
          <w:p w14:paraId="64EB8461" w14:textId="77777777" w:rsidR="00000000" w:rsidRDefault="00681FE9">
            <w:pPr>
              <w:pStyle w:val="a3"/>
              <w:spacing w:before="0" w:beforeAutospacing="0" w:after="0" w:afterAutospacing="0"/>
              <w:jc w:val="center"/>
              <w:rPr>
                <w:sz w:val="16"/>
                <w:szCs w:val="16"/>
              </w:rPr>
            </w:pPr>
            <w:r>
              <w:rPr>
                <w:b/>
                <w:bCs/>
                <w:sz w:val="16"/>
                <w:szCs w:val="16"/>
              </w:rPr>
              <w:t>Year Ended</w:t>
            </w:r>
          </w:p>
        </w:tc>
        <w:tc>
          <w:tcPr>
            <w:tcW w:w="95" w:type="pct"/>
            <w:noWrap/>
            <w:tcMar>
              <w:top w:w="0" w:type="dxa"/>
              <w:left w:w="0" w:type="dxa"/>
              <w:bottom w:w="0" w:type="dxa"/>
              <w:right w:w="0" w:type="dxa"/>
            </w:tcMar>
            <w:vAlign w:val="bottom"/>
            <w:hideMark/>
          </w:tcPr>
          <w:p w14:paraId="3A426B9C" w14:textId="77777777" w:rsidR="00000000" w:rsidRDefault="00681FE9">
            <w:pPr>
              <w:pStyle w:val="a3"/>
              <w:spacing w:before="0" w:beforeAutospacing="0" w:after="0" w:afterAutospacing="0"/>
              <w:rPr>
                <w:sz w:val="20"/>
                <w:szCs w:val="20"/>
              </w:rPr>
            </w:pPr>
            <w:r>
              <w:rPr>
                <w:sz w:val="16"/>
                <w:szCs w:val="16"/>
              </w:rPr>
              <w:t>​</w:t>
            </w:r>
          </w:p>
        </w:tc>
        <w:tc>
          <w:tcPr>
            <w:tcW w:w="666" w:type="pct"/>
            <w:gridSpan w:val="2"/>
            <w:tcMar>
              <w:top w:w="0" w:type="dxa"/>
              <w:left w:w="0" w:type="dxa"/>
              <w:bottom w:w="0" w:type="dxa"/>
              <w:right w:w="0" w:type="dxa"/>
            </w:tcMar>
            <w:vAlign w:val="bottom"/>
            <w:hideMark/>
          </w:tcPr>
          <w:p w14:paraId="21270881" w14:textId="77777777" w:rsidR="00000000" w:rsidRDefault="00681FE9">
            <w:pPr>
              <w:pStyle w:val="a3"/>
              <w:spacing w:before="0" w:beforeAutospacing="0" w:after="0" w:afterAutospacing="0"/>
              <w:jc w:val="center"/>
              <w:rPr>
                <w:sz w:val="16"/>
                <w:szCs w:val="16"/>
              </w:rPr>
            </w:pPr>
            <w:r>
              <w:rPr>
                <w:b/>
                <w:bCs/>
                <w:sz w:val="16"/>
                <w:szCs w:val="16"/>
              </w:rPr>
              <w:t>Year Ended</w:t>
            </w:r>
          </w:p>
        </w:tc>
      </w:tr>
      <w:tr w:rsidR="00000000" w14:paraId="77201984" w14:textId="77777777">
        <w:trPr>
          <w:divId w:val="543560812"/>
        </w:trPr>
        <w:tc>
          <w:tcPr>
            <w:tcW w:w="1954" w:type="pct"/>
            <w:tcMar>
              <w:top w:w="0" w:type="dxa"/>
              <w:left w:w="0" w:type="dxa"/>
              <w:bottom w:w="0" w:type="dxa"/>
              <w:right w:w="0" w:type="dxa"/>
            </w:tcMar>
            <w:vAlign w:val="bottom"/>
            <w:hideMark/>
          </w:tcPr>
          <w:p w14:paraId="0AAA668D" w14:textId="77777777" w:rsidR="00000000" w:rsidRDefault="00681FE9">
            <w:pPr>
              <w:pStyle w:val="a3"/>
              <w:spacing w:before="0" w:beforeAutospacing="0" w:after="0" w:afterAutospacing="0"/>
              <w:rPr>
                <w:sz w:val="16"/>
                <w:szCs w:val="16"/>
              </w:rPr>
            </w:pPr>
            <w:r>
              <w:rPr>
                <w:b/>
                <w:bCs/>
                <w:sz w:val="16"/>
                <w:szCs w:val="16"/>
                <w:u w:val="single"/>
              </w:rPr>
              <w:t>(In thousands)</w:t>
            </w:r>
          </w:p>
        </w:tc>
        <w:tc>
          <w:tcPr>
            <w:tcW w:w="1522" w:type="pct"/>
            <w:noWrap/>
            <w:tcMar>
              <w:top w:w="0" w:type="dxa"/>
              <w:left w:w="0" w:type="dxa"/>
              <w:bottom w:w="0" w:type="dxa"/>
              <w:right w:w="0" w:type="dxa"/>
            </w:tcMar>
            <w:vAlign w:val="bottom"/>
            <w:hideMark/>
          </w:tcPr>
          <w:p w14:paraId="462CF548" w14:textId="77777777" w:rsidR="00000000" w:rsidRDefault="00681FE9">
            <w:pPr>
              <w:pStyle w:val="a3"/>
              <w:spacing w:before="0" w:beforeAutospacing="0" w:after="0" w:afterAutospacing="0"/>
              <w:rPr>
                <w:sz w:val="20"/>
                <w:szCs w:val="20"/>
              </w:rPr>
            </w:pPr>
            <w:r>
              <w:rPr>
                <w:b/>
                <w:bCs/>
                <w:sz w:val="16"/>
                <w:szCs w:val="16"/>
                <w:u w:val="single"/>
              </w:rPr>
              <w:t>​</w:t>
            </w:r>
          </w:p>
        </w:tc>
        <w:tc>
          <w:tcPr>
            <w:tcW w:w="94" w:type="pct"/>
            <w:noWrap/>
            <w:tcMar>
              <w:top w:w="0" w:type="dxa"/>
              <w:left w:w="0" w:type="dxa"/>
              <w:bottom w:w="0" w:type="dxa"/>
              <w:right w:w="0" w:type="dxa"/>
            </w:tcMar>
            <w:vAlign w:val="bottom"/>
            <w:hideMark/>
          </w:tcPr>
          <w:p w14:paraId="45CA9EA0" w14:textId="77777777" w:rsidR="00000000" w:rsidRDefault="00681FE9">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14:paraId="0934474E" w14:textId="77777777" w:rsidR="00000000" w:rsidRDefault="00681FE9">
            <w:pPr>
              <w:pStyle w:val="a3"/>
              <w:spacing w:before="0" w:beforeAutospacing="0" w:after="0" w:afterAutospacing="0"/>
              <w:jc w:val="center"/>
              <w:rPr>
                <w:sz w:val="16"/>
                <w:szCs w:val="16"/>
              </w:rPr>
            </w:pPr>
            <w:r>
              <w:rPr>
                <w:b/>
                <w:bCs/>
                <w:sz w:val="16"/>
                <w:szCs w:val="16"/>
              </w:rPr>
              <w:t>December 31, 2020</w:t>
            </w:r>
          </w:p>
        </w:tc>
        <w:tc>
          <w:tcPr>
            <w:tcW w:w="95" w:type="pct"/>
            <w:noWrap/>
            <w:tcMar>
              <w:top w:w="0" w:type="dxa"/>
              <w:left w:w="0" w:type="dxa"/>
              <w:bottom w:w="0" w:type="dxa"/>
              <w:right w:w="0" w:type="dxa"/>
            </w:tcMar>
            <w:vAlign w:val="bottom"/>
            <w:hideMark/>
          </w:tcPr>
          <w:p w14:paraId="35A03362" w14:textId="77777777" w:rsidR="00000000" w:rsidRDefault="00681FE9">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14:paraId="5DE00B58" w14:textId="77777777" w:rsidR="00000000" w:rsidRDefault="00681FE9">
            <w:pPr>
              <w:pStyle w:val="a3"/>
              <w:spacing w:before="0" w:beforeAutospacing="0" w:after="0" w:afterAutospacing="0"/>
              <w:jc w:val="center"/>
              <w:rPr>
                <w:sz w:val="16"/>
                <w:szCs w:val="16"/>
              </w:rPr>
            </w:pPr>
            <w:r>
              <w:rPr>
                <w:b/>
                <w:bCs/>
                <w:sz w:val="16"/>
                <w:szCs w:val="16"/>
              </w:rPr>
              <w:t>December 31, 2019</w:t>
            </w:r>
          </w:p>
        </w:tc>
      </w:tr>
      <w:tr w:rsidR="00000000" w14:paraId="78A954B0" w14:textId="77777777">
        <w:trPr>
          <w:divId w:val="543560812"/>
        </w:trPr>
        <w:tc>
          <w:tcPr>
            <w:tcW w:w="1954" w:type="pct"/>
            <w:shd w:val="clear" w:color="auto" w:fill="CCEEFF"/>
            <w:tcMar>
              <w:top w:w="0" w:type="dxa"/>
              <w:left w:w="0" w:type="dxa"/>
              <w:bottom w:w="0" w:type="dxa"/>
              <w:right w:w="0" w:type="dxa"/>
            </w:tcMar>
            <w:vAlign w:val="bottom"/>
            <w:hideMark/>
          </w:tcPr>
          <w:p w14:paraId="257FC209" w14:textId="77777777" w:rsidR="00000000" w:rsidRDefault="00681FE9">
            <w:pPr>
              <w:pStyle w:val="a3"/>
              <w:spacing w:before="0" w:beforeAutospacing="0" w:after="0" w:afterAutospacing="0"/>
              <w:rPr>
                <w:sz w:val="20"/>
                <w:szCs w:val="20"/>
              </w:rPr>
            </w:pPr>
            <w:r>
              <w:rPr>
                <w:sz w:val="20"/>
                <w:szCs w:val="20"/>
              </w:rPr>
              <w:t>Cash paid for amounts included in the measurement of lease liabilities</w:t>
            </w:r>
          </w:p>
        </w:tc>
        <w:tc>
          <w:tcPr>
            <w:tcW w:w="1522" w:type="pct"/>
            <w:shd w:val="clear" w:color="auto" w:fill="CCEEFF"/>
            <w:noWrap/>
            <w:tcMar>
              <w:top w:w="0" w:type="dxa"/>
              <w:left w:w="0" w:type="dxa"/>
              <w:bottom w:w="0" w:type="dxa"/>
              <w:right w:w="0" w:type="dxa"/>
            </w:tcMar>
            <w:vAlign w:val="bottom"/>
            <w:hideMark/>
          </w:tcPr>
          <w:p w14:paraId="31438818" w14:textId="77777777" w:rsidR="00000000" w:rsidRDefault="00681FE9">
            <w:pPr>
              <w:pStyle w:val="a3"/>
              <w:spacing w:before="0" w:beforeAutospacing="0" w:after="0" w:afterAutospacing="0"/>
              <w:rPr>
                <w:sz w:val="20"/>
                <w:szCs w:val="20"/>
              </w:rPr>
            </w:pPr>
            <w:r>
              <w:rPr>
                <w:b/>
                <w:bCs/>
                <w:sz w:val="20"/>
                <w:szCs w:val="20"/>
                <w:u w:val="single"/>
              </w:rPr>
              <w:t>​</w:t>
            </w:r>
          </w:p>
        </w:tc>
        <w:tc>
          <w:tcPr>
            <w:tcW w:w="94" w:type="pct"/>
            <w:shd w:val="clear" w:color="auto" w:fill="CCEEFF"/>
            <w:noWrap/>
            <w:tcMar>
              <w:top w:w="0" w:type="dxa"/>
              <w:left w:w="0" w:type="dxa"/>
              <w:bottom w:w="0" w:type="dxa"/>
              <w:right w:w="0" w:type="dxa"/>
            </w:tcMar>
            <w:vAlign w:val="bottom"/>
            <w:hideMark/>
          </w:tcPr>
          <w:p w14:paraId="06C8DCBC" w14:textId="77777777" w:rsidR="00000000" w:rsidRDefault="00681FE9">
            <w:pPr>
              <w:pStyle w:val="a3"/>
              <w:spacing w:before="0" w:beforeAutospacing="0" w:after="0" w:afterAutospacing="0"/>
              <w:rPr>
                <w:sz w:val="20"/>
                <w:szCs w:val="20"/>
              </w:rPr>
            </w:pPr>
            <w:r>
              <w:rPr>
                <w:b/>
                <w:bCs/>
                <w:sz w:val="20"/>
                <w:szCs w:val="20"/>
              </w:rPr>
              <w:t>​</w:t>
            </w:r>
          </w:p>
        </w:tc>
        <w:tc>
          <w:tcPr>
            <w:tcW w:w="79" w:type="pct"/>
            <w:shd w:val="clear" w:color="auto" w:fill="CCEEFF"/>
            <w:noWrap/>
            <w:tcMar>
              <w:top w:w="0" w:type="dxa"/>
              <w:left w:w="0" w:type="dxa"/>
              <w:bottom w:w="0" w:type="dxa"/>
              <w:right w:w="0" w:type="dxa"/>
            </w:tcMar>
            <w:vAlign w:val="bottom"/>
            <w:hideMark/>
          </w:tcPr>
          <w:p w14:paraId="62C8CDDE" w14:textId="77777777" w:rsidR="00000000" w:rsidRDefault="00681FE9">
            <w:pPr>
              <w:pStyle w:val="a3"/>
              <w:spacing w:before="0" w:beforeAutospacing="0" w:after="0" w:afterAutospacing="0"/>
              <w:rPr>
                <w:sz w:val="20"/>
                <w:szCs w:val="20"/>
              </w:rPr>
            </w:pPr>
            <w:r>
              <w:rPr>
                <w:b/>
                <w:bCs/>
                <w:sz w:val="20"/>
                <w:szCs w:val="20"/>
              </w:rPr>
              <w:t>​</w:t>
            </w:r>
          </w:p>
        </w:tc>
        <w:tc>
          <w:tcPr>
            <w:tcW w:w="586" w:type="pct"/>
            <w:shd w:val="clear" w:color="auto" w:fill="CCEEFF"/>
            <w:noWrap/>
            <w:tcMar>
              <w:top w:w="0" w:type="dxa"/>
              <w:left w:w="0" w:type="dxa"/>
              <w:bottom w:w="0" w:type="dxa"/>
              <w:right w:w="0" w:type="dxa"/>
            </w:tcMar>
            <w:vAlign w:val="bottom"/>
            <w:hideMark/>
          </w:tcPr>
          <w:p w14:paraId="4C8EB8FB" w14:textId="77777777" w:rsidR="00000000" w:rsidRDefault="00681FE9">
            <w:pPr>
              <w:pStyle w:val="a3"/>
              <w:spacing w:before="0" w:beforeAutospacing="0" w:after="0" w:afterAutospacing="0"/>
              <w:jc w:val="center"/>
              <w:rPr>
                <w:sz w:val="20"/>
                <w:szCs w:val="20"/>
              </w:rPr>
            </w:pPr>
            <w:r>
              <w:rPr>
                <w:b/>
                <w:bCs/>
                <w:sz w:val="20"/>
                <w:szCs w:val="20"/>
              </w:rPr>
              <w:t>​</w:t>
            </w:r>
          </w:p>
        </w:tc>
        <w:tc>
          <w:tcPr>
            <w:tcW w:w="95" w:type="pct"/>
            <w:shd w:val="clear" w:color="auto" w:fill="CCEEFF"/>
            <w:noWrap/>
            <w:tcMar>
              <w:top w:w="0" w:type="dxa"/>
              <w:left w:w="0" w:type="dxa"/>
              <w:bottom w:w="0" w:type="dxa"/>
              <w:right w:w="0" w:type="dxa"/>
            </w:tcMar>
            <w:vAlign w:val="bottom"/>
            <w:hideMark/>
          </w:tcPr>
          <w:p w14:paraId="1A5B4E47" w14:textId="77777777" w:rsidR="00000000" w:rsidRDefault="00681FE9">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3BD6AC25" w14:textId="77777777" w:rsidR="00000000" w:rsidRDefault="00681FE9">
            <w:pPr>
              <w:pStyle w:val="a3"/>
              <w:spacing w:before="0" w:beforeAutospacing="0" w:after="0" w:afterAutospacing="0"/>
              <w:rPr>
                <w:sz w:val="20"/>
                <w:szCs w:val="20"/>
              </w:rPr>
            </w:pPr>
            <w:r>
              <w:rPr>
                <w:b/>
                <w:bCs/>
                <w:sz w:val="20"/>
                <w:szCs w:val="20"/>
              </w:rPr>
              <w:t>​</w:t>
            </w:r>
          </w:p>
        </w:tc>
        <w:tc>
          <w:tcPr>
            <w:tcW w:w="586" w:type="pct"/>
            <w:shd w:val="clear" w:color="auto" w:fill="CCEEFF"/>
            <w:noWrap/>
            <w:tcMar>
              <w:top w:w="0" w:type="dxa"/>
              <w:left w:w="0" w:type="dxa"/>
              <w:bottom w:w="0" w:type="dxa"/>
              <w:right w:w="0" w:type="dxa"/>
            </w:tcMar>
            <w:vAlign w:val="bottom"/>
            <w:hideMark/>
          </w:tcPr>
          <w:p w14:paraId="3596E3AE" w14:textId="77777777" w:rsidR="00000000" w:rsidRDefault="00681FE9">
            <w:pPr>
              <w:pStyle w:val="a3"/>
              <w:spacing w:before="0" w:beforeAutospacing="0" w:after="0" w:afterAutospacing="0"/>
              <w:jc w:val="center"/>
              <w:rPr>
                <w:sz w:val="20"/>
                <w:szCs w:val="20"/>
              </w:rPr>
            </w:pPr>
            <w:r>
              <w:rPr>
                <w:b/>
                <w:bCs/>
                <w:sz w:val="20"/>
                <w:szCs w:val="20"/>
              </w:rPr>
              <w:t>​</w:t>
            </w:r>
          </w:p>
        </w:tc>
      </w:tr>
      <w:tr w:rsidR="00000000" w14:paraId="0238ADDC" w14:textId="77777777">
        <w:trPr>
          <w:divId w:val="543560812"/>
        </w:trPr>
        <w:tc>
          <w:tcPr>
            <w:tcW w:w="1954" w:type="pct"/>
            <w:tcMar>
              <w:top w:w="0" w:type="dxa"/>
              <w:left w:w="0" w:type="dxa"/>
              <w:bottom w:w="0" w:type="dxa"/>
              <w:right w:w="0" w:type="dxa"/>
            </w:tcMar>
            <w:vAlign w:val="bottom"/>
            <w:hideMark/>
          </w:tcPr>
          <w:p w14:paraId="1322D2E9" w14:textId="77777777" w:rsidR="00000000" w:rsidRDefault="00681FE9">
            <w:pPr>
              <w:pStyle w:val="a3"/>
              <w:spacing w:before="0" w:beforeAutospacing="0" w:after="0" w:afterAutospacing="0"/>
              <w:rPr>
                <w:sz w:val="20"/>
                <w:szCs w:val="20"/>
              </w:rPr>
            </w:pPr>
            <w:r>
              <w:rPr>
                <w:sz w:val="20"/>
                <w:szCs w:val="20"/>
              </w:rPr>
              <w:t>Operating cash flows from operating lease</w:t>
            </w:r>
            <w:r>
              <w:rPr>
                <w:sz w:val="20"/>
                <w:szCs w:val="20"/>
              </w:rPr>
              <w:t>s</w:t>
            </w:r>
          </w:p>
        </w:tc>
        <w:tc>
          <w:tcPr>
            <w:tcW w:w="1522" w:type="pct"/>
            <w:noWrap/>
            <w:tcMar>
              <w:top w:w="0" w:type="dxa"/>
              <w:left w:w="0" w:type="dxa"/>
              <w:bottom w:w="0" w:type="dxa"/>
              <w:right w:w="0" w:type="dxa"/>
            </w:tcMar>
            <w:vAlign w:val="bottom"/>
            <w:hideMark/>
          </w:tcPr>
          <w:p w14:paraId="3A01E892" w14:textId="77777777" w:rsidR="00000000" w:rsidRDefault="00681FE9">
            <w:pPr>
              <w:pStyle w:val="a3"/>
              <w:spacing w:before="0" w:beforeAutospacing="0" w:after="0" w:afterAutospacing="0"/>
              <w:rPr>
                <w:sz w:val="20"/>
                <w:szCs w:val="20"/>
              </w:rPr>
            </w:pPr>
            <w:r>
              <w:rPr>
                <w:b/>
                <w:bCs/>
                <w:sz w:val="20"/>
                <w:szCs w:val="20"/>
                <w:u w:val="single"/>
              </w:rPr>
              <w:t>​</w:t>
            </w:r>
          </w:p>
        </w:tc>
        <w:tc>
          <w:tcPr>
            <w:tcW w:w="94" w:type="pct"/>
            <w:noWrap/>
            <w:tcMar>
              <w:top w:w="0" w:type="dxa"/>
              <w:left w:w="0" w:type="dxa"/>
              <w:bottom w:w="0" w:type="dxa"/>
              <w:right w:w="0" w:type="dxa"/>
            </w:tcMar>
            <w:vAlign w:val="bottom"/>
            <w:hideMark/>
          </w:tcPr>
          <w:p w14:paraId="7643FE28" w14:textId="77777777" w:rsidR="00000000" w:rsidRDefault="00681FE9">
            <w:pPr>
              <w:pStyle w:val="a3"/>
              <w:spacing w:before="0" w:beforeAutospacing="0" w:after="0" w:afterAutospacing="0"/>
              <w:rPr>
                <w:sz w:val="20"/>
                <w:szCs w:val="20"/>
              </w:rPr>
            </w:pPr>
            <w:r>
              <w:rPr>
                <w:b/>
                <w:bCs/>
                <w:sz w:val="20"/>
                <w:szCs w:val="20"/>
              </w:rPr>
              <w:t>​</w:t>
            </w:r>
          </w:p>
        </w:tc>
        <w:tc>
          <w:tcPr>
            <w:tcW w:w="79" w:type="pct"/>
            <w:noWrap/>
            <w:tcMar>
              <w:top w:w="0" w:type="dxa"/>
              <w:left w:w="0" w:type="dxa"/>
              <w:bottom w:w="0" w:type="dxa"/>
              <w:right w:w="0" w:type="dxa"/>
            </w:tcMar>
            <w:vAlign w:val="bottom"/>
            <w:hideMark/>
          </w:tcPr>
          <w:p w14:paraId="297A2B8F" w14:textId="77777777" w:rsidR="00000000" w:rsidRDefault="00681FE9">
            <w:pPr>
              <w:pStyle w:val="a3"/>
              <w:spacing w:before="0" w:beforeAutospacing="0" w:after="0" w:afterAutospacing="0"/>
              <w:rPr>
                <w:sz w:val="20"/>
                <w:szCs w:val="20"/>
              </w:rPr>
            </w:pPr>
            <w:r>
              <w:rPr>
                <w:sz w:val="20"/>
                <w:szCs w:val="20"/>
              </w:rPr>
              <w:t>$</w:t>
            </w:r>
          </w:p>
        </w:tc>
        <w:tc>
          <w:tcPr>
            <w:tcW w:w="586" w:type="pct"/>
            <w:noWrap/>
            <w:tcMar>
              <w:top w:w="0" w:type="dxa"/>
              <w:left w:w="0" w:type="dxa"/>
              <w:bottom w:w="0" w:type="dxa"/>
              <w:right w:w="0" w:type="dxa"/>
            </w:tcMar>
            <w:vAlign w:val="center"/>
            <w:hideMark/>
          </w:tcPr>
          <w:p w14:paraId="4EE5DD7F" w14:textId="77777777" w:rsidR="00000000" w:rsidRDefault="00681FE9">
            <w:pPr>
              <w:pStyle w:val="a3"/>
              <w:spacing w:before="0" w:beforeAutospacing="0" w:after="0" w:afterAutospacing="0"/>
              <w:ind w:right="60"/>
              <w:jc w:val="right"/>
              <w:rPr>
                <w:sz w:val="20"/>
                <w:szCs w:val="20"/>
              </w:rPr>
            </w:pPr>
            <w:r>
              <w:rPr>
                <w:sz w:val="20"/>
                <w:szCs w:val="20"/>
              </w:rPr>
              <w:t>3,804</w:t>
            </w:r>
          </w:p>
        </w:tc>
        <w:tc>
          <w:tcPr>
            <w:tcW w:w="95" w:type="pct"/>
            <w:noWrap/>
            <w:tcMar>
              <w:top w:w="0" w:type="dxa"/>
              <w:left w:w="0" w:type="dxa"/>
              <w:bottom w:w="0" w:type="dxa"/>
              <w:right w:w="0" w:type="dxa"/>
            </w:tcMar>
            <w:vAlign w:val="bottom"/>
            <w:hideMark/>
          </w:tcPr>
          <w:p w14:paraId="636F3517" w14:textId="77777777" w:rsidR="00000000" w:rsidRDefault="00681FE9">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14:paraId="3C549909" w14:textId="77777777" w:rsidR="00000000" w:rsidRDefault="00681FE9">
            <w:pPr>
              <w:pStyle w:val="a3"/>
              <w:spacing w:before="0" w:beforeAutospacing="0" w:after="0" w:afterAutospacing="0"/>
              <w:rPr>
                <w:sz w:val="20"/>
                <w:szCs w:val="20"/>
              </w:rPr>
            </w:pPr>
            <w:r>
              <w:rPr>
                <w:sz w:val="20"/>
                <w:szCs w:val="20"/>
              </w:rPr>
              <w:t>$</w:t>
            </w:r>
          </w:p>
        </w:tc>
        <w:tc>
          <w:tcPr>
            <w:tcW w:w="586" w:type="pct"/>
            <w:noWrap/>
            <w:tcMar>
              <w:top w:w="0" w:type="dxa"/>
              <w:left w:w="0" w:type="dxa"/>
              <w:bottom w:w="0" w:type="dxa"/>
              <w:right w:w="0" w:type="dxa"/>
            </w:tcMar>
            <w:vAlign w:val="center"/>
            <w:hideMark/>
          </w:tcPr>
          <w:p w14:paraId="147FB468" w14:textId="77777777" w:rsidR="00000000" w:rsidRDefault="00681FE9">
            <w:pPr>
              <w:pStyle w:val="a3"/>
              <w:spacing w:before="0" w:beforeAutospacing="0" w:after="0" w:afterAutospacing="0"/>
              <w:ind w:right="60"/>
              <w:jc w:val="right"/>
              <w:rPr>
                <w:sz w:val="20"/>
                <w:szCs w:val="20"/>
              </w:rPr>
            </w:pPr>
            <w:r>
              <w:rPr>
                <w:sz w:val="20"/>
                <w:szCs w:val="20"/>
              </w:rPr>
              <w:t>7,210</w:t>
            </w:r>
          </w:p>
        </w:tc>
      </w:tr>
    </w:tbl>
    <w:p w14:paraId="53728D9D" w14:textId="77777777" w:rsidR="00000000" w:rsidRDefault="00681FE9">
      <w:pPr>
        <w:pStyle w:val="a3"/>
        <w:spacing w:before="0" w:beforeAutospacing="0" w:after="0" w:afterAutospacing="0"/>
        <w:divId w:val="543560812"/>
        <w:rPr>
          <w:sz w:val="20"/>
          <w:szCs w:val="20"/>
        </w:rPr>
      </w:pPr>
      <w:r>
        <w:rPr>
          <w:sz w:val="20"/>
          <w:szCs w:val="20"/>
        </w:rPr>
        <w:t>​</w:t>
      </w:r>
    </w:p>
    <w:p w14:paraId="6CAF9ED2" w14:textId="77777777" w:rsidR="00000000" w:rsidRDefault="00681FE9">
      <w:pPr>
        <w:pStyle w:val="a3"/>
        <w:spacing w:before="480" w:beforeAutospacing="0" w:after="0" w:afterAutospacing="0"/>
        <w:jc w:val="center"/>
        <w:divId w:val="1957367906"/>
        <w:rPr>
          <w:sz w:val="20"/>
          <w:szCs w:val="20"/>
        </w:rPr>
      </w:pPr>
      <w:r>
        <w:rPr>
          <w:sz w:val="20"/>
          <w:szCs w:val="20"/>
        </w:rPr>
        <w:t>105</w:t>
      </w:r>
    </w:p>
    <w:p w14:paraId="286CC684" w14:textId="77777777" w:rsidR="00000000" w:rsidRDefault="00681FE9">
      <w:pPr>
        <w:pStyle w:val="a3"/>
        <w:spacing w:before="0" w:beforeAutospacing="0" w:after="600" w:afterAutospacing="0"/>
        <w:divId w:val="1789618235"/>
        <w:rPr>
          <w:sz w:val="20"/>
          <w:szCs w:val="20"/>
        </w:rPr>
      </w:pPr>
      <w:hyperlink w:anchor="TOC" w:history="1">
        <w:r>
          <w:rPr>
            <w:rStyle w:val="a4"/>
            <w:sz w:val="20"/>
            <w:szCs w:val="20"/>
          </w:rPr>
          <w:t>Table of Contents</w:t>
        </w:r>
      </w:hyperlink>
    </w:p>
    <w:p w14:paraId="700882E7" w14:textId="77777777" w:rsidR="00000000" w:rsidRDefault="00681FE9">
      <w:pPr>
        <w:pStyle w:val="a3"/>
        <w:spacing w:before="0" w:beforeAutospacing="0" w:after="0" w:afterAutospacing="0"/>
        <w:ind w:firstLine="720"/>
        <w:divId w:val="280839460"/>
        <w:rPr>
          <w:sz w:val="20"/>
          <w:szCs w:val="20"/>
        </w:rPr>
      </w:pPr>
      <w:r>
        <w:rPr>
          <w:sz w:val="20"/>
          <w:szCs w:val="20"/>
        </w:rPr>
        <w:t>As of December 31, 2020, the maturities of the Company’s lease liabilities were as follows:</w:t>
      </w:r>
    </w:p>
    <w:p w14:paraId="1192C6AA" w14:textId="77777777" w:rsidR="00000000" w:rsidRDefault="00681FE9">
      <w:pPr>
        <w:pStyle w:val="a3"/>
        <w:spacing w:before="0" w:beforeAutospacing="0" w:after="0" w:afterAutospacing="0"/>
        <w:divId w:val="280839460"/>
        <w:rPr>
          <w:sz w:val="20"/>
          <w:szCs w:val="20"/>
        </w:rPr>
      </w:pPr>
      <w:r>
        <w:rPr>
          <w:sz w:val="20"/>
          <w:szCs w:val="20"/>
        </w:rPr>
        <w:t>​</w:t>
      </w:r>
    </w:p>
    <w:p w14:paraId="46DC2D37" w14:textId="77777777" w:rsidR="00000000" w:rsidRDefault="00681FE9">
      <w:pPr>
        <w:pStyle w:val="a3"/>
        <w:spacing w:before="0" w:beforeAutospacing="0" w:after="0" w:afterAutospacing="0"/>
        <w:divId w:val="28083946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854"/>
        <w:gridCol w:w="3010"/>
        <w:gridCol w:w="229"/>
        <w:gridCol w:w="145"/>
        <w:gridCol w:w="1068"/>
      </w:tblGrid>
      <w:tr w:rsidR="00000000" w14:paraId="4712962D" w14:textId="77777777">
        <w:trPr>
          <w:divId w:val="280839460"/>
          <w:trHeight w:val="20"/>
        </w:trPr>
        <w:tc>
          <w:tcPr>
            <w:tcW w:w="2319" w:type="pct"/>
            <w:tcMar>
              <w:top w:w="0" w:type="dxa"/>
              <w:left w:w="0" w:type="dxa"/>
              <w:bottom w:w="0" w:type="dxa"/>
              <w:right w:w="0" w:type="dxa"/>
            </w:tcMar>
            <w:vAlign w:val="bottom"/>
            <w:hideMark/>
          </w:tcPr>
          <w:p w14:paraId="07BF7F6F" w14:textId="77777777" w:rsidR="00000000" w:rsidRDefault="00681FE9">
            <w:pPr>
              <w:pStyle w:val="a3"/>
              <w:spacing w:before="0" w:beforeAutospacing="0" w:after="0" w:afterAutospacing="0"/>
              <w:divId w:val="1432510627"/>
              <w:rPr>
                <w:sz w:val="20"/>
                <w:szCs w:val="20"/>
              </w:rPr>
            </w:pPr>
            <w:r>
              <w:rPr>
                <w:sz w:val="2"/>
                <w:szCs w:val="2"/>
              </w:rPr>
              <w:t>​</w:t>
            </w:r>
          </w:p>
        </w:tc>
        <w:tc>
          <w:tcPr>
            <w:tcW w:w="1811" w:type="pct"/>
            <w:noWrap/>
            <w:tcMar>
              <w:top w:w="0" w:type="dxa"/>
              <w:left w:w="0" w:type="dxa"/>
              <w:bottom w:w="0" w:type="dxa"/>
              <w:right w:w="0" w:type="dxa"/>
            </w:tcMar>
            <w:vAlign w:val="bottom"/>
            <w:hideMark/>
          </w:tcPr>
          <w:p w14:paraId="588880BE" w14:textId="77777777" w:rsidR="00000000" w:rsidRDefault="00681FE9">
            <w:pPr>
              <w:pStyle w:val="a3"/>
              <w:spacing w:before="0" w:beforeAutospacing="0" w:after="0" w:afterAutospacing="0"/>
              <w:divId w:val="1745030066"/>
              <w:rPr>
                <w:sz w:val="20"/>
                <w:szCs w:val="20"/>
              </w:rPr>
            </w:pPr>
            <w:r>
              <w:rPr>
                <w:sz w:val="2"/>
                <w:szCs w:val="2"/>
              </w:rPr>
              <w:t>​</w:t>
            </w:r>
          </w:p>
        </w:tc>
        <w:tc>
          <w:tcPr>
            <w:tcW w:w="138" w:type="pct"/>
            <w:noWrap/>
            <w:tcMar>
              <w:top w:w="0" w:type="dxa"/>
              <w:left w:w="0" w:type="dxa"/>
              <w:bottom w:w="0" w:type="dxa"/>
              <w:right w:w="0" w:type="dxa"/>
            </w:tcMar>
            <w:vAlign w:val="bottom"/>
            <w:hideMark/>
          </w:tcPr>
          <w:p w14:paraId="07BFD471" w14:textId="77777777" w:rsidR="00000000" w:rsidRDefault="00681FE9">
            <w:pPr>
              <w:pStyle w:val="a3"/>
              <w:spacing w:before="0" w:beforeAutospacing="0" w:after="0" w:afterAutospacing="0"/>
              <w:divId w:val="1430155620"/>
              <w:rPr>
                <w:sz w:val="20"/>
                <w:szCs w:val="20"/>
              </w:rPr>
            </w:pPr>
            <w:r>
              <w:rPr>
                <w:sz w:val="2"/>
                <w:szCs w:val="2"/>
              </w:rPr>
              <w:t>​</w:t>
            </w:r>
          </w:p>
        </w:tc>
        <w:tc>
          <w:tcPr>
            <w:tcW w:w="87" w:type="pct"/>
            <w:noWrap/>
            <w:tcMar>
              <w:top w:w="0" w:type="dxa"/>
              <w:left w:w="0" w:type="dxa"/>
              <w:bottom w:w="0" w:type="dxa"/>
              <w:right w:w="0" w:type="dxa"/>
            </w:tcMar>
            <w:vAlign w:val="bottom"/>
            <w:hideMark/>
          </w:tcPr>
          <w:p w14:paraId="6545973D" w14:textId="77777777" w:rsidR="00000000" w:rsidRDefault="00681FE9">
            <w:pPr>
              <w:pStyle w:val="a3"/>
              <w:spacing w:before="0" w:beforeAutospacing="0" w:after="0" w:afterAutospacing="0"/>
              <w:divId w:val="487867722"/>
              <w:rPr>
                <w:sz w:val="20"/>
                <w:szCs w:val="20"/>
              </w:rPr>
            </w:pPr>
            <w:r>
              <w:rPr>
                <w:sz w:val="2"/>
                <w:szCs w:val="2"/>
              </w:rPr>
              <w:t>​</w:t>
            </w:r>
          </w:p>
        </w:tc>
        <w:tc>
          <w:tcPr>
            <w:tcW w:w="643" w:type="pct"/>
            <w:noWrap/>
            <w:tcMar>
              <w:top w:w="0" w:type="dxa"/>
              <w:left w:w="0" w:type="dxa"/>
              <w:bottom w:w="0" w:type="dxa"/>
              <w:right w:w="0" w:type="dxa"/>
            </w:tcMar>
            <w:vAlign w:val="bottom"/>
            <w:hideMark/>
          </w:tcPr>
          <w:p w14:paraId="39C7F519" w14:textId="77777777" w:rsidR="00000000" w:rsidRDefault="00681FE9">
            <w:pPr>
              <w:pStyle w:val="a3"/>
              <w:spacing w:before="0" w:beforeAutospacing="0" w:after="0" w:afterAutospacing="0"/>
              <w:divId w:val="792021941"/>
              <w:rPr>
                <w:sz w:val="20"/>
                <w:szCs w:val="20"/>
              </w:rPr>
            </w:pPr>
            <w:r>
              <w:rPr>
                <w:sz w:val="2"/>
                <w:szCs w:val="2"/>
              </w:rPr>
              <w:t>​</w:t>
            </w:r>
          </w:p>
        </w:tc>
      </w:tr>
      <w:tr w:rsidR="00000000" w14:paraId="37424892" w14:textId="77777777">
        <w:trPr>
          <w:divId w:val="280839460"/>
        </w:trPr>
        <w:tc>
          <w:tcPr>
            <w:tcW w:w="2319" w:type="pct"/>
            <w:tcMar>
              <w:top w:w="0" w:type="dxa"/>
              <w:left w:w="0" w:type="dxa"/>
              <w:bottom w:w="0" w:type="dxa"/>
              <w:right w:w="0" w:type="dxa"/>
            </w:tcMar>
            <w:vAlign w:val="bottom"/>
            <w:hideMark/>
          </w:tcPr>
          <w:p w14:paraId="2F180AE0" w14:textId="77777777" w:rsidR="00000000" w:rsidRDefault="00681FE9">
            <w:pPr>
              <w:pStyle w:val="a3"/>
              <w:spacing w:before="0" w:beforeAutospacing="0" w:after="0" w:afterAutospacing="0"/>
              <w:rPr>
                <w:sz w:val="16"/>
                <w:szCs w:val="16"/>
              </w:rPr>
            </w:pPr>
            <w:r>
              <w:rPr>
                <w:b/>
                <w:bCs/>
                <w:sz w:val="16"/>
                <w:szCs w:val="16"/>
                <w:u w:val="single"/>
              </w:rPr>
              <w:t>(In thousands)</w:t>
            </w:r>
          </w:p>
        </w:tc>
        <w:tc>
          <w:tcPr>
            <w:tcW w:w="1811" w:type="pct"/>
            <w:noWrap/>
            <w:tcMar>
              <w:top w:w="0" w:type="dxa"/>
              <w:left w:w="0" w:type="dxa"/>
              <w:bottom w:w="0" w:type="dxa"/>
              <w:right w:w="0" w:type="dxa"/>
            </w:tcMar>
            <w:vAlign w:val="bottom"/>
            <w:hideMark/>
          </w:tcPr>
          <w:p w14:paraId="4865F4A3" w14:textId="77777777" w:rsidR="00000000" w:rsidRDefault="00681FE9">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14:paraId="0A66F313" w14:textId="77777777" w:rsidR="00000000" w:rsidRDefault="00681FE9">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14:paraId="2A87DBEC" w14:textId="77777777" w:rsidR="00000000" w:rsidRDefault="00681FE9">
            <w:pPr>
              <w:pStyle w:val="a3"/>
              <w:spacing w:before="0" w:beforeAutospacing="0" w:after="0" w:afterAutospacing="0"/>
              <w:rPr>
                <w:sz w:val="20"/>
                <w:szCs w:val="20"/>
              </w:rPr>
            </w:pPr>
            <w:r>
              <w:rPr>
                <w:sz w:val="16"/>
                <w:szCs w:val="16"/>
              </w:rPr>
              <w:t>​</w:t>
            </w:r>
          </w:p>
        </w:tc>
        <w:tc>
          <w:tcPr>
            <w:tcW w:w="643" w:type="pct"/>
            <w:noWrap/>
            <w:tcMar>
              <w:top w:w="0" w:type="dxa"/>
              <w:left w:w="0" w:type="dxa"/>
              <w:bottom w:w="0" w:type="dxa"/>
              <w:right w:w="0" w:type="dxa"/>
            </w:tcMar>
            <w:vAlign w:val="bottom"/>
            <w:hideMark/>
          </w:tcPr>
          <w:p w14:paraId="390CB32B" w14:textId="77777777" w:rsidR="00000000" w:rsidRDefault="00681FE9">
            <w:pPr>
              <w:pStyle w:val="a3"/>
              <w:spacing w:before="0" w:beforeAutospacing="0" w:after="0" w:afterAutospacing="0"/>
              <w:rPr>
                <w:sz w:val="20"/>
                <w:szCs w:val="20"/>
              </w:rPr>
            </w:pPr>
            <w:r>
              <w:rPr>
                <w:sz w:val="16"/>
                <w:szCs w:val="16"/>
              </w:rPr>
              <w:t>​</w:t>
            </w:r>
          </w:p>
        </w:tc>
      </w:tr>
      <w:tr w:rsidR="00000000" w14:paraId="5CE7E161" w14:textId="77777777">
        <w:trPr>
          <w:divId w:val="280839460"/>
        </w:trPr>
        <w:tc>
          <w:tcPr>
            <w:tcW w:w="2319" w:type="pct"/>
            <w:shd w:val="clear" w:color="auto" w:fill="CCEEFF"/>
            <w:tcMar>
              <w:top w:w="0" w:type="dxa"/>
              <w:left w:w="0" w:type="dxa"/>
              <w:bottom w:w="0" w:type="dxa"/>
              <w:right w:w="0" w:type="dxa"/>
            </w:tcMar>
            <w:vAlign w:val="bottom"/>
            <w:hideMark/>
          </w:tcPr>
          <w:p w14:paraId="04E6DB9D" w14:textId="77777777" w:rsidR="00000000" w:rsidRDefault="00681FE9">
            <w:pPr>
              <w:pStyle w:val="a3"/>
              <w:spacing w:before="0" w:beforeAutospacing="0" w:after="0" w:afterAutospacing="0"/>
              <w:rPr>
                <w:sz w:val="20"/>
                <w:szCs w:val="20"/>
              </w:rPr>
            </w:pPr>
            <w:r>
              <w:rPr>
                <w:sz w:val="20"/>
                <w:szCs w:val="20"/>
                <w:u w:val="single"/>
              </w:rPr>
              <w:t>Year ending December 31</w:t>
            </w:r>
            <w:r>
              <w:rPr>
                <w:sz w:val="20"/>
                <w:szCs w:val="20"/>
                <w:u w:val="single"/>
              </w:rPr>
              <w:t>:</w:t>
            </w:r>
          </w:p>
        </w:tc>
        <w:tc>
          <w:tcPr>
            <w:tcW w:w="1811" w:type="pct"/>
            <w:shd w:val="clear" w:color="auto" w:fill="CCEEFF"/>
            <w:noWrap/>
            <w:tcMar>
              <w:top w:w="0" w:type="dxa"/>
              <w:left w:w="0" w:type="dxa"/>
              <w:bottom w:w="0" w:type="dxa"/>
              <w:right w:w="0" w:type="dxa"/>
            </w:tcMar>
            <w:vAlign w:val="bottom"/>
            <w:hideMark/>
          </w:tcPr>
          <w:p w14:paraId="2783CFF5" w14:textId="77777777" w:rsidR="00000000" w:rsidRDefault="00681FE9">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14:paraId="06CDAD25" w14:textId="77777777" w:rsidR="00000000" w:rsidRDefault="00681FE9">
            <w:pPr>
              <w:pStyle w:val="a3"/>
              <w:spacing w:before="0" w:beforeAutospacing="0" w:after="0" w:afterAutospacing="0"/>
              <w:rPr>
                <w:sz w:val="20"/>
                <w:szCs w:val="20"/>
              </w:rPr>
            </w:pPr>
            <w:r>
              <w:rPr>
                <w:sz w:val="20"/>
                <w:szCs w:val="20"/>
              </w:rPr>
              <w:t>    </w:t>
            </w:r>
          </w:p>
        </w:tc>
        <w:tc>
          <w:tcPr>
            <w:tcW w:w="87" w:type="pct"/>
            <w:shd w:val="clear" w:color="auto" w:fill="CCEEFF"/>
            <w:noWrap/>
            <w:tcMar>
              <w:top w:w="0" w:type="dxa"/>
              <w:left w:w="0" w:type="dxa"/>
              <w:bottom w:w="0" w:type="dxa"/>
              <w:right w:w="0" w:type="dxa"/>
            </w:tcMar>
            <w:vAlign w:val="bottom"/>
            <w:hideMark/>
          </w:tcPr>
          <w:p w14:paraId="1B780E54" w14:textId="77777777" w:rsidR="00000000" w:rsidRDefault="00681FE9">
            <w:pPr>
              <w:pStyle w:val="a3"/>
              <w:spacing w:before="0" w:beforeAutospacing="0" w:after="0" w:afterAutospacing="0"/>
              <w:rPr>
                <w:sz w:val="20"/>
                <w:szCs w:val="20"/>
              </w:rPr>
            </w:pPr>
            <w:r>
              <w:rPr>
                <w:sz w:val="20"/>
                <w:szCs w:val="20"/>
              </w:rPr>
              <w:t>​</w:t>
            </w:r>
          </w:p>
        </w:tc>
        <w:tc>
          <w:tcPr>
            <w:tcW w:w="643" w:type="pct"/>
            <w:shd w:val="clear" w:color="auto" w:fill="CCEEFF"/>
            <w:noWrap/>
            <w:tcMar>
              <w:top w:w="0" w:type="dxa"/>
              <w:left w:w="0" w:type="dxa"/>
              <w:bottom w:w="0" w:type="dxa"/>
              <w:right w:w="0" w:type="dxa"/>
            </w:tcMar>
            <w:vAlign w:val="bottom"/>
            <w:hideMark/>
          </w:tcPr>
          <w:p w14:paraId="67CA7498" w14:textId="77777777" w:rsidR="00000000" w:rsidRDefault="00681FE9">
            <w:pPr>
              <w:pStyle w:val="a3"/>
              <w:spacing w:before="0" w:beforeAutospacing="0" w:after="0" w:afterAutospacing="0"/>
              <w:rPr>
                <w:sz w:val="20"/>
                <w:szCs w:val="20"/>
              </w:rPr>
            </w:pPr>
            <w:r>
              <w:rPr>
                <w:sz w:val="20"/>
                <w:szCs w:val="20"/>
              </w:rPr>
              <w:t>​</w:t>
            </w:r>
          </w:p>
        </w:tc>
      </w:tr>
      <w:tr w:rsidR="00000000" w14:paraId="20003119" w14:textId="77777777">
        <w:trPr>
          <w:divId w:val="280839460"/>
        </w:trPr>
        <w:tc>
          <w:tcPr>
            <w:tcW w:w="2319" w:type="pct"/>
            <w:tcMar>
              <w:top w:w="0" w:type="dxa"/>
              <w:left w:w="0" w:type="dxa"/>
              <w:bottom w:w="0" w:type="dxa"/>
              <w:right w:w="0" w:type="dxa"/>
            </w:tcMar>
            <w:vAlign w:val="bottom"/>
            <w:hideMark/>
          </w:tcPr>
          <w:p w14:paraId="46BE313C" w14:textId="77777777" w:rsidR="00000000" w:rsidRDefault="00681FE9">
            <w:pPr>
              <w:pStyle w:val="a3"/>
              <w:spacing w:before="0" w:beforeAutospacing="0" w:after="0" w:afterAutospacing="0"/>
              <w:rPr>
                <w:sz w:val="20"/>
                <w:szCs w:val="20"/>
              </w:rPr>
            </w:pPr>
            <w:r>
              <w:rPr>
                <w:sz w:val="20"/>
                <w:szCs w:val="20"/>
              </w:rPr>
              <w:t>202</w:t>
            </w:r>
            <w:r>
              <w:rPr>
                <w:sz w:val="20"/>
                <w:szCs w:val="20"/>
              </w:rPr>
              <w:t>1</w:t>
            </w:r>
          </w:p>
        </w:tc>
        <w:tc>
          <w:tcPr>
            <w:tcW w:w="1811" w:type="pct"/>
            <w:noWrap/>
            <w:tcMar>
              <w:top w:w="0" w:type="dxa"/>
              <w:left w:w="0" w:type="dxa"/>
              <w:bottom w:w="0" w:type="dxa"/>
              <w:right w:w="0" w:type="dxa"/>
            </w:tcMar>
            <w:vAlign w:val="bottom"/>
            <w:hideMark/>
          </w:tcPr>
          <w:p w14:paraId="0973B353" w14:textId="77777777" w:rsidR="00000000" w:rsidRDefault="00681FE9">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14:paraId="36B3398A" w14:textId="77777777" w:rsidR="00000000" w:rsidRDefault="00681FE9">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14B33A6D" w14:textId="77777777" w:rsidR="00000000" w:rsidRDefault="00681FE9">
            <w:pPr>
              <w:pStyle w:val="a3"/>
              <w:spacing w:before="0" w:beforeAutospacing="0" w:after="0" w:afterAutospacing="0"/>
              <w:rPr>
                <w:sz w:val="20"/>
                <w:szCs w:val="20"/>
              </w:rPr>
            </w:pPr>
            <w:r>
              <w:rPr>
                <w:sz w:val="20"/>
                <w:szCs w:val="20"/>
              </w:rPr>
              <w:t>$</w:t>
            </w:r>
          </w:p>
        </w:tc>
        <w:tc>
          <w:tcPr>
            <w:tcW w:w="643" w:type="pct"/>
            <w:noWrap/>
            <w:tcMar>
              <w:top w:w="0" w:type="dxa"/>
              <w:left w:w="0" w:type="dxa"/>
              <w:bottom w:w="0" w:type="dxa"/>
              <w:right w:w="0" w:type="dxa"/>
            </w:tcMar>
            <w:vAlign w:val="center"/>
            <w:hideMark/>
          </w:tcPr>
          <w:p w14:paraId="3AD53287" w14:textId="77777777" w:rsidR="00000000" w:rsidRDefault="00681FE9">
            <w:pPr>
              <w:pStyle w:val="a3"/>
              <w:spacing w:before="0" w:beforeAutospacing="0" w:after="0" w:afterAutospacing="0"/>
              <w:ind w:right="60"/>
              <w:jc w:val="right"/>
              <w:rPr>
                <w:sz w:val="20"/>
                <w:szCs w:val="20"/>
              </w:rPr>
            </w:pPr>
            <w:r>
              <w:rPr>
                <w:sz w:val="20"/>
                <w:szCs w:val="20"/>
              </w:rPr>
              <w:t>10,330</w:t>
            </w:r>
          </w:p>
        </w:tc>
      </w:tr>
      <w:tr w:rsidR="00000000" w14:paraId="4B70AFE5" w14:textId="77777777">
        <w:trPr>
          <w:divId w:val="280839460"/>
        </w:trPr>
        <w:tc>
          <w:tcPr>
            <w:tcW w:w="2319" w:type="pct"/>
            <w:shd w:val="clear" w:color="auto" w:fill="CCEEFF"/>
            <w:tcMar>
              <w:top w:w="0" w:type="dxa"/>
              <w:left w:w="0" w:type="dxa"/>
              <w:bottom w:w="0" w:type="dxa"/>
              <w:right w:w="0" w:type="dxa"/>
            </w:tcMar>
            <w:vAlign w:val="bottom"/>
            <w:hideMark/>
          </w:tcPr>
          <w:p w14:paraId="42684D92" w14:textId="77777777" w:rsidR="00000000" w:rsidRDefault="00681FE9">
            <w:pPr>
              <w:pStyle w:val="a3"/>
              <w:spacing w:before="0" w:beforeAutospacing="0" w:after="0" w:afterAutospacing="0"/>
              <w:rPr>
                <w:sz w:val="20"/>
                <w:szCs w:val="20"/>
              </w:rPr>
            </w:pPr>
            <w:r>
              <w:rPr>
                <w:sz w:val="20"/>
                <w:szCs w:val="20"/>
              </w:rPr>
              <w:t>202</w:t>
            </w:r>
            <w:r>
              <w:rPr>
                <w:sz w:val="20"/>
                <w:szCs w:val="20"/>
              </w:rPr>
              <w:t>2</w:t>
            </w:r>
          </w:p>
        </w:tc>
        <w:tc>
          <w:tcPr>
            <w:tcW w:w="1811" w:type="pct"/>
            <w:shd w:val="clear" w:color="auto" w:fill="CCEEFF"/>
            <w:noWrap/>
            <w:tcMar>
              <w:top w:w="0" w:type="dxa"/>
              <w:left w:w="0" w:type="dxa"/>
              <w:bottom w:w="0" w:type="dxa"/>
              <w:right w:w="0" w:type="dxa"/>
            </w:tcMar>
            <w:vAlign w:val="bottom"/>
            <w:hideMark/>
          </w:tcPr>
          <w:p w14:paraId="3674AA70" w14:textId="77777777" w:rsidR="00000000" w:rsidRDefault="00681FE9">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14:paraId="34BB60B5" w14:textId="77777777" w:rsidR="00000000" w:rsidRDefault="00681FE9">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1379C750" w14:textId="77777777" w:rsidR="00000000" w:rsidRDefault="00681FE9">
            <w:pPr>
              <w:pStyle w:val="a3"/>
              <w:spacing w:before="0" w:beforeAutospacing="0" w:after="0" w:afterAutospacing="0"/>
              <w:rPr>
                <w:sz w:val="20"/>
                <w:szCs w:val="20"/>
              </w:rPr>
            </w:pPr>
            <w:r>
              <w:rPr>
                <w:sz w:val="20"/>
                <w:szCs w:val="20"/>
              </w:rPr>
              <w:t>​</w:t>
            </w:r>
          </w:p>
        </w:tc>
        <w:tc>
          <w:tcPr>
            <w:tcW w:w="643" w:type="pct"/>
            <w:shd w:val="clear" w:color="auto" w:fill="CCEEFF"/>
            <w:noWrap/>
            <w:tcMar>
              <w:top w:w="0" w:type="dxa"/>
              <w:left w:w="0" w:type="dxa"/>
              <w:bottom w:w="0" w:type="dxa"/>
              <w:right w:w="0" w:type="dxa"/>
            </w:tcMar>
            <w:vAlign w:val="center"/>
            <w:hideMark/>
          </w:tcPr>
          <w:p w14:paraId="41E00D72" w14:textId="77777777" w:rsidR="00000000" w:rsidRDefault="00681FE9">
            <w:pPr>
              <w:pStyle w:val="a3"/>
              <w:spacing w:before="0" w:beforeAutospacing="0" w:after="0" w:afterAutospacing="0"/>
              <w:ind w:right="60"/>
              <w:jc w:val="right"/>
              <w:rPr>
                <w:sz w:val="20"/>
                <w:szCs w:val="20"/>
              </w:rPr>
            </w:pPr>
            <w:r>
              <w:rPr>
                <w:sz w:val="20"/>
                <w:szCs w:val="20"/>
              </w:rPr>
              <w:t>10,345</w:t>
            </w:r>
          </w:p>
        </w:tc>
      </w:tr>
      <w:tr w:rsidR="00000000" w14:paraId="2F1EAA48" w14:textId="77777777">
        <w:trPr>
          <w:divId w:val="280839460"/>
        </w:trPr>
        <w:tc>
          <w:tcPr>
            <w:tcW w:w="2319" w:type="pct"/>
            <w:tcMar>
              <w:top w:w="0" w:type="dxa"/>
              <w:left w:w="0" w:type="dxa"/>
              <w:bottom w:w="0" w:type="dxa"/>
              <w:right w:w="0" w:type="dxa"/>
            </w:tcMar>
            <w:vAlign w:val="bottom"/>
            <w:hideMark/>
          </w:tcPr>
          <w:p w14:paraId="3D18CA18" w14:textId="77777777" w:rsidR="00000000" w:rsidRDefault="00681FE9">
            <w:pPr>
              <w:pStyle w:val="a3"/>
              <w:spacing w:before="0" w:beforeAutospacing="0" w:after="0" w:afterAutospacing="0"/>
              <w:rPr>
                <w:sz w:val="20"/>
                <w:szCs w:val="20"/>
              </w:rPr>
            </w:pPr>
            <w:r>
              <w:rPr>
                <w:sz w:val="20"/>
                <w:szCs w:val="20"/>
              </w:rPr>
              <w:t>202</w:t>
            </w:r>
            <w:r>
              <w:rPr>
                <w:sz w:val="20"/>
                <w:szCs w:val="20"/>
              </w:rPr>
              <w:t>3</w:t>
            </w:r>
          </w:p>
        </w:tc>
        <w:tc>
          <w:tcPr>
            <w:tcW w:w="1811" w:type="pct"/>
            <w:noWrap/>
            <w:tcMar>
              <w:top w:w="0" w:type="dxa"/>
              <w:left w:w="0" w:type="dxa"/>
              <w:bottom w:w="0" w:type="dxa"/>
              <w:right w:w="0" w:type="dxa"/>
            </w:tcMar>
            <w:vAlign w:val="bottom"/>
            <w:hideMark/>
          </w:tcPr>
          <w:p w14:paraId="7B0DD5C1" w14:textId="77777777" w:rsidR="00000000" w:rsidRDefault="00681FE9">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14:paraId="5CCE418D" w14:textId="77777777" w:rsidR="00000000" w:rsidRDefault="00681FE9">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6FB5A28D" w14:textId="77777777" w:rsidR="00000000" w:rsidRDefault="00681FE9">
            <w:pPr>
              <w:pStyle w:val="a3"/>
              <w:spacing w:before="0" w:beforeAutospacing="0" w:after="0" w:afterAutospacing="0"/>
              <w:rPr>
                <w:sz w:val="20"/>
                <w:szCs w:val="20"/>
              </w:rPr>
            </w:pPr>
            <w:r>
              <w:rPr>
                <w:sz w:val="20"/>
                <w:szCs w:val="20"/>
              </w:rPr>
              <w:t>​</w:t>
            </w:r>
          </w:p>
        </w:tc>
        <w:tc>
          <w:tcPr>
            <w:tcW w:w="643" w:type="pct"/>
            <w:noWrap/>
            <w:tcMar>
              <w:top w:w="0" w:type="dxa"/>
              <w:left w:w="0" w:type="dxa"/>
              <w:bottom w:w="0" w:type="dxa"/>
              <w:right w:w="0" w:type="dxa"/>
            </w:tcMar>
            <w:vAlign w:val="center"/>
            <w:hideMark/>
          </w:tcPr>
          <w:p w14:paraId="2629DD61" w14:textId="77777777" w:rsidR="00000000" w:rsidRDefault="00681FE9">
            <w:pPr>
              <w:pStyle w:val="a3"/>
              <w:spacing w:before="0" w:beforeAutospacing="0" w:after="0" w:afterAutospacing="0"/>
              <w:ind w:right="60"/>
              <w:jc w:val="right"/>
              <w:rPr>
                <w:sz w:val="20"/>
                <w:szCs w:val="20"/>
              </w:rPr>
            </w:pPr>
            <w:r>
              <w:rPr>
                <w:sz w:val="20"/>
                <w:szCs w:val="20"/>
              </w:rPr>
              <w:t>10,134</w:t>
            </w:r>
          </w:p>
        </w:tc>
      </w:tr>
      <w:tr w:rsidR="00000000" w14:paraId="7E14127D" w14:textId="77777777">
        <w:trPr>
          <w:divId w:val="280839460"/>
        </w:trPr>
        <w:tc>
          <w:tcPr>
            <w:tcW w:w="2319" w:type="pct"/>
            <w:shd w:val="clear" w:color="auto" w:fill="CCEEFF"/>
            <w:tcMar>
              <w:top w:w="0" w:type="dxa"/>
              <w:left w:w="0" w:type="dxa"/>
              <w:bottom w:w="0" w:type="dxa"/>
              <w:right w:w="0" w:type="dxa"/>
            </w:tcMar>
            <w:vAlign w:val="bottom"/>
            <w:hideMark/>
          </w:tcPr>
          <w:p w14:paraId="4677500B" w14:textId="77777777" w:rsidR="00000000" w:rsidRDefault="00681FE9">
            <w:pPr>
              <w:pStyle w:val="a3"/>
              <w:spacing w:before="0" w:beforeAutospacing="0" w:after="0" w:afterAutospacing="0"/>
              <w:rPr>
                <w:sz w:val="20"/>
                <w:szCs w:val="20"/>
              </w:rPr>
            </w:pPr>
            <w:r>
              <w:rPr>
                <w:sz w:val="20"/>
                <w:szCs w:val="20"/>
              </w:rPr>
              <w:t>202</w:t>
            </w:r>
            <w:r>
              <w:rPr>
                <w:sz w:val="20"/>
                <w:szCs w:val="20"/>
              </w:rPr>
              <w:t>4</w:t>
            </w:r>
          </w:p>
        </w:tc>
        <w:tc>
          <w:tcPr>
            <w:tcW w:w="1811" w:type="pct"/>
            <w:shd w:val="clear" w:color="auto" w:fill="CCEEFF"/>
            <w:noWrap/>
            <w:tcMar>
              <w:top w:w="0" w:type="dxa"/>
              <w:left w:w="0" w:type="dxa"/>
              <w:bottom w:w="0" w:type="dxa"/>
              <w:right w:w="0" w:type="dxa"/>
            </w:tcMar>
            <w:vAlign w:val="bottom"/>
            <w:hideMark/>
          </w:tcPr>
          <w:p w14:paraId="6A467F33" w14:textId="77777777" w:rsidR="00000000" w:rsidRDefault="00681FE9">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14:paraId="2D8AB320" w14:textId="77777777" w:rsidR="00000000" w:rsidRDefault="00681FE9">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3D06A62C" w14:textId="77777777" w:rsidR="00000000" w:rsidRDefault="00681FE9">
            <w:pPr>
              <w:pStyle w:val="a3"/>
              <w:spacing w:before="0" w:beforeAutospacing="0" w:after="0" w:afterAutospacing="0"/>
              <w:rPr>
                <w:sz w:val="20"/>
                <w:szCs w:val="20"/>
              </w:rPr>
            </w:pPr>
            <w:r>
              <w:rPr>
                <w:sz w:val="20"/>
                <w:szCs w:val="20"/>
              </w:rPr>
              <w:t>​</w:t>
            </w:r>
          </w:p>
        </w:tc>
        <w:tc>
          <w:tcPr>
            <w:tcW w:w="643" w:type="pct"/>
            <w:shd w:val="clear" w:color="auto" w:fill="CCEEFF"/>
            <w:noWrap/>
            <w:tcMar>
              <w:top w:w="0" w:type="dxa"/>
              <w:left w:w="0" w:type="dxa"/>
              <w:bottom w:w="0" w:type="dxa"/>
              <w:right w:w="0" w:type="dxa"/>
            </w:tcMar>
            <w:vAlign w:val="center"/>
            <w:hideMark/>
          </w:tcPr>
          <w:p w14:paraId="4321ADC4" w14:textId="77777777" w:rsidR="00000000" w:rsidRDefault="00681FE9">
            <w:pPr>
              <w:pStyle w:val="a3"/>
              <w:spacing w:before="0" w:beforeAutospacing="0" w:after="0" w:afterAutospacing="0"/>
              <w:ind w:right="60"/>
              <w:jc w:val="right"/>
              <w:rPr>
                <w:sz w:val="20"/>
                <w:szCs w:val="20"/>
              </w:rPr>
            </w:pPr>
            <w:r>
              <w:rPr>
                <w:sz w:val="20"/>
                <w:szCs w:val="20"/>
              </w:rPr>
              <w:t>10,351</w:t>
            </w:r>
          </w:p>
        </w:tc>
      </w:tr>
      <w:tr w:rsidR="00000000" w14:paraId="50A81C1E" w14:textId="77777777">
        <w:trPr>
          <w:divId w:val="280839460"/>
        </w:trPr>
        <w:tc>
          <w:tcPr>
            <w:tcW w:w="2319" w:type="pct"/>
            <w:tcMar>
              <w:top w:w="0" w:type="dxa"/>
              <w:left w:w="0" w:type="dxa"/>
              <w:bottom w:w="0" w:type="dxa"/>
              <w:right w:w="0" w:type="dxa"/>
            </w:tcMar>
            <w:vAlign w:val="bottom"/>
            <w:hideMark/>
          </w:tcPr>
          <w:p w14:paraId="631640E4" w14:textId="77777777" w:rsidR="00000000" w:rsidRDefault="00681FE9">
            <w:pPr>
              <w:pStyle w:val="a3"/>
              <w:spacing w:before="0" w:beforeAutospacing="0" w:after="0" w:afterAutospacing="0"/>
              <w:rPr>
                <w:sz w:val="20"/>
                <w:szCs w:val="20"/>
              </w:rPr>
            </w:pPr>
            <w:r>
              <w:rPr>
                <w:sz w:val="20"/>
                <w:szCs w:val="20"/>
              </w:rPr>
              <w:t>202</w:t>
            </w:r>
            <w:r>
              <w:rPr>
                <w:sz w:val="20"/>
                <w:szCs w:val="20"/>
              </w:rPr>
              <w:t>5</w:t>
            </w:r>
          </w:p>
        </w:tc>
        <w:tc>
          <w:tcPr>
            <w:tcW w:w="1811" w:type="pct"/>
            <w:noWrap/>
            <w:tcMar>
              <w:top w:w="0" w:type="dxa"/>
              <w:left w:w="0" w:type="dxa"/>
              <w:bottom w:w="0" w:type="dxa"/>
              <w:right w:w="0" w:type="dxa"/>
            </w:tcMar>
            <w:vAlign w:val="bottom"/>
            <w:hideMark/>
          </w:tcPr>
          <w:p w14:paraId="67C451DA" w14:textId="77777777" w:rsidR="00000000" w:rsidRDefault="00681FE9">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14:paraId="71850F07" w14:textId="77777777" w:rsidR="00000000" w:rsidRDefault="00681FE9">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189E82E5" w14:textId="77777777" w:rsidR="00000000" w:rsidRDefault="00681FE9">
            <w:pPr>
              <w:pStyle w:val="a3"/>
              <w:spacing w:before="0" w:beforeAutospacing="0" w:after="0" w:afterAutospacing="0"/>
              <w:rPr>
                <w:sz w:val="20"/>
                <w:szCs w:val="20"/>
              </w:rPr>
            </w:pPr>
            <w:r>
              <w:rPr>
                <w:sz w:val="20"/>
                <w:szCs w:val="20"/>
              </w:rPr>
              <w:t>​</w:t>
            </w:r>
          </w:p>
        </w:tc>
        <w:tc>
          <w:tcPr>
            <w:tcW w:w="643" w:type="pct"/>
            <w:noWrap/>
            <w:tcMar>
              <w:top w:w="0" w:type="dxa"/>
              <w:left w:w="0" w:type="dxa"/>
              <w:bottom w:w="0" w:type="dxa"/>
              <w:right w:w="0" w:type="dxa"/>
            </w:tcMar>
            <w:vAlign w:val="center"/>
            <w:hideMark/>
          </w:tcPr>
          <w:p w14:paraId="14104EB4" w14:textId="77777777" w:rsidR="00000000" w:rsidRDefault="00681FE9">
            <w:pPr>
              <w:pStyle w:val="a3"/>
              <w:spacing w:before="0" w:beforeAutospacing="0" w:after="0" w:afterAutospacing="0"/>
              <w:ind w:right="60"/>
              <w:jc w:val="right"/>
              <w:rPr>
                <w:sz w:val="20"/>
                <w:szCs w:val="20"/>
              </w:rPr>
            </w:pPr>
            <w:r>
              <w:rPr>
                <w:sz w:val="20"/>
                <w:szCs w:val="20"/>
              </w:rPr>
              <w:t>10,649</w:t>
            </w:r>
          </w:p>
        </w:tc>
      </w:tr>
      <w:tr w:rsidR="00000000" w14:paraId="7A36A3F9" w14:textId="77777777">
        <w:trPr>
          <w:divId w:val="280839460"/>
        </w:trPr>
        <w:tc>
          <w:tcPr>
            <w:tcW w:w="2319" w:type="pct"/>
            <w:shd w:val="clear" w:color="auto" w:fill="CCEEFF"/>
            <w:tcMar>
              <w:top w:w="0" w:type="dxa"/>
              <w:left w:w="0" w:type="dxa"/>
              <w:bottom w:w="0" w:type="dxa"/>
              <w:right w:w="0" w:type="dxa"/>
            </w:tcMar>
            <w:vAlign w:val="bottom"/>
            <w:hideMark/>
          </w:tcPr>
          <w:p w14:paraId="5C4B84BC" w14:textId="77777777" w:rsidR="00000000" w:rsidRDefault="00681FE9">
            <w:pPr>
              <w:pStyle w:val="a3"/>
              <w:spacing w:before="0" w:beforeAutospacing="0" w:after="0" w:afterAutospacing="0"/>
              <w:rPr>
                <w:sz w:val="20"/>
                <w:szCs w:val="20"/>
              </w:rPr>
            </w:pPr>
            <w:r>
              <w:rPr>
                <w:sz w:val="20"/>
                <w:szCs w:val="20"/>
              </w:rPr>
              <w:t>Thereafte</w:t>
            </w:r>
            <w:r>
              <w:rPr>
                <w:sz w:val="20"/>
                <w:szCs w:val="20"/>
              </w:rPr>
              <w:t>r</w:t>
            </w:r>
          </w:p>
        </w:tc>
        <w:tc>
          <w:tcPr>
            <w:tcW w:w="1811" w:type="pct"/>
            <w:shd w:val="clear" w:color="auto" w:fill="CCEEFF"/>
            <w:noWrap/>
            <w:tcMar>
              <w:top w:w="0" w:type="dxa"/>
              <w:left w:w="0" w:type="dxa"/>
              <w:bottom w:w="0" w:type="dxa"/>
              <w:right w:w="0" w:type="dxa"/>
            </w:tcMar>
            <w:vAlign w:val="bottom"/>
            <w:hideMark/>
          </w:tcPr>
          <w:p w14:paraId="58301855" w14:textId="77777777" w:rsidR="00000000" w:rsidRDefault="00681FE9">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14:paraId="48224E45" w14:textId="77777777" w:rsidR="00000000" w:rsidRDefault="00681FE9">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14:paraId="67217B4A" w14:textId="77777777" w:rsidR="00000000" w:rsidRDefault="00681FE9">
            <w:pPr>
              <w:pStyle w:val="a3"/>
              <w:spacing w:before="0" w:beforeAutospacing="0" w:after="0" w:afterAutospacing="0"/>
              <w:rPr>
                <w:sz w:val="20"/>
                <w:szCs w:val="20"/>
              </w:rPr>
            </w:pPr>
            <w:r>
              <w:rPr>
                <w:sz w:val="20"/>
                <w:szCs w:val="20"/>
              </w:rPr>
              <w:t>​</w:t>
            </w:r>
          </w:p>
        </w:tc>
        <w:tc>
          <w:tcPr>
            <w:tcW w:w="643" w:type="pct"/>
            <w:tcBorders>
              <w:bottom w:val="single" w:sz="6" w:space="0" w:color="000000"/>
            </w:tcBorders>
            <w:shd w:val="clear" w:color="auto" w:fill="CCEEFF"/>
            <w:noWrap/>
            <w:tcMar>
              <w:top w:w="0" w:type="dxa"/>
              <w:left w:w="0" w:type="dxa"/>
              <w:bottom w:w="0" w:type="dxa"/>
              <w:right w:w="0" w:type="dxa"/>
            </w:tcMar>
            <w:vAlign w:val="center"/>
            <w:hideMark/>
          </w:tcPr>
          <w:p w14:paraId="0A83B801" w14:textId="77777777" w:rsidR="00000000" w:rsidRDefault="00681FE9">
            <w:pPr>
              <w:pStyle w:val="a3"/>
              <w:spacing w:before="0" w:beforeAutospacing="0" w:after="0" w:afterAutospacing="0"/>
              <w:ind w:right="60"/>
              <w:jc w:val="right"/>
              <w:rPr>
                <w:sz w:val="20"/>
                <w:szCs w:val="20"/>
              </w:rPr>
            </w:pPr>
            <w:r>
              <w:rPr>
                <w:sz w:val="20"/>
                <w:szCs w:val="20"/>
              </w:rPr>
              <w:t>49,309</w:t>
            </w:r>
          </w:p>
        </w:tc>
      </w:tr>
      <w:tr w:rsidR="00000000" w14:paraId="58FE1109" w14:textId="77777777">
        <w:trPr>
          <w:divId w:val="280839460"/>
        </w:trPr>
        <w:tc>
          <w:tcPr>
            <w:tcW w:w="2319" w:type="pct"/>
            <w:tcMar>
              <w:top w:w="0" w:type="dxa"/>
              <w:left w:w="0" w:type="dxa"/>
              <w:bottom w:w="0" w:type="dxa"/>
              <w:right w:w="0" w:type="dxa"/>
            </w:tcMar>
            <w:vAlign w:val="bottom"/>
            <w:hideMark/>
          </w:tcPr>
          <w:p w14:paraId="1D3D8EB4" w14:textId="77777777" w:rsidR="00000000" w:rsidRDefault="00681FE9">
            <w:pPr>
              <w:pStyle w:val="a3"/>
              <w:spacing w:before="0" w:beforeAutospacing="0" w:after="0" w:afterAutospacing="0"/>
              <w:ind w:left="240"/>
              <w:rPr>
                <w:sz w:val="20"/>
                <w:szCs w:val="20"/>
              </w:rPr>
            </w:pPr>
            <w:r>
              <w:rPr>
                <w:sz w:val="20"/>
                <w:szCs w:val="20"/>
              </w:rPr>
              <w:t>Total operating lease payments</w:t>
            </w:r>
          </w:p>
        </w:tc>
        <w:tc>
          <w:tcPr>
            <w:tcW w:w="1811" w:type="pct"/>
            <w:noWrap/>
            <w:tcMar>
              <w:top w:w="0" w:type="dxa"/>
              <w:left w:w="0" w:type="dxa"/>
              <w:bottom w:w="0" w:type="dxa"/>
              <w:right w:w="0" w:type="dxa"/>
            </w:tcMar>
            <w:vAlign w:val="bottom"/>
            <w:hideMark/>
          </w:tcPr>
          <w:p w14:paraId="5D9863FC" w14:textId="77777777" w:rsidR="00000000" w:rsidRDefault="00681FE9">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14:paraId="3A409729" w14:textId="77777777" w:rsidR="00000000" w:rsidRDefault="00681FE9">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5AF3C6DA" w14:textId="77777777" w:rsidR="00000000" w:rsidRDefault="00681FE9">
            <w:pPr>
              <w:pStyle w:val="a3"/>
              <w:spacing w:before="0" w:beforeAutospacing="0" w:after="0" w:afterAutospacing="0"/>
              <w:rPr>
                <w:sz w:val="20"/>
                <w:szCs w:val="20"/>
              </w:rPr>
            </w:pPr>
            <w:r>
              <w:rPr>
                <w:sz w:val="20"/>
                <w:szCs w:val="20"/>
              </w:rPr>
              <w:t>$</w:t>
            </w:r>
          </w:p>
        </w:tc>
        <w:tc>
          <w:tcPr>
            <w:tcW w:w="643" w:type="pct"/>
            <w:noWrap/>
            <w:tcMar>
              <w:top w:w="0" w:type="dxa"/>
              <w:left w:w="0" w:type="dxa"/>
              <w:bottom w:w="0" w:type="dxa"/>
              <w:right w:w="0" w:type="dxa"/>
            </w:tcMar>
            <w:vAlign w:val="bottom"/>
            <w:hideMark/>
          </w:tcPr>
          <w:p w14:paraId="5520738F" w14:textId="77777777" w:rsidR="00000000" w:rsidRDefault="00681FE9">
            <w:pPr>
              <w:pStyle w:val="a3"/>
              <w:spacing w:before="0" w:beforeAutospacing="0" w:after="0" w:afterAutospacing="0"/>
              <w:ind w:right="60"/>
              <w:jc w:val="right"/>
              <w:rPr>
                <w:sz w:val="20"/>
                <w:szCs w:val="20"/>
              </w:rPr>
            </w:pPr>
            <w:r>
              <w:rPr>
                <w:sz w:val="20"/>
                <w:szCs w:val="20"/>
              </w:rPr>
              <w:t>101,118</w:t>
            </w:r>
          </w:p>
        </w:tc>
      </w:tr>
      <w:tr w:rsidR="00000000" w14:paraId="5C071E9B" w14:textId="77777777">
        <w:trPr>
          <w:divId w:val="280839460"/>
        </w:trPr>
        <w:tc>
          <w:tcPr>
            <w:tcW w:w="2319" w:type="pct"/>
            <w:shd w:val="clear" w:color="auto" w:fill="CCEEFF"/>
            <w:tcMar>
              <w:top w:w="0" w:type="dxa"/>
              <w:left w:w="0" w:type="dxa"/>
              <w:bottom w:w="0" w:type="dxa"/>
              <w:right w:w="0" w:type="dxa"/>
            </w:tcMar>
            <w:vAlign w:val="bottom"/>
            <w:hideMark/>
          </w:tcPr>
          <w:p w14:paraId="25E0692D" w14:textId="77777777" w:rsidR="00000000" w:rsidRDefault="00681FE9">
            <w:pPr>
              <w:pStyle w:val="a3"/>
              <w:spacing w:before="0" w:beforeAutospacing="0" w:after="0" w:afterAutospacing="0"/>
              <w:ind w:left="240"/>
              <w:rPr>
                <w:sz w:val="20"/>
                <w:szCs w:val="20"/>
              </w:rPr>
            </w:pPr>
            <w:r>
              <w:rPr>
                <w:sz w:val="20"/>
                <w:szCs w:val="20"/>
              </w:rPr>
              <w:t>Less: Estimated tenant improvement allowance</w:t>
            </w:r>
          </w:p>
        </w:tc>
        <w:tc>
          <w:tcPr>
            <w:tcW w:w="1811" w:type="pct"/>
            <w:shd w:val="clear" w:color="auto" w:fill="CCEEFF"/>
            <w:noWrap/>
            <w:tcMar>
              <w:top w:w="0" w:type="dxa"/>
              <w:left w:w="0" w:type="dxa"/>
              <w:bottom w:w="0" w:type="dxa"/>
              <w:right w:w="0" w:type="dxa"/>
            </w:tcMar>
            <w:vAlign w:val="bottom"/>
            <w:hideMark/>
          </w:tcPr>
          <w:p w14:paraId="2D2FB432" w14:textId="77777777" w:rsidR="00000000" w:rsidRDefault="00681FE9">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14:paraId="1A20BBA2" w14:textId="77777777" w:rsidR="00000000" w:rsidRDefault="00681FE9">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74CAE4AE" w14:textId="77777777" w:rsidR="00000000" w:rsidRDefault="00681FE9">
            <w:pPr>
              <w:pStyle w:val="a3"/>
              <w:spacing w:before="0" w:beforeAutospacing="0" w:after="0" w:afterAutospacing="0"/>
              <w:rPr>
                <w:sz w:val="20"/>
                <w:szCs w:val="20"/>
              </w:rPr>
            </w:pPr>
            <w:r>
              <w:rPr>
                <w:sz w:val="20"/>
                <w:szCs w:val="20"/>
              </w:rPr>
              <w:t>​</w:t>
            </w:r>
          </w:p>
        </w:tc>
        <w:tc>
          <w:tcPr>
            <w:tcW w:w="643" w:type="pct"/>
            <w:shd w:val="clear" w:color="auto" w:fill="CCEEFF"/>
            <w:noWrap/>
            <w:tcMar>
              <w:top w:w="0" w:type="dxa"/>
              <w:left w:w="0" w:type="dxa"/>
              <w:bottom w:w="0" w:type="dxa"/>
              <w:right w:w="0" w:type="dxa"/>
            </w:tcMar>
            <w:vAlign w:val="center"/>
            <w:hideMark/>
          </w:tcPr>
          <w:p w14:paraId="26B3D535" w14:textId="77777777" w:rsidR="00000000" w:rsidRDefault="00681FE9">
            <w:pPr>
              <w:pStyle w:val="a3"/>
              <w:spacing w:before="0" w:beforeAutospacing="0" w:after="0" w:afterAutospacing="0"/>
              <w:jc w:val="right"/>
              <w:rPr>
                <w:sz w:val="20"/>
                <w:szCs w:val="20"/>
              </w:rPr>
            </w:pPr>
            <w:r>
              <w:rPr>
                <w:sz w:val="20"/>
                <w:szCs w:val="20"/>
              </w:rPr>
              <w:t>(12,053)</w:t>
            </w:r>
          </w:p>
        </w:tc>
      </w:tr>
      <w:tr w:rsidR="00000000" w14:paraId="7A3ABAC9" w14:textId="77777777">
        <w:trPr>
          <w:divId w:val="280839460"/>
        </w:trPr>
        <w:tc>
          <w:tcPr>
            <w:tcW w:w="2319" w:type="pct"/>
            <w:tcMar>
              <w:top w:w="0" w:type="dxa"/>
              <w:left w:w="0" w:type="dxa"/>
              <w:bottom w:w="0" w:type="dxa"/>
              <w:right w:w="0" w:type="dxa"/>
            </w:tcMar>
            <w:vAlign w:val="bottom"/>
            <w:hideMark/>
          </w:tcPr>
          <w:p w14:paraId="182DFDAC" w14:textId="77777777" w:rsidR="00000000" w:rsidRDefault="00681FE9">
            <w:pPr>
              <w:pStyle w:val="a3"/>
              <w:spacing w:before="0" w:beforeAutospacing="0" w:after="0" w:afterAutospacing="0"/>
              <w:ind w:left="240"/>
              <w:rPr>
                <w:sz w:val="20"/>
                <w:szCs w:val="20"/>
              </w:rPr>
            </w:pPr>
            <w:r>
              <w:rPr>
                <w:sz w:val="20"/>
                <w:szCs w:val="20"/>
              </w:rPr>
              <w:t>Less: Imputed interest</w:t>
            </w:r>
          </w:p>
        </w:tc>
        <w:tc>
          <w:tcPr>
            <w:tcW w:w="1811" w:type="pct"/>
            <w:noWrap/>
            <w:tcMar>
              <w:top w:w="0" w:type="dxa"/>
              <w:left w:w="0" w:type="dxa"/>
              <w:bottom w:w="0" w:type="dxa"/>
              <w:right w:w="0" w:type="dxa"/>
            </w:tcMar>
            <w:vAlign w:val="bottom"/>
            <w:hideMark/>
          </w:tcPr>
          <w:p w14:paraId="37696F66" w14:textId="77777777" w:rsidR="00000000" w:rsidRDefault="00681FE9">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14:paraId="62E37392" w14:textId="77777777" w:rsidR="00000000" w:rsidRDefault="00681FE9">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14:paraId="4AD587DF" w14:textId="77777777" w:rsidR="00000000" w:rsidRDefault="00681FE9">
            <w:pPr>
              <w:pStyle w:val="a3"/>
              <w:spacing w:before="0" w:beforeAutospacing="0" w:after="0" w:afterAutospacing="0"/>
              <w:rPr>
                <w:sz w:val="20"/>
                <w:szCs w:val="20"/>
              </w:rPr>
            </w:pPr>
            <w:r>
              <w:rPr>
                <w:sz w:val="20"/>
                <w:szCs w:val="20"/>
              </w:rPr>
              <w:t>​</w:t>
            </w:r>
          </w:p>
        </w:tc>
        <w:tc>
          <w:tcPr>
            <w:tcW w:w="643" w:type="pct"/>
            <w:tcBorders>
              <w:bottom w:val="single" w:sz="6" w:space="0" w:color="000000"/>
            </w:tcBorders>
            <w:noWrap/>
            <w:tcMar>
              <w:top w:w="0" w:type="dxa"/>
              <w:left w:w="0" w:type="dxa"/>
              <w:bottom w:w="0" w:type="dxa"/>
              <w:right w:w="0" w:type="dxa"/>
            </w:tcMar>
            <w:vAlign w:val="center"/>
            <w:hideMark/>
          </w:tcPr>
          <w:p w14:paraId="7CCA5C10" w14:textId="77777777" w:rsidR="00000000" w:rsidRDefault="00681FE9">
            <w:pPr>
              <w:pStyle w:val="a3"/>
              <w:spacing w:before="0" w:beforeAutospacing="0" w:after="0" w:afterAutospacing="0"/>
              <w:jc w:val="right"/>
              <w:rPr>
                <w:sz w:val="20"/>
                <w:szCs w:val="20"/>
              </w:rPr>
            </w:pPr>
            <w:r>
              <w:rPr>
                <w:sz w:val="20"/>
                <w:szCs w:val="20"/>
              </w:rPr>
              <w:t>(31,978)</w:t>
            </w:r>
          </w:p>
        </w:tc>
      </w:tr>
      <w:tr w:rsidR="00000000" w14:paraId="762F3507" w14:textId="77777777">
        <w:trPr>
          <w:divId w:val="280839460"/>
        </w:trPr>
        <w:tc>
          <w:tcPr>
            <w:tcW w:w="2319" w:type="pct"/>
            <w:shd w:val="clear" w:color="auto" w:fill="CCEEFF"/>
            <w:tcMar>
              <w:top w:w="0" w:type="dxa"/>
              <w:left w:w="0" w:type="dxa"/>
              <w:bottom w:w="0" w:type="dxa"/>
              <w:right w:w="0" w:type="dxa"/>
            </w:tcMar>
            <w:vAlign w:val="bottom"/>
            <w:hideMark/>
          </w:tcPr>
          <w:p w14:paraId="3A1C9D4B" w14:textId="77777777" w:rsidR="00000000" w:rsidRDefault="00681FE9">
            <w:pPr>
              <w:pStyle w:val="a3"/>
              <w:spacing w:before="0" w:beforeAutospacing="0" w:after="0" w:afterAutospacing="0"/>
              <w:ind w:left="240"/>
              <w:rPr>
                <w:sz w:val="20"/>
                <w:szCs w:val="20"/>
              </w:rPr>
            </w:pPr>
            <w:r>
              <w:rPr>
                <w:sz w:val="20"/>
                <w:szCs w:val="20"/>
              </w:rPr>
              <w:t>Present value of operating lease liabilities</w:t>
            </w:r>
          </w:p>
        </w:tc>
        <w:tc>
          <w:tcPr>
            <w:tcW w:w="1811" w:type="pct"/>
            <w:shd w:val="clear" w:color="auto" w:fill="CCEEFF"/>
            <w:noWrap/>
            <w:tcMar>
              <w:top w:w="0" w:type="dxa"/>
              <w:left w:w="0" w:type="dxa"/>
              <w:bottom w:w="0" w:type="dxa"/>
              <w:right w:w="0" w:type="dxa"/>
            </w:tcMar>
            <w:vAlign w:val="bottom"/>
            <w:hideMark/>
          </w:tcPr>
          <w:p w14:paraId="76CB0BDA" w14:textId="77777777" w:rsidR="00000000" w:rsidRDefault="00681FE9">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14:paraId="6692A094" w14:textId="77777777" w:rsidR="00000000" w:rsidRDefault="00681FE9">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14:paraId="22274DAC" w14:textId="77777777" w:rsidR="00000000" w:rsidRDefault="00681FE9">
            <w:pPr>
              <w:pStyle w:val="a3"/>
              <w:spacing w:before="0" w:beforeAutospacing="0" w:after="0" w:afterAutospacing="0"/>
              <w:rPr>
                <w:sz w:val="20"/>
                <w:szCs w:val="20"/>
              </w:rPr>
            </w:pPr>
            <w:r>
              <w:rPr>
                <w:sz w:val="20"/>
                <w:szCs w:val="20"/>
              </w:rPr>
              <w:t>$</w:t>
            </w:r>
          </w:p>
        </w:tc>
        <w:tc>
          <w:tcPr>
            <w:tcW w:w="643" w:type="pct"/>
            <w:tcBorders>
              <w:bottom w:val="double" w:sz="6" w:space="0" w:color="000000"/>
            </w:tcBorders>
            <w:shd w:val="clear" w:color="auto" w:fill="CCEEFF"/>
            <w:noWrap/>
            <w:tcMar>
              <w:top w:w="0" w:type="dxa"/>
              <w:left w:w="0" w:type="dxa"/>
              <w:bottom w:w="0" w:type="dxa"/>
              <w:right w:w="0" w:type="dxa"/>
            </w:tcMar>
            <w:vAlign w:val="bottom"/>
            <w:hideMark/>
          </w:tcPr>
          <w:p w14:paraId="58DB7548" w14:textId="77777777" w:rsidR="00000000" w:rsidRDefault="00681FE9">
            <w:pPr>
              <w:pStyle w:val="a3"/>
              <w:spacing w:before="0" w:beforeAutospacing="0" w:after="0" w:afterAutospacing="0"/>
              <w:ind w:right="60"/>
              <w:jc w:val="right"/>
              <w:rPr>
                <w:sz w:val="20"/>
                <w:szCs w:val="20"/>
              </w:rPr>
            </w:pPr>
            <w:r>
              <w:rPr>
                <w:sz w:val="20"/>
                <w:szCs w:val="20"/>
              </w:rPr>
              <w:t>57,087</w:t>
            </w:r>
          </w:p>
        </w:tc>
      </w:tr>
    </w:tbl>
    <w:p w14:paraId="0C1240A3" w14:textId="77777777" w:rsidR="00000000" w:rsidRDefault="00681FE9">
      <w:pPr>
        <w:pStyle w:val="a3"/>
        <w:spacing w:before="0" w:beforeAutospacing="0" w:after="0" w:afterAutospacing="0"/>
        <w:divId w:val="280839460"/>
        <w:rPr>
          <w:sz w:val="20"/>
          <w:szCs w:val="20"/>
        </w:rPr>
      </w:pPr>
      <w:r>
        <w:rPr>
          <w:sz w:val="20"/>
          <w:szCs w:val="20"/>
        </w:rPr>
        <w:t>​</w:t>
      </w:r>
    </w:p>
    <w:p w14:paraId="334660B1" w14:textId="77777777" w:rsidR="00000000" w:rsidRDefault="00681FE9">
      <w:pPr>
        <w:pStyle w:val="a3"/>
        <w:spacing w:before="0" w:beforeAutospacing="0" w:after="0" w:afterAutospacing="0"/>
        <w:ind w:firstLine="720"/>
        <w:divId w:val="280839460"/>
        <w:rPr>
          <w:sz w:val="20"/>
          <w:szCs w:val="20"/>
        </w:rPr>
      </w:pPr>
      <w:r>
        <w:rPr>
          <w:sz w:val="20"/>
          <w:szCs w:val="20"/>
        </w:rPr>
        <w:t xml:space="preserve">As of December 31, 2020, the weighted-average remaining lease term was 9.1 years, and the weighted-average discount rate used to determine the lease liabilities was 8.64%. The Company’s discount </w:t>
      </w:r>
      <w:r>
        <w:rPr>
          <w:sz w:val="20"/>
          <w:szCs w:val="20"/>
        </w:rPr>
        <w:t xml:space="preserve">rate was primarily derived from the 9.0% interest rate on its previously issued Non-Recourse 2033 Notes in November 2018 and did not involve any significant assumptions. </w:t>
      </w:r>
    </w:p>
    <w:p w14:paraId="2DF837F9" w14:textId="77777777" w:rsidR="00000000" w:rsidRDefault="00681FE9">
      <w:pPr>
        <w:pStyle w:val="a3"/>
        <w:spacing w:before="0" w:beforeAutospacing="0" w:after="0" w:afterAutospacing="0"/>
        <w:ind w:firstLine="720"/>
        <w:divId w:val="280839460"/>
        <w:rPr>
          <w:sz w:val="20"/>
          <w:szCs w:val="20"/>
        </w:rPr>
      </w:pPr>
      <w:r>
        <w:rPr>
          <w:sz w:val="20"/>
          <w:szCs w:val="20"/>
        </w:rPr>
        <w:t>​</w:t>
      </w:r>
    </w:p>
    <w:p w14:paraId="268824D9" w14:textId="77777777" w:rsidR="00000000" w:rsidRDefault="00681FE9">
      <w:pPr>
        <w:pStyle w:val="a3"/>
        <w:spacing w:before="0" w:beforeAutospacing="0" w:after="120" w:afterAutospacing="0"/>
        <w:divId w:val="280839460"/>
        <w:rPr>
          <w:sz w:val="20"/>
          <w:szCs w:val="20"/>
        </w:rPr>
      </w:pPr>
      <w:r>
        <w:rPr>
          <w:b/>
          <w:bCs/>
          <w:sz w:val="20"/>
          <w:szCs w:val="20"/>
        </w:rPr>
        <w:t xml:space="preserve">9. Theravance Respiratory Company, LLC </w:t>
      </w:r>
    </w:p>
    <w:p w14:paraId="4FFA670E" w14:textId="77777777" w:rsidR="00000000" w:rsidRDefault="00681FE9">
      <w:pPr>
        <w:pStyle w:val="a3"/>
        <w:spacing w:before="0" w:beforeAutospacing="0" w:after="0" w:afterAutospacing="0"/>
        <w:ind w:firstLine="720"/>
        <w:divId w:val="280839460"/>
        <w:rPr>
          <w:sz w:val="20"/>
          <w:szCs w:val="20"/>
        </w:rPr>
      </w:pPr>
      <w:r>
        <w:rPr>
          <w:sz w:val="20"/>
          <w:szCs w:val="20"/>
        </w:rPr>
        <w:t>Through the Company’s 85% equity interest i</w:t>
      </w:r>
      <w:r>
        <w:rPr>
          <w:sz w:val="20"/>
          <w:szCs w:val="20"/>
        </w:rPr>
        <w:t>n TRC, the Company is entitled to receive an 85% economic interest in any future payments made by GSK under the strategic alliance agreement and under the portion of the collaboration agreement assigned to TRC (net of TRC expenses paid and the amount of ca</w:t>
      </w:r>
      <w:r>
        <w:rPr>
          <w:sz w:val="20"/>
          <w:szCs w:val="20"/>
        </w:rPr>
        <w:t xml:space="preserve">sh, if any, expected to be used by TRC pursuant to the TRC LLC Agreement over the next four fiscal quarters). The primary drug program assigned to TRC is </w:t>
      </w:r>
      <w:r>
        <w:rPr>
          <w:caps/>
          <w:sz w:val="20"/>
          <w:szCs w:val="20"/>
        </w:rPr>
        <w:t>Trelegy</w:t>
      </w:r>
      <w:r>
        <w:rPr>
          <w:sz w:val="20"/>
          <w:szCs w:val="20"/>
        </w:rPr>
        <w:t xml:space="preserve">. </w:t>
      </w:r>
    </w:p>
    <w:p w14:paraId="54507633" w14:textId="77777777" w:rsidR="00000000" w:rsidRDefault="00681FE9">
      <w:pPr>
        <w:pStyle w:val="a3"/>
        <w:spacing w:before="0" w:beforeAutospacing="0" w:after="0" w:afterAutospacing="0"/>
        <w:ind w:firstLine="720"/>
        <w:divId w:val="280839460"/>
        <w:rPr>
          <w:sz w:val="20"/>
          <w:szCs w:val="20"/>
        </w:rPr>
      </w:pPr>
      <w:r>
        <w:rPr>
          <w:sz w:val="20"/>
          <w:szCs w:val="20"/>
        </w:rPr>
        <w:t>​</w:t>
      </w:r>
    </w:p>
    <w:p w14:paraId="2DD374DF" w14:textId="77777777" w:rsidR="00000000" w:rsidRDefault="00681FE9">
      <w:pPr>
        <w:pStyle w:val="a3"/>
        <w:spacing w:before="0" w:beforeAutospacing="0" w:after="0" w:afterAutospacing="0"/>
        <w:ind w:firstLine="720"/>
        <w:divId w:val="280839460"/>
        <w:rPr>
          <w:sz w:val="20"/>
          <w:szCs w:val="20"/>
        </w:rPr>
      </w:pPr>
      <w:r>
        <w:rPr>
          <w:sz w:val="20"/>
          <w:szCs w:val="20"/>
        </w:rPr>
        <w:t>In May 2014, the Company entered into the TRC </w:t>
      </w:r>
      <w:r>
        <w:rPr>
          <w:sz w:val="20"/>
          <w:szCs w:val="20"/>
        </w:rPr>
        <w:t>LLC Agreement with Innoviva, Inc. (“Innoviva”) that governs the operation of TRC. Under the TRC LLC Agreement, Innoviva is the manager of TRC, and the business and affairs of TRC are managed exclusively by the manager, including (i) day to day management o</w:t>
      </w:r>
      <w:r>
        <w:rPr>
          <w:sz w:val="20"/>
          <w:szCs w:val="20"/>
        </w:rPr>
        <w:t>f the drug programs in accordance with the existing GSK agreements; (ii) preparing an annual operating plan for TRC; and (iii) taking all actions necessary to ensure that the formation, structure and operation of TRC complies with applicable law and partne</w:t>
      </w:r>
      <w:r>
        <w:rPr>
          <w:sz w:val="20"/>
          <w:szCs w:val="20"/>
        </w:rPr>
        <w:t>r agreements. The Company is responsible for its proportionate share of TRC’s administrative expenses incurred, and communicated to the Company, by Innoviva.</w:t>
      </w:r>
    </w:p>
    <w:p w14:paraId="24374988" w14:textId="77777777" w:rsidR="00000000" w:rsidRDefault="00681FE9">
      <w:pPr>
        <w:pStyle w:val="a3"/>
        <w:spacing w:before="0" w:beforeAutospacing="0" w:after="0" w:afterAutospacing="0"/>
        <w:divId w:val="280839460"/>
        <w:rPr>
          <w:sz w:val="20"/>
          <w:szCs w:val="20"/>
        </w:rPr>
      </w:pPr>
      <w:r>
        <w:rPr>
          <w:sz w:val="20"/>
          <w:szCs w:val="20"/>
        </w:rPr>
        <w:t>​</w:t>
      </w:r>
    </w:p>
    <w:p w14:paraId="780CBAEC" w14:textId="77777777" w:rsidR="00000000" w:rsidRDefault="00681FE9">
      <w:pPr>
        <w:pStyle w:val="a3"/>
        <w:spacing w:before="0" w:beforeAutospacing="0" w:after="0" w:afterAutospacing="0"/>
        <w:ind w:firstLine="720"/>
        <w:divId w:val="280839460"/>
        <w:rPr>
          <w:sz w:val="20"/>
          <w:szCs w:val="20"/>
        </w:rPr>
      </w:pPr>
      <w:r>
        <w:rPr>
          <w:sz w:val="20"/>
          <w:szCs w:val="20"/>
        </w:rPr>
        <w:t>The Company analyzed its ownership, contractual and other interests in TRC to determine if it is</w:t>
      </w:r>
      <w:r>
        <w:rPr>
          <w:sz w:val="20"/>
          <w:szCs w:val="20"/>
        </w:rPr>
        <w:t xml:space="preserve"> a variable-interest entity (“VIE”), whether the Company has a variable interest in TRC and the nature and extent of that interest. The Company determined that TRC is a VIE. The party with the controlling financial interest, the primary beneficiary, is req</w:t>
      </w:r>
      <w:r>
        <w:rPr>
          <w:sz w:val="20"/>
          <w:szCs w:val="20"/>
        </w:rPr>
        <w:t>uired to consolidate the entity determined to be a VIE. Therefore, the Company also assessed whether it is the primary beneficiary of TRC based on the power to direct TRC’s activities that most significantly impact TRC’s economic performance and its obliga</w:t>
      </w:r>
      <w:r>
        <w:rPr>
          <w:sz w:val="20"/>
          <w:szCs w:val="20"/>
        </w:rPr>
        <w:t xml:space="preserve">tion to absorb TRC’s losses or the right to receive benefits from TRC that could potentially be significant to TRC. Based on the Company’s assessment, the Company determined that it is not the primary beneficiary of TRC, and, as a result, the Company does </w:t>
      </w:r>
      <w:r>
        <w:rPr>
          <w:sz w:val="20"/>
          <w:szCs w:val="20"/>
        </w:rPr>
        <w:t>not consolidate TRC in its consolidated financial statements. TRC is recognized in the Company’s consolidated financial statements under the equity method of accounting.</w:t>
      </w:r>
    </w:p>
    <w:p w14:paraId="1B6BEBBE" w14:textId="77777777" w:rsidR="00000000" w:rsidRDefault="00681FE9">
      <w:pPr>
        <w:pStyle w:val="a3"/>
        <w:spacing w:before="0" w:beforeAutospacing="0" w:after="0" w:afterAutospacing="0"/>
        <w:ind w:firstLine="720"/>
        <w:divId w:val="280839460"/>
        <w:rPr>
          <w:sz w:val="20"/>
          <w:szCs w:val="20"/>
        </w:rPr>
      </w:pPr>
      <w:r>
        <w:rPr>
          <w:sz w:val="20"/>
          <w:szCs w:val="20"/>
        </w:rPr>
        <w:t>​</w:t>
      </w:r>
    </w:p>
    <w:p w14:paraId="163FA32E" w14:textId="77777777" w:rsidR="00000000" w:rsidRDefault="00681FE9">
      <w:pPr>
        <w:pStyle w:val="a3"/>
        <w:spacing w:before="0" w:beforeAutospacing="0" w:after="0" w:afterAutospacing="0"/>
        <w:ind w:firstLine="720"/>
        <w:divId w:val="280839460"/>
        <w:rPr>
          <w:sz w:val="20"/>
          <w:szCs w:val="20"/>
        </w:rPr>
      </w:pPr>
      <w:r>
        <w:rPr>
          <w:sz w:val="20"/>
          <w:szCs w:val="20"/>
        </w:rPr>
        <w:t>For the year ended December 31, 2020, 2019, and 2018, the Company recognized net roy</w:t>
      </w:r>
      <w:r>
        <w:rPr>
          <w:sz w:val="20"/>
          <w:szCs w:val="20"/>
        </w:rPr>
        <w:t>alty income of $68.4 million, $33.7 million, and $11.2 million, respectively, within the consolidated statements of operations within “Income from investment in TRC, LLC”. These amounts were recorded net of the Company’s share of TRC’s expenses of $2.2 mil</w:t>
      </w:r>
      <w:r>
        <w:rPr>
          <w:sz w:val="20"/>
          <w:szCs w:val="20"/>
        </w:rPr>
        <w:t>lion, $2.7 million for the year ended December 31, 2020 and 2019, respectively. There were minimal TRC expenses for the year ended December 31, 2018. The Company’s share of TRC expenses for 2020 and 2019 was primarily comprised of TRC legal and related fee</w:t>
      </w:r>
      <w:r>
        <w:rPr>
          <w:sz w:val="20"/>
          <w:szCs w:val="20"/>
        </w:rPr>
        <w:t>s associated with the arbitration between Innoviva, TRC and the Company.</w:t>
      </w:r>
    </w:p>
    <w:p w14:paraId="2263D64F" w14:textId="77777777" w:rsidR="00000000" w:rsidRDefault="00681FE9">
      <w:pPr>
        <w:pStyle w:val="a3"/>
        <w:spacing w:before="0" w:beforeAutospacing="0" w:after="0" w:afterAutospacing="0"/>
        <w:ind w:firstLine="720"/>
        <w:divId w:val="280839460"/>
        <w:rPr>
          <w:sz w:val="20"/>
          <w:szCs w:val="20"/>
        </w:rPr>
      </w:pPr>
      <w:r>
        <w:rPr>
          <w:sz w:val="20"/>
          <w:szCs w:val="20"/>
        </w:rPr>
        <w:t>​</w:t>
      </w:r>
    </w:p>
    <w:p w14:paraId="6B2149D2" w14:textId="77777777" w:rsidR="00000000" w:rsidRDefault="00681FE9">
      <w:pPr>
        <w:pStyle w:val="a3"/>
        <w:spacing w:before="480" w:beforeAutospacing="0" w:after="0" w:afterAutospacing="0"/>
        <w:jc w:val="center"/>
        <w:divId w:val="466630829"/>
        <w:rPr>
          <w:sz w:val="20"/>
          <w:szCs w:val="20"/>
        </w:rPr>
      </w:pPr>
      <w:r>
        <w:rPr>
          <w:sz w:val="20"/>
          <w:szCs w:val="20"/>
        </w:rPr>
        <w:t>106</w:t>
      </w:r>
    </w:p>
    <w:p w14:paraId="7719F52C" w14:textId="77777777" w:rsidR="00000000" w:rsidRDefault="00681FE9">
      <w:pPr>
        <w:pStyle w:val="a3"/>
        <w:spacing w:before="0" w:beforeAutospacing="0" w:after="600" w:afterAutospacing="0"/>
        <w:divId w:val="127211185"/>
        <w:rPr>
          <w:sz w:val="20"/>
          <w:szCs w:val="20"/>
        </w:rPr>
      </w:pPr>
      <w:hyperlink w:anchor="TOC" w:history="1">
        <w:r>
          <w:rPr>
            <w:rStyle w:val="a4"/>
            <w:sz w:val="20"/>
            <w:szCs w:val="20"/>
          </w:rPr>
          <w:t>Table of Contents</w:t>
        </w:r>
      </w:hyperlink>
    </w:p>
    <w:p w14:paraId="39DF8ACD" w14:textId="77777777" w:rsidR="00000000" w:rsidRDefault="00681FE9">
      <w:pPr>
        <w:pStyle w:val="a3"/>
        <w:spacing w:before="0" w:beforeAutospacing="0" w:after="0" w:afterAutospacing="0"/>
        <w:ind w:firstLine="720"/>
        <w:divId w:val="1308165796"/>
        <w:rPr>
          <w:sz w:val="20"/>
          <w:szCs w:val="20"/>
        </w:rPr>
      </w:pPr>
      <w:r>
        <w:rPr>
          <w:sz w:val="20"/>
          <w:szCs w:val="20"/>
        </w:rPr>
        <w:t>As of December 31, 2020, the amounts due from TRC were $53.8 million which were primarily comprised of (i) net royalty income payment</w:t>
      </w:r>
      <w:r>
        <w:rPr>
          <w:sz w:val="20"/>
          <w:szCs w:val="20"/>
        </w:rPr>
        <w:t>s for the period from the first quarter of 2020 through the fourth quarter of 2020 and (ii) $8.5 million representing the Company’s share of the one-time fee that GSK paid to TRC upon termination of the inhaled Bifunctional Muscarinic Antagonist-Beta2 Agon</w:t>
      </w:r>
      <w:r>
        <w:rPr>
          <w:sz w:val="20"/>
          <w:szCs w:val="20"/>
        </w:rPr>
        <w:t>ist</w:t>
      </w:r>
      <w:r>
        <w:rPr>
          <w:sz w:val="20"/>
          <w:szCs w:val="20"/>
          <w:shd w:val="clear" w:color="auto" w:fill="FFFFFF"/>
        </w:rPr>
        <w:t xml:space="preserve"> (“MABA”)</w:t>
      </w:r>
      <w:r>
        <w:rPr>
          <w:sz w:val="20"/>
          <w:szCs w:val="20"/>
        </w:rPr>
        <w:t xml:space="preserve"> program in June 2020. The total amounts due, as of December 31, 2020, were net of a $2.5 million payment received from Innoviva in the fourth quarter of 2020 and have been recorded as a current asset in the consolidated balance sheets within “</w:t>
      </w:r>
      <w:r>
        <w:rPr>
          <w:sz w:val="20"/>
          <w:szCs w:val="20"/>
        </w:rPr>
        <w:t>Amounts due from TRC, LLC”. In January 2021, the Company received an additional $21.3 million payment from Innoviva related to the receivable balance as of December 31, 2020.</w:t>
      </w:r>
    </w:p>
    <w:p w14:paraId="4FDCB104" w14:textId="77777777" w:rsidR="00000000" w:rsidRDefault="00681FE9">
      <w:pPr>
        <w:pStyle w:val="a3"/>
        <w:spacing w:before="0" w:beforeAutospacing="0" w:after="0" w:afterAutospacing="0"/>
        <w:ind w:firstLine="720"/>
        <w:divId w:val="1308165796"/>
        <w:rPr>
          <w:sz w:val="20"/>
          <w:szCs w:val="20"/>
        </w:rPr>
      </w:pPr>
      <w:r>
        <w:rPr>
          <w:sz w:val="20"/>
          <w:szCs w:val="20"/>
        </w:rPr>
        <w:t>​</w:t>
      </w:r>
    </w:p>
    <w:p w14:paraId="607FB86C" w14:textId="77777777" w:rsidR="00000000" w:rsidRDefault="00681FE9">
      <w:pPr>
        <w:pStyle w:val="a3"/>
        <w:spacing w:before="0" w:beforeAutospacing="0" w:after="0" w:afterAutospacing="0"/>
        <w:ind w:firstLine="720"/>
        <w:divId w:val="1308165796"/>
        <w:rPr>
          <w:sz w:val="20"/>
          <w:szCs w:val="20"/>
        </w:rPr>
      </w:pPr>
      <w:r>
        <w:rPr>
          <w:sz w:val="20"/>
          <w:szCs w:val="20"/>
        </w:rPr>
        <w:t xml:space="preserve">TRC’s summary financial information was as follows as of or for the year ended </w:t>
      </w:r>
      <w:r>
        <w:rPr>
          <w:sz w:val="20"/>
          <w:szCs w:val="20"/>
        </w:rPr>
        <w:t>December 31:</w:t>
      </w:r>
    </w:p>
    <w:p w14:paraId="1ED2FC80" w14:textId="77777777" w:rsidR="00000000" w:rsidRDefault="00681FE9">
      <w:pPr>
        <w:pStyle w:val="a3"/>
        <w:spacing w:before="0" w:beforeAutospacing="0" w:after="0" w:afterAutospacing="0"/>
        <w:ind w:firstLine="720"/>
        <w:divId w:val="1308165796"/>
        <w:rPr>
          <w:sz w:val="20"/>
          <w:szCs w:val="20"/>
        </w:rPr>
      </w:pPr>
      <w:r>
        <w:rPr>
          <w:sz w:val="20"/>
          <w:szCs w:val="20"/>
        </w:rPr>
        <w:t>​</w:t>
      </w:r>
    </w:p>
    <w:tbl>
      <w:tblPr>
        <w:tblW w:w="4729" w:type="pct"/>
        <w:tblCellMar>
          <w:top w:w="15" w:type="dxa"/>
          <w:left w:w="0" w:type="dxa"/>
          <w:bottom w:w="15" w:type="dxa"/>
          <w:right w:w="0" w:type="dxa"/>
        </w:tblCellMar>
        <w:tblLook w:val="04A0" w:firstRow="1" w:lastRow="0" w:firstColumn="1" w:lastColumn="0" w:noHBand="0" w:noVBand="1"/>
      </w:tblPr>
      <w:tblGrid>
        <w:gridCol w:w="5017"/>
        <w:gridCol w:w="160"/>
        <w:gridCol w:w="159"/>
        <w:gridCol w:w="628"/>
        <w:gridCol w:w="160"/>
        <w:gridCol w:w="159"/>
        <w:gridCol w:w="628"/>
        <w:gridCol w:w="159"/>
        <w:gridCol w:w="159"/>
        <w:gridCol w:w="627"/>
      </w:tblGrid>
      <w:tr w:rsidR="00000000" w14:paraId="42945638" w14:textId="77777777">
        <w:trPr>
          <w:divId w:val="1455320459"/>
          <w:trHeight w:val="20"/>
        </w:trPr>
        <w:tc>
          <w:tcPr>
            <w:tcW w:w="3192" w:type="pct"/>
            <w:tcMar>
              <w:top w:w="0" w:type="dxa"/>
              <w:left w:w="0" w:type="dxa"/>
              <w:bottom w:w="0" w:type="dxa"/>
              <w:right w:w="0" w:type="dxa"/>
            </w:tcMar>
            <w:vAlign w:val="bottom"/>
            <w:hideMark/>
          </w:tcPr>
          <w:p w14:paraId="1F2D783E" w14:textId="77777777" w:rsidR="00000000" w:rsidRDefault="00681FE9">
            <w:pPr>
              <w:pStyle w:val="a3"/>
              <w:spacing w:before="0" w:beforeAutospacing="0" w:after="0" w:afterAutospacing="0"/>
              <w:divId w:val="465241964"/>
              <w:rPr>
                <w:sz w:val="20"/>
                <w:szCs w:val="20"/>
              </w:rPr>
            </w:pPr>
            <w:r>
              <w:rPr>
                <w:sz w:val="2"/>
                <w:szCs w:val="2"/>
              </w:rPr>
              <w:t>​</w:t>
            </w:r>
          </w:p>
        </w:tc>
        <w:tc>
          <w:tcPr>
            <w:tcW w:w="101" w:type="pct"/>
            <w:noWrap/>
            <w:tcMar>
              <w:top w:w="0" w:type="dxa"/>
              <w:left w:w="0" w:type="dxa"/>
              <w:bottom w:w="0" w:type="dxa"/>
              <w:right w:w="0" w:type="dxa"/>
            </w:tcMar>
            <w:vAlign w:val="bottom"/>
            <w:hideMark/>
          </w:tcPr>
          <w:p w14:paraId="2E6AAFC7" w14:textId="77777777" w:rsidR="00000000" w:rsidRDefault="00681FE9">
            <w:pPr>
              <w:pStyle w:val="a3"/>
              <w:spacing w:before="0" w:beforeAutospacing="0" w:after="0" w:afterAutospacing="0"/>
              <w:divId w:val="1610550210"/>
              <w:rPr>
                <w:sz w:val="20"/>
                <w:szCs w:val="20"/>
              </w:rPr>
            </w:pPr>
            <w:r>
              <w:rPr>
                <w:sz w:val="2"/>
                <w:szCs w:val="2"/>
              </w:rPr>
              <w:t>​</w:t>
            </w:r>
          </w:p>
        </w:tc>
        <w:tc>
          <w:tcPr>
            <w:tcW w:w="101" w:type="pct"/>
            <w:noWrap/>
            <w:tcMar>
              <w:top w:w="0" w:type="dxa"/>
              <w:left w:w="0" w:type="dxa"/>
              <w:bottom w:w="0" w:type="dxa"/>
              <w:right w:w="0" w:type="dxa"/>
            </w:tcMar>
            <w:vAlign w:val="bottom"/>
            <w:hideMark/>
          </w:tcPr>
          <w:p w14:paraId="4DE6232F" w14:textId="77777777" w:rsidR="00000000" w:rsidRDefault="00681FE9">
            <w:pPr>
              <w:pStyle w:val="a3"/>
              <w:spacing w:before="0" w:beforeAutospacing="0" w:after="0" w:afterAutospacing="0"/>
              <w:divId w:val="1718044565"/>
              <w:rPr>
                <w:sz w:val="20"/>
                <w:szCs w:val="20"/>
              </w:rPr>
            </w:pPr>
            <w:r>
              <w:rPr>
                <w:sz w:val="2"/>
                <w:szCs w:val="2"/>
              </w:rPr>
              <w:t>​</w:t>
            </w:r>
          </w:p>
        </w:tc>
        <w:tc>
          <w:tcPr>
            <w:tcW w:w="399" w:type="pct"/>
            <w:noWrap/>
            <w:tcMar>
              <w:top w:w="0" w:type="dxa"/>
              <w:left w:w="0" w:type="dxa"/>
              <w:bottom w:w="0" w:type="dxa"/>
              <w:right w:w="0" w:type="dxa"/>
            </w:tcMar>
            <w:vAlign w:val="center"/>
            <w:hideMark/>
          </w:tcPr>
          <w:p w14:paraId="10E09D44" w14:textId="77777777" w:rsidR="00000000" w:rsidRDefault="00681FE9">
            <w:pPr>
              <w:pStyle w:val="a3"/>
              <w:spacing w:before="0" w:beforeAutospacing="0" w:after="0" w:afterAutospacing="0"/>
              <w:divId w:val="26806856"/>
              <w:rPr>
                <w:sz w:val="20"/>
                <w:szCs w:val="20"/>
              </w:rPr>
            </w:pPr>
            <w:r>
              <w:rPr>
                <w:sz w:val="2"/>
                <w:szCs w:val="2"/>
              </w:rPr>
              <w:t>​</w:t>
            </w:r>
          </w:p>
        </w:tc>
        <w:tc>
          <w:tcPr>
            <w:tcW w:w="101" w:type="pct"/>
            <w:noWrap/>
            <w:tcMar>
              <w:top w:w="0" w:type="dxa"/>
              <w:left w:w="0" w:type="dxa"/>
              <w:bottom w:w="0" w:type="dxa"/>
              <w:right w:w="0" w:type="dxa"/>
            </w:tcMar>
            <w:vAlign w:val="bottom"/>
            <w:hideMark/>
          </w:tcPr>
          <w:p w14:paraId="13FDEF5B" w14:textId="77777777" w:rsidR="00000000" w:rsidRDefault="00681FE9">
            <w:pPr>
              <w:pStyle w:val="a3"/>
              <w:spacing w:before="0" w:beforeAutospacing="0" w:after="0" w:afterAutospacing="0"/>
              <w:divId w:val="1924601074"/>
              <w:rPr>
                <w:sz w:val="20"/>
                <w:szCs w:val="20"/>
              </w:rPr>
            </w:pPr>
            <w:r>
              <w:rPr>
                <w:sz w:val="2"/>
                <w:szCs w:val="2"/>
              </w:rPr>
              <w:t>​</w:t>
            </w:r>
          </w:p>
        </w:tc>
        <w:tc>
          <w:tcPr>
            <w:tcW w:w="101" w:type="pct"/>
            <w:noWrap/>
            <w:tcMar>
              <w:top w:w="0" w:type="dxa"/>
              <w:left w:w="0" w:type="dxa"/>
              <w:bottom w:w="0" w:type="dxa"/>
              <w:right w:w="0" w:type="dxa"/>
            </w:tcMar>
            <w:vAlign w:val="bottom"/>
            <w:hideMark/>
          </w:tcPr>
          <w:p w14:paraId="0FD42BA3" w14:textId="77777777" w:rsidR="00000000" w:rsidRDefault="00681FE9">
            <w:pPr>
              <w:pStyle w:val="a3"/>
              <w:spacing w:before="0" w:beforeAutospacing="0" w:after="0" w:afterAutospacing="0"/>
              <w:divId w:val="851383910"/>
              <w:rPr>
                <w:sz w:val="20"/>
                <w:szCs w:val="20"/>
              </w:rPr>
            </w:pPr>
            <w:r>
              <w:rPr>
                <w:sz w:val="2"/>
                <w:szCs w:val="2"/>
              </w:rPr>
              <w:t>​</w:t>
            </w:r>
          </w:p>
        </w:tc>
        <w:tc>
          <w:tcPr>
            <w:tcW w:w="399" w:type="pct"/>
            <w:noWrap/>
            <w:tcMar>
              <w:top w:w="0" w:type="dxa"/>
              <w:left w:w="0" w:type="dxa"/>
              <w:bottom w:w="0" w:type="dxa"/>
              <w:right w:w="0" w:type="dxa"/>
            </w:tcMar>
            <w:vAlign w:val="center"/>
            <w:hideMark/>
          </w:tcPr>
          <w:p w14:paraId="599ABAD2" w14:textId="77777777" w:rsidR="00000000" w:rsidRDefault="00681FE9">
            <w:pPr>
              <w:pStyle w:val="a3"/>
              <w:spacing w:before="0" w:beforeAutospacing="0" w:after="0" w:afterAutospacing="0"/>
              <w:divId w:val="737825073"/>
              <w:rPr>
                <w:sz w:val="20"/>
                <w:szCs w:val="20"/>
              </w:rPr>
            </w:pPr>
            <w:r>
              <w:rPr>
                <w:sz w:val="2"/>
                <w:szCs w:val="2"/>
              </w:rPr>
              <w:t>​</w:t>
            </w:r>
          </w:p>
        </w:tc>
        <w:tc>
          <w:tcPr>
            <w:tcW w:w="101" w:type="pct"/>
            <w:noWrap/>
            <w:tcMar>
              <w:top w:w="0" w:type="dxa"/>
              <w:left w:w="0" w:type="dxa"/>
              <w:bottom w:w="0" w:type="dxa"/>
              <w:right w:w="0" w:type="dxa"/>
            </w:tcMar>
            <w:vAlign w:val="bottom"/>
            <w:hideMark/>
          </w:tcPr>
          <w:p w14:paraId="1FFDE362" w14:textId="77777777" w:rsidR="00000000" w:rsidRDefault="00681FE9">
            <w:pPr>
              <w:pStyle w:val="a3"/>
              <w:spacing w:before="0" w:beforeAutospacing="0" w:after="0" w:afterAutospacing="0"/>
              <w:divId w:val="1871987728"/>
              <w:rPr>
                <w:sz w:val="20"/>
                <w:szCs w:val="20"/>
              </w:rPr>
            </w:pPr>
            <w:r>
              <w:rPr>
                <w:sz w:val="2"/>
                <w:szCs w:val="2"/>
              </w:rPr>
              <w:t>​</w:t>
            </w:r>
          </w:p>
        </w:tc>
        <w:tc>
          <w:tcPr>
            <w:tcW w:w="101" w:type="pct"/>
            <w:noWrap/>
            <w:tcMar>
              <w:top w:w="0" w:type="dxa"/>
              <w:left w:w="0" w:type="dxa"/>
              <w:bottom w:w="0" w:type="dxa"/>
              <w:right w:w="0" w:type="dxa"/>
            </w:tcMar>
            <w:vAlign w:val="bottom"/>
            <w:hideMark/>
          </w:tcPr>
          <w:p w14:paraId="6A08D8F3" w14:textId="77777777" w:rsidR="00000000" w:rsidRDefault="00681FE9">
            <w:pPr>
              <w:pStyle w:val="a3"/>
              <w:spacing w:before="0" w:beforeAutospacing="0" w:after="0" w:afterAutospacing="0"/>
              <w:divId w:val="452986446"/>
              <w:rPr>
                <w:sz w:val="20"/>
                <w:szCs w:val="20"/>
              </w:rPr>
            </w:pPr>
            <w:r>
              <w:rPr>
                <w:sz w:val="2"/>
                <w:szCs w:val="2"/>
              </w:rPr>
              <w:t>​</w:t>
            </w:r>
          </w:p>
        </w:tc>
        <w:tc>
          <w:tcPr>
            <w:tcW w:w="398" w:type="pct"/>
            <w:noWrap/>
            <w:tcMar>
              <w:top w:w="0" w:type="dxa"/>
              <w:left w:w="0" w:type="dxa"/>
              <w:bottom w:w="0" w:type="dxa"/>
              <w:right w:w="0" w:type="dxa"/>
            </w:tcMar>
            <w:vAlign w:val="center"/>
            <w:hideMark/>
          </w:tcPr>
          <w:p w14:paraId="7077E4E0" w14:textId="77777777" w:rsidR="00000000" w:rsidRDefault="00681FE9">
            <w:pPr>
              <w:pStyle w:val="a3"/>
              <w:spacing w:before="0" w:beforeAutospacing="0" w:after="0" w:afterAutospacing="0"/>
              <w:divId w:val="1117070065"/>
              <w:rPr>
                <w:sz w:val="20"/>
                <w:szCs w:val="20"/>
              </w:rPr>
            </w:pPr>
            <w:r>
              <w:rPr>
                <w:sz w:val="2"/>
                <w:szCs w:val="2"/>
              </w:rPr>
              <w:t>​</w:t>
            </w:r>
          </w:p>
        </w:tc>
      </w:tr>
      <w:tr w:rsidR="00000000" w14:paraId="5342DBDE" w14:textId="77777777">
        <w:trPr>
          <w:divId w:val="1455320459"/>
        </w:trPr>
        <w:tc>
          <w:tcPr>
            <w:tcW w:w="3192" w:type="pct"/>
            <w:tcBorders>
              <w:bottom w:val="single" w:sz="6" w:space="0" w:color="000000"/>
            </w:tcBorders>
            <w:tcMar>
              <w:top w:w="0" w:type="dxa"/>
              <w:left w:w="0" w:type="dxa"/>
              <w:bottom w:w="0" w:type="dxa"/>
              <w:right w:w="0" w:type="dxa"/>
            </w:tcMar>
            <w:vAlign w:val="bottom"/>
            <w:hideMark/>
          </w:tcPr>
          <w:p w14:paraId="4FBC6B19" w14:textId="77777777" w:rsidR="00000000" w:rsidRDefault="00681FE9">
            <w:pPr>
              <w:pStyle w:val="a3"/>
              <w:spacing w:before="0" w:beforeAutospacing="0" w:after="0" w:afterAutospacing="0"/>
              <w:rPr>
                <w:sz w:val="16"/>
                <w:szCs w:val="16"/>
              </w:rPr>
            </w:pPr>
            <w:r>
              <w:rPr>
                <w:b/>
                <w:bCs/>
                <w:sz w:val="16"/>
                <w:szCs w:val="16"/>
              </w:rPr>
              <w:t>(In thousands)</w:t>
            </w:r>
          </w:p>
        </w:tc>
        <w:tc>
          <w:tcPr>
            <w:tcW w:w="101" w:type="pct"/>
            <w:noWrap/>
            <w:tcMar>
              <w:top w:w="0" w:type="dxa"/>
              <w:left w:w="0" w:type="dxa"/>
              <w:bottom w:w="0" w:type="dxa"/>
              <w:right w:w="0" w:type="dxa"/>
            </w:tcMar>
            <w:vAlign w:val="bottom"/>
            <w:hideMark/>
          </w:tcPr>
          <w:p w14:paraId="0A65863C" w14:textId="77777777" w:rsidR="00000000" w:rsidRDefault="00681FE9">
            <w:pPr>
              <w:pStyle w:val="a3"/>
              <w:spacing w:before="0" w:beforeAutospacing="0" w:after="0" w:afterAutospacing="0"/>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14:paraId="73DB71B4" w14:textId="77777777" w:rsidR="00000000" w:rsidRDefault="00681FE9">
            <w:pPr>
              <w:pStyle w:val="a3"/>
              <w:spacing w:before="0" w:beforeAutospacing="0" w:after="0" w:afterAutospacing="0"/>
              <w:jc w:val="center"/>
              <w:rPr>
                <w:sz w:val="16"/>
                <w:szCs w:val="16"/>
              </w:rPr>
            </w:pPr>
            <w:r>
              <w:rPr>
                <w:b/>
                <w:bCs/>
                <w:sz w:val="16"/>
                <w:szCs w:val="16"/>
              </w:rPr>
              <w:t>2020</w:t>
            </w:r>
          </w:p>
        </w:tc>
        <w:tc>
          <w:tcPr>
            <w:tcW w:w="101" w:type="pct"/>
            <w:noWrap/>
            <w:tcMar>
              <w:top w:w="0" w:type="dxa"/>
              <w:left w:w="0" w:type="dxa"/>
              <w:bottom w:w="0" w:type="dxa"/>
              <w:right w:w="0" w:type="dxa"/>
            </w:tcMar>
            <w:vAlign w:val="bottom"/>
            <w:hideMark/>
          </w:tcPr>
          <w:p w14:paraId="44A5F24A" w14:textId="77777777" w:rsidR="00000000" w:rsidRDefault="00681FE9">
            <w:pPr>
              <w:pStyle w:val="a3"/>
              <w:spacing w:before="0" w:beforeAutospacing="0" w:after="0" w:afterAutospacing="0"/>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14:paraId="2D4CC9F0" w14:textId="77777777" w:rsidR="00000000" w:rsidRDefault="00681FE9">
            <w:pPr>
              <w:pStyle w:val="a3"/>
              <w:spacing w:before="0" w:beforeAutospacing="0" w:after="0" w:afterAutospacing="0"/>
              <w:jc w:val="center"/>
              <w:rPr>
                <w:sz w:val="16"/>
                <w:szCs w:val="16"/>
              </w:rPr>
            </w:pPr>
            <w:r>
              <w:rPr>
                <w:b/>
                <w:bCs/>
                <w:sz w:val="16"/>
                <w:szCs w:val="16"/>
              </w:rPr>
              <w:t>2019</w:t>
            </w:r>
          </w:p>
        </w:tc>
        <w:tc>
          <w:tcPr>
            <w:tcW w:w="101" w:type="pct"/>
            <w:noWrap/>
            <w:tcMar>
              <w:top w:w="0" w:type="dxa"/>
              <w:left w:w="0" w:type="dxa"/>
              <w:bottom w:w="0" w:type="dxa"/>
              <w:right w:w="0" w:type="dxa"/>
            </w:tcMar>
            <w:vAlign w:val="bottom"/>
            <w:hideMark/>
          </w:tcPr>
          <w:p w14:paraId="75EBD9D8" w14:textId="77777777" w:rsidR="00000000" w:rsidRDefault="00681FE9">
            <w:pPr>
              <w:pStyle w:val="a3"/>
              <w:spacing w:before="0" w:beforeAutospacing="0" w:after="0" w:afterAutospacing="0"/>
              <w:jc w:val="center"/>
              <w:rPr>
                <w:sz w:val="20"/>
                <w:szCs w:val="20"/>
              </w:rPr>
            </w:pPr>
            <w:r>
              <w:rPr>
                <w:sz w:val="16"/>
                <w:szCs w:val="16"/>
              </w:rPr>
              <w:t>​</w:t>
            </w:r>
          </w:p>
        </w:tc>
        <w:tc>
          <w:tcPr>
            <w:tcW w:w="500" w:type="pct"/>
            <w:gridSpan w:val="2"/>
            <w:tcBorders>
              <w:bottom w:val="single" w:sz="6" w:space="0" w:color="000000"/>
            </w:tcBorders>
            <w:noWrap/>
            <w:tcMar>
              <w:top w:w="0" w:type="dxa"/>
              <w:left w:w="0" w:type="dxa"/>
              <w:bottom w:w="0" w:type="dxa"/>
              <w:right w:w="0" w:type="dxa"/>
            </w:tcMar>
            <w:vAlign w:val="bottom"/>
            <w:hideMark/>
          </w:tcPr>
          <w:p w14:paraId="7411359E"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4430A443" w14:textId="77777777">
        <w:trPr>
          <w:divId w:val="1455320459"/>
        </w:trPr>
        <w:tc>
          <w:tcPr>
            <w:tcW w:w="3192" w:type="pct"/>
            <w:shd w:val="clear" w:color="auto" w:fill="CCEEFF"/>
            <w:tcMar>
              <w:top w:w="0" w:type="dxa"/>
              <w:left w:w="0" w:type="dxa"/>
              <w:bottom w:w="0" w:type="dxa"/>
              <w:right w:w="0" w:type="dxa"/>
            </w:tcMar>
            <w:vAlign w:val="bottom"/>
            <w:hideMark/>
          </w:tcPr>
          <w:p w14:paraId="46F9BC06" w14:textId="77777777" w:rsidR="00000000" w:rsidRDefault="00681FE9">
            <w:pPr>
              <w:pStyle w:val="a3"/>
              <w:spacing w:before="0" w:beforeAutospacing="0" w:after="0" w:afterAutospacing="0"/>
              <w:rPr>
                <w:sz w:val="20"/>
                <w:szCs w:val="20"/>
              </w:rPr>
            </w:pPr>
            <w:r>
              <w:rPr>
                <w:sz w:val="20"/>
                <w:szCs w:val="20"/>
              </w:rPr>
              <w:t>Current assets</w:t>
            </w:r>
          </w:p>
        </w:tc>
        <w:tc>
          <w:tcPr>
            <w:tcW w:w="101" w:type="pct"/>
            <w:shd w:val="clear" w:color="auto" w:fill="CCEEFF"/>
            <w:noWrap/>
            <w:tcMar>
              <w:top w:w="0" w:type="dxa"/>
              <w:left w:w="0" w:type="dxa"/>
              <w:bottom w:w="0" w:type="dxa"/>
              <w:right w:w="0" w:type="dxa"/>
            </w:tcMar>
            <w:vAlign w:val="bottom"/>
            <w:hideMark/>
          </w:tcPr>
          <w:p w14:paraId="75AF0CFD"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57924BCE" w14:textId="77777777" w:rsidR="00000000" w:rsidRDefault="00681FE9">
            <w:pPr>
              <w:pStyle w:val="a3"/>
              <w:spacing w:before="0" w:beforeAutospacing="0" w:after="0" w:afterAutospacing="0"/>
              <w:jc w:val="center"/>
              <w:rPr>
                <w:sz w:val="20"/>
                <w:szCs w:val="20"/>
              </w:rPr>
            </w:pPr>
            <w:r>
              <w:rPr>
                <w:sz w:val="20"/>
                <w:szCs w:val="20"/>
              </w:rPr>
              <w:t>$</w:t>
            </w:r>
          </w:p>
        </w:tc>
        <w:tc>
          <w:tcPr>
            <w:tcW w:w="399" w:type="pct"/>
            <w:shd w:val="clear" w:color="auto" w:fill="CCEEFF"/>
            <w:noWrap/>
            <w:tcMar>
              <w:top w:w="0" w:type="dxa"/>
              <w:left w:w="0" w:type="dxa"/>
              <w:bottom w:w="0" w:type="dxa"/>
              <w:right w:w="0" w:type="dxa"/>
            </w:tcMar>
            <w:vAlign w:val="center"/>
            <w:hideMark/>
          </w:tcPr>
          <w:p w14:paraId="22730E75" w14:textId="77777777" w:rsidR="00000000" w:rsidRDefault="00681FE9">
            <w:pPr>
              <w:pStyle w:val="a3"/>
              <w:spacing w:before="0" w:beforeAutospacing="0" w:after="0" w:afterAutospacing="0"/>
              <w:ind w:right="70"/>
              <w:jc w:val="right"/>
              <w:rPr>
                <w:sz w:val="20"/>
                <w:szCs w:val="20"/>
              </w:rPr>
            </w:pPr>
            <w:r>
              <w:rPr>
                <w:sz w:val="20"/>
                <w:szCs w:val="20"/>
              </w:rPr>
              <w:t>63,027</w:t>
            </w:r>
          </w:p>
        </w:tc>
        <w:tc>
          <w:tcPr>
            <w:tcW w:w="101" w:type="pct"/>
            <w:shd w:val="clear" w:color="auto" w:fill="CCEEFF"/>
            <w:noWrap/>
            <w:tcMar>
              <w:top w:w="0" w:type="dxa"/>
              <w:left w:w="0" w:type="dxa"/>
              <w:bottom w:w="0" w:type="dxa"/>
              <w:right w:w="0" w:type="dxa"/>
            </w:tcMar>
            <w:vAlign w:val="bottom"/>
            <w:hideMark/>
          </w:tcPr>
          <w:p w14:paraId="32FE5235"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61A47B77" w14:textId="77777777" w:rsidR="00000000" w:rsidRDefault="00681FE9">
            <w:pPr>
              <w:pStyle w:val="a3"/>
              <w:spacing w:before="0" w:beforeAutospacing="0" w:after="0" w:afterAutospacing="0"/>
              <w:jc w:val="center"/>
              <w:rPr>
                <w:sz w:val="20"/>
                <w:szCs w:val="20"/>
              </w:rPr>
            </w:pPr>
            <w:r>
              <w:rPr>
                <w:sz w:val="20"/>
                <w:szCs w:val="20"/>
              </w:rPr>
              <w:t>$</w:t>
            </w:r>
          </w:p>
        </w:tc>
        <w:tc>
          <w:tcPr>
            <w:tcW w:w="399" w:type="pct"/>
            <w:shd w:val="clear" w:color="auto" w:fill="CCEEFF"/>
            <w:noWrap/>
            <w:tcMar>
              <w:top w:w="0" w:type="dxa"/>
              <w:left w:w="0" w:type="dxa"/>
              <w:bottom w:w="0" w:type="dxa"/>
              <w:right w:w="0" w:type="dxa"/>
            </w:tcMar>
            <w:vAlign w:val="center"/>
            <w:hideMark/>
          </w:tcPr>
          <w:p w14:paraId="7E21779E" w14:textId="77777777" w:rsidR="00000000" w:rsidRDefault="00681FE9">
            <w:pPr>
              <w:pStyle w:val="a3"/>
              <w:spacing w:before="0" w:beforeAutospacing="0" w:after="0" w:afterAutospacing="0"/>
              <w:ind w:right="70"/>
              <w:jc w:val="right"/>
              <w:rPr>
                <w:sz w:val="20"/>
                <w:szCs w:val="20"/>
              </w:rPr>
            </w:pPr>
            <w:r>
              <w:rPr>
                <w:sz w:val="20"/>
                <w:szCs w:val="20"/>
              </w:rPr>
              <w:t>36,737</w:t>
            </w:r>
          </w:p>
        </w:tc>
        <w:tc>
          <w:tcPr>
            <w:tcW w:w="101" w:type="pct"/>
            <w:shd w:val="clear" w:color="auto" w:fill="CCEEFF"/>
            <w:noWrap/>
            <w:tcMar>
              <w:top w:w="0" w:type="dxa"/>
              <w:left w:w="0" w:type="dxa"/>
              <w:bottom w:w="0" w:type="dxa"/>
              <w:right w:w="0" w:type="dxa"/>
            </w:tcMar>
            <w:vAlign w:val="bottom"/>
            <w:hideMark/>
          </w:tcPr>
          <w:p w14:paraId="64F6DE1C"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6DB3BFCC" w14:textId="77777777" w:rsidR="00000000" w:rsidRDefault="00681FE9">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14:paraId="23D1D6F8" w14:textId="77777777" w:rsidR="00000000" w:rsidRDefault="00681FE9">
            <w:pPr>
              <w:pStyle w:val="a3"/>
              <w:spacing w:before="0" w:beforeAutospacing="0" w:after="0" w:afterAutospacing="0"/>
              <w:rPr>
                <w:sz w:val="20"/>
                <w:szCs w:val="20"/>
              </w:rPr>
            </w:pPr>
            <w:r>
              <w:rPr>
                <w:sz w:val="20"/>
                <w:szCs w:val="20"/>
              </w:rPr>
              <w:t>​</w:t>
            </w:r>
          </w:p>
        </w:tc>
      </w:tr>
      <w:tr w:rsidR="00000000" w14:paraId="583DDE54" w14:textId="77777777">
        <w:trPr>
          <w:divId w:val="1455320459"/>
        </w:trPr>
        <w:tc>
          <w:tcPr>
            <w:tcW w:w="3192" w:type="pct"/>
            <w:tcMar>
              <w:top w:w="0" w:type="dxa"/>
              <w:left w:w="0" w:type="dxa"/>
              <w:bottom w:w="0" w:type="dxa"/>
              <w:right w:w="0" w:type="dxa"/>
            </w:tcMar>
            <w:vAlign w:val="bottom"/>
            <w:hideMark/>
          </w:tcPr>
          <w:p w14:paraId="191A72B6" w14:textId="77777777" w:rsidR="00000000" w:rsidRDefault="00681FE9">
            <w:pPr>
              <w:pStyle w:val="a3"/>
              <w:spacing w:before="0" w:beforeAutospacing="0" w:after="0" w:afterAutospacing="0"/>
              <w:rPr>
                <w:sz w:val="20"/>
                <w:szCs w:val="20"/>
              </w:rPr>
            </w:pPr>
            <w:r>
              <w:rPr>
                <w:sz w:val="20"/>
                <w:szCs w:val="20"/>
              </w:rPr>
              <w:t>Non-current assets</w:t>
            </w:r>
          </w:p>
        </w:tc>
        <w:tc>
          <w:tcPr>
            <w:tcW w:w="101" w:type="pct"/>
            <w:noWrap/>
            <w:tcMar>
              <w:top w:w="0" w:type="dxa"/>
              <w:left w:w="0" w:type="dxa"/>
              <w:bottom w:w="0" w:type="dxa"/>
              <w:right w:w="0" w:type="dxa"/>
            </w:tcMar>
            <w:vAlign w:val="bottom"/>
            <w:hideMark/>
          </w:tcPr>
          <w:p w14:paraId="26AF77D3"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3494ACF9" w14:textId="77777777" w:rsidR="00000000" w:rsidRDefault="00681FE9">
            <w:pPr>
              <w:pStyle w:val="a3"/>
              <w:spacing w:before="0" w:beforeAutospacing="0" w:after="0" w:afterAutospacing="0"/>
              <w:jc w:val="center"/>
              <w:rPr>
                <w:sz w:val="20"/>
                <w:szCs w:val="20"/>
              </w:rPr>
            </w:pPr>
            <w:r>
              <w:rPr>
                <w:sz w:val="20"/>
                <w:szCs w:val="20"/>
              </w:rPr>
              <w:t>​</w:t>
            </w:r>
          </w:p>
        </w:tc>
        <w:tc>
          <w:tcPr>
            <w:tcW w:w="399" w:type="pct"/>
            <w:noWrap/>
            <w:tcMar>
              <w:top w:w="0" w:type="dxa"/>
              <w:left w:w="0" w:type="dxa"/>
              <w:bottom w:w="0" w:type="dxa"/>
              <w:right w:w="0" w:type="dxa"/>
            </w:tcMar>
            <w:vAlign w:val="center"/>
            <w:hideMark/>
          </w:tcPr>
          <w:p w14:paraId="46BCA5B2" w14:textId="77777777" w:rsidR="00000000" w:rsidRDefault="00681FE9">
            <w:pPr>
              <w:pStyle w:val="a3"/>
              <w:spacing w:before="0" w:beforeAutospacing="0" w:after="0" w:afterAutospacing="0"/>
              <w:ind w:right="70"/>
              <w:jc w:val="right"/>
              <w:rPr>
                <w:sz w:val="20"/>
                <w:szCs w:val="20"/>
              </w:rPr>
            </w:pPr>
            <w:r>
              <w:rPr>
                <w:sz w:val="20"/>
                <w:szCs w:val="20"/>
              </w:rPr>
              <w:t>16,959</w:t>
            </w:r>
          </w:p>
        </w:tc>
        <w:tc>
          <w:tcPr>
            <w:tcW w:w="101" w:type="pct"/>
            <w:noWrap/>
            <w:tcMar>
              <w:top w:w="0" w:type="dxa"/>
              <w:left w:w="0" w:type="dxa"/>
              <w:bottom w:w="0" w:type="dxa"/>
              <w:right w:w="0" w:type="dxa"/>
            </w:tcMar>
            <w:vAlign w:val="bottom"/>
            <w:hideMark/>
          </w:tcPr>
          <w:p w14:paraId="4E2D8451"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4339EB6C" w14:textId="77777777" w:rsidR="00000000" w:rsidRDefault="00681FE9">
            <w:pPr>
              <w:pStyle w:val="a3"/>
              <w:spacing w:before="0" w:beforeAutospacing="0" w:after="0" w:afterAutospacing="0"/>
              <w:jc w:val="center"/>
              <w:rPr>
                <w:sz w:val="20"/>
                <w:szCs w:val="20"/>
              </w:rPr>
            </w:pPr>
            <w:r>
              <w:rPr>
                <w:sz w:val="20"/>
                <w:szCs w:val="20"/>
              </w:rPr>
              <w:t>​</w:t>
            </w:r>
          </w:p>
        </w:tc>
        <w:tc>
          <w:tcPr>
            <w:tcW w:w="399" w:type="pct"/>
            <w:noWrap/>
            <w:tcMar>
              <w:top w:w="0" w:type="dxa"/>
              <w:left w:w="0" w:type="dxa"/>
              <w:bottom w:w="0" w:type="dxa"/>
              <w:right w:w="0" w:type="dxa"/>
            </w:tcMar>
            <w:vAlign w:val="center"/>
            <w:hideMark/>
          </w:tcPr>
          <w:p w14:paraId="20095977" w14:textId="77777777" w:rsidR="00000000" w:rsidRDefault="00681FE9">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14:paraId="21B9EBCB"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7497A21C" w14:textId="77777777" w:rsidR="00000000" w:rsidRDefault="00681FE9">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14:paraId="7833046E" w14:textId="77777777" w:rsidR="00000000" w:rsidRDefault="00681FE9">
            <w:pPr>
              <w:pStyle w:val="a3"/>
              <w:spacing w:before="0" w:beforeAutospacing="0" w:after="0" w:afterAutospacing="0"/>
              <w:rPr>
                <w:sz w:val="20"/>
                <w:szCs w:val="20"/>
              </w:rPr>
            </w:pPr>
            <w:r>
              <w:rPr>
                <w:sz w:val="20"/>
                <w:szCs w:val="20"/>
              </w:rPr>
              <w:t>​</w:t>
            </w:r>
          </w:p>
        </w:tc>
      </w:tr>
      <w:tr w:rsidR="00000000" w14:paraId="4D0F89D3" w14:textId="77777777">
        <w:trPr>
          <w:divId w:val="1455320459"/>
        </w:trPr>
        <w:tc>
          <w:tcPr>
            <w:tcW w:w="3192" w:type="pct"/>
            <w:shd w:val="clear" w:color="auto" w:fill="CCEEFF"/>
            <w:tcMar>
              <w:top w:w="0" w:type="dxa"/>
              <w:left w:w="0" w:type="dxa"/>
              <w:bottom w:w="0" w:type="dxa"/>
              <w:right w:w="0" w:type="dxa"/>
            </w:tcMar>
            <w:vAlign w:val="bottom"/>
            <w:hideMark/>
          </w:tcPr>
          <w:p w14:paraId="58872BC8" w14:textId="77777777" w:rsidR="00000000" w:rsidRDefault="00681FE9">
            <w:pPr>
              <w:pStyle w:val="a3"/>
              <w:spacing w:before="0" w:beforeAutospacing="0" w:after="0" w:afterAutospacing="0"/>
              <w:rPr>
                <w:sz w:val="20"/>
                <w:szCs w:val="20"/>
              </w:rPr>
            </w:pPr>
            <w:r>
              <w:rPr>
                <w:sz w:val="20"/>
                <w:szCs w:val="20"/>
              </w:rPr>
              <w:t>Current liabilities</w:t>
            </w:r>
          </w:p>
        </w:tc>
        <w:tc>
          <w:tcPr>
            <w:tcW w:w="101" w:type="pct"/>
            <w:shd w:val="clear" w:color="auto" w:fill="CCEEFF"/>
            <w:noWrap/>
            <w:tcMar>
              <w:top w:w="0" w:type="dxa"/>
              <w:left w:w="0" w:type="dxa"/>
              <w:bottom w:w="0" w:type="dxa"/>
              <w:right w:w="0" w:type="dxa"/>
            </w:tcMar>
            <w:vAlign w:val="bottom"/>
            <w:hideMark/>
          </w:tcPr>
          <w:p w14:paraId="54A78DBE"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3AF5960E" w14:textId="77777777" w:rsidR="00000000" w:rsidRDefault="00681FE9">
            <w:pPr>
              <w:pStyle w:val="a3"/>
              <w:spacing w:before="0" w:beforeAutospacing="0" w:after="0" w:afterAutospacing="0"/>
              <w:jc w:val="center"/>
              <w:rPr>
                <w:sz w:val="20"/>
                <w:szCs w:val="20"/>
              </w:rPr>
            </w:pPr>
            <w:r>
              <w:rPr>
                <w:sz w:val="20"/>
                <w:szCs w:val="20"/>
              </w:rPr>
              <w:t>​</w:t>
            </w:r>
          </w:p>
        </w:tc>
        <w:tc>
          <w:tcPr>
            <w:tcW w:w="399" w:type="pct"/>
            <w:shd w:val="clear" w:color="auto" w:fill="CCEEFF"/>
            <w:noWrap/>
            <w:tcMar>
              <w:top w:w="0" w:type="dxa"/>
              <w:left w:w="0" w:type="dxa"/>
              <w:bottom w:w="0" w:type="dxa"/>
              <w:right w:w="0" w:type="dxa"/>
            </w:tcMar>
            <w:vAlign w:val="center"/>
            <w:hideMark/>
          </w:tcPr>
          <w:p w14:paraId="7A8A5D5E" w14:textId="77777777" w:rsidR="00000000" w:rsidRDefault="00681FE9">
            <w:pPr>
              <w:pStyle w:val="a3"/>
              <w:spacing w:before="0" w:beforeAutospacing="0" w:after="0" w:afterAutospacing="0"/>
              <w:ind w:right="70"/>
              <w:jc w:val="right"/>
              <w:rPr>
                <w:sz w:val="20"/>
                <w:szCs w:val="20"/>
              </w:rPr>
            </w:pPr>
            <w:r>
              <w:rPr>
                <w:sz w:val="20"/>
                <w:szCs w:val="20"/>
              </w:rPr>
              <w:t>508</w:t>
            </w:r>
          </w:p>
        </w:tc>
        <w:tc>
          <w:tcPr>
            <w:tcW w:w="101" w:type="pct"/>
            <w:shd w:val="clear" w:color="auto" w:fill="CCEEFF"/>
            <w:noWrap/>
            <w:tcMar>
              <w:top w:w="0" w:type="dxa"/>
              <w:left w:w="0" w:type="dxa"/>
              <w:bottom w:w="0" w:type="dxa"/>
              <w:right w:w="0" w:type="dxa"/>
            </w:tcMar>
            <w:vAlign w:val="bottom"/>
            <w:hideMark/>
          </w:tcPr>
          <w:p w14:paraId="292CC786"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35EF3A92" w14:textId="77777777" w:rsidR="00000000" w:rsidRDefault="00681FE9">
            <w:pPr>
              <w:pStyle w:val="a3"/>
              <w:spacing w:before="0" w:beforeAutospacing="0" w:after="0" w:afterAutospacing="0"/>
              <w:jc w:val="center"/>
              <w:rPr>
                <w:sz w:val="20"/>
                <w:szCs w:val="20"/>
              </w:rPr>
            </w:pPr>
            <w:r>
              <w:rPr>
                <w:sz w:val="20"/>
                <w:szCs w:val="20"/>
              </w:rPr>
              <w:t>​</w:t>
            </w:r>
          </w:p>
        </w:tc>
        <w:tc>
          <w:tcPr>
            <w:tcW w:w="399" w:type="pct"/>
            <w:shd w:val="clear" w:color="auto" w:fill="CCEEFF"/>
            <w:noWrap/>
            <w:tcMar>
              <w:top w:w="0" w:type="dxa"/>
              <w:left w:w="0" w:type="dxa"/>
              <w:bottom w:w="0" w:type="dxa"/>
              <w:right w:w="0" w:type="dxa"/>
            </w:tcMar>
            <w:vAlign w:val="center"/>
            <w:hideMark/>
          </w:tcPr>
          <w:p w14:paraId="35A6B32E" w14:textId="77777777" w:rsidR="00000000" w:rsidRDefault="00681FE9">
            <w:pPr>
              <w:pStyle w:val="a3"/>
              <w:spacing w:before="0" w:beforeAutospacing="0" w:after="0" w:afterAutospacing="0"/>
              <w:ind w:right="70"/>
              <w:jc w:val="right"/>
              <w:rPr>
                <w:sz w:val="20"/>
                <w:szCs w:val="20"/>
              </w:rPr>
            </w:pPr>
            <w:r>
              <w:rPr>
                <w:sz w:val="20"/>
                <w:szCs w:val="20"/>
              </w:rPr>
              <w:t>3,069</w:t>
            </w:r>
          </w:p>
        </w:tc>
        <w:tc>
          <w:tcPr>
            <w:tcW w:w="101" w:type="pct"/>
            <w:shd w:val="clear" w:color="auto" w:fill="CCEEFF"/>
            <w:noWrap/>
            <w:tcMar>
              <w:top w:w="0" w:type="dxa"/>
              <w:left w:w="0" w:type="dxa"/>
              <w:bottom w:w="0" w:type="dxa"/>
              <w:right w:w="0" w:type="dxa"/>
            </w:tcMar>
            <w:vAlign w:val="bottom"/>
            <w:hideMark/>
          </w:tcPr>
          <w:p w14:paraId="5734B1C5"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1B94A60A"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14:paraId="30B28E72" w14:textId="77777777" w:rsidR="00000000" w:rsidRDefault="00681FE9">
            <w:pPr>
              <w:pStyle w:val="a3"/>
              <w:spacing w:before="0" w:beforeAutospacing="0" w:after="0" w:afterAutospacing="0"/>
              <w:rPr>
                <w:sz w:val="20"/>
                <w:szCs w:val="20"/>
              </w:rPr>
            </w:pPr>
            <w:r>
              <w:rPr>
                <w:sz w:val="20"/>
                <w:szCs w:val="20"/>
              </w:rPr>
              <w:t>​</w:t>
            </w:r>
          </w:p>
        </w:tc>
      </w:tr>
      <w:tr w:rsidR="00000000" w14:paraId="0C8B07B6" w14:textId="77777777">
        <w:trPr>
          <w:divId w:val="1455320459"/>
        </w:trPr>
        <w:tc>
          <w:tcPr>
            <w:tcW w:w="3192" w:type="pct"/>
            <w:tcMar>
              <w:top w:w="0" w:type="dxa"/>
              <w:left w:w="0" w:type="dxa"/>
              <w:bottom w:w="0" w:type="dxa"/>
              <w:right w:w="0" w:type="dxa"/>
            </w:tcMar>
            <w:vAlign w:val="bottom"/>
            <w:hideMark/>
          </w:tcPr>
          <w:p w14:paraId="68273865" w14:textId="77777777" w:rsidR="00000000" w:rsidRDefault="00681FE9">
            <w:pPr>
              <w:pStyle w:val="a3"/>
              <w:spacing w:before="0" w:beforeAutospacing="0" w:after="0" w:afterAutospacing="0"/>
              <w:rPr>
                <w:sz w:val="20"/>
                <w:szCs w:val="20"/>
              </w:rPr>
            </w:pPr>
            <w:r>
              <w:rPr>
                <w:sz w:val="20"/>
                <w:szCs w:val="20"/>
              </w:rPr>
              <w:t>Royalty revenue for the year ended</w:t>
            </w:r>
          </w:p>
        </w:tc>
        <w:tc>
          <w:tcPr>
            <w:tcW w:w="101" w:type="pct"/>
            <w:noWrap/>
            <w:tcMar>
              <w:top w:w="0" w:type="dxa"/>
              <w:left w:w="0" w:type="dxa"/>
              <w:bottom w:w="0" w:type="dxa"/>
              <w:right w:w="0" w:type="dxa"/>
            </w:tcMar>
            <w:vAlign w:val="bottom"/>
            <w:hideMark/>
          </w:tcPr>
          <w:p w14:paraId="43AB653D"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2157BA3E" w14:textId="77777777" w:rsidR="00000000" w:rsidRDefault="00681FE9">
            <w:pPr>
              <w:pStyle w:val="a3"/>
              <w:spacing w:before="0" w:beforeAutospacing="0" w:after="0" w:afterAutospacing="0"/>
              <w:jc w:val="center"/>
              <w:rPr>
                <w:sz w:val="20"/>
                <w:szCs w:val="20"/>
              </w:rPr>
            </w:pPr>
            <w:r>
              <w:rPr>
                <w:sz w:val="20"/>
                <w:szCs w:val="20"/>
              </w:rPr>
              <w:t>​</w:t>
            </w:r>
          </w:p>
        </w:tc>
        <w:tc>
          <w:tcPr>
            <w:tcW w:w="399" w:type="pct"/>
            <w:noWrap/>
            <w:tcMar>
              <w:top w:w="0" w:type="dxa"/>
              <w:left w:w="0" w:type="dxa"/>
              <w:bottom w:w="0" w:type="dxa"/>
              <w:right w:w="0" w:type="dxa"/>
            </w:tcMar>
            <w:vAlign w:val="center"/>
            <w:hideMark/>
          </w:tcPr>
          <w:p w14:paraId="3D909146" w14:textId="77777777" w:rsidR="00000000" w:rsidRDefault="00681FE9">
            <w:pPr>
              <w:pStyle w:val="a3"/>
              <w:spacing w:before="0" w:beforeAutospacing="0" w:after="0" w:afterAutospacing="0"/>
              <w:ind w:right="70"/>
              <w:jc w:val="right"/>
              <w:rPr>
                <w:sz w:val="20"/>
                <w:szCs w:val="20"/>
              </w:rPr>
            </w:pPr>
            <w:r>
              <w:rPr>
                <w:sz w:val="20"/>
                <w:szCs w:val="20"/>
              </w:rPr>
              <w:t>73,089</w:t>
            </w:r>
          </w:p>
        </w:tc>
        <w:tc>
          <w:tcPr>
            <w:tcW w:w="101" w:type="pct"/>
            <w:noWrap/>
            <w:tcMar>
              <w:top w:w="0" w:type="dxa"/>
              <w:left w:w="0" w:type="dxa"/>
              <w:bottom w:w="0" w:type="dxa"/>
              <w:right w:w="0" w:type="dxa"/>
            </w:tcMar>
            <w:vAlign w:val="bottom"/>
            <w:hideMark/>
          </w:tcPr>
          <w:p w14:paraId="6E21FF79"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2952A504" w14:textId="77777777" w:rsidR="00000000" w:rsidRDefault="00681FE9">
            <w:pPr>
              <w:pStyle w:val="a3"/>
              <w:spacing w:before="0" w:beforeAutospacing="0" w:after="0" w:afterAutospacing="0"/>
              <w:jc w:val="center"/>
              <w:rPr>
                <w:sz w:val="20"/>
                <w:szCs w:val="20"/>
              </w:rPr>
            </w:pPr>
            <w:r>
              <w:rPr>
                <w:sz w:val="20"/>
                <w:szCs w:val="20"/>
              </w:rPr>
              <w:t>​</w:t>
            </w:r>
          </w:p>
        </w:tc>
        <w:tc>
          <w:tcPr>
            <w:tcW w:w="399" w:type="pct"/>
            <w:noWrap/>
            <w:tcMar>
              <w:top w:w="0" w:type="dxa"/>
              <w:left w:w="0" w:type="dxa"/>
              <w:bottom w:w="0" w:type="dxa"/>
              <w:right w:w="0" w:type="dxa"/>
            </w:tcMar>
            <w:vAlign w:val="center"/>
            <w:hideMark/>
          </w:tcPr>
          <w:p w14:paraId="62915F32" w14:textId="77777777" w:rsidR="00000000" w:rsidRDefault="00681FE9">
            <w:pPr>
              <w:pStyle w:val="a3"/>
              <w:spacing w:before="0" w:beforeAutospacing="0" w:after="0" w:afterAutospacing="0"/>
              <w:ind w:right="70"/>
              <w:jc w:val="right"/>
              <w:rPr>
                <w:sz w:val="20"/>
                <w:szCs w:val="20"/>
              </w:rPr>
            </w:pPr>
            <w:r>
              <w:rPr>
                <w:sz w:val="20"/>
                <w:szCs w:val="20"/>
              </w:rPr>
              <w:t>42,790</w:t>
            </w:r>
          </w:p>
        </w:tc>
        <w:tc>
          <w:tcPr>
            <w:tcW w:w="101" w:type="pct"/>
            <w:noWrap/>
            <w:tcMar>
              <w:top w:w="0" w:type="dxa"/>
              <w:left w:w="0" w:type="dxa"/>
              <w:bottom w:w="0" w:type="dxa"/>
              <w:right w:w="0" w:type="dxa"/>
            </w:tcMar>
            <w:vAlign w:val="bottom"/>
            <w:hideMark/>
          </w:tcPr>
          <w:p w14:paraId="7DFDEBB5"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11488A33" w14:textId="77777777" w:rsidR="00000000" w:rsidRDefault="00681FE9">
            <w:pPr>
              <w:pStyle w:val="a3"/>
              <w:spacing w:before="0" w:beforeAutospacing="0" w:after="0" w:afterAutospacing="0"/>
              <w:jc w:val="center"/>
              <w:rPr>
                <w:sz w:val="20"/>
                <w:szCs w:val="20"/>
              </w:rPr>
            </w:pPr>
            <w:r>
              <w:rPr>
                <w:sz w:val="20"/>
                <w:szCs w:val="20"/>
              </w:rPr>
              <w:t>$</w:t>
            </w:r>
          </w:p>
        </w:tc>
        <w:tc>
          <w:tcPr>
            <w:tcW w:w="398" w:type="pct"/>
            <w:noWrap/>
            <w:tcMar>
              <w:top w:w="0" w:type="dxa"/>
              <w:left w:w="0" w:type="dxa"/>
              <w:bottom w:w="0" w:type="dxa"/>
              <w:right w:w="0" w:type="dxa"/>
            </w:tcMar>
            <w:vAlign w:val="center"/>
            <w:hideMark/>
          </w:tcPr>
          <w:p w14:paraId="26EA7B5B" w14:textId="77777777" w:rsidR="00000000" w:rsidRDefault="00681FE9">
            <w:pPr>
              <w:pStyle w:val="a3"/>
              <w:spacing w:before="0" w:beforeAutospacing="0" w:after="0" w:afterAutospacing="0"/>
              <w:ind w:right="70"/>
              <w:jc w:val="right"/>
              <w:rPr>
                <w:sz w:val="20"/>
                <w:szCs w:val="20"/>
              </w:rPr>
            </w:pPr>
            <w:r>
              <w:rPr>
                <w:sz w:val="20"/>
                <w:szCs w:val="20"/>
              </w:rPr>
              <w:t>13,379</w:t>
            </w:r>
          </w:p>
        </w:tc>
      </w:tr>
      <w:tr w:rsidR="00000000" w14:paraId="64FEB15A" w14:textId="77777777">
        <w:trPr>
          <w:divId w:val="1455320459"/>
        </w:trPr>
        <w:tc>
          <w:tcPr>
            <w:tcW w:w="3192" w:type="pct"/>
            <w:shd w:val="clear" w:color="auto" w:fill="CCEEFF"/>
            <w:tcMar>
              <w:top w:w="0" w:type="dxa"/>
              <w:left w:w="0" w:type="dxa"/>
              <w:bottom w:w="0" w:type="dxa"/>
              <w:right w:w="0" w:type="dxa"/>
            </w:tcMar>
            <w:vAlign w:val="bottom"/>
            <w:hideMark/>
          </w:tcPr>
          <w:p w14:paraId="4CB386B1" w14:textId="77777777" w:rsidR="00000000" w:rsidRDefault="00681FE9">
            <w:pPr>
              <w:pStyle w:val="a3"/>
              <w:spacing w:before="0" w:beforeAutospacing="0" w:after="0" w:afterAutospacing="0"/>
              <w:rPr>
                <w:sz w:val="20"/>
                <w:szCs w:val="20"/>
              </w:rPr>
            </w:pPr>
            <w:r>
              <w:rPr>
                <w:sz w:val="20"/>
                <w:szCs w:val="20"/>
              </w:rPr>
              <w:t>Revenue from collaborative arrangements for the year ended</w:t>
            </w:r>
          </w:p>
        </w:tc>
        <w:tc>
          <w:tcPr>
            <w:tcW w:w="101" w:type="pct"/>
            <w:shd w:val="clear" w:color="auto" w:fill="CCEEFF"/>
            <w:noWrap/>
            <w:tcMar>
              <w:top w:w="0" w:type="dxa"/>
              <w:left w:w="0" w:type="dxa"/>
              <w:bottom w:w="0" w:type="dxa"/>
              <w:right w:w="0" w:type="dxa"/>
            </w:tcMar>
            <w:vAlign w:val="bottom"/>
            <w:hideMark/>
          </w:tcPr>
          <w:p w14:paraId="1E430946"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0CC77529" w14:textId="77777777" w:rsidR="00000000" w:rsidRDefault="00681FE9">
            <w:pPr>
              <w:pStyle w:val="a3"/>
              <w:spacing w:before="0" w:beforeAutospacing="0" w:after="0" w:afterAutospacing="0"/>
              <w:jc w:val="center"/>
              <w:rPr>
                <w:sz w:val="20"/>
                <w:szCs w:val="20"/>
              </w:rPr>
            </w:pPr>
            <w:r>
              <w:rPr>
                <w:sz w:val="20"/>
                <w:szCs w:val="20"/>
              </w:rPr>
              <w:t>​</w:t>
            </w:r>
          </w:p>
        </w:tc>
        <w:tc>
          <w:tcPr>
            <w:tcW w:w="399" w:type="pct"/>
            <w:shd w:val="clear" w:color="auto" w:fill="CCEEFF"/>
            <w:noWrap/>
            <w:tcMar>
              <w:top w:w="0" w:type="dxa"/>
              <w:left w:w="0" w:type="dxa"/>
              <w:bottom w:w="0" w:type="dxa"/>
              <w:right w:w="0" w:type="dxa"/>
            </w:tcMar>
            <w:vAlign w:val="center"/>
            <w:hideMark/>
          </w:tcPr>
          <w:p w14:paraId="5AE6583F" w14:textId="77777777" w:rsidR="00000000" w:rsidRDefault="00681FE9">
            <w:pPr>
              <w:pStyle w:val="a3"/>
              <w:spacing w:before="0" w:beforeAutospacing="0" w:after="0" w:afterAutospacing="0"/>
              <w:ind w:right="70"/>
              <w:jc w:val="right"/>
              <w:rPr>
                <w:sz w:val="20"/>
                <w:szCs w:val="20"/>
              </w:rPr>
            </w:pPr>
            <w:r>
              <w:rPr>
                <w:sz w:val="20"/>
                <w:szCs w:val="20"/>
              </w:rPr>
              <w:t>10,000</w:t>
            </w:r>
          </w:p>
        </w:tc>
        <w:tc>
          <w:tcPr>
            <w:tcW w:w="101" w:type="pct"/>
            <w:shd w:val="clear" w:color="auto" w:fill="CCEEFF"/>
            <w:noWrap/>
            <w:tcMar>
              <w:top w:w="0" w:type="dxa"/>
              <w:left w:w="0" w:type="dxa"/>
              <w:bottom w:w="0" w:type="dxa"/>
              <w:right w:w="0" w:type="dxa"/>
            </w:tcMar>
            <w:vAlign w:val="bottom"/>
            <w:hideMark/>
          </w:tcPr>
          <w:p w14:paraId="51D4451F"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576CA71A" w14:textId="77777777" w:rsidR="00000000" w:rsidRDefault="00681FE9">
            <w:pPr>
              <w:pStyle w:val="a3"/>
              <w:spacing w:before="0" w:beforeAutospacing="0" w:after="0" w:afterAutospacing="0"/>
              <w:jc w:val="center"/>
              <w:rPr>
                <w:sz w:val="20"/>
                <w:szCs w:val="20"/>
              </w:rPr>
            </w:pPr>
            <w:r>
              <w:rPr>
                <w:sz w:val="20"/>
                <w:szCs w:val="20"/>
              </w:rPr>
              <w:t>​</w:t>
            </w:r>
          </w:p>
        </w:tc>
        <w:tc>
          <w:tcPr>
            <w:tcW w:w="399" w:type="pct"/>
            <w:shd w:val="clear" w:color="auto" w:fill="CCEEFF"/>
            <w:noWrap/>
            <w:tcMar>
              <w:top w:w="0" w:type="dxa"/>
              <w:left w:w="0" w:type="dxa"/>
              <w:bottom w:w="0" w:type="dxa"/>
              <w:right w:w="0" w:type="dxa"/>
            </w:tcMar>
            <w:vAlign w:val="center"/>
            <w:hideMark/>
          </w:tcPr>
          <w:p w14:paraId="7E537F69" w14:textId="77777777" w:rsidR="00000000" w:rsidRDefault="00681FE9">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644BDFB8"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4DD28A5B"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14:paraId="2112B035" w14:textId="77777777" w:rsidR="00000000" w:rsidRDefault="00681FE9">
            <w:pPr>
              <w:pStyle w:val="a3"/>
              <w:spacing w:before="0" w:beforeAutospacing="0" w:after="0" w:afterAutospacing="0"/>
              <w:ind w:right="70"/>
              <w:jc w:val="right"/>
              <w:rPr>
                <w:sz w:val="20"/>
                <w:szCs w:val="20"/>
              </w:rPr>
            </w:pPr>
            <w:r>
              <w:rPr>
                <w:sz w:val="20"/>
                <w:szCs w:val="20"/>
              </w:rPr>
              <w:t>—</w:t>
            </w:r>
          </w:p>
        </w:tc>
      </w:tr>
      <w:tr w:rsidR="00000000" w14:paraId="6A4DCE61" w14:textId="77777777">
        <w:trPr>
          <w:divId w:val="1455320459"/>
        </w:trPr>
        <w:tc>
          <w:tcPr>
            <w:tcW w:w="3192" w:type="pct"/>
            <w:tcMar>
              <w:top w:w="0" w:type="dxa"/>
              <w:left w:w="0" w:type="dxa"/>
              <w:bottom w:w="0" w:type="dxa"/>
              <w:right w:w="0" w:type="dxa"/>
            </w:tcMar>
            <w:vAlign w:val="bottom"/>
            <w:hideMark/>
          </w:tcPr>
          <w:p w14:paraId="19E6AA35" w14:textId="77777777" w:rsidR="00000000" w:rsidRDefault="00681FE9">
            <w:pPr>
              <w:pStyle w:val="a3"/>
              <w:spacing w:before="0" w:beforeAutospacing="0" w:after="0" w:afterAutospacing="0"/>
              <w:rPr>
                <w:sz w:val="20"/>
                <w:szCs w:val="20"/>
              </w:rPr>
            </w:pPr>
            <w:r>
              <w:rPr>
                <w:sz w:val="20"/>
                <w:szCs w:val="20"/>
              </w:rPr>
              <w:t>Income from continuing operations and net income for the year ended</w:t>
            </w:r>
          </w:p>
        </w:tc>
        <w:tc>
          <w:tcPr>
            <w:tcW w:w="101" w:type="pct"/>
            <w:noWrap/>
            <w:tcMar>
              <w:top w:w="0" w:type="dxa"/>
              <w:left w:w="0" w:type="dxa"/>
              <w:bottom w:w="0" w:type="dxa"/>
              <w:right w:w="0" w:type="dxa"/>
            </w:tcMar>
            <w:vAlign w:val="bottom"/>
            <w:hideMark/>
          </w:tcPr>
          <w:p w14:paraId="411C64EE"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7958E8B5" w14:textId="77777777" w:rsidR="00000000" w:rsidRDefault="00681FE9">
            <w:pPr>
              <w:pStyle w:val="a3"/>
              <w:spacing w:before="0" w:beforeAutospacing="0" w:after="0" w:afterAutospacing="0"/>
              <w:jc w:val="center"/>
              <w:rPr>
                <w:sz w:val="20"/>
                <w:szCs w:val="20"/>
              </w:rPr>
            </w:pPr>
            <w:r>
              <w:rPr>
                <w:sz w:val="20"/>
                <w:szCs w:val="20"/>
              </w:rPr>
              <w:t>$</w:t>
            </w:r>
          </w:p>
        </w:tc>
        <w:tc>
          <w:tcPr>
            <w:tcW w:w="399" w:type="pct"/>
            <w:noWrap/>
            <w:tcMar>
              <w:top w:w="0" w:type="dxa"/>
              <w:left w:w="0" w:type="dxa"/>
              <w:bottom w:w="0" w:type="dxa"/>
              <w:right w:w="0" w:type="dxa"/>
            </w:tcMar>
            <w:vAlign w:val="center"/>
            <w:hideMark/>
          </w:tcPr>
          <w:p w14:paraId="62E45752" w14:textId="77777777" w:rsidR="00000000" w:rsidRDefault="00681FE9">
            <w:pPr>
              <w:pStyle w:val="a3"/>
              <w:spacing w:before="0" w:beforeAutospacing="0" w:after="0" w:afterAutospacing="0"/>
              <w:ind w:right="70"/>
              <w:jc w:val="right"/>
              <w:rPr>
                <w:sz w:val="20"/>
                <w:szCs w:val="20"/>
              </w:rPr>
            </w:pPr>
            <w:r>
              <w:rPr>
                <w:sz w:val="20"/>
                <w:szCs w:val="20"/>
              </w:rPr>
              <w:t>81,662</w:t>
            </w:r>
          </w:p>
        </w:tc>
        <w:tc>
          <w:tcPr>
            <w:tcW w:w="101" w:type="pct"/>
            <w:noWrap/>
            <w:tcMar>
              <w:top w:w="0" w:type="dxa"/>
              <w:left w:w="0" w:type="dxa"/>
              <w:bottom w:w="0" w:type="dxa"/>
              <w:right w:w="0" w:type="dxa"/>
            </w:tcMar>
            <w:vAlign w:val="bottom"/>
            <w:hideMark/>
          </w:tcPr>
          <w:p w14:paraId="6CF6D075"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53A81961" w14:textId="77777777" w:rsidR="00000000" w:rsidRDefault="00681FE9">
            <w:pPr>
              <w:pStyle w:val="a3"/>
              <w:spacing w:before="0" w:beforeAutospacing="0" w:after="0" w:afterAutospacing="0"/>
              <w:jc w:val="center"/>
              <w:rPr>
                <w:sz w:val="20"/>
                <w:szCs w:val="20"/>
              </w:rPr>
            </w:pPr>
            <w:r>
              <w:rPr>
                <w:sz w:val="20"/>
                <w:szCs w:val="20"/>
              </w:rPr>
              <w:t>$</w:t>
            </w:r>
          </w:p>
        </w:tc>
        <w:tc>
          <w:tcPr>
            <w:tcW w:w="399" w:type="pct"/>
            <w:noWrap/>
            <w:tcMar>
              <w:top w:w="0" w:type="dxa"/>
              <w:left w:w="0" w:type="dxa"/>
              <w:bottom w:w="0" w:type="dxa"/>
              <w:right w:w="0" w:type="dxa"/>
            </w:tcMar>
            <w:vAlign w:val="center"/>
            <w:hideMark/>
          </w:tcPr>
          <w:p w14:paraId="72E28842" w14:textId="77777777" w:rsidR="00000000" w:rsidRDefault="00681FE9">
            <w:pPr>
              <w:pStyle w:val="a3"/>
              <w:spacing w:before="0" w:beforeAutospacing="0" w:after="0" w:afterAutospacing="0"/>
              <w:ind w:right="70"/>
              <w:jc w:val="right"/>
              <w:rPr>
                <w:sz w:val="20"/>
                <w:szCs w:val="20"/>
              </w:rPr>
            </w:pPr>
            <w:r>
              <w:rPr>
                <w:sz w:val="20"/>
                <w:szCs w:val="20"/>
              </w:rPr>
              <w:t>39,653</w:t>
            </w:r>
          </w:p>
        </w:tc>
        <w:tc>
          <w:tcPr>
            <w:tcW w:w="101" w:type="pct"/>
            <w:noWrap/>
            <w:tcMar>
              <w:top w:w="0" w:type="dxa"/>
              <w:left w:w="0" w:type="dxa"/>
              <w:bottom w:w="0" w:type="dxa"/>
              <w:right w:w="0" w:type="dxa"/>
            </w:tcMar>
            <w:vAlign w:val="bottom"/>
            <w:hideMark/>
          </w:tcPr>
          <w:p w14:paraId="77924D00"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42A0F11C" w14:textId="77777777" w:rsidR="00000000" w:rsidRDefault="00681FE9">
            <w:pPr>
              <w:pStyle w:val="a3"/>
              <w:spacing w:before="0" w:beforeAutospacing="0" w:after="0" w:afterAutospacing="0"/>
              <w:jc w:val="center"/>
              <w:rPr>
                <w:sz w:val="20"/>
                <w:szCs w:val="20"/>
              </w:rPr>
            </w:pPr>
            <w:r>
              <w:rPr>
                <w:sz w:val="20"/>
                <w:szCs w:val="20"/>
              </w:rPr>
              <w:t>$</w:t>
            </w:r>
          </w:p>
        </w:tc>
        <w:tc>
          <w:tcPr>
            <w:tcW w:w="398" w:type="pct"/>
            <w:noWrap/>
            <w:tcMar>
              <w:top w:w="0" w:type="dxa"/>
              <w:left w:w="0" w:type="dxa"/>
              <w:bottom w:w="0" w:type="dxa"/>
              <w:right w:w="0" w:type="dxa"/>
            </w:tcMar>
            <w:vAlign w:val="center"/>
            <w:hideMark/>
          </w:tcPr>
          <w:p w14:paraId="334E9F9B" w14:textId="77777777" w:rsidR="00000000" w:rsidRDefault="00681FE9">
            <w:pPr>
              <w:pStyle w:val="a3"/>
              <w:spacing w:before="0" w:beforeAutospacing="0" w:after="0" w:afterAutospacing="0"/>
              <w:ind w:right="70"/>
              <w:jc w:val="right"/>
              <w:rPr>
                <w:sz w:val="20"/>
                <w:szCs w:val="20"/>
              </w:rPr>
            </w:pPr>
            <w:r>
              <w:rPr>
                <w:sz w:val="20"/>
                <w:szCs w:val="20"/>
              </w:rPr>
              <w:t>13,261</w:t>
            </w:r>
          </w:p>
        </w:tc>
      </w:tr>
    </w:tbl>
    <w:p w14:paraId="45F34D9C" w14:textId="77777777" w:rsidR="00000000" w:rsidRDefault="00681FE9">
      <w:pPr>
        <w:pStyle w:val="a3"/>
        <w:spacing w:before="0" w:beforeAutospacing="0" w:after="0" w:afterAutospacing="0"/>
        <w:divId w:val="1308165796"/>
        <w:rPr>
          <w:sz w:val="20"/>
          <w:szCs w:val="20"/>
        </w:rPr>
      </w:pPr>
      <w:r>
        <w:rPr>
          <w:sz w:val="20"/>
          <w:szCs w:val="20"/>
        </w:rPr>
        <w:t>​</w:t>
      </w:r>
    </w:p>
    <w:p w14:paraId="21F52281" w14:textId="77777777" w:rsidR="00000000" w:rsidRDefault="00681FE9">
      <w:pPr>
        <w:pStyle w:val="a3"/>
        <w:spacing w:before="0" w:beforeAutospacing="0" w:after="0" w:afterAutospacing="0"/>
        <w:ind w:firstLine="720"/>
        <w:divId w:val="1308165796"/>
        <w:rPr>
          <w:sz w:val="20"/>
          <w:szCs w:val="20"/>
        </w:rPr>
      </w:pPr>
      <w:r>
        <w:rPr>
          <w:sz w:val="20"/>
          <w:szCs w:val="20"/>
        </w:rPr>
        <w:t>On June 10, 2020, the Company disclosed in a Form 8-K that it had formally objected to TRC and Innoviva, as the manager of TRC, regarding their proposed plan to use TRELEGY royalties to invest in certain privately-held companies, funds that would otherwise</w:t>
      </w:r>
      <w:r>
        <w:rPr>
          <w:sz w:val="20"/>
          <w:szCs w:val="20"/>
        </w:rPr>
        <w:t xml:space="preserve"> be available for distribution to the Company under the terms of the TRC LLC Agreement. In October 2020, Innoviva announced that TRC had invested $15.0 million of TRELEGY royalties in the equity securities of a privately held biopharmaceutical company. Con</w:t>
      </w:r>
      <w:r>
        <w:rPr>
          <w:sz w:val="20"/>
          <w:szCs w:val="20"/>
        </w:rPr>
        <w:t>sequently, the Company’s share of this investment of $12.8 million has been recorded as a long-term asset in the consolidated balance sheets under “Equity in net assets of TRC, LLC”. However, in October 2020, the Company initiated an arbitration proceeding</w:t>
      </w:r>
      <w:r>
        <w:rPr>
          <w:sz w:val="20"/>
          <w:szCs w:val="20"/>
        </w:rPr>
        <w:t xml:space="preserve"> against Innoviva and TRC challenging the authority of Innoviva and TRC to pursue such a business plan rather than distribute such funds to the Company in a manner consistent with the TRC LLC Agreement and the Company’s 85% economic interest in TRC. The ar</w:t>
      </w:r>
      <w:r>
        <w:rPr>
          <w:sz w:val="20"/>
          <w:szCs w:val="20"/>
        </w:rPr>
        <w:t>bitration hearing was held during the week of February 16, 2021, with post-hearing briefing and arguments to take place over the next few weeks. The Company currently anticipates a decision in those proceedings near the end of the first quarter or early in</w:t>
      </w:r>
      <w:r>
        <w:rPr>
          <w:sz w:val="20"/>
          <w:szCs w:val="20"/>
        </w:rPr>
        <w:t xml:space="preserve"> the second quarter of 2021.</w:t>
      </w:r>
    </w:p>
    <w:p w14:paraId="5439779E" w14:textId="77777777" w:rsidR="00000000" w:rsidRDefault="00681FE9">
      <w:pPr>
        <w:pStyle w:val="a3"/>
        <w:spacing w:before="0" w:beforeAutospacing="0" w:after="0" w:afterAutospacing="0"/>
        <w:ind w:firstLine="720"/>
        <w:divId w:val="1308165796"/>
        <w:rPr>
          <w:sz w:val="20"/>
          <w:szCs w:val="20"/>
        </w:rPr>
      </w:pPr>
      <w:r>
        <w:rPr>
          <w:sz w:val="2"/>
          <w:szCs w:val="2"/>
        </w:rPr>
        <w:t>​</w:t>
      </w:r>
    </w:p>
    <w:p w14:paraId="3BAED08D" w14:textId="77777777" w:rsidR="00000000" w:rsidRDefault="00681FE9">
      <w:pPr>
        <w:pStyle w:val="a3"/>
        <w:spacing w:before="0" w:beforeAutospacing="0" w:after="0" w:afterAutospacing="0"/>
        <w:divId w:val="1308165796"/>
        <w:rPr>
          <w:b/>
          <w:bCs/>
          <w:sz w:val="20"/>
          <w:szCs w:val="20"/>
        </w:rPr>
      </w:pPr>
      <w:r>
        <w:rPr>
          <w:b/>
          <w:bCs/>
          <w:sz w:val="20"/>
          <w:szCs w:val="20"/>
        </w:rPr>
        <w:t>​</w:t>
      </w:r>
    </w:p>
    <w:p w14:paraId="3C837722" w14:textId="77777777" w:rsidR="00000000" w:rsidRDefault="00681FE9">
      <w:pPr>
        <w:pStyle w:val="a3"/>
        <w:spacing w:before="0" w:beforeAutospacing="0" w:after="120" w:afterAutospacing="0"/>
        <w:divId w:val="1308165796"/>
        <w:rPr>
          <w:b/>
          <w:bCs/>
          <w:sz w:val="20"/>
          <w:szCs w:val="20"/>
        </w:rPr>
      </w:pPr>
      <w:r>
        <w:rPr>
          <w:b/>
          <w:bCs/>
          <w:sz w:val="20"/>
          <w:szCs w:val="20"/>
        </w:rPr>
        <w:t>10.</w:t>
      </w:r>
      <w:r>
        <w:rPr>
          <w:sz w:val="20"/>
          <w:szCs w:val="20"/>
        </w:rPr>
        <w:t xml:space="preserve"> </w:t>
      </w:r>
      <w:r>
        <w:rPr>
          <w:b/>
          <w:bCs/>
          <w:sz w:val="20"/>
          <w:szCs w:val="20"/>
        </w:rPr>
        <w:t>Property and Equipment</w:t>
      </w:r>
    </w:p>
    <w:p w14:paraId="1A7E18E3" w14:textId="77777777" w:rsidR="00000000" w:rsidRDefault="00681FE9">
      <w:pPr>
        <w:pStyle w:val="a3"/>
        <w:spacing w:before="0" w:beforeAutospacing="0" w:after="240" w:afterAutospacing="0"/>
        <w:ind w:firstLine="720"/>
        <w:divId w:val="1308165796"/>
        <w:rPr>
          <w:sz w:val="20"/>
          <w:szCs w:val="20"/>
        </w:rPr>
      </w:pPr>
      <w:r>
        <w:rPr>
          <w:sz w:val="20"/>
          <w:szCs w:val="20"/>
        </w:rPr>
        <w:t>Property and equipment are held predominantly in the US and consisted of the following:</w:t>
      </w:r>
    </w:p>
    <w:p w14:paraId="728D8584" w14:textId="77777777" w:rsidR="00000000" w:rsidRDefault="00681FE9">
      <w:pPr>
        <w:pStyle w:val="a3"/>
        <w:spacing w:before="0" w:beforeAutospacing="0" w:after="0" w:afterAutospacing="0"/>
        <w:divId w:val="1308165796"/>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5146"/>
        <w:gridCol w:w="600"/>
        <w:gridCol w:w="100"/>
        <w:gridCol w:w="684"/>
        <w:gridCol w:w="160"/>
        <w:gridCol w:w="100"/>
        <w:gridCol w:w="684"/>
      </w:tblGrid>
      <w:tr w:rsidR="00000000" w14:paraId="31B50B98" w14:textId="77777777">
        <w:trPr>
          <w:divId w:val="1308165796"/>
          <w:trHeight w:val="20"/>
        </w:trPr>
        <w:tc>
          <w:tcPr>
            <w:tcW w:w="3629" w:type="pct"/>
            <w:tcMar>
              <w:top w:w="0" w:type="dxa"/>
              <w:left w:w="0" w:type="dxa"/>
              <w:bottom w:w="0" w:type="dxa"/>
              <w:right w:w="0" w:type="dxa"/>
            </w:tcMar>
            <w:vAlign w:val="bottom"/>
            <w:hideMark/>
          </w:tcPr>
          <w:p w14:paraId="3A481CFA" w14:textId="77777777" w:rsidR="00000000" w:rsidRDefault="00681FE9">
            <w:pPr>
              <w:pStyle w:val="a3"/>
              <w:spacing w:before="0" w:beforeAutospacing="0" w:after="0" w:afterAutospacing="0"/>
              <w:divId w:val="678770970"/>
              <w:rPr>
                <w:sz w:val="20"/>
                <w:szCs w:val="20"/>
              </w:rPr>
            </w:pPr>
            <w:r>
              <w:rPr>
                <w:sz w:val="2"/>
                <w:szCs w:val="2"/>
              </w:rPr>
              <w:t>​</w:t>
            </w:r>
          </w:p>
        </w:tc>
        <w:tc>
          <w:tcPr>
            <w:tcW w:w="115" w:type="pct"/>
            <w:tcMar>
              <w:top w:w="0" w:type="dxa"/>
              <w:left w:w="0" w:type="dxa"/>
              <w:bottom w:w="0" w:type="dxa"/>
              <w:right w:w="0" w:type="dxa"/>
            </w:tcMar>
            <w:vAlign w:val="bottom"/>
            <w:hideMark/>
          </w:tcPr>
          <w:p w14:paraId="7B8C7EC1" w14:textId="77777777" w:rsidR="00000000" w:rsidRDefault="00681FE9">
            <w:pPr>
              <w:pStyle w:val="a3"/>
              <w:spacing w:before="0" w:beforeAutospacing="0" w:after="0" w:afterAutospacing="0"/>
              <w:divId w:val="259071331"/>
              <w:rPr>
                <w:sz w:val="20"/>
                <w:szCs w:val="20"/>
              </w:rPr>
            </w:pPr>
            <w:r>
              <w:rPr>
                <w:sz w:val="2"/>
                <w:szCs w:val="2"/>
              </w:rPr>
              <w:t>​</w:t>
            </w:r>
          </w:p>
        </w:tc>
        <w:tc>
          <w:tcPr>
            <w:tcW w:w="115" w:type="pct"/>
            <w:noWrap/>
            <w:tcMar>
              <w:top w:w="0" w:type="dxa"/>
              <w:left w:w="0" w:type="dxa"/>
              <w:bottom w:w="0" w:type="dxa"/>
              <w:right w:w="0" w:type="dxa"/>
            </w:tcMar>
            <w:vAlign w:val="bottom"/>
            <w:hideMark/>
          </w:tcPr>
          <w:p w14:paraId="57E7AD72" w14:textId="77777777" w:rsidR="00000000" w:rsidRDefault="00681FE9">
            <w:pPr>
              <w:pStyle w:val="a3"/>
              <w:spacing w:before="0" w:beforeAutospacing="0" w:after="0" w:afterAutospacing="0"/>
              <w:divId w:val="212809178"/>
              <w:rPr>
                <w:sz w:val="20"/>
                <w:szCs w:val="20"/>
              </w:rPr>
            </w:pPr>
            <w:r>
              <w:rPr>
                <w:sz w:val="2"/>
                <w:szCs w:val="2"/>
              </w:rPr>
              <w:t>​</w:t>
            </w:r>
          </w:p>
        </w:tc>
        <w:tc>
          <w:tcPr>
            <w:tcW w:w="455" w:type="pct"/>
            <w:noWrap/>
            <w:tcMar>
              <w:top w:w="0" w:type="dxa"/>
              <w:left w:w="0" w:type="dxa"/>
              <w:bottom w:w="0" w:type="dxa"/>
              <w:right w:w="0" w:type="dxa"/>
            </w:tcMar>
            <w:vAlign w:val="bottom"/>
            <w:hideMark/>
          </w:tcPr>
          <w:p w14:paraId="6DF5C7A7" w14:textId="77777777" w:rsidR="00000000" w:rsidRDefault="00681FE9">
            <w:pPr>
              <w:pStyle w:val="a3"/>
              <w:spacing w:before="0" w:beforeAutospacing="0" w:after="0" w:afterAutospacing="0"/>
              <w:divId w:val="593904652"/>
              <w:rPr>
                <w:sz w:val="20"/>
                <w:szCs w:val="20"/>
              </w:rPr>
            </w:pPr>
            <w:r>
              <w:rPr>
                <w:sz w:val="2"/>
                <w:szCs w:val="2"/>
              </w:rPr>
              <w:t>​</w:t>
            </w:r>
          </w:p>
        </w:tc>
        <w:tc>
          <w:tcPr>
            <w:tcW w:w="115" w:type="pct"/>
            <w:noWrap/>
            <w:tcMar>
              <w:top w:w="0" w:type="dxa"/>
              <w:left w:w="0" w:type="dxa"/>
              <w:bottom w:w="0" w:type="dxa"/>
              <w:right w:w="0" w:type="dxa"/>
            </w:tcMar>
            <w:vAlign w:val="bottom"/>
            <w:hideMark/>
          </w:tcPr>
          <w:p w14:paraId="08F93853" w14:textId="77777777" w:rsidR="00000000" w:rsidRDefault="00681FE9">
            <w:pPr>
              <w:pStyle w:val="a3"/>
              <w:spacing w:before="0" w:beforeAutospacing="0" w:after="0" w:afterAutospacing="0"/>
              <w:divId w:val="831067139"/>
              <w:rPr>
                <w:sz w:val="20"/>
                <w:szCs w:val="20"/>
              </w:rPr>
            </w:pPr>
            <w:r>
              <w:rPr>
                <w:sz w:val="2"/>
                <w:szCs w:val="2"/>
              </w:rPr>
              <w:t>​</w:t>
            </w:r>
          </w:p>
        </w:tc>
        <w:tc>
          <w:tcPr>
            <w:tcW w:w="115" w:type="pct"/>
            <w:noWrap/>
            <w:tcMar>
              <w:top w:w="0" w:type="dxa"/>
              <w:left w:w="0" w:type="dxa"/>
              <w:bottom w:w="0" w:type="dxa"/>
              <w:right w:w="0" w:type="dxa"/>
            </w:tcMar>
            <w:vAlign w:val="bottom"/>
            <w:hideMark/>
          </w:tcPr>
          <w:p w14:paraId="5BF275EF" w14:textId="77777777" w:rsidR="00000000" w:rsidRDefault="00681FE9">
            <w:pPr>
              <w:pStyle w:val="a3"/>
              <w:spacing w:before="0" w:beforeAutospacing="0" w:after="0" w:afterAutospacing="0"/>
              <w:divId w:val="861431682"/>
              <w:rPr>
                <w:sz w:val="20"/>
                <w:szCs w:val="20"/>
              </w:rPr>
            </w:pPr>
            <w:r>
              <w:rPr>
                <w:sz w:val="2"/>
                <w:szCs w:val="2"/>
              </w:rPr>
              <w:t>​</w:t>
            </w:r>
          </w:p>
        </w:tc>
        <w:tc>
          <w:tcPr>
            <w:tcW w:w="455" w:type="pct"/>
            <w:noWrap/>
            <w:tcMar>
              <w:top w:w="0" w:type="dxa"/>
              <w:left w:w="0" w:type="dxa"/>
              <w:bottom w:w="0" w:type="dxa"/>
              <w:right w:w="0" w:type="dxa"/>
            </w:tcMar>
            <w:vAlign w:val="bottom"/>
            <w:hideMark/>
          </w:tcPr>
          <w:p w14:paraId="7FA32AFC" w14:textId="77777777" w:rsidR="00000000" w:rsidRDefault="00681FE9">
            <w:pPr>
              <w:pStyle w:val="a3"/>
              <w:spacing w:before="0" w:beforeAutospacing="0" w:after="0" w:afterAutospacing="0"/>
              <w:divId w:val="720175388"/>
              <w:rPr>
                <w:sz w:val="20"/>
                <w:szCs w:val="20"/>
              </w:rPr>
            </w:pPr>
            <w:r>
              <w:rPr>
                <w:sz w:val="2"/>
                <w:szCs w:val="2"/>
              </w:rPr>
              <w:t>​</w:t>
            </w:r>
          </w:p>
        </w:tc>
      </w:tr>
      <w:tr w:rsidR="00000000" w14:paraId="2ABC2F6F" w14:textId="77777777">
        <w:trPr>
          <w:divId w:val="1308165796"/>
        </w:trPr>
        <w:tc>
          <w:tcPr>
            <w:tcW w:w="3629" w:type="pct"/>
            <w:tcMar>
              <w:top w:w="0" w:type="dxa"/>
              <w:left w:w="0" w:type="dxa"/>
              <w:bottom w:w="0" w:type="dxa"/>
              <w:right w:w="0" w:type="dxa"/>
            </w:tcMar>
            <w:vAlign w:val="bottom"/>
            <w:hideMark/>
          </w:tcPr>
          <w:p w14:paraId="098A9E6A" w14:textId="77777777" w:rsidR="00000000" w:rsidRDefault="00681FE9">
            <w:pPr>
              <w:pStyle w:val="a3"/>
              <w:spacing w:before="0" w:beforeAutospacing="0" w:after="0" w:afterAutospacing="0"/>
              <w:rPr>
                <w:sz w:val="20"/>
                <w:szCs w:val="20"/>
              </w:rPr>
            </w:pPr>
            <w:r>
              <w:rPr>
                <w:b/>
                <w:bCs/>
                <w:sz w:val="16"/>
                <w:szCs w:val="16"/>
              </w:rPr>
              <w:t>​</w:t>
            </w:r>
          </w:p>
        </w:tc>
        <w:tc>
          <w:tcPr>
            <w:tcW w:w="115" w:type="pct"/>
            <w:tcMar>
              <w:top w:w="0" w:type="dxa"/>
              <w:left w:w="0" w:type="dxa"/>
              <w:bottom w:w="0" w:type="dxa"/>
              <w:right w:w="0" w:type="dxa"/>
            </w:tcMar>
            <w:vAlign w:val="bottom"/>
            <w:hideMark/>
          </w:tcPr>
          <w:p w14:paraId="25EBF3F8" w14:textId="77777777" w:rsidR="00000000" w:rsidRDefault="00681FE9">
            <w:pPr>
              <w:pStyle w:val="a3"/>
              <w:spacing w:before="0" w:beforeAutospacing="0" w:after="0" w:afterAutospacing="0"/>
              <w:rPr>
                <w:sz w:val="20"/>
                <w:szCs w:val="20"/>
              </w:rPr>
            </w:pPr>
            <w:r>
              <w:rPr>
                <w:b/>
                <w:bCs/>
                <w:sz w:val="16"/>
                <w:szCs w:val="16"/>
              </w:rPr>
              <w:t>​</w:t>
            </w:r>
          </w:p>
        </w:tc>
        <w:tc>
          <w:tcPr>
            <w:tcW w:w="1255" w:type="pct"/>
            <w:gridSpan w:val="5"/>
            <w:tcBorders>
              <w:bottom w:val="single" w:sz="6" w:space="0" w:color="000000"/>
            </w:tcBorders>
            <w:noWrap/>
            <w:tcMar>
              <w:top w:w="0" w:type="dxa"/>
              <w:left w:w="0" w:type="dxa"/>
              <w:bottom w:w="0" w:type="dxa"/>
              <w:right w:w="0" w:type="dxa"/>
            </w:tcMar>
            <w:vAlign w:val="bottom"/>
            <w:hideMark/>
          </w:tcPr>
          <w:p w14:paraId="67FB320E" w14:textId="77777777" w:rsidR="00000000" w:rsidRDefault="00681FE9">
            <w:pPr>
              <w:pStyle w:val="a3"/>
              <w:spacing w:before="0" w:beforeAutospacing="0" w:after="0" w:afterAutospacing="0"/>
              <w:jc w:val="center"/>
              <w:rPr>
                <w:sz w:val="16"/>
                <w:szCs w:val="16"/>
              </w:rPr>
            </w:pPr>
            <w:r>
              <w:rPr>
                <w:b/>
                <w:bCs/>
                <w:sz w:val="16"/>
                <w:szCs w:val="16"/>
              </w:rPr>
              <w:t>December 31, </w:t>
            </w:r>
          </w:p>
        </w:tc>
      </w:tr>
      <w:tr w:rsidR="00000000" w14:paraId="53D8D18A" w14:textId="77777777">
        <w:trPr>
          <w:divId w:val="1308165796"/>
        </w:trPr>
        <w:tc>
          <w:tcPr>
            <w:tcW w:w="3629" w:type="pct"/>
            <w:tcBorders>
              <w:bottom w:val="single" w:sz="6" w:space="0" w:color="000000"/>
            </w:tcBorders>
            <w:tcMar>
              <w:top w:w="0" w:type="dxa"/>
              <w:left w:w="0" w:type="dxa"/>
              <w:bottom w:w="0" w:type="dxa"/>
              <w:right w:w="0" w:type="dxa"/>
            </w:tcMar>
            <w:vAlign w:val="bottom"/>
            <w:hideMark/>
          </w:tcPr>
          <w:p w14:paraId="107481D4" w14:textId="77777777" w:rsidR="00000000" w:rsidRDefault="00681FE9">
            <w:pPr>
              <w:pStyle w:val="a3"/>
              <w:spacing w:before="0" w:beforeAutospacing="0" w:after="0" w:afterAutospacing="0"/>
              <w:rPr>
                <w:sz w:val="16"/>
                <w:szCs w:val="16"/>
              </w:rPr>
            </w:pPr>
            <w:r>
              <w:rPr>
                <w:b/>
                <w:bCs/>
                <w:sz w:val="16"/>
                <w:szCs w:val="16"/>
              </w:rPr>
              <w:t>(In thousands)</w:t>
            </w:r>
          </w:p>
        </w:tc>
        <w:tc>
          <w:tcPr>
            <w:tcW w:w="115" w:type="pct"/>
            <w:tcMar>
              <w:top w:w="0" w:type="dxa"/>
              <w:left w:w="0" w:type="dxa"/>
              <w:bottom w:w="0" w:type="dxa"/>
              <w:right w:w="0" w:type="dxa"/>
            </w:tcMar>
            <w:vAlign w:val="bottom"/>
            <w:hideMark/>
          </w:tcPr>
          <w:p w14:paraId="60A566F3" w14:textId="77777777" w:rsidR="00000000" w:rsidRDefault="00681FE9">
            <w:pPr>
              <w:pStyle w:val="a3"/>
              <w:spacing w:before="0" w:beforeAutospacing="0" w:after="0" w:afterAutospacing="0"/>
              <w:rPr>
                <w:sz w:val="16"/>
                <w:szCs w:val="16"/>
              </w:rPr>
            </w:pPr>
            <w:r>
              <w:rPr>
                <w:b/>
                <w:bCs/>
                <w:sz w:val="16"/>
                <w:szCs w:val="16"/>
              </w:rPr>
              <w:t>    </w:t>
            </w:r>
          </w:p>
        </w:tc>
        <w:tc>
          <w:tcPr>
            <w:tcW w:w="570" w:type="pct"/>
            <w:gridSpan w:val="2"/>
            <w:tcBorders>
              <w:bottom w:val="single" w:sz="6" w:space="0" w:color="000000"/>
            </w:tcBorders>
            <w:noWrap/>
            <w:tcMar>
              <w:top w:w="0" w:type="dxa"/>
              <w:left w:w="0" w:type="dxa"/>
              <w:bottom w:w="0" w:type="dxa"/>
              <w:right w:w="0" w:type="dxa"/>
            </w:tcMar>
            <w:vAlign w:val="bottom"/>
            <w:hideMark/>
          </w:tcPr>
          <w:p w14:paraId="446B5650" w14:textId="77777777" w:rsidR="00000000" w:rsidRDefault="00681FE9">
            <w:pPr>
              <w:pStyle w:val="a3"/>
              <w:spacing w:before="0" w:beforeAutospacing="0" w:after="0" w:afterAutospacing="0"/>
              <w:jc w:val="center"/>
              <w:rPr>
                <w:sz w:val="16"/>
                <w:szCs w:val="16"/>
              </w:rPr>
            </w:pPr>
            <w:r>
              <w:rPr>
                <w:b/>
                <w:bCs/>
                <w:sz w:val="16"/>
                <w:szCs w:val="16"/>
              </w:rPr>
              <w:t>2020</w:t>
            </w:r>
          </w:p>
        </w:tc>
        <w:tc>
          <w:tcPr>
            <w:tcW w:w="115" w:type="pct"/>
            <w:tcMar>
              <w:top w:w="0" w:type="dxa"/>
              <w:left w:w="0" w:type="dxa"/>
              <w:bottom w:w="0" w:type="dxa"/>
              <w:right w:w="0" w:type="dxa"/>
            </w:tcMar>
            <w:vAlign w:val="bottom"/>
            <w:hideMark/>
          </w:tcPr>
          <w:p w14:paraId="64DB1353" w14:textId="77777777" w:rsidR="00000000" w:rsidRDefault="00681FE9">
            <w:pPr>
              <w:pStyle w:val="a3"/>
              <w:spacing w:before="0" w:beforeAutospacing="0" w:after="0" w:afterAutospacing="0"/>
              <w:rPr>
                <w:sz w:val="16"/>
                <w:szCs w:val="16"/>
              </w:rPr>
            </w:pPr>
            <w:r>
              <w:rPr>
                <w:b/>
                <w:bCs/>
                <w:sz w:val="16"/>
                <w:szCs w:val="16"/>
              </w:rPr>
              <w:t>    </w:t>
            </w:r>
          </w:p>
        </w:tc>
        <w:tc>
          <w:tcPr>
            <w:tcW w:w="570" w:type="pct"/>
            <w:gridSpan w:val="2"/>
            <w:tcBorders>
              <w:bottom w:val="single" w:sz="6" w:space="0" w:color="000000"/>
            </w:tcBorders>
            <w:noWrap/>
            <w:tcMar>
              <w:top w:w="0" w:type="dxa"/>
              <w:left w:w="0" w:type="dxa"/>
              <w:bottom w:w="0" w:type="dxa"/>
              <w:right w:w="0" w:type="dxa"/>
            </w:tcMar>
            <w:vAlign w:val="bottom"/>
            <w:hideMark/>
          </w:tcPr>
          <w:p w14:paraId="4381564E" w14:textId="77777777" w:rsidR="00000000" w:rsidRDefault="00681FE9">
            <w:pPr>
              <w:pStyle w:val="a3"/>
              <w:spacing w:before="0" w:beforeAutospacing="0" w:after="0" w:afterAutospacing="0"/>
              <w:jc w:val="center"/>
              <w:rPr>
                <w:sz w:val="16"/>
                <w:szCs w:val="16"/>
              </w:rPr>
            </w:pPr>
            <w:r>
              <w:rPr>
                <w:b/>
                <w:bCs/>
                <w:sz w:val="16"/>
                <w:szCs w:val="16"/>
              </w:rPr>
              <w:t>2019</w:t>
            </w:r>
          </w:p>
        </w:tc>
      </w:tr>
      <w:tr w:rsidR="00000000" w14:paraId="0247D588" w14:textId="77777777">
        <w:trPr>
          <w:divId w:val="1308165796"/>
        </w:trPr>
        <w:tc>
          <w:tcPr>
            <w:tcW w:w="3629" w:type="pct"/>
            <w:shd w:val="clear" w:color="auto" w:fill="CCEEFF"/>
            <w:tcMar>
              <w:top w:w="0" w:type="dxa"/>
              <w:left w:w="0" w:type="dxa"/>
              <w:bottom w:w="0" w:type="dxa"/>
              <w:right w:w="0" w:type="dxa"/>
            </w:tcMar>
            <w:vAlign w:val="bottom"/>
            <w:hideMark/>
          </w:tcPr>
          <w:p w14:paraId="3FEB87DB" w14:textId="77777777" w:rsidR="00000000" w:rsidRDefault="00681FE9">
            <w:pPr>
              <w:pStyle w:val="a3"/>
              <w:spacing w:before="0" w:beforeAutospacing="0" w:after="0" w:afterAutospacing="0"/>
              <w:ind w:left="120"/>
              <w:rPr>
                <w:sz w:val="20"/>
                <w:szCs w:val="20"/>
              </w:rPr>
            </w:pPr>
            <w:r>
              <w:rPr>
                <w:sz w:val="20"/>
                <w:szCs w:val="20"/>
              </w:rPr>
              <w:t xml:space="preserve">Computer equipment </w:t>
            </w:r>
          </w:p>
        </w:tc>
        <w:tc>
          <w:tcPr>
            <w:tcW w:w="115" w:type="pct"/>
            <w:shd w:val="clear" w:color="auto" w:fill="CCEEFF"/>
            <w:tcMar>
              <w:top w:w="0" w:type="dxa"/>
              <w:left w:w="0" w:type="dxa"/>
              <w:bottom w:w="0" w:type="dxa"/>
              <w:right w:w="0" w:type="dxa"/>
            </w:tcMar>
            <w:vAlign w:val="bottom"/>
            <w:hideMark/>
          </w:tcPr>
          <w:p w14:paraId="49C7A58A" w14:textId="77777777" w:rsidR="00000000" w:rsidRDefault="00681FE9">
            <w:pPr>
              <w:pStyle w:val="a3"/>
              <w:spacing w:before="0" w:beforeAutospacing="0" w:after="0" w:afterAutospacing="0"/>
              <w:ind w:left="12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0B2675D4" w14:textId="77777777" w:rsidR="00000000" w:rsidRDefault="00681FE9">
            <w:pPr>
              <w:pStyle w:val="a3"/>
              <w:spacing w:before="0" w:beforeAutospacing="0" w:after="0" w:afterAutospacing="0"/>
              <w:jc w:val="center"/>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14:paraId="5D82FF8F" w14:textId="77777777" w:rsidR="00000000" w:rsidRDefault="00681FE9">
            <w:pPr>
              <w:pStyle w:val="a3"/>
              <w:spacing w:before="0" w:beforeAutospacing="0" w:after="0" w:afterAutospacing="0"/>
              <w:ind w:right="70"/>
              <w:jc w:val="right"/>
              <w:rPr>
                <w:sz w:val="20"/>
                <w:szCs w:val="20"/>
              </w:rPr>
            </w:pPr>
            <w:r>
              <w:rPr>
                <w:sz w:val="20"/>
                <w:szCs w:val="20"/>
              </w:rPr>
              <w:t>2,314</w:t>
            </w:r>
          </w:p>
        </w:tc>
        <w:tc>
          <w:tcPr>
            <w:tcW w:w="115" w:type="pct"/>
            <w:shd w:val="clear" w:color="auto" w:fill="CCEEFF"/>
            <w:noWrap/>
            <w:tcMar>
              <w:top w:w="0" w:type="dxa"/>
              <w:left w:w="0" w:type="dxa"/>
              <w:bottom w:w="0" w:type="dxa"/>
              <w:right w:w="0" w:type="dxa"/>
            </w:tcMar>
            <w:vAlign w:val="bottom"/>
            <w:hideMark/>
          </w:tcPr>
          <w:p w14:paraId="0592FDF9" w14:textId="77777777" w:rsidR="00000000" w:rsidRDefault="00681FE9">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7325F7F2" w14:textId="77777777" w:rsidR="00000000" w:rsidRDefault="00681FE9">
            <w:pPr>
              <w:pStyle w:val="a3"/>
              <w:spacing w:before="0" w:beforeAutospacing="0" w:after="0" w:afterAutospacing="0"/>
              <w:jc w:val="center"/>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14:paraId="12A5EB7D" w14:textId="77777777" w:rsidR="00000000" w:rsidRDefault="00681FE9">
            <w:pPr>
              <w:pStyle w:val="a3"/>
              <w:spacing w:before="0" w:beforeAutospacing="0" w:after="0" w:afterAutospacing="0"/>
              <w:ind w:right="70"/>
              <w:jc w:val="right"/>
              <w:rPr>
                <w:sz w:val="20"/>
                <w:szCs w:val="20"/>
              </w:rPr>
            </w:pPr>
            <w:r>
              <w:rPr>
                <w:sz w:val="20"/>
                <w:szCs w:val="20"/>
              </w:rPr>
              <w:t>2,119</w:t>
            </w:r>
          </w:p>
        </w:tc>
      </w:tr>
      <w:tr w:rsidR="00000000" w14:paraId="79C1FDBB" w14:textId="77777777">
        <w:trPr>
          <w:divId w:val="1308165796"/>
        </w:trPr>
        <w:tc>
          <w:tcPr>
            <w:tcW w:w="3629" w:type="pct"/>
            <w:tcMar>
              <w:top w:w="0" w:type="dxa"/>
              <w:left w:w="0" w:type="dxa"/>
              <w:bottom w:w="0" w:type="dxa"/>
              <w:right w:w="0" w:type="dxa"/>
            </w:tcMar>
            <w:vAlign w:val="bottom"/>
            <w:hideMark/>
          </w:tcPr>
          <w:p w14:paraId="18D781F3" w14:textId="77777777" w:rsidR="00000000" w:rsidRDefault="00681FE9">
            <w:pPr>
              <w:pStyle w:val="a3"/>
              <w:spacing w:before="0" w:beforeAutospacing="0" w:after="0" w:afterAutospacing="0"/>
              <w:ind w:left="120"/>
              <w:rPr>
                <w:sz w:val="20"/>
                <w:szCs w:val="20"/>
              </w:rPr>
            </w:pPr>
            <w:r>
              <w:rPr>
                <w:sz w:val="20"/>
                <w:szCs w:val="20"/>
              </w:rPr>
              <w:t xml:space="preserve">Software </w:t>
            </w:r>
          </w:p>
        </w:tc>
        <w:tc>
          <w:tcPr>
            <w:tcW w:w="115" w:type="pct"/>
            <w:tcMar>
              <w:top w:w="0" w:type="dxa"/>
              <w:left w:w="0" w:type="dxa"/>
              <w:bottom w:w="0" w:type="dxa"/>
              <w:right w:w="0" w:type="dxa"/>
            </w:tcMar>
            <w:vAlign w:val="bottom"/>
            <w:hideMark/>
          </w:tcPr>
          <w:p w14:paraId="1EA0FBF5" w14:textId="77777777" w:rsidR="00000000" w:rsidRDefault="00681FE9">
            <w:pPr>
              <w:pStyle w:val="a3"/>
              <w:spacing w:before="0" w:beforeAutospacing="0" w:after="0" w:afterAutospacing="0"/>
              <w:ind w:left="120"/>
              <w:rPr>
                <w:sz w:val="20"/>
                <w:szCs w:val="20"/>
              </w:rPr>
            </w:pPr>
            <w:r>
              <w:rPr>
                <w:sz w:val="20"/>
                <w:szCs w:val="20"/>
              </w:rPr>
              <w:t>​</w:t>
            </w:r>
          </w:p>
        </w:tc>
        <w:tc>
          <w:tcPr>
            <w:tcW w:w="115" w:type="pct"/>
            <w:noWrap/>
            <w:tcMar>
              <w:top w:w="0" w:type="dxa"/>
              <w:left w:w="0" w:type="dxa"/>
              <w:bottom w:w="0" w:type="dxa"/>
              <w:right w:w="0" w:type="dxa"/>
            </w:tcMar>
            <w:vAlign w:val="bottom"/>
            <w:hideMark/>
          </w:tcPr>
          <w:p w14:paraId="20EEA4B9" w14:textId="77777777" w:rsidR="00000000" w:rsidRDefault="00681FE9">
            <w:pPr>
              <w:pStyle w:val="a3"/>
              <w:spacing w:before="0" w:beforeAutospacing="0" w:after="0" w:afterAutospacing="0"/>
              <w:jc w:val="center"/>
              <w:rPr>
                <w:sz w:val="20"/>
                <w:szCs w:val="20"/>
              </w:rPr>
            </w:pPr>
            <w:r>
              <w:rPr>
                <w:sz w:val="20"/>
                <w:szCs w:val="20"/>
              </w:rPr>
              <w:t>​</w:t>
            </w:r>
          </w:p>
        </w:tc>
        <w:tc>
          <w:tcPr>
            <w:tcW w:w="455" w:type="pct"/>
            <w:noWrap/>
            <w:tcMar>
              <w:top w:w="0" w:type="dxa"/>
              <w:left w:w="0" w:type="dxa"/>
              <w:bottom w:w="0" w:type="dxa"/>
              <w:right w:w="0" w:type="dxa"/>
            </w:tcMar>
            <w:vAlign w:val="bottom"/>
            <w:hideMark/>
          </w:tcPr>
          <w:p w14:paraId="7E3201F4" w14:textId="77777777" w:rsidR="00000000" w:rsidRDefault="00681FE9">
            <w:pPr>
              <w:pStyle w:val="a3"/>
              <w:spacing w:before="0" w:beforeAutospacing="0" w:after="0" w:afterAutospacing="0"/>
              <w:ind w:right="70"/>
              <w:jc w:val="right"/>
              <w:rPr>
                <w:sz w:val="20"/>
                <w:szCs w:val="20"/>
              </w:rPr>
            </w:pPr>
            <w:r>
              <w:rPr>
                <w:sz w:val="20"/>
                <w:szCs w:val="20"/>
              </w:rPr>
              <w:t>2,076</w:t>
            </w:r>
          </w:p>
        </w:tc>
        <w:tc>
          <w:tcPr>
            <w:tcW w:w="115" w:type="pct"/>
            <w:noWrap/>
            <w:tcMar>
              <w:top w:w="0" w:type="dxa"/>
              <w:left w:w="0" w:type="dxa"/>
              <w:bottom w:w="0" w:type="dxa"/>
              <w:right w:w="0" w:type="dxa"/>
            </w:tcMar>
            <w:vAlign w:val="bottom"/>
            <w:hideMark/>
          </w:tcPr>
          <w:p w14:paraId="5F81E90C" w14:textId="77777777" w:rsidR="00000000" w:rsidRDefault="00681FE9">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14:paraId="15D6517F" w14:textId="77777777" w:rsidR="00000000" w:rsidRDefault="00681FE9">
            <w:pPr>
              <w:pStyle w:val="a3"/>
              <w:spacing w:before="0" w:beforeAutospacing="0" w:after="0" w:afterAutospacing="0"/>
              <w:jc w:val="center"/>
              <w:rPr>
                <w:sz w:val="20"/>
                <w:szCs w:val="20"/>
              </w:rPr>
            </w:pPr>
            <w:r>
              <w:rPr>
                <w:sz w:val="20"/>
                <w:szCs w:val="20"/>
              </w:rPr>
              <w:t>​</w:t>
            </w:r>
          </w:p>
        </w:tc>
        <w:tc>
          <w:tcPr>
            <w:tcW w:w="455" w:type="pct"/>
            <w:noWrap/>
            <w:tcMar>
              <w:top w:w="0" w:type="dxa"/>
              <w:left w:w="0" w:type="dxa"/>
              <w:bottom w:w="0" w:type="dxa"/>
              <w:right w:w="0" w:type="dxa"/>
            </w:tcMar>
            <w:vAlign w:val="bottom"/>
            <w:hideMark/>
          </w:tcPr>
          <w:p w14:paraId="5A012A56" w14:textId="77777777" w:rsidR="00000000" w:rsidRDefault="00681FE9">
            <w:pPr>
              <w:pStyle w:val="a3"/>
              <w:spacing w:before="0" w:beforeAutospacing="0" w:after="0" w:afterAutospacing="0"/>
              <w:ind w:right="70"/>
              <w:jc w:val="right"/>
              <w:rPr>
                <w:sz w:val="20"/>
                <w:szCs w:val="20"/>
              </w:rPr>
            </w:pPr>
            <w:r>
              <w:rPr>
                <w:sz w:val="20"/>
                <w:szCs w:val="20"/>
              </w:rPr>
              <w:t>1,718</w:t>
            </w:r>
          </w:p>
        </w:tc>
      </w:tr>
      <w:tr w:rsidR="00000000" w14:paraId="367D3891" w14:textId="77777777">
        <w:trPr>
          <w:divId w:val="1308165796"/>
        </w:trPr>
        <w:tc>
          <w:tcPr>
            <w:tcW w:w="3629" w:type="pct"/>
            <w:shd w:val="clear" w:color="auto" w:fill="CCEEFF"/>
            <w:tcMar>
              <w:top w:w="0" w:type="dxa"/>
              <w:left w:w="0" w:type="dxa"/>
              <w:bottom w:w="0" w:type="dxa"/>
              <w:right w:w="0" w:type="dxa"/>
            </w:tcMar>
            <w:vAlign w:val="bottom"/>
            <w:hideMark/>
          </w:tcPr>
          <w:p w14:paraId="222FDCA1" w14:textId="77777777" w:rsidR="00000000" w:rsidRDefault="00681FE9">
            <w:pPr>
              <w:pStyle w:val="a3"/>
              <w:spacing w:before="0" w:beforeAutospacing="0" w:after="0" w:afterAutospacing="0"/>
              <w:ind w:left="120"/>
              <w:rPr>
                <w:sz w:val="20"/>
                <w:szCs w:val="20"/>
              </w:rPr>
            </w:pPr>
            <w:r>
              <w:rPr>
                <w:sz w:val="20"/>
                <w:szCs w:val="20"/>
              </w:rPr>
              <w:t xml:space="preserve">Furniture and fixtures </w:t>
            </w:r>
          </w:p>
        </w:tc>
        <w:tc>
          <w:tcPr>
            <w:tcW w:w="115" w:type="pct"/>
            <w:shd w:val="clear" w:color="auto" w:fill="CCEEFF"/>
            <w:tcMar>
              <w:top w:w="0" w:type="dxa"/>
              <w:left w:w="0" w:type="dxa"/>
              <w:bottom w:w="0" w:type="dxa"/>
              <w:right w:w="0" w:type="dxa"/>
            </w:tcMar>
            <w:vAlign w:val="bottom"/>
            <w:hideMark/>
          </w:tcPr>
          <w:p w14:paraId="212FE355" w14:textId="77777777" w:rsidR="00000000" w:rsidRDefault="00681FE9">
            <w:pPr>
              <w:pStyle w:val="a3"/>
              <w:spacing w:before="0" w:beforeAutospacing="0" w:after="0" w:afterAutospacing="0"/>
              <w:ind w:left="12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4530FB5C" w14:textId="77777777" w:rsidR="00000000" w:rsidRDefault="00681FE9">
            <w:pPr>
              <w:pStyle w:val="a3"/>
              <w:spacing w:before="0" w:beforeAutospacing="0" w:after="0" w:afterAutospacing="0"/>
              <w:jc w:val="center"/>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14:paraId="0327DD34" w14:textId="77777777" w:rsidR="00000000" w:rsidRDefault="00681FE9">
            <w:pPr>
              <w:pStyle w:val="a3"/>
              <w:spacing w:before="0" w:beforeAutospacing="0" w:after="0" w:afterAutospacing="0"/>
              <w:ind w:right="70"/>
              <w:jc w:val="right"/>
              <w:rPr>
                <w:sz w:val="20"/>
                <w:szCs w:val="20"/>
              </w:rPr>
            </w:pPr>
            <w:r>
              <w:rPr>
                <w:sz w:val="20"/>
                <w:szCs w:val="20"/>
              </w:rPr>
              <w:t>3,812</w:t>
            </w:r>
          </w:p>
        </w:tc>
        <w:tc>
          <w:tcPr>
            <w:tcW w:w="115" w:type="pct"/>
            <w:shd w:val="clear" w:color="auto" w:fill="CCEEFF"/>
            <w:noWrap/>
            <w:tcMar>
              <w:top w:w="0" w:type="dxa"/>
              <w:left w:w="0" w:type="dxa"/>
              <w:bottom w:w="0" w:type="dxa"/>
              <w:right w:w="0" w:type="dxa"/>
            </w:tcMar>
            <w:vAlign w:val="bottom"/>
            <w:hideMark/>
          </w:tcPr>
          <w:p w14:paraId="2B5DD322" w14:textId="77777777" w:rsidR="00000000" w:rsidRDefault="00681FE9">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14:paraId="49797E85" w14:textId="77777777" w:rsidR="00000000" w:rsidRDefault="00681FE9">
            <w:pPr>
              <w:pStyle w:val="a3"/>
              <w:spacing w:before="0" w:beforeAutospacing="0" w:after="0" w:afterAutospacing="0"/>
              <w:jc w:val="center"/>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14:paraId="54F78384" w14:textId="77777777" w:rsidR="00000000" w:rsidRDefault="00681FE9">
            <w:pPr>
              <w:pStyle w:val="a3"/>
              <w:spacing w:before="0" w:beforeAutospacing="0" w:after="0" w:afterAutospacing="0"/>
              <w:ind w:right="70"/>
              <w:jc w:val="right"/>
              <w:rPr>
                <w:sz w:val="20"/>
                <w:szCs w:val="20"/>
              </w:rPr>
            </w:pPr>
            <w:r>
              <w:rPr>
                <w:sz w:val="20"/>
                <w:szCs w:val="20"/>
              </w:rPr>
              <w:t>3,665</w:t>
            </w:r>
          </w:p>
        </w:tc>
      </w:tr>
      <w:tr w:rsidR="00000000" w14:paraId="6448E245" w14:textId="77777777">
        <w:trPr>
          <w:divId w:val="1308165796"/>
        </w:trPr>
        <w:tc>
          <w:tcPr>
            <w:tcW w:w="3629" w:type="pct"/>
            <w:tcMar>
              <w:top w:w="0" w:type="dxa"/>
              <w:left w:w="0" w:type="dxa"/>
              <w:bottom w:w="0" w:type="dxa"/>
              <w:right w:w="0" w:type="dxa"/>
            </w:tcMar>
            <w:vAlign w:val="bottom"/>
            <w:hideMark/>
          </w:tcPr>
          <w:p w14:paraId="7CEFF5CD" w14:textId="77777777" w:rsidR="00000000" w:rsidRDefault="00681FE9">
            <w:pPr>
              <w:pStyle w:val="a3"/>
              <w:spacing w:before="0" w:beforeAutospacing="0" w:after="0" w:afterAutospacing="0"/>
              <w:ind w:left="120"/>
              <w:rPr>
                <w:sz w:val="20"/>
                <w:szCs w:val="20"/>
              </w:rPr>
            </w:pPr>
            <w:r>
              <w:rPr>
                <w:sz w:val="20"/>
                <w:szCs w:val="20"/>
              </w:rPr>
              <w:t xml:space="preserve">Laboratory equipment </w:t>
            </w:r>
          </w:p>
        </w:tc>
        <w:tc>
          <w:tcPr>
            <w:tcW w:w="115" w:type="pct"/>
            <w:tcMar>
              <w:top w:w="0" w:type="dxa"/>
              <w:left w:w="0" w:type="dxa"/>
              <w:bottom w:w="0" w:type="dxa"/>
              <w:right w:w="0" w:type="dxa"/>
            </w:tcMar>
            <w:vAlign w:val="bottom"/>
            <w:hideMark/>
          </w:tcPr>
          <w:p w14:paraId="1CB5C597" w14:textId="77777777" w:rsidR="00000000" w:rsidRDefault="00681FE9">
            <w:pPr>
              <w:pStyle w:val="a3"/>
              <w:spacing w:before="0" w:beforeAutospacing="0" w:after="0" w:afterAutospacing="0"/>
              <w:ind w:left="120"/>
              <w:rPr>
                <w:sz w:val="20"/>
                <w:szCs w:val="20"/>
              </w:rPr>
            </w:pPr>
            <w:r>
              <w:rPr>
                <w:sz w:val="20"/>
                <w:szCs w:val="20"/>
              </w:rPr>
              <w:t>​</w:t>
            </w:r>
          </w:p>
        </w:tc>
        <w:tc>
          <w:tcPr>
            <w:tcW w:w="115" w:type="pct"/>
            <w:noWrap/>
            <w:tcMar>
              <w:top w:w="0" w:type="dxa"/>
              <w:left w:w="0" w:type="dxa"/>
              <w:bottom w:w="0" w:type="dxa"/>
              <w:right w:w="0" w:type="dxa"/>
            </w:tcMar>
            <w:vAlign w:val="bottom"/>
            <w:hideMark/>
          </w:tcPr>
          <w:p w14:paraId="0469FF1C" w14:textId="77777777" w:rsidR="00000000" w:rsidRDefault="00681FE9">
            <w:pPr>
              <w:pStyle w:val="a3"/>
              <w:spacing w:before="0" w:beforeAutospacing="0" w:after="0" w:afterAutospacing="0"/>
              <w:jc w:val="center"/>
              <w:rPr>
                <w:sz w:val="20"/>
                <w:szCs w:val="20"/>
              </w:rPr>
            </w:pPr>
            <w:r>
              <w:rPr>
                <w:sz w:val="20"/>
                <w:szCs w:val="20"/>
              </w:rPr>
              <w:t>​</w:t>
            </w:r>
          </w:p>
        </w:tc>
        <w:tc>
          <w:tcPr>
            <w:tcW w:w="455" w:type="pct"/>
            <w:noWrap/>
            <w:tcMar>
              <w:top w:w="0" w:type="dxa"/>
              <w:left w:w="0" w:type="dxa"/>
              <w:bottom w:w="0" w:type="dxa"/>
              <w:right w:w="0" w:type="dxa"/>
            </w:tcMar>
            <w:vAlign w:val="bottom"/>
            <w:hideMark/>
          </w:tcPr>
          <w:p w14:paraId="716C930F" w14:textId="77777777" w:rsidR="00000000" w:rsidRDefault="00681FE9">
            <w:pPr>
              <w:pStyle w:val="a3"/>
              <w:spacing w:before="0" w:beforeAutospacing="0" w:after="0" w:afterAutospacing="0"/>
              <w:ind w:right="70"/>
              <w:jc w:val="right"/>
              <w:rPr>
                <w:sz w:val="20"/>
                <w:szCs w:val="20"/>
              </w:rPr>
            </w:pPr>
            <w:r>
              <w:rPr>
                <w:sz w:val="20"/>
                <w:szCs w:val="20"/>
              </w:rPr>
              <w:t>29,753</w:t>
            </w:r>
          </w:p>
        </w:tc>
        <w:tc>
          <w:tcPr>
            <w:tcW w:w="115" w:type="pct"/>
            <w:noWrap/>
            <w:tcMar>
              <w:top w:w="0" w:type="dxa"/>
              <w:left w:w="0" w:type="dxa"/>
              <w:bottom w:w="0" w:type="dxa"/>
              <w:right w:w="0" w:type="dxa"/>
            </w:tcMar>
            <w:vAlign w:val="bottom"/>
            <w:hideMark/>
          </w:tcPr>
          <w:p w14:paraId="6D52A7FF" w14:textId="77777777" w:rsidR="00000000" w:rsidRDefault="00681FE9">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14:paraId="1703E417" w14:textId="77777777" w:rsidR="00000000" w:rsidRDefault="00681FE9">
            <w:pPr>
              <w:pStyle w:val="a3"/>
              <w:spacing w:before="0" w:beforeAutospacing="0" w:after="0" w:afterAutospacing="0"/>
              <w:jc w:val="center"/>
              <w:rPr>
                <w:sz w:val="20"/>
                <w:szCs w:val="20"/>
              </w:rPr>
            </w:pPr>
            <w:r>
              <w:rPr>
                <w:sz w:val="20"/>
                <w:szCs w:val="20"/>
              </w:rPr>
              <w:t>​</w:t>
            </w:r>
          </w:p>
        </w:tc>
        <w:tc>
          <w:tcPr>
            <w:tcW w:w="455" w:type="pct"/>
            <w:noWrap/>
            <w:tcMar>
              <w:top w:w="0" w:type="dxa"/>
              <w:left w:w="0" w:type="dxa"/>
              <w:bottom w:w="0" w:type="dxa"/>
              <w:right w:w="0" w:type="dxa"/>
            </w:tcMar>
            <w:vAlign w:val="bottom"/>
            <w:hideMark/>
          </w:tcPr>
          <w:p w14:paraId="0B5202FA" w14:textId="77777777" w:rsidR="00000000" w:rsidRDefault="00681FE9">
            <w:pPr>
              <w:pStyle w:val="a3"/>
              <w:spacing w:before="0" w:beforeAutospacing="0" w:after="0" w:afterAutospacing="0"/>
              <w:ind w:right="70"/>
              <w:jc w:val="right"/>
              <w:rPr>
                <w:sz w:val="20"/>
                <w:szCs w:val="20"/>
              </w:rPr>
            </w:pPr>
            <w:r>
              <w:rPr>
                <w:sz w:val="20"/>
                <w:szCs w:val="20"/>
              </w:rPr>
              <w:t>30,546</w:t>
            </w:r>
          </w:p>
        </w:tc>
      </w:tr>
      <w:tr w:rsidR="00000000" w14:paraId="6F68A591" w14:textId="77777777">
        <w:trPr>
          <w:divId w:val="1308165796"/>
        </w:trPr>
        <w:tc>
          <w:tcPr>
            <w:tcW w:w="3629" w:type="pct"/>
            <w:shd w:val="clear" w:color="auto" w:fill="CCEEFF"/>
            <w:tcMar>
              <w:top w:w="0" w:type="dxa"/>
              <w:left w:w="0" w:type="dxa"/>
              <w:bottom w:w="0" w:type="dxa"/>
              <w:right w:w="0" w:type="dxa"/>
            </w:tcMar>
            <w:vAlign w:val="bottom"/>
            <w:hideMark/>
          </w:tcPr>
          <w:p w14:paraId="5B1D6CC6" w14:textId="77777777" w:rsidR="00000000" w:rsidRDefault="00681FE9">
            <w:pPr>
              <w:pStyle w:val="a3"/>
              <w:spacing w:before="0" w:beforeAutospacing="0" w:after="0" w:afterAutospacing="0"/>
              <w:ind w:left="120"/>
              <w:rPr>
                <w:sz w:val="20"/>
                <w:szCs w:val="20"/>
              </w:rPr>
            </w:pPr>
            <w:r>
              <w:rPr>
                <w:sz w:val="20"/>
                <w:szCs w:val="20"/>
              </w:rPr>
              <w:t xml:space="preserve">Leasehold improvements </w:t>
            </w:r>
          </w:p>
        </w:tc>
        <w:tc>
          <w:tcPr>
            <w:tcW w:w="115" w:type="pct"/>
            <w:shd w:val="clear" w:color="auto" w:fill="CCEEFF"/>
            <w:tcMar>
              <w:top w:w="0" w:type="dxa"/>
              <w:left w:w="0" w:type="dxa"/>
              <w:bottom w:w="0" w:type="dxa"/>
              <w:right w:w="0" w:type="dxa"/>
            </w:tcMar>
            <w:vAlign w:val="bottom"/>
            <w:hideMark/>
          </w:tcPr>
          <w:p w14:paraId="12E2BD80" w14:textId="77777777" w:rsidR="00000000" w:rsidRDefault="00681FE9">
            <w:pPr>
              <w:pStyle w:val="a3"/>
              <w:spacing w:before="0" w:beforeAutospacing="0" w:after="0" w:afterAutospacing="0"/>
              <w:ind w:left="120"/>
              <w:rPr>
                <w:sz w:val="20"/>
                <w:szCs w:val="20"/>
              </w:rPr>
            </w:pPr>
            <w:r>
              <w:rPr>
                <w:sz w:val="20"/>
                <w:szCs w:val="20"/>
              </w:rPr>
              <w:t>​</w:t>
            </w:r>
          </w:p>
        </w:tc>
        <w:tc>
          <w:tcPr>
            <w:tcW w:w="115" w:type="pct"/>
            <w:tcBorders>
              <w:bottom w:val="single" w:sz="6" w:space="0" w:color="000000"/>
            </w:tcBorders>
            <w:shd w:val="clear" w:color="auto" w:fill="CCEEFF"/>
            <w:noWrap/>
            <w:tcMar>
              <w:top w:w="0" w:type="dxa"/>
              <w:left w:w="0" w:type="dxa"/>
              <w:bottom w:w="0" w:type="dxa"/>
              <w:right w:w="0" w:type="dxa"/>
            </w:tcMar>
            <w:vAlign w:val="bottom"/>
            <w:hideMark/>
          </w:tcPr>
          <w:p w14:paraId="1F8C9B9D" w14:textId="77777777" w:rsidR="00000000" w:rsidRDefault="00681FE9">
            <w:pPr>
              <w:pStyle w:val="a3"/>
              <w:spacing w:before="0" w:beforeAutospacing="0" w:after="0" w:afterAutospacing="0"/>
              <w:jc w:val="center"/>
              <w:rPr>
                <w:sz w:val="20"/>
                <w:szCs w:val="20"/>
              </w:rPr>
            </w:pPr>
            <w:r>
              <w:rPr>
                <w:sz w:val="20"/>
                <w:szCs w:val="20"/>
              </w:rPr>
              <w:t>​</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14:paraId="703A8DC7" w14:textId="77777777" w:rsidR="00000000" w:rsidRDefault="00681FE9">
            <w:pPr>
              <w:pStyle w:val="a3"/>
              <w:spacing w:before="0" w:beforeAutospacing="0" w:after="0" w:afterAutospacing="0"/>
              <w:ind w:right="70"/>
              <w:jc w:val="right"/>
              <w:rPr>
                <w:sz w:val="20"/>
                <w:szCs w:val="20"/>
              </w:rPr>
            </w:pPr>
            <w:r>
              <w:rPr>
                <w:sz w:val="20"/>
                <w:szCs w:val="20"/>
              </w:rPr>
              <w:t>24,275</w:t>
            </w:r>
          </w:p>
        </w:tc>
        <w:tc>
          <w:tcPr>
            <w:tcW w:w="115" w:type="pct"/>
            <w:shd w:val="clear" w:color="auto" w:fill="CCEEFF"/>
            <w:noWrap/>
            <w:tcMar>
              <w:top w:w="0" w:type="dxa"/>
              <w:left w:w="0" w:type="dxa"/>
              <w:bottom w:w="0" w:type="dxa"/>
              <w:right w:w="0" w:type="dxa"/>
            </w:tcMar>
            <w:vAlign w:val="bottom"/>
            <w:hideMark/>
          </w:tcPr>
          <w:p w14:paraId="115E10E5" w14:textId="77777777" w:rsidR="00000000" w:rsidRDefault="00681FE9">
            <w:pPr>
              <w:pStyle w:val="a3"/>
              <w:spacing w:before="0" w:beforeAutospacing="0" w:after="0" w:afterAutospacing="0"/>
              <w:rPr>
                <w:sz w:val="20"/>
                <w:szCs w:val="20"/>
              </w:rPr>
            </w:pPr>
            <w:r>
              <w:rPr>
                <w:sz w:val="20"/>
                <w:szCs w:val="20"/>
              </w:rPr>
              <w:t>​</w:t>
            </w:r>
          </w:p>
        </w:tc>
        <w:tc>
          <w:tcPr>
            <w:tcW w:w="115" w:type="pct"/>
            <w:tcBorders>
              <w:bottom w:val="single" w:sz="6" w:space="0" w:color="000000"/>
            </w:tcBorders>
            <w:shd w:val="clear" w:color="auto" w:fill="CCEEFF"/>
            <w:noWrap/>
            <w:tcMar>
              <w:top w:w="0" w:type="dxa"/>
              <w:left w:w="0" w:type="dxa"/>
              <w:bottom w:w="0" w:type="dxa"/>
              <w:right w:w="0" w:type="dxa"/>
            </w:tcMar>
            <w:vAlign w:val="bottom"/>
            <w:hideMark/>
          </w:tcPr>
          <w:p w14:paraId="60BACF92" w14:textId="77777777" w:rsidR="00000000" w:rsidRDefault="00681FE9">
            <w:pPr>
              <w:pStyle w:val="a3"/>
              <w:spacing w:before="0" w:beforeAutospacing="0" w:after="0" w:afterAutospacing="0"/>
              <w:jc w:val="center"/>
              <w:rPr>
                <w:sz w:val="20"/>
                <w:szCs w:val="20"/>
              </w:rPr>
            </w:pPr>
            <w:r>
              <w:rPr>
                <w:sz w:val="20"/>
                <w:szCs w:val="20"/>
              </w:rPr>
              <w:t>​</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14:paraId="79B9FE95" w14:textId="77777777" w:rsidR="00000000" w:rsidRDefault="00681FE9">
            <w:pPr>
              <w:pStyle w:val="a3"/>
              <w:spacing w:before="0" w:beforeAutospacing="0" w:after="0" w:afterAutospacing="0"/>
              <w:ind w:right="70"/>
              <w:jc w:val="right"/>
              <w:rPr>
                <w:sz w:val="20"/>
                <w:szCs w:val="20"/>
              </w:rPr>
            </w:pPr>
            <w:r>
              <w:rPr>
                <w:sz w:val="20"/>
                <w:szCs w:val="20"/>
              </w:rPr>
              <w:t>22,164</w:t>
            </w:r>
          </w:p>
        </w:tc>
      </w:tr>
      <w:tr w:rsidR="00000000" w14:paraId="1CB8726B" w14:textId="77777777">
        <w:trPr>
          <w:divId w:val="1308165796"/>
        </w:trPr>
        <w:tc>
          <w:tcPr>
            <w:tcW w:w="3629" w:type="pct"/>
            <w:tcMar>
              <w:top w:w="0" w:type="dxa"/>
              <w:left w:w="0" w:type="dxa"/>
              <w:bottom w:w="0" w:type="dxa"/>
              <w:right w:w="0" w:type="dxa"/>
            </w:tcMar>
            <w:vAlign w:val="center"/>
            <w:hideMark/>
          </w:tcPr>
          <w:p w14:paraId="1CA4AD3B" w14:textId="77777777" w:rsidR="00000000" w:rsidRDefault="00681FE9">
            <w:pPr>
              <w:pStyle w:val="a3"/>
              <w:spacing w:before="0" w:beforeAutospacing="0" w:after="0" w:afterAutospacing="0"/>
              <w:ind w:left="240"/>
              <w:rPr>
                <w:sz w:val="20"/>
                <w:szCs w:val="20"/>
              </w:rPr>
            </w:pPr>
            <w:r>
              <w:rPr>
                <w:sz w:val="20"/>
                <w:szCs w:val="20"/>
              </w:rPr>
              <w:t xml:space="preserve">Subtotal </w:t>
            </w:r>
          </w:p>
        </w:tc>
        <w:tc>
          <w:tcPr>
            <w:tcW w:w="115" w:type="pct"/>
            <w:tcMar>
              <w:top w:w="0" w:type="dxa"/>
              <w:left w:w="0" w:type="dxa"/>
              <w:bottom w:w="0" w:type="dxa"/>
              <w:right w:w="0" w:type="dxa"/>
            </w:tcMar>
            <w:vAlign w:val="bottom"/>
            <w:hideMark/>
          </w:tcPr>
          <w:p w14:paraId="74966628" w14:textId="77777777" w:rsidR="00000000" w:rsidRDefault="00681FE9">
            <w:pPr>
              <w:pStyle w:val="a3"/>
              <w:spacing w:before="0" w:beforeAutospacing="0" w:after="0" w:afterAutospacing="0"/>
              <w:ind w:left="600"/>
              <w:rPr>
                <w:sz w:val="20"/>
                <w:szCs w:val="20"/>
              </w:rPr>
            </w:pPr>
            <w:r>
              <w:rPr>
                <w:sz w:val="20"/>
                <w:szCs w:val="20"/>
              </w:rPr>
              <w:t>​</w:t>
            </w:r>
          </w:p>
        </w:tc>
        <w:tc>
          <w:tcPr>
            <w:tcW w:w="115" w:type="pct"/>
            <w:noWrap/>
            <w:tcMar>
              <w:top w:w="0" w:type="dxa"/>
              <w:left w:w="0" w:type="dxa"/>
              <w:bottom w:w="0" w:type="dxa"/>
              <w:right w:w="0" w:type="dxa"/>
            </w:tcMar>
            <w:vAlign w:val="bottom"/>
            <w:hideMark/>
          </w:tcPr>
          <w:p w14:paraId="48D9EF70" w14:textId="77777777" w:rsidR="00000000" w:rsidRDefault="00681FE9">
            <w:pPr>
              <w:pStyle w:val="a3"/>
              <w:spacing w:before="0" w:beforeAutospacing="0" w:after="0" w:afterAutospacing="0"/>
              <w:jc w:val="center"/>
              <w:rPr>
                <w:sz w:val="20"/>
                <w:szCs w:val="20"/>
              </w:rPr>
            </w:pPr>
            <w:r>
              <w:rPr>
                <w:sz w:val="20"/>
                <w:szCs w:val="20"/>
              </w:rPr>
              <w:t>​</w:t>
            </w:r>
          </w:p>
        </w:tc>
        <w:tc>
          <w:tcPr>
            <w:tcW w:w="455" w:type="pct"/>
            <w:noWrap/>
            <w:tcMar>
              <w:top w:w="0" w:type="dxa"/>
              <w:left w:w="0" w:type="dxa"/>
              <w:bottom w:w="0" w:type="dxa"/>
              <w:right w:w="0" w:type="dxa"/>
            </w:tcMar>
            <w:vAlign w:val="bottom"/>
            <w:hideMark/>
          </w:tcPr>
          <w:p w14:paraId="6BC36C88" w14:textId="77777777" w:rsidR="00000000" w:rsidRDefault="00681FE9">
            <w:pPr>
              <w:pStyle w:val="a3"/>
              <w:spacing w:before="0" w:beforeAutospacing="0" w:after="0" w:afterAutospacing="0"/>
              <w:ind w:right="70"/>
              <w:jc w:val="right"/>
              <w:rPr>
                <w:sz w:val="20"/>
                <w:szCs w:val="20"/>
              </w:rPr>
            </w:pPr>
            <w:r>
              <w:rPr>
                <w:sz w:val="20"/>
                <w:szCs w:val="20"/>
              </w:rPr>
              <w:t>62,230</w:t>
            </w:r>
          </w:p>
        </w:tc>
        <w:tc>
          <w:tcPr>
            <w:tcW w:w="115" w:type="pct"/>
            <w:noWrap/>
            <w:tcMar>
              <w:top w:w="0" w:type="dxa"/>
              <w:left w:w="0" w:type="dxa"/>
              <w:bottom w:w="0" w:type="dxa"/>
              <w:right w:w="0" w:type="dxa"/>
            </w:tcMar>
            <w:vAlign w:val="bottom"/>
            <w:hideMark/>
          </w:tcPr>
          <w:p w14:paraId="43279D3C" w14:textId="77777777" w:rsidR="00000000" w:rsidRDefault="00681FE9">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14:paraId="61C7DC23" w14:textId="77777777" w:rsidR="00000000" w:rsidRDefault="00681FE9">
            <w:pPr>
              <w:pStyle w:val="a3"/>
              <w:spacing w:before="0" w:beforeAutospacing="0" w:after="0" w:afterAutospacing="0"/>
              <w:jc w:val="center"/>
              <w:rPr>
                <w:sz w:val="20"/>
                <w:szCs w:val="20"/>
              </w:rPr>
            </w:pPr>
            <w:r>
              <w:rPr>
                <w:sz w:val="20"/>
                <w:szCs w:val="20"/>
              </w:rPr>
              <w:t>​</w:t>
            </w:r>
          </w:p>
        </w:tc>
        <w:tc>
          <w:tcPr>
            <w:tcW w:w="455" w:type="pct"/>
            <w:noWrap/>
            <w:tcMar>
              <w:top w:w="0" w:type="dxa"/>
              <w:left w:w="0" w:type="dxa"/>
              <w:bottom w:w="0" w:type="dxa"/>
              <w:right w:w="0" w:type="dxa"/>
            </w:tcMar>
            <w:vAlign w:val="bottom"/>
            <w:hideMark/>
          </w:tcPr>
          <w:p w14:paraId="4B5526A5" w14:textId="77777777" w:rsidR="00000000" w:rsidRDefault="00681FE9">
            <w:pPr>
              <w:pStyle w:val="a3"/>
              <w:spacing w:before="0" w:beforeAutospacing="0" w:after="0" w:afterAutospacing="0"/>
              <w:ind w:right="70"/>
              <w:jc w:val="right"/>
              <w:rPr>
                <w:sz w:val="20"/>
                <w:szCs w:val="20"/>
              </w:rPr>
            </w:pPr>
            <w:r>
              <w:rPr>
                <w:sz w:val="20"/>
                <w:szCs w:val="20"/>
              </w:rPr>
              <w:t>60,212</w:t>
            </w:r>
          </w:p>
        </w:tc>
      </w:tr>
      <w:tr w:rsidR="00000000" w14:paraId="083F9223" w14:textId="77777777">
        <w:trPr>
          <w:divId w:val="1308165796"/>
        </w:trPr>
        <w:tc>
          <w:tcPr>
            <w:tcW w:w="3629" w:type="pct"/>
            <w:shd w:val="clear" w:color="auto" w:fill="CCEEFF"/>
            <w:tcMar>
              <w:top w:w="0" w:type="dxa"/>
              <w:left w:w="0" w:type="dxa"/>
              <w:bottom w:w="0" w:type="dxa"/>
              <w:right w:w="0" w:type="dxa"/>
            </w:tcMar>
            <w:vAlign w:val="bottom"/>
            <w:hideMark/>
          </w:tcPr>
          <w:p w14:paraId="6B0A2A9E" w14:textId="77777777" w:rsidR="00000000" w:rsidRDefault="00681FE9">
            <w:pPr>
              <w:pStyle w:val="a3"/>
              <w:spacing w:before="0" w:beforeAutospacing="0" w:after="0" w:afterAutospacing="0"/>
              <w:ind w:left="120"/>
              <w:rPr>
                <w:sz w:val="20"/>
                <w:szCs w:val="20"/>
              </w:rPr>
            </w:pPr>
            <w:r>
              <w:rPr>
                <w:sz w:val="20"/>
                <w:szCs w:val="20"/>
              </w:rPr>
              <w:t>Less: accumulated depreciation</w:t>
            </w:r>
          </w:p>
        </w:tc>
        <w:tc>
          <w:tcPr>
            <w:tcW w:w="115" w:type="pct"/>
            <w:shd w:val="clear" w:color="auto" w:fill="CCEEFF"/>
            <w:tcMar>
              <w:top w:w="0" w:type="dxa"/>
              <w:left w:w="0" w:type="dxa"/>
              <w:bottom w:w="0" w:type="dxa"/>
              <w:right w:w="0" w:type="dxa"/>
            </w:tcMar>
            <w:vAlign w:val="bottom"/>
            <w:hideMark/>
          </w:tcPr>
          <w:p w14:paraId="0011CEA3" w14:textId="77777777" w:rsidR="00000000" w:rsidRDefault="00681FE9">
            <w:pPr>
              <w:pStyle w:val="a3"/>
              <w:spacing w:before="0" w:beforeAutospacing="0" w:after="0" w:afterAutospacing="0"/>
              <w:ind w:left="120"/>
              <w:rPr>
                <w:sz w:val="20"/>
                <w:szCs w:val="20"/>
              </w:rPr>
            </w:pPr>
            <w:r>
              <w:rPr>
                <w:sz w:val="20"/>
                <w:szCs w:val="20"/>
              </w:rPr>
              <w:t>​</w:t>
            </w:r>
          </w:p>
        </w:tc>
        <w:tc>
          <w:tcPr>
            <w:tcW w:w="115" w:type="pct"/>
            <w:tcBorders>
              <w:bottom w:val="single" w:sz="6" w:space="0" w:color="000000"/>
            </w:tcBorders>
            <w:shd w:val="clear" w:color="auto" w:fill="CCEEFF"/>
            <w:noWrap/>
            <w:tcMar>
              <w:top w:w="0" w:type="dxa"/>
              <w:left w:w="0" w:type="dxa"/>
              <w:bottom w:w="0" w:type="dxa"/>
              <w:right w:w="0" w:type="dxa"/>
            </w:tcMar>
            <w:vAlign w:val="bottom"/>
            <w:hideMark/>
          </w:tcPr>
          <w:p w14:paraId="4630F198" w14:textId="77777777" w:rsidR="00000000" w:rsidRDefault="00681FE9">
            <w:pPr>
              <w:pStyle w:val="a3"/>
              <w:spacing w:before="0" w:beforeAutospacing="0" w:after="0" w:afterAutospacing="0"/>
              <w:jc w:val="center"/>
              <w:rPr>
                <w:sz w:val="20"/>
                <w:szCs w:val="20"/>
              </w:rPr>
            </w:pPr>
            <w:r>
              <w:rPr>
                <w:sz w:val="20"/>
                <w:szCs w:val="20"/>
              </w:rPr>
              <w:t>​</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14:paraId="5EB13EC4" w14:textId="77777777" w:rsidR="00000000" w:rsidRDefault="00681FE9">
            <w:pPr>
              <w:pStyle w:val="a3"/>
              <w:spacing w:before="0" w:beforeAutospacing="0" w:after="0" w:afterAutospacing="0"/>
              <w:jc w:val="right"/>
              <w:rPr>
                <w:sz w:val="20"/>
                <w:szCs w:val="20"/>
              </w:rPr>
            </w:pPr>
            <w:r>
              <w:rPr>
                <w:sz w:val="20"/>
                <w:szCs w:val="20"/>
              </w:rPr>
              <w:t>(45,808)</w:t>
            </w:r>
          </w:p>
        </w:tc>
        <w:tc>
          <w:tcPr>
            <w:tcW w:w="115" w:type="pct"/>
            <w:shd w:val="clear" w:color="auto" w:fill="CCEEFF"/>
            <w:noWrap/>
            <w:tcMar>
              <w:top w:w="0" w:type="dxa"/>
              <w:left w:w="0" w:type="dxa"/>
              <w:bottom w:w="0" w:type="dxa"/>
              <w:right w:w="0" w:type="dxa"/>
            </w:tcMar>
            <w:vAlign w:val="bottom"/>
            <w:hideMark/>
          </w:tcPr>
          <w:p w14:paraId="50C1D7EB" w14:textId="77777777" w:rsidR="00000000" w:rsidRDefault="00681FE9">
            <w:pPr>
              <w:pStyle w:val="a3"/>
              <w:spacing w:before="0" w:beforeAutospacing="0" w:after="0" w:afterAutospacing="0"/>
              <w:rPr>
                <w:sz w:val="20"/>
                <w:szCs w:val="20"/>
              </w:rPr>
            </w:pPr>
            <w:r>
              <w:rPr>
                <w:sz w:val="20"/>
                <w:szCs w:val="20"/>
              </w:rPr>
              <w:t>​</w:t>
            </w:r>
          </w:p>
        </w:tc>
        <w:tc>
          <w:tcPr>
            <w:tcW w:w="115" w:type="pct"/>
            <w:tcBorders>
              <w:bottom w:val="single" w:sz="6" w:space="0" w:color="000000"/>
            </w:tcBorders>
            <w:shd w:val="clear" w:color="auto" w:fill="CCEEFF"/>
            <w:noWrap/>
            <w:tcMar>
              <w:top w:w="0" w:type="dxa"/>
              <w:left w:w="0" w:type="dxa"/>
              <w:bottom w:w="0" w:type="dxa"/>
              <w:right w:w="0" w:type="dxa"/>
            </w:tcMar>
            <w:vAlign w:val="bottom"/>
            <w:hideMark/>
          </w:tcPr>
          <w:p w14:paraId="37852FBC" w14:textId="77777777" w:rsidR="00000000" w:rsidRDefault="00681FE9">
            <w:pPr>
              <w:pStyle w:val="a3"/>
              <w:spacing w:before="0" w:beforeAutospacing="0" w:after="0" w:afterAutospacing="0"/>
              <w:jc w:val="center"/>
              <w:rPr>
                <w:sz w:val="20"/>
                <w:szCs w:val="20"/>
              </w:rPr>
            </w:pPr>
            <w:r>
              <w:rPr>
                <w:sz w:val="20"/>
                <w:szCs w:val="20"/>
              </w:rPr>
              <w:t>​</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14:paraId="0B84FF37" w14:textId="77777777" w:rsidR="00000000" w:rsidRDefault="00681FE9">
            <w:pPr>
              <w:pStyle w:val="a3"/>
              <w:spacing w:before="0" w:beforeAutospacing="0" w:after="0" w:afterAutospacing="0"/>
              <w:jc w:val="right"/>
              <w:rPr>
                <w:sz w:val="20"/>
                <w:szCs w:val="20"/>
              </w:rPr>
            </w:pPr>
            <w:r>
              <w:rPr>
                <w:sz w:val="20"/>
                <w:szCs w:val="20"/>
              </w:rPr>
              <w:t>(47,568)</w:t>
            </w:r>
          </w:p>
        </w:tc>
      </w:tr>
      <w:tr w:rsidR="00000000" w14:paraId="1E57DDA5" w14:textId="77777777">
        <w:trPr>
          <w:divId w:val="1308165796"/>
        </w:trPr>
        <w:tc>
          <w:tcPr>
            <w:tcW w:w="3629" w:type="pct"/>
            <w:tcMar>
              <w:top w:w="0" w:type="dxa"/>
              <w:left w:w="0" w:type="dxa"/>
              <w:bottom w:w="0" w:type="dxa"/>
              <w:right w:w="0" w:type="dxa"/>
            </w:tcMar>
            <w:vAlign w:val="center"/>
            <w:hideMark/>
          </w:tcPr>
          <w:p w14:paraId="09D60230" w14:textId="77777777" w:rsidR="00000000" w:rsidRDefault="00681FE9">
            <w:pPr>
              <w:pStyle w:val="a3"/>
              <w:spacing w:before="0" w:beforeAutospacing="0" w:after="0" w:afterAutospacing="0"/>
              <w:ind w:left="240"/>
              <w:rPr>
                <w:sz w:val="20"/>
                <w:szCs w:val="20"/>
              </w:rPr>
            </w:pPr>
            <w:r>
              <w:rPr>
                <w:sz w:val="20"/>
                <w:szCs w:val="20"/>
              </w:rPr>
              <w:t>Property and equipment, net</w:t>
            </w:r>
          </w:p>
        </w:tc>
        <w:tc>
          <w:tcPr>
            <w:tcW w:w="115" w:type="pct"/>
            <w:tcMar>
              <w:top w:w="0" w:type="dxa"/>
              <w:left w:w="0" w:type="dxa"/>
              <w:bottom w:w="0" w:type="dxa"/>
              <w:right w:w="0" w:type="dxa"/>
            </w:tcMar>
            <w:vAlign w:val="bottom"/>
            <w:hideMark/>
          </w:tcPr>
          <w:p w14:paraId="721EAB20" w14:textId="77777777" w:rsidR="00000000" w:rsidRDefault="00681FE9">
            <w:pPr>
              <w:pStyle w:val="a3"/>
              <w:spacing w:before="0" w:beforeAutospacing="0" w:after="0" w:afterAutospacing="0"/>
              <w:ind w:left="600"/>
              <w:rPr>
                <w:sz w:val="20"/>
                <w:szCs w:val="20"/>
              </w:rPr>
            </w:pPr>
            <w:r>
              <w:rPr>
                <w:sz w:val="20"/>
                <w:szCs w:val="20"/>
              </w:rPr>
              <w:t>​</w:t>
            </w:r>
          </w:p>
        </w:tc>
        <w:tc>
          <w:tcPr>
            <w:tcW w:w="115" w:type="pct"/>
            <w:tcBorders>
              <w:bottom w:val="double" w:sz="6" w:space="0" w:color="000000"/>
            </w:tcBorders>
            <w:noWrap/>
            <w:tcMar>
              <w:top w:w="0" w:type="dxa"/>
              <w:left w:w="0" w:type="dxa"/>
              <w:bottom w:w="0" w:type="dxa"/>
              <w:right w:w="0" w:type="dxa"/>
            </w:tcMar>
            <w:vAlign w:val="bottom"/>
            <w:hideMark/>
          </w:tcPr>
          <w:p w14:paraId="1D97D39A" w14:textId="77777777" w:rsidR="00000000" w:rsidRDefault="00681FE9">
            <w:pPr>
              <w:pStyle w:val="a3"/>
              <w:spacing w:before="0" w:beforeAutospacing="0" w:after="0" w:afterAutospacing="0"/>
              <w:jc w:val="center"/>
              <w:rPr>
                <w:sz w:val="20"/>
                <w:szCs w:val="20"/>
              </w:rPr>
            </w:pPr>
            <w:r>
              <w:rPr>
                <w:sz w:val="20"/>
                <w:szCs w:val="20"/>
              </w:rPr>
              <w:t>$</w:t>
            </w:r>
          </w:p>
        </w:tc>
        <w:tc>
          <w:tcPr>
            <w:tcW w:w="455" w:type="pct"/>
            <w:tcBorders>
              <w:bottom w:val="double" w:sz="6" w:space="0" w:color="000000"/>
            </w:tcBorders>
            <w:noWrap/>
            <w:tcMar>
              <w:top w:w="0" w:type="dxa"/>
              <w:left w:w="0" w:type="dxa"/>
              <w:bottom w:w="0" w:type="dxa"/>
              <w:right w:w="0" w:type="dxa"/>
            </w:tcMar>
            <w:vAlign w:val="bottom"/>
            <w:hideMark/>
          </w:tcPr>
          <w:p w14:paraId="649D80DA" w14:textId="77777777" w:rsidR="00000000" w:rsidRDefault="00681FE9">
            <w:pPr>
              <w:pStyle w:val="a3"/>
              <w:spacing w:before="0" w:beforeAutospacing="0" w:after="0" w:afterAutospacing="0"/>
              <w:ind w:right="70"/>
              <w:jc w:val="right"/>
              <w:rPr>
                <w:sz w:val="20"/>
                <w:szCs w:val="20"/>
              </w:rPr>
            </w:pPr>
            <w:r>
              <w:rPr>
                <w:sz w:val="20"/>
                <w:szCs w:val="20"/>
              </w:rPr>
              <w:t>16,422</w:t>
            </w:r>
          </w:p>
        </w:tc>
        <w:tc>
          <w:tcPr>
            <w:tcW w:w="115" w:type="pct"/>
            <w:noWrap/>
            <w:tcMar>
              <w:top w:w="0" w:type="dxa"/>
              <w:left w:w="0" w:type="dxa"/>
              <w:bottom w:w="0" w:type="dxa"/>
              <w:right w:w="0" w:type="dxa"/>
            </w:tcMar>
            <w:vAlign w:val="bottom"/>
            <w:hideMark/>
          </w:tcPr>
          <w:p w14:paraId="09651719" w14:textId="77777777" w:rsidR="00000000" w:rsidRDefault="00681FE9">
            <w:pPr>
              <w:pStyle w:val="a3"/>
              <w:spacing w:before="0" w:beforeAutospacing="0" w:after="0" w:afterAutospacing="0"/>
              <w:rPr>
                <w:sz w:val="20"/>
                <w:szCs w:val="20"/>
              </w:rPr>
            </w:pPr>
            <w:r>
              <w:rPr>
                <w:sz w:val="20"/>
                <w:szCs w:val="20"/>
              </w:rPr>
              <w:t>​</w:t>
            </w:r>
          </w:p>
        </w:tc>
        <w:tc>
          <w:tcPr>
            <w:tcW w:w="115" w:type="pct"/>
            <w:tcBorders>
              <w:bottom w:val="double" w:sz="6" w:space="0" w:color="000000"/>
            </w:tcBorders>
            <w:noWrap/>
            <w:tcMar>
              <w:top w:w="0" w:type="dxa"/>
              <w:left w:w="0" w:type="dxa"/>
              <w:bottom w:w="0" w:type="dxa"/>
              <w:right w:w="0" w:type="dxa"/>
            </w:tcMar>
            <w:vAlign w:val="bottom"/>
            <w:hideMark/>
          </w:tcPr>
          <w:p w14:paraId="0633BCC7" w14:textId="77777777" w:rsidR="00000000" w:rsidRDefault="00681FE9">
            <w:pPr>
              <w:pStyle w:val="a3"/>
              <w:spacing w:before="0" w:beforeAutospacing="0" w:after="0" w:afterAutospacing="0"/>
              <w:jc w:val="center"/>
              <w:rPr>
                <w:sz w:val="20"/>
                <w:szCs w:val="20"/>
              </w:rPr>
            </w:pPr>
            <w:r>
              <w:rPr>
                <w:sz w:val="20"/>
                <w:szCs w:val="20"/>
              </w:rPr>
              <w:t>$</w:t>
            </w:r>
          </w:p>
        </w:tc>
        <w:tc>
          <w:tcPr>
            <w:tcW w:w="455" w:type="pct"/>
            <w:tcBorders>
              <w:bottom w:val="double" w:sz="6" w:space="0" w:color="000000"/>
            </w:tcBorders>
            <w:noWrap/>
            <w:tcMar>
              <w:top w:w="0" w:type="dxa"/>
              <w:left w:w="0" w:type="dxa"/>
              <w:bottom w:w="0" w:type="dxa"/>
              <w:right w:w="0" w:type="dxa"/>
            </w:tcMar>
            <w:vAlign w:val="bottom"/>
            <w:hideMark/>
          </w:tcPr>
          <w:p w14:paraId="09DDD598" w14:textId="77777777" w:rsidR="00000000" w:rsidRDefault="00681FE9">
            <w:pPr>
              <w:pStyle w:val="a3"/>
              <w:spacing w:before="0" w:beforeAutospacing="0" w:after="0" w:afterAutospacing="0"/>
              <w:ind w:right="70"/>
              <w:jc w:val="right"/>
              <w:rPr>
                <w:sz w:val="20"/>
                <w:szCs w:val="20"/>
              </w:rPr>
            </w:pPr>
            <w:r>
              <w:rPr>
                <w:sz w:val="20"/>
                <w:szCs w:val="20"/>
              </w:rPr>
              <w:t>12,644</w:t>
            </w:r>
          </w:p>
        </w:tc>
      </w:tr>
    </w:tbl>
    <w:p w14:paraId="2BDEC9FA" w14:textId="77777777" w:rsidR="00000000" w:rsidRDefault="00681FE9">
      <w:pPr>
        <w:pStyle w:val="a3"/>
        <w:spacing w:before="0" w:beforeAutospacing="0" w:after="0" w:afterAutospacing="0"/>
        <w:divId w:val="1308165796"/>
        <w:rPr>
          <w:sz w:val="20"/>
          <w:szCs w:val="20"/>
        </w:rPr>
      </w:pPr>
      <w:r>
        <w:rPr>
          <w:sz w:val="2"/>
          <w:szCs w:val="2"/>
        </w:rPr>
        <w:t>​</w:t>
      </w:r>
    </w:p>
    <w:p w14:paraId="1CF736CB" w14:textId="77777777" w:rsidR="00000000" w:rsidRDefault="00681FE9">
      <w:pPr>
        <w:pStyle w:val="a3"/>
        <w:spacing w:before="240" w:beforeAutospacing="0" w:after="0" w:afterAutospacing="0"/>
        <w:ind w:firstLine="720"/>
        <w:divId w:val="1308165796"/>
        <w:rPr>
          <w:sz w:val="20"/>
          <w:szCs w:val="20"/>
        </w:rPr>
      </w:pPr>
      <w:r>
        <w:rPr>
          <w:sz w:val="20"/>
          <w:szCs w:val="20"/>
        </w:rPr>
        <w:t xml:space="preserve">For the year ended December 31, 2020, 2019 and 2018, depreciation expense for property and equipment was $3.3 million, $3.3 million and $3.0 million, respectively. </w:t>
      </w:r>
    </w:p>
    <w:p w14:paraId="52FDBB59" w14:textId="77777777" w:rsidR="00000000" w:rsidRDefault="00681FE9">
      <w:pPr>
        <w:pStyle w:val="a3"/>
        <w:spacing w:before="0" w:beforeAutospacing="0" w:after="0" w:afterAutospacing="0"/>
        <w:divId w:val="1308165796"/>
        <w:rPr>
          <w:sz w:val="20"/>
          <w:szCs w:val="20"/>
        </w:rPr>
      </w:pPr>
      <w:r>
        <w:rPr>
          <w:sz w:val="20"/>
          <w:szCs w:val="20"/>
        </w:rPr>
        <w:t>​</w:t>
      </w:r>
    </w:p>
    <w:p w14:paraId="6B09289C" w14:textId="77777777" w:rsidR="00000000" w:rsidRDefault="00681FE9">
      <w:pPr>
        <w:pStyle w:val="a3"/>
        <w:spacing w:before="0" w:beforeAutospacing="0" w:after="0" w:afterAutospacing="0"/>
        <w:divId w:val="1308165796"/>
        <w:rPr>
          <w:sz w:val="20"/>
          <w:szCs w:val="20"/>
        </w:rPr>
      </w:pPr>
      <w:r>
        <w:rPr>
          <w:sz w:val="20"/>
          <w:szCs w:val="20"/>
        </w:rPr>
        <w:t>​</w:t>
      </w:r>
    </w:p>
    <w:p w14:paraId="5967DC5C" w14:textId="77777777" w:rsidR="00000000" w:rsidRDefault="00681FE9">
      <w:pPr>
        <w:pStyle w:val="a3"/>
        <w:spacing w:before="480" w:beforeAutospacing="0" w:after="0" w:afterAutospacing="0"/>
        <w:jc w:val="center"/>
        <w:divId w:val="972059742"/>
        <w:rPr>
          <w:sz w:val="20"/>
          <w:szCs w:val="20"/>
        </w:rPr>
      </w:pPr>
      <w:r>
        <w:rPr>
          <w:sz w:val="20"/>
          <w:szCs w:val="20"/>
        </w:rPr>
        <w:t>107</w:t>
      </w:r>
    </w:p>
    <w:p w14:paraId="007DA0A6" w14:textId="77777777" w:rsidR="00000000" w:rsidRDefault="00681FE9">
      <w:pPr>
        <w:pStyle w:val="a3"/>
        <w:spacing w:before="0" w:beforeAutospacing="0" w:after="600" w:afterAutospacing="0"/>
        <w:divId w:val="1392001334"/>
        <w:rPr>
          <w:sz w:val="20"/>
          <w:szCs w:val="20"/>
        </w:rPr>
      </w:pPr>
      <w:hyperlink w:anchor="TOC" w:history="1">
        <w:r>
          <w:rPr>
            <w:rStyle w:val="a4"/>
            <w:sz w:val="20"/>
            <w:szCs w:val="20"/>
          </w:rPr>
          <w:t>Table of Contents</w:t>
        </w:r>
      </w:hyperlink>
    </w:p>
    <w:p w14:paraId="6E88B101" w14:textId="77777777" w:rsidR="00000000" w:rsidRDefault="00681FE9">
      <w:pPr>
        <w:pStyle w:val="a3"/>
        <w:spacing w:before="0" w:beforeAutospacing="0" w:after="120" w:afterAutospacing="0"/>
        <w:divId w:val="1509515227"/>
        <w:rPr>
          <w:sz w:val="20"/>
          <w:szCs w:val="20"/>
        </w:rPr>
      </w:pPr>
      <w:r>
        <w:rPr>
          <w:b/>
          <w:bCs/>
          <w:sz w:val="20"/>
          <w:szCs w:val="20"/>
        </w:rPr>
        <w:t>11. Share-Based Compensation</w:t>
      </w:r>
    </w:p>
    <w:p w14:paraId="0CFB761E" w14:textId="77777777" w:rsidR="00000000" w:rsidRDefault="00681FE9">
      <w:pPr>
        <w:pStyle w:val="a3"/>
        <w:spacing w:before="0" w:beforeAutospacing="0" w:after="120" w:afterAutospacing="0"/>
        <w:divId w:val="1509515227"/>
        <w:rPr>
          <w:sz w:val="20"/>
          <w:szCs w:val="20"/>
        </w:rPr>
      </w:pPr>
      <w:r>
        <w:rPr>
          <w:b/>
          <w:bCs/>
          <w:i/>
          <w:iCs/>
          <w:sz w:val="20"/>
          <w:szCs w:val="20"/>
        </w:rPr>
        <w:t>Theravance Biopharma Equity Plans</w:t>
      </w:r>
    </w:p>
    <w:p w14:paraId="25EF1A91" w14:textId="77777777" w:rsidR="00000000" w:rsidRDefault="00681FE9">
      <w:pPr>
        <w:pStyle w:val="a3"/>
        <w:spacing w:before="0" w:beforeAutospacing="0" w:after="0" w:afterAutospacing="0"/>
        <w:ind w:firstLine="720"/>
        <w:divId w:val="1509515227"/>
        <w:rPr>
          <w:sz w:val="20"/>
          <w:szCs w:val="20"/>
        </w:rPr>
      </w:pPr>
      <w:r>
        <w:rPr>
          <w:sz w:val="20"/>
          <w:szCs w:val="20"/>
        </w:rPr>
        <w:t>The Company has three equity compensation plans — its 2013 Equity Incentive Plan (the “2013 EIP”), its 2013 Employee Share Purchase Plan (the “2013 ESPP”) and its 2014 New Employee Equity Incen</w:t>
      </w:r>
      <w:r>
        <w:rPr>
          <w:sz w:val="20"/>
          <w:szCs w:val="20"/>
        </w:rPr>
        <w:t xml:space="preserve">tive Plan (the “2014 NEEIP”). At inception, the Company was authorized to issue 5,428,571 ordinary shares under the 2013 EIP, 857,142 ordinary shares under the 2013 ESPP, and 750,000 ordinary shares under the 2014 NEEIP. </w:t>
      </w:r>
    </w:p>
    <w:p w14:paraId="60DAF2F5" w14:textId="77777777" w:rsidR="00000000" w:rsidRDefault="00681FE9">
      <w:pPr>
        <w:pStyle w:val="a3"/>
        <w:spacing w:before="0" w:beforeAutospacing="0" w:after="0" w:afterAutospacing="0"/>
        <w:ind w:firstLine="720"/>
        <w:divId w:val="1509515227"/>
        <w:rPr>
          <w:sz w:val="20"/>
          <w:szCs w:val="20"/>
        </w:rPr>
      </w:pPr>
      <w:r>
        <w:rPr>
          <w:sz w:val="20"/>
          <w:szCs w:val="20"/>
        </w:rPr>
        <w:t>​</w:t>
      </w:r>
    </w:p>
    <w:p w14:paraId="4AA78961" w14:textId="77777777" w:rsidR="00000000" w:rsidRDefault="00681FE9">
      <w:pPr>
        <w:pStyle w:val="a3"/>
        <w:spacing w:before="0" w:beforeAutospacing="0" w:after="0" w:afterAutospacing="0"/>
        <w:ind w:firstLine="720"/>
        <w:divId w:val="1509515227"/>
        <w:rPr>
          <w:sz w:val="20"/>
          <w:szCs w:val="20"/>
        </w:rPr>
      </w:pPr>
      <w:r>
        <w:rPr>
          <w:sz w:val="20"/>
          <w:szCs w:val="20"/>
        </w:rPr>
        <w:t>The 2013 EIP provides for the is</w:t>
      </w:r>
      <w:r>
        <w:rPr>
          <w:sz w:val="20"/>
          <w:szCs w:val="20"/>
        </w:rPr>
        <w:t>suance of share-based awards, including restricted shares, restricted share units, options, share appreciation rights (“SARs”) and other equity-based awards, to Company employees, officers, directors and consultants. As of January 1 of each year, commencin</w:t>
      </w:r>
      <w:r>
        <w:rPr>
          <w:sz w:val="20"/>
          <w:szCs w:val="20"/>
        </w:rPr>
        <w:t>g on January 1, 2015 and ending on (and including) January 1, 2023, the aggregate number of ordinary shares that may be issued under the 2013 EIP shall automatically increase by a number equal to the least of 5% of the total number of ordinary shares outst</w:t>
      </w:r>
      <w:r>
        <w:rPr>
          <w:sz w:val="20"/>
          <w:szCs w:val="20"/>
        </w:rPr>
        <w:t>anding on December 31 of the prior year, 3,428,571 ordinary shares, or a number of ordinary shares determined by the Company’s board of directors. Options may be granted with an exercise price not less than the fair market value of the ordinary shares on t</w:t>
      </w:r>
      <w:r>
        <w:rPr>
          <w:sz w:val="20"/>
          <w:szCs w:val="20"/>
        </w:rPr>
        <w:t>he grant date. Under the terms of the Company’s 2013 EIP, options granted to employees generally have a maximum term of</w:t>
      </w:r>
      <w:r>
        <w:rPr>
          <w:sz w:val="20"/>
          <w:szCs w:val="20"/>
        </w:rPr>
        <w:t xml:space="preserve"> </w:t>
      </w:r>
      <w:r>
        <w:rPr>
          <w:sz w:val="20"/>
          <w:szCs w:val="20"/>
        </w:rPr>
        <w:t>10 year</w:t>
      </w:r>
      <w:r>
        <w:rPr>
          <w:sz w:val="20"/>
          <w:szCs w:val="20"/>
        </w:rPr>
        <w:t>s</w:t>
      </w:r>
      <w:r>
        <w:rPr>
          <w:sz w:val="20"/>
          <w:szCs w:val="20"/>
        </w:rPr>
        <w:t xml:space="preserve"> and vest over a</w:t>
      </w:r>
      <w:r>
        <w:rPr>
          <w:sz w:val="20"/>
          <w:szCs w:val="20"/>
        </w:rPr>
        <w:t xml:space="preserve"> </w:t>
      </w:r>
      <w:r>
        <w:rPr>
          <w:sz w:val="20"/>
          <w:szCs w:val="20"/>
        </w:rPr>
        <w:t>four-yea</w:t>
      </w:r>
      <w:r>
        <w:rPr>
          <w:sz w:val="20"/>
          <w:szCs w:val="20"/>
        </w:rPr>
        <w:t>r</w:t>
      </w:r>
      <w:r>
        <w:rPr>
          <w:sz w:val="20"/>
          <w:szCs w:val="20"/>
        </w:rPr>
        <w:t xml:space="preserve"> period from the date of grant; 25% vest at the end of</w:t>
      </w:r>
      <w:r>
        <w:rPr>
          <w:sz w:val="20"/>
          <w:szCs w:val="20"/>
        </w:rPr>
        <w:t xml:space="preserve"> </w:t>
      </w:r>
      <w:r>
        <w:rPr>
          <w:sz w:val="20"/>
          <w:szCs w:val="20"/>
        </w:rPr>
        <w:t>one yea</w:t>
      </w:r>
      <w:r>
        <w:rPr>
          <w:sz w:val="20"/>
          <w:szCs w:val="20"/>
        </w:rPr>
        <w:t>r</w:t>
      </w:r>
      <w:r>
        <w:rPr>
          <w:sz w:val="20"/>
          <w:szCs w:val="20"/>
        </w:rPr>
        <w:t>, and 75% vest monthly over the remaini</w:t>
      </w:r>
      <w:r>
        <w:rPr>
          <w:sz w:val="20"/>
          <w:szCs w:val="20"/>
        </w:rPr>
        <w:t>ng</w:t>
      </w:r>
      <w:r>
        <w:rPr>
          <w:sz w:val="20"/>
          <w:szCs w:val="20"/>
        </w:rPr>
        <w:t xml:space="preserve"> </w:t>
      </w:r>
      <w:r>
        <w:rPr>
          <w:sz w:val="20"/>
          <w:szCs w:val="20"/>
        </w:rPr>
        <w:t>three year</w:t>
      </w:r>
      <w:r>
        <w:rPr>
          <w:sz w:val="20"/>
          <w:szCs w:val="20"/>
        </w:rPr>
        <w:t>s</w:t>
      </w:r>
      <w:r>
        <w:rPr>
          <w:sz w:val="20"/>
          <w:szCs w:val="20"/>
        </w:rPr>
        <w:t>. The Company may grant options with different vesting terms from time to time. Unless an employee’s termination of service is due to disability or death, upon termination of service, any unexercised vested options will generally be forfeited</w:t>
      </w:r>
      <w:r>
        <w:rPr>
          <w:sz w:val="20"/>
          <w:szCs w:val="20"/>
        </w:rPr>
        <w:t xml:space="preserve"> at the end of</w:t>
      </w:r>
      <w:r>
        <w:rPr>
          <w:sz w:val="20"/>
          <w:szCs w:val="20"/>
        </w:rPr>
        <w:t xml:space="preserve"> </w:t>
      </w:r>
      <w:r>
        <w:rPr>
          <w:sz w:val="20"/>
          <w:szCs w:val="20"/>
        </w:rPr>
        <w:t>three month</w:t>
      </w:r>
      <w:r>
        <w:rPr>
          <w:sz w:val="20"/>
          <w:szCs w:val="20"/>
        </w:rPr>
        <w:t>s</w:t>
      </w:r>
      <w:r>
        <w:rPr>
          <w:sz w:val="20"/>
          <w:szCs w:val="20"/>
        </w:rPr>
        <w:t xml:space="preserve"> or the expiration of the option, whichever is earlier</w:t>
      </w:r>
      <w:r>
        <w:rPr>
          <w:sz w:val="20"/>
          <w:szCs w:val="20"/>
        </w:rPr>
        <w:t>.</w:t>
      </w:r>
    </w:p>
    <w:p w14:paraId="184E290E" w14:textId="77777777" w:rsidR="00000000" w:rsidRDefault="00681FE9">
      <w:pPr>
        <w:pStyle w:val="a3"/>
        <w:spacing w:before="0" w:beforeAutospacing="0" w:after="0" w:afterAutospacing="0"/>
        <w:ind w:firstLine="720"/>
        <w:divId w:val="1509515227"/>
        <w:rPr>
          <w:sz w:val="20"/>
          <w:szCs w:val="20"/>
        </w:rPr>
      </w:pPr>
      <w:r>
        <w:rPr>
          <w:sz w:val="20"/>
          <w:szCs w:val="20"/>
        </w:rPr>
        <w:t>​</w:t>
      </w:r>
    </w:p>
    <w:p w14:paraId="0989B743" w14:textId="77777777" w:rsidR="00000000" w:rsidRDefault="00681FE9">
      <w:pPr>
        <w:pStyle w:val="a3"/>
        <w:spacing w:before="0" w:beforeAutospacing="0" w:after="0" w:afterAutospacing="0"/>
        <w:ind w:firstLine="720"/>
        <w:divId w:val="1509515227"/>
        <w:rPr>
          <w:sz w:val="20"/>
          <w:szCs w:val="20"/>
        </w:rPr>
      </w:pPr>
      <w:r>
        <w:rPr>
          <w:sz w:val="20"/>
          <w:szCs w:val="20"/>
        </w:rPr>
        <w:t>Under the 2013 ESPP, the Company’s officers and employees may purchase ordinary shares through payroll deductions at a price equal to 85% of the lower of the fair market v</w:t>
      </w:r>
      <w:r>
        <w:rPr>
          <w:sz w:val="20"/>
          <w:szCs w:val="20"/>
        </w:rPr>
        <w:t>alue of the ordinary share at the beginning of the offering period or at the end of each applicable purchase period. As of January 1 of each year, commencing on January 1, 2015 and ending on (and including) January 1, 2033, the aggregate number of ordinary</w:t>
      </w:r>
      <w:r>
        <w:rPr>
          <w:sz w:val="20"/>
          <w:szCs w:val="20"/>
        </w:rPr>
        <w:t xml:space="preserve"> shares that may be issued under the 2013 ESPP shall automatically increase by a number equal to the least of 1% of the total number of ordinary shares outstanding on December 31 of the prior year, 571,428 ordinary shares or a number of ordinary shares det</w:t>
      </w:r>
      <w:r>
        <w:rPr>
          <w:sz w:val="20"/>
          <w:szCs w:val="20"/>
        </w:rPr>
        <w:t>ermined by the Company’s board of directors. The ESPP generally provides for consecutive and overlapping offering periods of</w:t>
      </w:r>
      <w:r>
        <w:rPr>
          <w:sz w:val="20"/>
          <w:szCs w:val="20"/>
        </w:rPr>
        <w:t xml:space="preserve"> </w:t>
      </w:r>
      <w:r>
        <w:rPr>
          <w:sz w:val="20"/>
          <w:szCs w:val="20"/>
        </w:rPr>
        <w:t>24 month</w:t>
      </w:r>
      <w:r>
        <w:rPr>
          <w:sz w:val="20"/>
          <w:szCs w:val="20"/>
        </w:rPr>
        <w:t>s</w:t>
      </w:r>
      <w:r>
        <w:rPr>
          <w:sz w:val="20"/>
          <w:szCs w:val="20"/>
        </w:rPr>
        <w:t xml:space="preserve"> in duration, with each offering period generally composed of four consecutive</w:t>
      </w:r>
      <w:r>
        <w:rPr>
          <w:sz w:val="20"/>
          <w:szCs w:val="20"/>
        </w:rPr>
        <w:t xml:space="preserve"> </w:t>
      </w:r>
      <w:r>
        <w:rPr>
          <w:sz w:val="20"/>
          <w:szCs w:val="20"/>
        </w:rPr>
        <w:t>six-mont</w:t>
      </w:r>
      <w:r>
        <w:rPr>
          <w:sz w:val="20"/>
          <w:szCs w:val="20"/>
        </w:rPr>
        <w:t>h</w:t>
      </w:r>
      <w:r>
        <w:rPr>
          <w:sz w:val="20"/>
          <w:szCs w:val="20"/>
        </w:rPr>
        <w:t xml:space="preserve"> purchase periods. The purchase pe</w:t>
      </w:r>
      <w:r>
        <w:rPr>
          <w:sz w:val="20"/>
          <w:szCs w:val="20"/>
        </w:rPr>
        <w:t xml:space="preserve">riods end on either May 15 or November 15. ESPP contributions are limited to a maximum of 15% of an employee’s eligible compensation. The 2013 ESPP also includes a feature that provides for the existing offering period to terminate and for participants in </w:t>
      </w:r>
      <w:r>
        <w:rPr>
          <w:sz w:val="20"/>
          <w:szCs w:val="20"/>
        </w:rPr>
        <w:t>that offering period to automatically be enrolled in a new offering period when the fair market value of an ordinary share at the beginning of a subsequent offering period falls below the fair market value of an ordinary share on the first day of such offe</w:t>
      </w:r>
      <w:r>
        <w:rPr>
          <w:sz w:val="20"/>
          <w:szCs w:val="20"/>
        </w:rPr>
        <w:t>ring period</w:t>
      </w:r>
      <w:r>
        <w:rPr>
          <w:sz w:val="20"/>
          <w:szCs w:val="20"/>
        </w:rPr>
        <w:t>.</w:t>
      </w:r>
    </w:p>
    <w:p w14:paraId="03482929" w14:textId="77777777" w:rsidR="00000000" w:rsidRDefault="00681FE9">
      <w:pPr>
        <w:pStyle w:val="a3"/>
        <w:spacing w:before="0" w:beforeAutospacing="0" w:after="0" w:afterAutospacing="0"/>
        <w:ind w:firstLine="720"/>
        <w:divId w:val="1509515227"/>
        <w:rPr>
          <w:sz w:val="20"/>
          <w:szCs w:val="20"/>
        </w:rPr>
      </w:pPr>
      <w:r>
        <w:rPr>
          <w:sz w:val="20"/>
          <w:szCs w:val="20"/>
        </w:rPr>
        <w:t>​</w:t>
      </w:r>
    </w:p>
    <w:p w14:paraId="025FB6A1" w14:textId="77777777" w:rsidR="00000000" w:rsidRDefault="00681FE9">
      <w:pPr>
        <w:pStyle w:val="a3"/>
        <w:spacing w:before="0" w:beforeAutospacing="0" w:after="0" w:afterAutospacing="0"/>
        <w:ind w:firstLine="720"/>
        <w:divId w:val="1509515227"/>
        <w:rPr>
          <w:sz w:val="20"/>
          <w:szCs w:val="20"/>
        </w:rPr>
      </w:pPr>
      <w:r>
        <w:rPr>
          <w:sz w:val="20"/>
          <w:szCs w:val="20"/>
        </w:rPr>
        <w:t xml:space="preserve">The 2014 NEEIP provides for the issuance of share-based awards, including restricted shares, restricted share units, non-qualified options and SARs, to the Company’s employees. Options may be granted with an exercise price not less than the </w:t>
      </w:r>
      <w:r>
        <w:rPr>
          <w:sz w:val="20"/>
          <w:szCs w:val="20"/>
        </w:rPr>
        <w:t xml:space="preserve">fair market value of the ordinary shares on the grant date. Under the terms of the 2014 NEEIP, options granted to employees generally have a maximum term of 10 years and vest over a four-year period from the date of grant; 25% vest at the end of one year, </w:t>
      </w:r>
      <w:r>
        <w:rPr>
          <w:sz w:val="20"/>
          <w:szCs w:val="20"/>
        </w:rPr>
        <w:t>and 75% vest monthly over the remaining three years. The Company may grant options with different vesting terms from time to time. Unless an employee’s termination of service is due to disability or death, upon termination of service, any unexercised veste</w:t>
      </w:r>
      <w:r>
        <w:rPr>
          <w:sz w:val="20"/>
          <w:szCs w:val="20"/>
        </w:rPr>
        <w:t xml:space="preserve">d options will generally be forfeited at the end of three months or the expiration of the option, whichever is earlier. </w:t>
      </w:r>
    </w:p>
    <w:p w14:paraId="2CEE02D4" w14:textId="77777777" w:rsidR="00000000" w:rsidRDefault="00681FE9">
      <w:pPr>
        <w:pStyle w:val="a3"/>
        <w:spacing w:before="0" w:beforeAutospacing="0" w:after="0" w:afterAutospacing="0"/>
        <w:ind w:firstLine="720"/>
        <w:divId w:val="1509515227"/>
        <w:rPr>
          <w:sz w:val="20"/>
          <w:szCs w:val="20"/>
        </w:rPr>
      </w:pPr>
      <w:r>
        <w:rPr>
          <w:sz w:val="20"/>
          <w:szCs w:val="20"/>
        </w:rPr>
        <w:t>​</w:t>
      </w:r>
    </w:p>
    <w:p w14:paraId="41EF3C4D" w14:textId="77777777" w:rsidR="00000000" w:rsidRDefault="00681FE9">
      <w:pPr>
        <w:pStyle w:val="a3"/>
        <w:spacing w:before="0" w:beforeAutospacing="0" w:after="120" w:afterAutospacing="0"/>
        <w:divId w:val="1509515227"/>
        <w:rPr>
          <w:sz w:val="20"/>
          <w:szCs w:val="20"/>
        </w:rPr>
      </w:pPr>
      <w:r>
        <w:rPr>
          <w:b/>
          <w:bCs/>
          <w:i/>
          <w:iCs/>
          <w:sz w:val="20"/>
          <w:szCs w:val="20"/>
        </w:rPr>
        <w:t xml:space="preserve">Innoviva’s Equity Plans </w:t>
      </w:r>
    </w:p>
    <w:p w14:paraId="11E93E80" w14:textId="77777777" w:rsidR="00000000" w:rsidRDefault="00681FE9">
      <w:pPr>
        <w:pStyle w:val="a3"/>
        <w:spacing w:before="0" w:beforeAutospacing="0" w:after="0" w:afterAutospacing="0"/>
        <w:ind w:firstLine="720"/>
        <w:divId w:val="1509515227"/>
        <w:rPr>
          <w:sz w:val="20"/>
          <w:szCs w:val="20"/>
        </w:rPr>
      </w:pPr>
      <w:r>
        <w:rPr>
          <w:sz w:val="20"/>
          <w:szCs w:val="20"/>
        </w:rPr>
        <w:t>Prior to the spin-off from its former parent company, Innoviva, in 2014 (“Spin-Off”), the Company’s employee</w:t>
      </w:r>
      <w:r>
        <w:rPr>
          <w:sz w:val="20"/>
          <w:szCs w:val="20"/>
        </w:rPr>
        <w:t>s may have received Innoviva stock-based compensation awards, and, therefore, the following disclosures include information regarding stock-based compensation expense allocated to Theravance Biopharma that relates to Innoviva stock-based equity awards.</w:t>
      </w:r>
    </w:p>
    <w:p w14:paraId="3C0F76E3" w14:textId="77777777" w:rsidR="00000000" w:rsidRDefault="00681FE9">
      <w:pPr>
        <w:pStyle w:val="a3"/>
        <w:spacing w:before="0" w:beforeAutospacing="0" w:after="0" w:afterAutospacing="0"/>
        <w:ind w:firstLine="720"/>
        <w:divId w:val="1509515227"/>
        <w:rPr>
          <w:sz w:val="20"/>
          <w:szCs w:val="20"/>
        </w:rPr>
      </w:pPr>
      <w:r>
        <w:rPr>
          <w:sz w:val="20"/>
          <w:szCs w:val="20"/>
        </w:rPr>
        <w:t>​</w:t>
      </w:r>
    </w:p>
    <w:p w14:paraId="3850B9C2" w14:textId="77777777" w:rsidR="00000000" w:rsidRDefault="00681FE9">
      <w:pPr>
        <w:pStyle w:val="a3"/>
        <w:spacing w:before="0" w:beforeAutospacing="0" w:after="0" w:afterAutospacing="0"/>
        <w:ind w:firstLine="720"/>
        <w:divId w:val="1509515227"/>
        <w:rPr>
          <w:sz w:val="20"/>
          <w:szCs w:val="20"/>
        </w:rPr>
      </w:pPr>
      <w:r>
        <w:rPr>
          <w:sz w:val="20"/>
          <w:szCs w:val="20"/>
        </w:rPr>
        <w:t>A</w:t>
      </w:r>
      <w:r>
        <w:rPr>
          <w:sz w:val="20"/>
          <w:szCs w:val="20"/>
        </w:rPr>
        <w:t>t the time of the Spin-Off, Innoviva had one active stock-based incentive plan under which it granted stock-based awards to employees, officers and consultants, the 2012 Equity Incentive Plan. All outstanding stock options and restricted stock units (“RSUs</w:t>
      </w:r>
      <w:r>
        <w:rPr>
          <w:sz w:val="20"/>
          <w:szCs w:val="20"/>
        </w:rPr>
        <w:t xml:space="preserve">”) held by (i) Innoviva employees who became the Company’s employees; and (ii) members of the board of directors of Innoviva who became members of the Company’s board of directors, in </w:t>
      </w:r>
    </w:p>
    <w:p w14:paraId="0BF31269" w14:textId="77777777" w:rsidR="00000000" w:rsidRDefault="00681FE9">
      <w:pPr>
        <w:pStyle w:val="a3"/>
        <w:spacing w:before="480" w:beforeAutospacing="0" w:after="0" w:afterAutospacing="0"/>
        <w:jc w:val="center"/>
        <w:divId w:val="2131046402"/>
        <w:rPr>
          <w:sz w:val="20"/>
          <w:szCs w:val="20"/>
        </w:rPr>
      </w:pPr>
      <w:r>
        <w:rPr>
          <w:sz w:val="20"/>
          <w:szCs w:val="20"/>
        </w:rPr>
        <w:t>108</w:t>
      </w:r>
    </w:p>
    <w:p w14:paraId="0715EBD6" w14:textId="77777777" w:rsidR="00000000" w:rsidRDefault="00681FE9">
      <w:pPr>
        <w:pStyle w:val="a3"/>
        <w:spacing w:before="0" w:beforeAutospacing="0" w:after="600" w:afterAutospacing="0"/>
        <w:divId w:val="210381250"/>
        <w:rPr>
          <w:sz w:val="20"/>
          <w:szCs w:val="20"/>
        </w:rPr>
      </w:pPr>
      <w:hyperlink w:anchor="TOC" w:history="1">
        <w:r>
          <w:rPr>
            <w:rStyle w:val="a4"/>
            <w:sz w:val="20"/>
            <w:szCs w:val="20"/>
          </w:rPr>
          <w:t>Table of Contents</w:t>
        </w:r>
      </w:hyperlink>
    </w:p>
    <w:p w14:paraId="6F05323A" w14:textId="77777777" w:rsidR="00000000" w:rsidRDefault="00681FE9">
      <w:pPr>
        <w:pStyle w:val="a3"/>
        <w:spacing w:before="0" w:beforeAutospacing="0" w:after="0" w:afterAutospacing="0"/>
        <w:divId w:val="419832303"/>
        <w:rPr>
          <w:sz w:val="20"/>
          <w:szCs w:val="20"/>
        </w:rPr>
      </w:pPr>
      <w:r>
        <w:rPr>
          <w:sz w:val="20"/>
          <w:szCs w:val="20"/>
        </w:rPr>
        <w:t>connection with the Spi</w:t>
      </w:r>
      <w:r>
        <w:rPr>
          <w:sz w:val="20"/>
          <w:szCs w:val="20"/>
        </w:rPr>
        <w:t xml:space="preserve">n-Off were adjusted for the Spin-Off. Such awards, along with outstanding restricted stock awards (“RSAs”) held by Innoviva employees who became the Company’s employees in connection with the Spin-Off, will continue to vest and remain outstanding based on </w:t>
      </w:r>
      <w:r>
        <w:rPr>
          <w:sz w:val="20"/>
          <w:szCs w:val="20"/>
        </w:rPr>
        <w:t>continuing employment or service with the Company</w:t>
      </w:r>
      <w:r>
        <w:rPr>
          <w:sz w:val="20"/>
          <w:szCs w:val="20"/>
        </w:rPr>
        <w:t>.</w:t>
      </w:r>
    </w:p>
    <w:p w14:paraId="3564D1D5" w14:textId="77777777" w:rsidR="00000000" w:rsidRDefault="00681FE9">
      <w:pPr>
        <w:pStyle w:val="a3"/>
        <w:spacing w:before="0" w:beforeAutospacing="0" w:after="0" w:afterAutospacing="0"/>
        <w:ind w:firstLine="720"/>
        <w:divId w:val="419832303"/>
        <w:rPr>
          <w:sz w:val="20"/>
          <w:szCs w:val="20"/>
        </w:rPr>
      </w:pPr>
      <w:r>
        <w:rPr>
          <w:sz w:val="20"/>
          <w:szCs w:val="20"/>
        </w:rPr>
        <w:t>​</w:t>
      </w:r>
    </w:p>
    <w:p w14:paraId="77D2AE78" w14:textId="77777777" w:rsidR="00000000" w:rsidRDefault="00681FE9">
      <w:pPr>
        <w:pStyle w:val="a3"/>
        <w:spacing w:before="0" w:beforeAutospacing="0" w:after="0" w:afterAutospacing="0"/>
        <w:ind w:firstLine="720"/>
        <w:divId w:val="419832303"/>
        <w:rPr>
          <w:sz w:val="20"/>
          <w:szCs w:val="20"/>
        </w:rPr>
      </w:pPr>
      <w:r>
        <w:rPr>
          <w:sz w:val="20"/>
          <w:szCs w:val="20"/>
        </w:rPr>
        <w:t>The 2012 Equity Incentive Plan provided for the grant of incentive stock options, non-statutory stock options, restricted stock awards, stock unit awards and SARs to employees, non-employee directors and</w:t>
      </w:r>
      <w:r>
        <w:rPr>
          <w:sz w:val="20"/>
          <w:szCs w:val="20"/>
        </w:rPr>
        <w:t xml:space="preserve"> consultants. Stock options were granted with an exercise price not less than the fair market value of the common stock on the grant date. Stock options granted to employees generally have a maximum term of 10 years and vest over a four-year period from th</w:t>
      </w:r>
      <w:r>
        <w:rPr>
          <w:sz w:val="20"/>
          <w:szCs w:val="20"/>
        </w:rPr>
        <w:t>e date of grant; 25% vest at the end of one year, and 75% vest monthly over the remaining three years. However, Innoviva granted options with different vesting terms from time to time. Unless an employee’s termination of service is due to disability or dea</w:t>
      </w:r>
      <w:r>
        <w:rPr>
          <w:sz w:val="20"/>
          <w:szCs w:val="20"/>
        </w:rPr>
        <w:t>th, upon termination of service, any unexercised vested options will be forfeited at the end of three months or the expiration of the option, whichever is earlier.</w:t>
      </w:r>
    </w:p>
    <w:p w14:paraId="687C267B" w14:textId="77777777" w:rsidR="00000000" w:rsidRDefault="00681FE9">
      <w:pPr>
        <w:pStyle w:val="a3"/>
        <w:spacing w:before="0" w:beforeAutospacing="0" w:after="0" w:afterAutospacing="0"/>
        <w:divId w:val="419832303"/>
        <w:rPr>
          <w:sz w:val="20"/>
          <w:szCs w:val="20"/>
        </w:rPr>
      </w:pPr>
      <w:r>
        <w:rPr>
          <w:sz w:val="20"/>
          <w:szCs w:val="20"/>
        </w:rPr>
        <w:t>​</w:t>
      </w:r>
    </w:p>
    <w:p w14:paraId="7DDD244E" w14:textId="77777777" w:rsidR="00000000" w:rsidRDefault="00681FE9">
      <w:pPr>
        <w:pStyle w:val="a3"/>
        <w:spacing w:before="0" w:beforeAutospacing="0" w:after="120" w:afterAutospacing="0"/>
        <w:divId w:val="419832303"/>
        <w:rPr>
          <w:sz w:val="20"/>
          <w:szCs w:val="20"/>
        </w:rPr>
      </w:pPr>
      <w:r>
        <w:rPr>
          <w:b/>
          <w:bCs/>
          <w:i/>
          <w:iCs/>
          <w:sz w:val="20"/>
          <w:szCs w:val="20"/>
        </w:rPr>
        <w:t>Performance-Contingent Awards</w:t>
      </w:r>
    </w:p>
    <w:p w14:paraId="27C6CC8F" w14:textId="77777777" w:rsidR="00000000" w:rsidRDefault="00681FE9">
      <w:pPr>
        <w:pStyle w:val="a3"/>
        <w:spacing w:before="0" w:beforeAutospacing="0" w:after="0" w:afterAutospacing="0"/>
        <w:ind w:firstLine="720"/>
        <w:divId w:val="419832303"/>
        <w:rPr>
          <w:sz w:val="20"/>
          <w:szCs w:val="20"/>
        </w:rPr>
      </w:pPr>
      <w:r>
        <w:rPr>
          <w:sz w:val="20"/>
          <w:szCs w:val="20"/>
        </w:rPr>
        <w:t>In 2016, the Compensation Committee of the Company’s board o</w:t>
      </w:r>
      <w:r>
        <w:rPr>
          <w:sz w:val="20"/>
          <w:szCs w:val="20"/>
        </w:rPr>
        <w:t xml:space="preserve">f directors (“Compensation Committee”) approved the grant of 1,575,000 performance-contingent restricted share awards (“RSAs”) and 135,000 performance-contingent restricted share units (“RSUs”) to senior management. The vesting of such awards is dependent </w:t>
      </w:r>
      <w:r>
        <w:rPr>
          <w:sz w:val="20"/>
          <w:szCs w:val="20"/>
        </w:rPr>
        <w:t>on the Company meeting its critical operating goals and objectives during the</w:t>
      </w:r>
      <w:r>
        <w:rPr>
          <w:sz w:val="20"/>
          <w:szCs w:val="20"/>
        </w:rPr>
        <w:t xml:space="preserve"> </w:t>
      </w:r>
      <w:r>
        <w:rPr>
          <w:sz w:val="20"/>
          <w:szCs w:val="20"/>
        </w:rPr>
        <w:t>five-yea</w:t>
      </w:r>
      <w:r>
        <w:rPr>
          <w:sz w:val="20"/>
          <w:szCs w:val="20"/>
        </w:rPr>
        <w:t>r</w:t>
      </w:r>
      <w:r>
        <w:rPr>
          <w:sz w:val="20"/>
          <w:szCs w:val="20"/>
        </w:rPr>
        <w:t xml:space="preserve"> period from 2016 to December 31, 2020, as well as, continued employment. The goals that must be met in order for the performance-contingent RSAs and RSUs to vest are st</w:t>
      </w:r>
      <w:r>
        <w:rPr>
          <w:sz w:val="20"/>
          <w:szCs w:val="20"/>
        </w:rPr>
        <w:t>rategically important for the Company, and the Compensation Committee believes the goals should increase shareholder value. The awards have dual triggers of vesting based upon the achievement of these goals and continued employment.</w:t>
      </w:r>
      <w:r>
        <w:rPr>
          <w:sz w:val="20"/>
          <w:szCs w:val="20"/>
        </w:rPr>
        <w:t xml:space="preserve"> </w:t>
      </w:r>
    </w:p>
    <w:p w14:paraId="10A2461F" w14:textId="77777777" w:rsidR="00000000" w:rsidRDefault="00681FE9">
      <w:pPr>
        <w:pStyle w:val="a3"/>
        <w:spacing w:before="0" w:beforeAutospacing="0" w:after="0" w:afterAutospacing="0"/>
        <w:divId w:val="419832303"/>
        <w:rPr>
          <w:sz w:val="20"/>
          <w:szCs w:val="20"/>
        </w:rPr>
      </w:pPr>
      <w:r>
        <w:rPr>
          <w:sz w:val="20"/>
          <w:szCs w:val="20"/>
        </w:rPr>
        <w:t>​</w:t>
      </w:r>
    </w:p>
    <w:p w14:paraId="3C68C145" w14:textId="77777777" w:rsidR="00000000" w:rsidRDefault="00681FE9">
      <w:pPr>
        <w:pStyle w:val="a3"/>
        <w:spacing w:before="0" w:beforeAutospacing="0" w:after="0" w:afterAutospacing="0"/>
        <w:ind w:firstLine="720"/>
        <w:divId w:val="419832303"/>
        <w:rPr>
          <w:sz w:val="20"/>
          <w:szCs w:val="20"/>
        </w:rPr>
      </w:pPr>
      <w:r>
        <w:rPr>
          <w:sz w:val="20"/>
          <w:szCs w:val="20"/>
        </w:rPr>
        <w:t>Expense associated with these awards may be recognized during the years 2016 to 2020 depending on the probability of meeting certain performance conditions. Compensation expense relating to awards subject to performance conditions is recognized if it is co</w:t>
      </w:r>
      <w:r>
        <w:rPr>
          <w:sz w:val="20"/>
          <w:szCs w:val="20"/>
        </w:rPr>
        <w:t>nsidered probable that the performance goals will be achieved. The probability of achievement is reassessed at each quarter-end reporting period. Previously recognized expense is reversed in the period in which it becomes probable that the requisite servic</w:t>
      </w:r>
      <w:r>
        <w:rPr>
          <w:sz w:val="20"/>
          <w:szCs w:val="20"/>
        </w:rPr>
        <w:t xml:space="preserve">e period will not be rendered. The awards are broken into three separate tranches and comprised of a share-based award component and a cash bonus award component. See </w:t>
      </w:r>
      <w:r>
        <w:rPr>
          <w:i/>
          <w:iCs/>
          <w:sz w:val="20"/>
          <w:szCs w:val="20"/>
        </w:rPr>
        <w:t>“Note 13. Commitments and Contingencies”</w:t>
      </w:r>
      <w:r>
        <w:rPr>
          <w:sz w:val="20"/>
          <w:szCs w:val="20"/>
        </w:rPr>
        <w:t xml:space="preserve"> for information related to the cash bonus award </w:t>
      </w:r>
      <w:r>
        <w:rPr>
          <w:sz w:val="20"/>
          <w:szCs w:val="20"/>
        </w:rPr>
        <w:t>component.</w:t>
      </w:r>
    </w:p>
    <w:p w14:paraId="19CB3BC7" w14:textId="77777777" w:rsidR="00000000" w:rsidRDefault="00681FE9">
      <w:pPr>
        <w:pStyle w:val="a3"/>
        <w:spacing w:before="0" w:beforeAutospacing="0" w:after="0" w:afterAutospacing="0"/>
        <w:divId w:val="419832303"/>
        <w:rPr>
          <w:sz w:val="20"/>
          <w:szCs w:val="20"/>
        </w:rPr>
      </w:pPr>
      <w:r>
        <w:rPr>
          <w:sz w:val="20"/>
          <w:szCs w:val="20"/>
        </w:rPr>
        <w:t>​</w:t>
      </w:r>
    </w:p>
    <w:p w14:paraId="24C0EE40" w14:textId="77777777" w:rsidR="00000000" w:rsidRDefault="00681FE9">
      <w:pPr>
        <w:pStyle w:val="a3"/>
        <w:spacing w:before="0" w:beforeAutospacing="0" w:after="0" w:afterAutospacing="0"/>
        <w:ind w:firstLine="720"/>
        <w:divId w:val="419832303"/>
        <w:rPr>
          <w:sz w:val="20"/>
          <w:szCs w:val="20"/>
        </w:rPr>
      </w:pPr>
      <w:r>
        <w:rPr>
          <w:sz w:val="20"/>
          <w:szCs w:val="20"/>
        </w:rPr>
        <w:t>As of December 31, 2020, there were 414,000 of these performance-contingent RSAs and 54,000 of these performance-contingent RSUs outstanding, and as of December 31, 2019, there were 776,250 of these performance-contingent RSAs and 101,250 of t</w:t>
      </w:r>
      <w:r>
        <w:rPr>
          <w:sz w:val="20"/>
          <w:szCs w:val="20"/>
        </w:rPr>
        <w:t>hese performance-contingent RSUs outstanding. The performance conditions associated with the first tranche of these awards were completed in the second quarter of 2018, and the Company recognized $1.7 million of share-based compensation expense for the yea</w:t>
      </w:r>
      <w:r>
        <w:rPr>
          <w:sz w:val="20"/>
          <w:szCs w:val="20"/>
        </w:rPr>
        <w:t xml:space="preserve">r ended December 31, 2018 associated with the first tranche of these awards. </w:t>
      </w:r>
    </w:p>
    <w:p w14:paraId="1880E67E" w14:textId="77777777" w:rsidR="00000000" w:rsidRDefault="00681FE9">
      <w:pPr>
        <w:pStyle w:val="a3"/>
        <w:spacing w:before="0" w:beforeAutospacing="0" w:after="0" w:afterAutospacing="0"/>
        <w:ind w:firstLine="720"/>
        <w:divId w:val="419832303"/>
        <w:rPr>
          <w:sz w:val="20"/>
          <w:szCs w:val="20"/>
        </w:rPr>
      </w:pPr>
      <w:r>
        <w:rPr>
          <w:sz w:val="20"/>
          <w:szCs w:val="20"/>
        </w:rPr>
        <w:t>​</w:t>
      </w:r>
    </w:p>
    <w:p w14:paraId="24173010" w14:textId="77777777" w:rsidR="00000000" w:rsidRDefault="00681FE9">
      <w:pPr>
        <w:pStyle w:val="a3"/>
        <w:spacing w:before="0" w:beforeAutospacing="0" w:after="0" w:afterAutospacing="0"/>
        <w:ind w:firstLine="720"/>
        <w:divId w:val="419832303"/>
        <w:rPr>
          <w:sz w:val="20"/>
          <w:szCs w:val="20"/>
        </w:rPr>
      </w:pPr>
      <w:r>
        <w:rPr>
          <w:sz w:val="20"/>
          <w:szCs w:val="20"/>
        </w:rPr>
        <w:t>The performance conditions associated with the second tranche of these awards were completed in the first quarter of 2019, and the expense associated with this second tranche w</w:t>
      </w:r>
      <w:r>
        <w:rPr>
          <w:sz w:val="20"/>
          <w:szCs w:val="20"/>
        </w:rPr>
        <w:t>as fully recognized in the first quarter of 2020. For the year ended December 31, 2020, 2019 and 2018, the Company recognized $0.4 million, $1.9 million and $2.6 million, respectively, of share-based compensation expense related to the second tranche of th</w:t>
      </w:r>
      <w:r>
        <w:rPr>
          <w:sz w:val="20"/>
          <w:szCs w:val="20"/>
        </w:rPr>
        <w:t xml:space="preserve">ese awards. </w:t>
      </w:r>
    </w:p>
    <w:p w14:paraId="289BA9CF" w14:textId="77777777" w:rsidR="00000000" w:rsidRDefault="00681FE9">
      <w:pPr>
        <w:pStyle w:val="a3"/>
        <w:spacing w:before="0" w:beforeAutospacing="0" w:after="0" w:afterAutospacing="0"/>
        <w:ind w:firstLine="720"/>
        <w:divId w:val="419832303"/>
        <w:rPr>
          <w:sz w:val="20"/>
          <w:szCs w:val="20"/>
        </w:rPr>
      </w:pPr>
      <w:r>
        <w:rPr>
          <w:sz w:val="20"/>
          <w:szCs w:val="20"/>
        </w:rPr>
        <w:t>​</w:t>
      </w:r>
    </w:p>
    <w:p w14:paraId="76CE356D" w14:textId="77777777" w:rsidR="00000000" w:rsidRDefault="00681FE9">
      <w:pPr>
        <w:pStyle w:val="a3"/>
        <w:spacing w:before="0" w:beforeAutospacing="0" w:after="0" w:afterAutospacing="0"/>
        <w:ind w:firstLine="720"/>
        <w:divId w:val="419832303"/>
        <w:rPr>
          <w:sz w:val="20"/>
          <w:szCs w:val="20"/>
        </w:rPr>
      </w:pPr>
      <w:r>
        <w:rPr>
          <w:sz w:val="20"/>
          <w:szCs w:val="20"/>
        </w:rPr>
        <w:t>In the first quarter of 2020, the performance conditions associated with the remaining third tranche were completed and, as a result, the Company recognized $2.6 million in share-based compensation expense related to these awards for the yea</w:t>
      </w:r>
      <w:r>
        <w:rPr>
          <w:sz w:val="20"/>
          <w:szCs w:val="20"/>
        </w:rPr>
        <w:t>r ended December 31, 2020. As of December 31, 2020, the maximum remaining expense associated with the third tranche was $0.4 million (allocated as $0.1 million for research and development expense and $0.3 million for selling, general and administrative ex</w:t>
      </w:r>
      <w:r>
        <w:rPr>
          <w:sz w:val="20"/>
          <w:szCs w:val="20"/>
        </w:rPr>
        <w:t>pense) and will be amortized through the first quarter of 2021.</w:t>
      </w:r>
    </w:p>
    <w:p w14:paraId="5FE47E86" w14:textId="77777777" w:rsidR="00000000" w:rsidRDefault="00681FE9">
      <w:pPr>
        <w:pStyle w:val="a3"/>
        <w:spacing w:before="0" w:beforeAutospacing="0" w:after="0" w:afterAutospacing="0"/>
        <w:divId w:val="419832303"/>
        <w:rPr>
          <w:sz w:val="20"/>
          <w:szCs w:val="20"/>
        </w:rPr>
      </w:pPr>
      <w:r>
        <w:rPr>
          <w:sz w:val="20"/>
          <w:szCs w:val="20"/>
        </w:rPr>
        <w:t>​</w:t>
      </w:r>
    </w:p>
    <w:p w14:paraId="5BD6B21F" w14:textId="77777777" w:rsidR="00000000" w:rsidRDefault="00681FE9">
      <w:pPr>
        <w:pStyle w:val="a3"/>
        <w:spacing w:before="0" w:beforeAutospacing="0" w:after="0" w:afterAutospacing="0"/>
        <w:ind w:firstLine="720"/>
        <w:divId w:val="419832303"/>
        <w:rPr>
          <w:sz w:val="20"/>
          <w:szCs w:val="20"/>
        </w:rPr>
      </w:pPr>
      <w:r>
        <w:rPr>
          <w:sz w:val="20"/>
          <w:szCs w:val="20"/>
        </w:rPr>
        <w:t>Separate from the performance-contingent awards described above, the Company periodically grants performance-contingent RSUs to individual employees. For the year ended December 31, 2020 and</w:t>
      </w:r>
      <w:r>
        <w:rPr>
          <w:sz w:val="20"/>
          <w:szCs w:val="20"/>
        </w:rPr>
        <w:t xml:space="preserve"> 2019, the Company recognized $1.0 million of share-based compensation expense related to such awards in each year. As of December 31, 2020, there were 70,000 shares of these performance-contingent RSUs outstanding that have a maximum remaining share-based</w:t>
      </w:r>
      <w:r>
        <w:rPr>
          <w:sz w:val="20"/>
          <w:szCs w:val="20"/>
        </w:rPr>
        <w:t xml:space="preserve"> compensation expense of $0.5 million with performance expiration dates through June 2022.</w:t>
      </w:r>
    </w:p>
    <w:p w14:paraId="567C2820" w14:textId="77777777" w:rsidR="00000000" w:rsidRDefault="00681FE9">
      <w:pPr>
        <w:pStyle w:val="a3"/>
        <w:spacing w:before="480" w:beforeAutospacing="0" w:after="0" w:afterAutospacing="0"/>
        <w:jc w:val="center"/>
        <w:divId w:val="1763377508"/>
        <w:rPr>
          <w:sz w:val="20"/>
          <w:szCs w:val="20"/>
        </w:rPr>
      </w:pPr>
      <w:r>
        <w:rPr>
          <w:sz w:val="20"/>
          <w:szCs w:val="20"/>
        </w:rPr>
        <w:t>109</w:t>
      </w:r>
    </w:p>
    <w:p w14:paraId="741C3DCC" w14:textId="77777777" w:rsidR="00000000" w:rsidRDefault="00681FE9">
      <w:pPr>
        <w:pStyle w:val="a3"/>
        <w:spacing w:before="0" w:beforeAutospacing="0" w:after="600" w:afterAutospacing="0"/>
        <w:divId w:val="2061633483"/>
        <w:rPr>
          <w:sz w:val="20"/>
          <w:szCs w:val="20"/>
        </w:rPr>
      </w:pPr>
      <w:hyperlink w:anchor="TOC" w:history="1">
        <w:r>
          <w:rPr>
            <w:rStyle w:val="a4"/>
            <w:sz w:val="20"/>
            <w:szCs w:val="20"/>
          </w:rPr>
          <w:t>Table of Contents</w:t>
        </w:r>
      </w:hyperlink>
    </w:p>
    <w:p w14:paraId="7A7BA3B5" w14:textId="77777777" w:rsidR="00000000" w:rsidRDefault="00681FE9">
      <w:pPr>
        <w:pStyle w:val="a3"/>
        <w:spacing w:before="0" w:beforeAutospacing="0" w:after="0" w:afterAutospacing="0"/>
        <w:divId w:val="1483546635"/>
        <w:rPr>
          <w:sz w:val="20"/>
          <w:szCs w:val="20"/>
        </w:rPr>
      </w:pPr>
      <w:r>
        <w:rPr>
          <w:b/>
          <w:bCs/>
          <w:i/>
          <w:iCs/>
          <w:sz w:val="20"/>
          <w:szCs w:val="20"/>
        </w:rPr>
        <w:t>​</w:t>
      </w:r>
    </w:p>
    <w:p w14:paraId="74444678" w14:textId="77777777" w:rsidR="00000000" w:rsidRDefault="00681FE9">
      <w:pPr>
        <w:pStyle w:val="a3"/>
        <w:spacing w:before="0" w:beforeAutospacing="0" w:after="120" w:afterAutospacing="0"/>
        <w:divId w:val="1483546635"/>
        <w:rPr>
          <w:sz w:val="20"/>
          <w:szCs w:val="20"/>
        </w:rPr>
      </w:pPr>
      <w:r>
        <w:rPr>
          <w:b/>
          <w:bCs/>
          <w:i/>
          <w:iCs/>
          <w:sz w:val="20"/>
          <w:szCs w:val="20"/>
        </w:rPr>
        <w:t>Share-Based Compensation Expense</w:t>
      </w:r>
    </w:p>
    <w:p w14:paraId="7A506333" w14:textId="77777777" w:rsidR="00000000" w:rsidRDefault="00681FE9">
      <w:pPr>
        <w:pStyle w:val="a3"/>
        <w:spacing w:before="0" w:beforeAutospacing="0" w:after="120" w:afterAutospacing="0"/>
        <w:ind w:firstLine="720"/>
        <w:divId w:val="1483546635"/>
        <w:rPr>
          <w:sz w:val="20"/>
          <w:szCs w:val="20"/>
        </w:rPr>
      </w:pPr>
      <w:r>
        <w:rPr>
          <w:sz w:val="20"/>
          <w:szCs w:val="20"/>
        </w:rPr>
        <w:t>Share-based compensation expense included in the consolidated statements of operat</w:t>
      </w:r>
      <w:r>
        <w:rPr>
          <w:sz w:val="20"/>
          <w:szCs w:val="20"/>
        </w:rPr>
        <w:t>ions was recognized as follows:</w:t>
      </w:r>
    </w:p>
    <w:p w14:paraId="78FA943C" w14:textId="77777777" w:rsidR="00000000" w:rsidRDefault="00681FE9">
      <w:pPr>
        <w:pStyle w:val="a3"/>
        <w:spacing w:before="0" w:beforeAutospacing="0" w:after="0" w:afterAutospacing="0"/>
        <w:divId w:val="1483546635"/>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56"/>
        <w:gridCol w:w="160"/>
        <w:gridCol w:w="134"/>
        <w:gridCol w:w="620"/>
        <w:gridCol w:w="160"/>
        <w:gridCol w:w="134"/>
        <w:gridCol w:w="620"/>
        <w:gridCol w:w="135"/>
        <w:gridCol w:w="135"/>
        <w:gridCol w:w="620"/>
      </w:tblGrid>
      <w:tr w:rsidR="00000000" w14:paraId="40AFD694" w14:textId="77777777">
        <w:trPr>
          <w:divId w:val="1483546635"/>
          <w:trHeight w:val="20"/>
        </w:trPr>
        <w:tc>
          <w:tcPr>
            <w:tcW w:w="3192" w:type="pct"/>
            <w:tcMar>
              <w:top w:w="0" w:type="dxa"/>
              <w:left w:w="0" w:type="dxa"/>
              <w:bottom w:w="0" w:type="dxa"/>
              <w:right w:w="0" w:type="dxa"/>
            </w:tcMar>
            <w:vAlign w:val="bottom"/>
            <w:hideMark/>
          </w:tcPr>
          <w:p w14:paraId="4015B39D" w14:textId="77777777" w:rsidR="00000000" w:rsidRDefault="00681FE9">
            <w:pPr>
              <w:pStyle w:val="a3"/>
              <w:spacing w:before="0" w:beforeAutospacing="0" w:after="0" w:afterAutospacing="0"/>
              <w:rPr>
                <w:sz w:val="20"/>
                <w:szCs w:val="20"/>
              </w:rPr>
            </w:pPr>
            <w:r>
              <w:rPr>
                <w:sz w:val="2"/>
                <w:szCs w:val="2"/>
              </w:rPr>
              <w:t>​</w:t>
            </w:r>
          </w:p>
        </w:tc>
        <w:tc>
          <w:tcPr>
            <w:tcW w:w="102" w:type="pct"/>
            <w:noWrap/>
            <w:tcMar>
              <w:top w:w="0" w:type="dxa"/>
              <w:left w:w="0" w:type="dxa"/>
              <w:bottom w:w="0" w:type="dxa"/>
              <w:right w:w="0" w:type="dxa"/>
            </w:tcMar>
            <w:vAlign w:val="bottom"/>
            <w:hideMark/>
          </w:tcPr>
          <w:p w14:paraId="1B986494" w14:textId="77777777" w:rsidR="00000000" w:rsidRDefault="00681FE9">
            <w:pPr>
              <w:pStyle w:val="a3"/>
              <w:spacing w:before="0" w:beforeAutospacing="0" w:after="0" w:afterAutospacing="0"/>
              <w:rPr>
                <w:sz w:val="20"/>
                <w:szCs w:val="20"/>
              </w:rPr>
            </w:pPr>
            <w:r>
              <w:rPr>
                <w:sz w:val="2"/>
                <w:szCs w:val="2"/>
              </w:rPr>
              <w:t>​</w:t>
            </w:r>
          </w:p>
        </w:tc>
        <w:tc>
          <w:tcPr>
            <w:tcW w:w="101" w:type="pct"/>
            <w:noWrap/>
            <w:tcMar>
              <w:top w:w="0" w:type="dxa"/>
              <w:left w:w="0" w:type="dxa"/>
              <w:bottom w:w="0" w:type="dxa"/>
              <w:right w:w="0" w:type="dxa"/>
            </w:tcMar>
            <w:vAlign w:val="bottom"/>
            <w:hideMark/>
          </w:tcPr>
          <w:p w14:paraId="405753BD" w14:textId="77777777" w:rsidR="00000000" w:rsidRDefault="00681FE9">
            <w:pPr>
              <w:pStyle w:val="a3"/>
              <w:spacing w:before="0" w:beforeAutospacing="0" w:after="0" w:afterAutospacing="0"/>
              <w:rPr>
                <w:sz w:val="20"/>
                <w:szCs w:val="20"/>
              </w:rPr>
            </w:pPr>
            <w:r>
              <w:rPr>
                <w:sz w:val="2"/>
                <w:szCs w:val="2"/>
              </w:rPr>
              <w:t>​</w:t>
            </w:r>
          </w:p>
        </w:tc>
        <w:tc>
          <w:tcPr>
            <w:tcW w:w="398" w:type="pct"/>
            <w:noWrap/>
            <w:tcMar>
              <w:top w:w="0" w:type="dxa"/>
              <w:left w:w="0" w:type="dxa"/>
              <w:bottom w:w="0" w:type="dxa"/>
              <w:right w:w="0" w:type="dxa"/>
            </w:tcMar>
            <w:vAlign w:val="center"/>
            <w:hideMark/>
          </w:tcPr>
          <w:p w14:paraId="7134488F" w14:textId="77777777" w:rsidR="00000000" w:rsidRDefault="00681FE9">
            <w:pPr>
              <w:pStyle w:val="a3"/>
              <w:spacing w:before="0" w:beforeAutospacing="0" w:after="0" w:afterAutospacing="0"/>
              <w:rPr>
                <w:sz w:val="20"/>
                <w:szCs w:val="20"/>
              </w:rPr>
            </w:pPr>
            <w:r>
              <w:rPr>
                <w:sz w:val="2"/>
                <w:szCs w:val="2"/>
              </w:rPr>
              <w:t>​</w:t>
            </w:r>
          </w:p>
        </w:tc>
        <w:tc>
          <w:tcPr>
            <w:tcW w:w="101" w:type="pct"/>
            <w:noWrap/>
            <w:tcMar>
              <w:top w:w="0" w:type="dxa"/>
              <w:left w:w="0" w:type="dxa"/>
              <w:bottom w:w="0" w:type="dxa"/>
              <w:right w:w="0" w:type="dxa"/>
            </w:tcMar>
            <w:vAlign w:val="bottom"/>
            <w:hideMark/>
          </w:tcPr>
          <w:p w14:paraId="7DD07A0D" w14:textId="77777777" w:rsidR="00000000" w:rsidRDefault="00681FE9">
            <w:pPr>
              <w:pStyle w:val="a3"/>
              <w:spacing w:before="0" w:beforeAutospacing="0" w:after="0" w:afterAutospacing="0"/>
              <w:rPr>
                <w:sz w:val="20"/>
                <w:szCs w:val="20"/>
              </w:rPr>
            </w:pPr>
            <w:r>
              <w:rPr>
                <w:sz w:val="2"/>
                <w:szCs w:val="2"/>
              </w:rPr>
              <w:t>​</w:t>
            </w:r>
          </w:p>
        </w:tc>
        <w:tc>
          <w:tcPr>
            <w:tcW w:w="101" w:type="pct"/>
            <w:noWrap/>
            <w:tcMar>
              <w:top w:w="0" w:type="dxa"/>
              <w:left w:w="0" w:type="dxa"/>
              <w:bottom w:w="0" w:type="dxa"/>
              <w:right w:w="0" w:type="dxa"/>
            </w:tcMar>
            <w:vAlign w:val="bottom"/>
            <w:hideMark/>
          </w:tcPr>
          <w:p w14:paraId="41E73856" w14:textId="77777777" w:rsidR="00000000" w:rsidRDefault="00681FE9">
            <w:pPr>
              <w:pStyle w:val="a3"/>
              <w:spacing w:before="0" w:beforeAutospacing="0" w:after="0" w:afterAutospacing="0"/>
              <w:rPr>
                <w:sz w:val="20"/>
                <w:szCs w:val="20"/>
              </w:rPr>
            </w:pPr>
            <w:r>
              <w:rPr>
                <w:sz w:val="2"/>
                <w:szCs w:val="2"/>
              </w:rPr>
              <w:t>​</w:t>
            </w:r>
          </w:p>
        </w:tc>
        <w:tc>
          <w:tcPr>
            <w:tcW w:w="398" w:type="pct"/>
            <w:noWrap/>
            <w:tcMar>
              <w:top w:w="0" w:type="dxa"/>
              <w:left w:w="0" w:type="dxa"/>
              <w:bottom w:w="0" w:type="dxa"/>
              <w:right w:w="0" w:type="dxa"/>
            </w:tcMar>
            <w:vAlign w:val="center"/>
            <w:hideMark/>
          </w:tcPr>
          <w:p w14:paraId="5E691F92" w14:textId="77777777" w:rsidR="00000000" w:rsidRDefault="00681FE9">
            <w:pPr>
              <w:pStyle w:val="a3"/>
              <w:spacing w:before="0" w:beforeAutospacing="0" w:after="0" w:afterAutospacing="0"/>
              <w:rPr>
                <w:sz w:val="20"/>
                <w:szCs w:val="20"/>
              </w:rPr>
            </w:pPr>
            <w:r>
              <w:rPr>
                <w:sz w:val="2"/>
                <w:szCs w:val="2"/>
              </w:rPr>
              <w:t>​</w:t>
            </w:r>
          </w:p>
        </w:tc>
        <w:tc>
          <w:tcPr>
            <w:tcW w:w="101" w:type="pct"/>
            <w:noWrap/>
            <w:tcMar>
              <w:top w:w="0" w:type="dxa"/>
              <w:left w:w="0" w:type="dxa"/>
              <w:bottom w:w="0" w:type="dxa"/>
              <w:right w:w="0" w:type="dxa"/>
            </w:tcMar>
            <w:vAlign w:val="bottom"/>
            <w:hideMark/>
          </w:tcPr>
          <w:p w14:paraId="01ED0633" w14:textId="77777777" w:rsidR="00000000" w:rsidRDefault="00681FE9">
            <w:pPr>
              <w:pStyle w:val="a3"/>
              <w:spacing w:before="0" w:beforeAutospacing="0" w:after="0" w:afterAutospacing="0"/>
              <w:rPr>
                <w:sz w:val="20"/>
                <w:szCs w:val="20"/>
              </w:rPr>
            </w:pPr>
            <w:r>
              <w:rPr>
                <w:sz w:val="2"/>
                <w:szCs w:val="2"/>
              </w:rPr>
              <w:t>​</w:t>
            </w:r>
          </w:p>
        </w:tc>
        <w:tc>
          <w:tcPr>
            <w:tcW w:w="101" w:type="pct"/>
            <w:noWrap/>
            <w:tcMar>
              <w:top w:w="0" w:type="dxa"/>
              <w:left w:w="0" w:type="dxa"/>
              <w:bottom w:w="0" w:type="dxa"/>
              <w:right w:w="0" w:type="dxa"/>
            </w:tcMar>
            <w:vAlign w:val="bottom"/>
            <w:hideMark/>
          </w:tcPr>
          <w:p w14:paraId="7D13840D" w14:textId="77777777" w:rsidR="00000000" w:rsidRDefault="00681FE9">
            <w:pPr>
              <w:pStyle w:val="a3"/>
              <w:spacing w:before="0" w:beforeAutospacing="0" w:after="0" w:afterAutospacing="0"/>
              <w:rPr>
                <w:sz w:val="20"/>
                <w:szCs w:val="20"/>
              </w:rPr>
            </w:pPr>
            <w:r>
              <w:rPr>
                <w:sz w:val="2"/>
                <w:szCs w:val="2"/>
              </w:rPr>
              <w:t>​</w:t>
            </w:r>
          </w:p>
        </w:tc>
        <w:tc>
          <w:tcPr>
            <w:tcW w:w="397" w:type="pct"/>
            <w:noWrap/>
            <w:tcMar>
              <w:top w:w="0" w:type="dxa"/>
              <w:left w:w="0" w:type="dxa"/>
              <w:bottom w:w="0" w:type="dxa"/>
              <w:right w:w="0" w:type="dxa"/>
            </w:tcMar>
            <w:vAlign w:val="center"/>
            <w:hideMark/>
          </w:tcPr>
          <w:p w14:paraId="70BDE966" w14:textId="77777777" w:rsidR="00000000" w:rsidRDefault="00681FE9">
            <w:pPr>
              <w:pStyle w:val="a3"/>
              <w:spacing w:before="0" w:beforeAutospacing="0" w:after="0" w:afterAutospacing="0"/>
              <w:rPr>
                <w:sz w:val="20"/>
                <w:szCs w:val="20"/>
              </w:rPr>
            </w:pPr>
            <w:r>
              <w:rPr>
                <w:sz w:val="2"/>
                <w:szCs w:val="2"/>
              </w:rPr>
              <w:t>​</w:t>
            </w:r>
          </w:p>
        </w:tc>
      </w:tr>
      <w:tr w:rsidR="00000000" w14:paraId="7CECB379" w14:textId="77777777">
        <w:trPr>
          <w:divId w:val="1483546635"/>
        </w:trPr>
        <w:tc>
          <w:tcPr>
            <w:tcW w:w="3192" w:type="pct"/>
            <w:tcMar>
              <w:top w:w="0" w:type="dxa"/>
              <w:left w:w="0" w:type="dxa"/>
              <w:bottom w:w="0" w:type="dxa"/>
              <w:right w:w="0" w:type="dxa"/>
            </w:tcMar>
            <w:vAlign w:val="bottom"/>
            <w:hideMark/>
          </w:tcPr>
          <w:p w14:paraId="34C7D497" w14:textId="77777777" w:rsidR="00000000" w:rsidRDefault="00681FE9">
            <w:pPr>
              <w:pStyle w:val="a3"/>
              <w:spacing w:before="0" w:beforeAutospacing="0" w:after="0"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14:paraId="7133831D" w14:textId="77777777" w:rsidR="00000000" w:rsidRDefault="00681FE9">
            <w:pPr>
              <w:pStyle w:val="a3"/>
              <w:spacing w:before="0" w:beforeAutospacing="0" w:after="0" w:afterAutospacing="0"/>
              <w:rPr>
                <w:sz w:val="20"/>
                <w:szCs w:val="20"/>
              </w:rPr>
            </w:pPr>
            <w:r>
              <w:rPr>
                <w:b/>
                <w:bCs/>
                <w:sz w:val="16"/>
                <w:szCs w:val="16"/>
              </w:rPr>
              <w:t>​</w:t>
            </w:r>
          </w:p>
        </w:tc>
        <w:tc>
          <w:tcPr>
            <w:tcW w:w="1103" w:type="pct"/>
            <w:gridSpan w:val="5"/>
            <w:noWrap/>
            <w:tcMar>
              <w:top w:w="0" w:type="dxa"/>
              <w:left w:w="0" w:type="dxa"/>
              <w:bottom w:w="0" w:type="dxa"/>
              <w:right w:w="0" w:type="dxa"/>
            </w:tcMar>
            <w:vAlign w:val="bottom"/>
            <w:hideMark/>
          </w:tcPr>
          <w:p w14:paraId="6039DCB4" w14:textId="77777777" w:rsidR="00000000" w:rsidRDefault="00681FE9">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14:paraId="26D4D842" w14:textId="77777777" w:rsidR="00000000" w:rsidRDefault="00681FE9">
            <w:pPr>
              <w:pStyle w:val="a3"/>
              <w:spacing w:before="0" w:beforeAutospacing="0" w:after="0"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14:paraId="4E7920E9" w14:textId="77777777" w:rsidR="00000000" w:rsidRDefault="00681FE9">
            <w:pPr>
              <w:pStyle w:val="a3"/>
              <w:spacing w:before="0" w:beforeAutospacing="0" w:after="0" w:afterAutospacing="0"/>
              <w:jc w:val="center"/>
              <w:rPr>
                <w:sz w:val="20"/>
                <w:szCs w:val="20"/>
              </w:rPr>
            </w:pPr>
            <w:r>
              <w:rPr>
                <w:sz w:val="16"/>
                <w:szCs w:val="16"/>
              </w:rPr>
              <w:t>​</w:t>
            </w:r>
          </w:p>
        </w:tc>
        <w:tc>
          <w:tcPr>
            <w:tcW w:w="397" w:type="pct"/>
            <w:noWrap/>
            <w:tcMar>
              <w:top w:w="0" w:type="dxa"/>
              <w:left w:w="0" w:type="dxa"/>
              <w:bottom w:w="0" w:type="dxa"/>
              <w:right w:w="0" w:type="dxa"/>
            </w:tcMar>
            <w:vAlign w:val="bottom"/>
            <w:hideMark/>
          </w:tcPr>
          <w:p w14:paraId="17F068AF" w14:textId="77777777" w:rsidR="00000000" w:rsidRDefault="00681FE9">
            <w:pPr>
              <w:pStyle w:val="a3"/>
              <w:spacing w:before="0" w:beforeAutospacing="0" w:after="0" w:afterAutospacing="0"/>
              <w:jc w:val="center"/>
              <w:rPr>
                <w:sz w:val="20"/>
                <w:szCs w:val="20"/>
              </w:rPr>
            </w:pPr>
            <w:r>
              <w:rPr>
                <w:sz w:val="16"/>
                <w:szCs w:val="16"/>
              </w:rPr>
              <w:t>​</w:t>
            </w:r>
          </w:p>
        </w:tc>
      </w:tr>
      <w:tr w:rsidR="00000000" w14:paraId="1DA11875" w14:textId="77777777">
        <w:trPr>
          <w:divId w:val="1483546635"/>
        </w:trPr>
        <w:tc>
          <w:tcPr>
            <w:tcW w:w="3192" w:type="pct"/>
            <w:tcMar>
              <w:top w:w="0" w:type="dxa"/>
              <w:left w:w="0" w:type="dxa"/>
              <w:bottom w:w="0" w:type="dxa"/>
              <w:right w:w="0" w:type="dxa"/>
            </w:tcMar>
            <w:vAlign w:val="bottom"/>
            <w:hideMark/>
          </w:tcPr>
          <w:p w14:paraId="1FAE281D" w14:textId="77777777" w:rsidR="00000000" w:rsidRDefault="00681FE9">
            <w:pPr>
              <w:pStyle w:val="a3"/>
              <w:spacing w:before="0" w:beforeAutospacing="0" w:after="0"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14:paraId="77459D73" w14:textId="77777777" w:rsidR="00000000" w:rsidRDefault="00681FE9">
            <w:pPr>
              <w:pStyle w:val="a3"/>
              <w:spacing w:before="0" w:beforeAutospacing="0" w:after="0" w:afterAutospacing="0"/>
              <w:rPr>
                <w:sz w:val="20"/>
                <w:szCs w:val="20"/>
              </w:rPr>
            </w:pPr>
            <w:r>
              <w:rPr>
                <w:b/>
                <w:bCs/>
                <w:sz w:val="16"/>
                <w:szCs w:val="16"/>
              </w:rPr>
              <w:t>​</w:t>
            </w:r>
          </w:p>
        </w:tc>
        <w:tc>
          <w:tcPr>
            <w:tcW w:w="1705" w:type="pct"/>
            <w:gridSpan w:val="8"/>
            <w:tcBorders>
              <w:bottom w:val="single" w:sz="6" w:space="0" w:color="000000"/>
            </w:tcBorders>
            <w:noWrap/>
            <w:tcMar>
              <w:top w:w="0" w:type="dxa"/>
              <w:left w:w="0" w:type="dxa"/>
              <w:bottom w:w="0" w:type="dxa"/>
              <w:right w:w="0" w:type="dxa"/>
            </w:tcMar>
            <w:vAlign w:val="bottom"/>
            <w:hideMark/>
          </w:tcPr>
          <w:p w14:paraId="44B63877" w14:textId="77777777" w:rsidR="00000000" w:rsidRDefault="00681FE9">
            <w:pPr>
              <w:pStyle w:val="a3"/>
              <w:spacing w:before="0" w:beforeAutospacing="0" w:after="0" w:afterAutospacing="0"/>
              <w:jc w:val="center"/>
              <w:rPr>
                <w:sz w:val="16"/>
                <w:szCs w:val="16"/>
              </w:rPr>
            </w:pPr>
            <w:r>
              <w:rPr>
                <w:b/>
                <w:bCs/>
                <w:sz w:val="16"/>
                <w:szCs w:val="16"/>
              </w:rPr>
              <w:t>Year Ended December 31,</w:t>
            </w:r>
          </w:p>
        </w:tc>
      </w:tr>
      <w:tr w:rsidR="00000000" w14:paraId="25B9A7D8" w14:textId="77777777">
        <w:trPr>
          <w:divId w:val="1483546635"/>
        </w:trPr>
        <w:tc>
          <w:tcPr>
            <w:tcW w:w="3192" w:type="pct"/>
            <w:tcBorders>
              <w:bottom w:val="single" w:sz="6" w:space="0" w:color="000000"/>
            </w:tcBorders>
            <w:tcMar>
              <w:top w:w="0" w:type="dxa"/>
              <w:left w:w="0" w:type="dxa"/>
              <w:bottom w:w="0" w:type="dxa"/>
              <w:right w:w="0" w:type="dxa"/>
            </w:tcMar>
            <w:vAlign w:val="bottom"/>
            <w:hideMark/>
          </w:tcPr>
          <w:p w14:paraId="4833F135" w14:textId="77777777" w:rsidR="00000000" w:rsidRDefault="00681FE9">
            <w:pPr>
              <w:pStyle w:val="a3"/>
              <w:spacing w:before="0" w:beforeAutospacing="0" w:after="0" w:afterAutospacing="0"/>
              <w:rPr>
                <w:sz w:val="16"/>
                <w:szCs w:val="16"/>
              </w:rPr>
            </w:pPr>
            <w:r>
              <w:rPr>
                <w:b/>
                <w:bCs/>
                <w:sz w:val="16"/>
                <w:szCs w:val="16"/>
              </w:rPr>
              <w:t>(In thousands)</w:t>
            </w:r>
          </w:p>
        </w:tc>
        <w:tc>
          <w:tcPr>
            <w:tcW w:w="102" w:type="pct"/>
            <w:noWrap/>
            <w:tcMar>
              <w:top w:w="0" w:type="dxa"/>
              <w:left w:w="0" w:type="dxa"/>
              <w:bottom w:w="0" w:type="dxa"/>
              <w:right w:w="0" w:type="dxa"/>
            </w:tcMar>
            <w:vAlign w:val="bottom"/>
            <w:hideMark/>
          </w:tcPr>
          <w:p w14:paraId="0BB95AA5" w14:textId="77777777" w:rsidR="00000000" w:rsidRDefault="00681FE9">
            <w:pPr>
              <w:pStyle w:val="a3"/>
              <w:spacing w:before="0" w:beforeAutospacing="0" w:after="0"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14:paraId="60D71DFE" w14:textId="77777777" w:rsidR="00000000" w:rsidRDefault="00681FE9">
            <w:pPr>
              <w:pStyle w:val="a3"/>
              <w:spacing w:before="0" w:beforeAutospacing="0" w:after="0" w:afterAutospacing="0"/>
              <w:jc w:val="center"/>
              <w:rPr>
                <w:sz w:val="16"/>
                <w:szCs w:val="16"/>
              </w:rPr>
            </w:pPr>
            <w:r>
              <w:rPr>
                <w:b/>
                <w:bCs/>
                <w:sz w:val="16"/>
                <w:szCs w:val="16"/>
              </w:rPr>
              <w:t>2020</w:t>
            </w:r>
          </w:p>
        </w:tc>
        <w:tc>
          <w:tcPr>
            <w:tcW w:w="101" w:type="pct"/>
            <w:noWrap/>
            <w:tcMar>
              <w:top w:w="0" w:type="dxa"/>
              <w:left w:w="0" w:type="dxa"/>
              <w:bottom w:w="0" w:type="dxa"/>
              <w:right w:w="0" w:type="dxa"/>
            </w:tcMar>
            <w:vAlign w:val="bottom"/>
            <w:hideMark/>
          </w:tcPr>
          <w:p w14:paraId="37A68000" w14:textId="77777777" w:rsidR="00000000" w:rsidRDefault="00681FE9">
            <w:pPr>
              <w:pStyle w:val="a3"/>
              <w:spacing w:before="0" w:beforeAutospacing="0" w:after="0"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14:paraId="09895AF7" w14:textId="77777777" w:rsidR="00000000" w:rsidRDefault="00681FE9">
            <w:pPr>
              <w:pStyle w:val="a3"/>
              <w:spacing w:before="0" w:beforeAutospacing="0" w:after="0" w:afterAutospacing="0"/>
              <w:jc w:val="center"/>
              <w:rPr>
                <w:sz w:val="16"/>
                <w:szCs w:val="16"/>
              </w:rPr>
            </w:pPr>
            <w:r>
              <w:rPr>
                <w:b/>
                <w:bCs/>
                <w:sz w:val="16"/>
                <w:szCs w:val="16"/>
              </w:rPr>
              <w:t>2019</w:t>
            </w:r>
          </w:p>
        </w:tc>
        <w:tc>
          <w:tcPr>
            <w:tcW w:w="101" w:type="pct"/>
            <w:noWrap/>
            <w:tcMar>
              <w:top w:w="0" w:type="dxa"/>
              <w:left w:w="0" w:type="dxa"/>
              <w:bottom w:w="0" w:type="dxa"/>
              <w:right w:w="0" w:type="dxa"/>
            </w:tcMar>
            <w:vAlign w:val="bottom"/>
            <w:hideMark/>
          </w:tcPr>
          <w:p w14:paraId="75737CD6" w14:textId="77777777" w:rsidR="00000000" w:rsidRDefault="00681FE9">
            <w:pPr>
              <w:pStyle w:val="a3"/>
              <w:spacing w:before="0" w:beforeAutospacing="0" w:after="0" w:afterAutospacing="0"/>
              <w:jc w:val="center"/>
              <w:rPr>
                <w:sz w:val="20"/>
                <w:szCs w:val="20"/>
              </w:rPr>
            </w:pPr>
            <w:r>
              <w:rPr>
                <w:sz w:val="16"/>
                <w:szCs w:val="16"/>
              </w:rPr>
              <w:t>​</w:t>
            </w:r>
          </w:p>
        </w:tc>
        <w:tc>
          <w:tcPr>
            <w:tcW w:w="499" w:type="pct"/>
            <w:gridSpan w:val="2"/>
            <w:tcBorders>
              <w:bottom w:val="single" w:sz="6" w:space="0" w:color="000000"/>
            </w:tcBorders>
            <w:noWrap/>
            <w:tcMar>
              <w:top w:w="0" w:type="dxa"/>
              <w:left w:w="0" w:type="dxa"/>
              <w:bottom w:w="0" w:type="dxa"/>
              <w:right w:w="0" w:type="dxa"/>
            </w:tcMar>
            <w:vAlign w:val="bottom"/>
            <w:hideMark/>
          </w:tcPr>
          <w:p w14:paraId="6A89060A"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2C2F75CB" w14:textId="77777777">
        <w:trPr>
          <w:divId w:val="1483546635"/>
        </w:trPr>
        <w:tc>
          <w:tcPr>
            <w:tcW w:w="3192" w:type="pct"/>
            <w:shd w:val="clear" w:color="auto" w:fill="CCEEFF"/>
            <w:tcMar>
              <w:top w:w="0" w:type="dxa"/>
              <w:left w:w="0" w:type="dxa"/>
              <w:bottom w:w="0" w:type="dxa"/>
              <w:right w:w="0" w:type="dxa"/>
            </w:tcMar>
            <w:vAlign w:val="bottom"/>
            <w:hideMark/>
          </w:tcPr>
          <w:p w14:paraId="5E68C6C2" w14:textId="77777777" w:rsidR="00000000" w:rsidRDefault="00681FE9">
            <w:pPr>
              <w:pStyle w:val="a3"/>
              <w:spacing w:before="0" w:beforeAutospacing="0" w:after="0" w:afterAutospacing="0"/>
              <w:rPr>
                <w:sz w:val="20"/>
                <w:szCs w:val="20"/>
              </w:rPr>
            </w:pPr>
            <w:r>
              <w:rPr>
                <w:sz w:val="20"/>
                <w:szCs w:val="20"/>
              </w:rPr>
              <w:t xml:space="preserve">Research and development </w:t>
            </w:r>
          </w:p>
        </w:tc>
        <w:tc>
          <w:tcPr>
            <w:tcW w:w="102" w:type="pct"/>
            <w:shd w:val="clear" w:color="auto" w:fill="CCEEFF"/>
            <w:noWrap/>
            <w:tcMar>
              <w:top w:w="0" w:type="dxa"/>
              <w:left w:w="0" w:type="dxa"/>
              <w:bottom w:w="0" w:type="dxa"/>
              <w:right w:w="0" w:type="dxa"/>
            </w:tcMar>
            <w:vAlign w:val="bottom"/>
            <w:hideMark/>
          </w:tcPr>
          <w:p w14:paraId="749DF0A4"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6A25C08E"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14:paraId="455906E4" w14:textId="77777777" w:rsidR="00000000" w:rsidRDefault="00681FE9">
            <w:pPr>
              <w:pStyle w:val="a3"/>
              <w:spacing w:before="0" w:beforeAutospacing="0" w:after="0" w:afterAutospacing="0"/>
              <w:ind w:right="70"/>
              <w:jc w:val="right"/>
              <w:rPr>
                <w:sz w:val="20"/>
                <w:szCs w:val="20"/>
              </w:rPr>
            </w:pPr>
            <w:r>
              <w:rPr>
                <w:sz w:val="20"/>
                <w:szCs w:val="20"/>
              </w:rPr>
              <w:t>31,294</w:t>
            </w:r>
          </w:p>
        </w:tc>
        <w:tc>
          <w:tcPr>
            <w:tcW w:w="101" w:type="pct"/>
            <w:shd w:val="clear" w:color="auto" w:fill="CCEEFF"/>
            <w:noWrap/>
            <w:tcMar>
              <w:top w:w="0" w:type="dxa"/>
              <w:left w:w="0" w:type="dxa"/>
              <w:bottom w:w="0" w:type="dxa"/>
              <w:right w:w="0" w:type="dxa"/>
            </w:tcMar>
            <w:vAlign w:val="bottom"/>
            <w:hideMark/>
          </w:tcPr>
          <w:p w14:paraId="036A239C"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19E4D5CA"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14:paraId="7AEA701C" w14:textId="77777777" w:rsidR="00000000" w:rsidRDefault="00681FE9">
            <w:pPr>
              <w:pStyle w:val="a3"/>
              <w:spacing w:before="0" w:beforeAutospacing="0" w:after="0" w:afterAutospacing="0"/>
              <w:ind w:right="70"/>
              <w:jc w:val="right"/>
              <w:rPr>
                <w:sz w:val="20"/>
                <w:szCs w:val="20"/>
              </w:rPr>
            </w:pPr>
            <w:r>
              <w:rPr>
                <w:sz w:val="20"/>
                <w:szCs w:val="20"/>
              </w:rPr>
              <w:t>28,953</w:t>
            </w:r>
          </w:p>
        </w:tc>
        <w:tc>
          <w:tcPr>
            <w:tcW w:w="101" w:type="pct"/>
            <w:shd w:val="clear" w:color="auto" w:fill="CCEEFF"/>
            <w:noWrap/>
            <w:tcMar>
              <w:top w:w="0" w:type="dxa"/>
              <w:left w:w="0" w:type="dxa"/>
              <w:bottom w:w="0" w:type="dxa"/>
              <w:right w:w="0" w:type="dxa"/>
            </w:tcMar>
            <w:vAlign w:val="bottom"/>
            <w:hideMark/>
          </w:tcPr>
          <w:p w14:paraId="0EDBD830"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23016036" w14:textId="77777777" w:rsidR="00000000" w:rsidRDefault="00681FE9">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14:paraId="06D4C8FE" w14:textId="77777777" w:rsidR="00000000" w:rsidRDefault="00681FE9">
            <w:pPr>
              <w:pStyle w:val="a3"/>
              <w:spacing w:before="0" w:beforeAutospacing="0" w:after="0" w:afterAutospacing="0"/>
              <w:ind w:right="70"/>
              <w:jc w:val="right"/>
              <w:rPr>
                <w:sz w:val="20"/>
                <w:szCs w:val="20"/>
              </w:rPr>
            </w:pPr>
            <w:r>
              <w:rPr>
                <w:sz w:val="20"/>
                <w:szCs w:val="20"/>
              </w:rPr>
              <w:t>25,563</w:t>
            </w:r>
          </w:p>
        </w:tc>
      </w:tr>
      <w:tr w:rsidR="00000000" w14:paraId="01FFDE31" w14:textId="77777777">
        <w:trPr>
          <w:divId w:val="1483546635"/>
        </w:trPr>
        <w:tc>
          <w:tcPr>
            <w:tcW w:w="3192" w:type="pct"/>
            <w:tcMar>
              <w:top w:w="0" w:type="dxa"/>
              <w:left w:w="0" w:type="dxa"/>
              <w:bottom w:w="0" w:type="dxa"/>
              <w:right w:w="0" w:type="dxa"/>
            </w:tcMar>
            <w:vAlign w:val="bottom"/>
            <w:hideMark/>
          </w:tcPr>
          <w:p w14:paraId="33C6A518" w14:textId="77777777" w:rsidR="00000000" w:rsidRDefault="00681FE9">
            <w:pPr>
              <w:pStyle w:val="a3"/>
              <w:spacing w:before="0" w:beforeAutospacing="0" w:after="0" w:afterAutospacing="0"/>
              <w:rPr>
                <w:sz w:val="20"/>
                <w:szCs w:val="20"/>
              </w:rPr>
            </w:pPr>
            <w:r>
              <w:rPr>
                <w:sz w:val="20"/>
                <w:szCs w:val="20"/>
              </w:rPr>
              <w:t xml:space="preserve">Selling, general and administrative </w:t>
            </w:r>
          </w:p>
        </w:tc>
        <w:tc>
          <w:tcPr>
            <w:tcW w:w="102" w:type="pct"/>
            <w:noWrap/>
            <w:tcMar>
              <w:top w:w="0" w:type="dxa"/>
              <w:left w:w="0" w:type="dxa"/>
              <w:bottom w:w="0" w:type="dxa"/>
              <w:right w:w="0" w:type="dxa"/>
            </w:tcMar>
            <w:vAlign w:val="bottom"/>
            <w:hideMark/>
          </w:tcPr>
          <w:p w14:paraId="66B853F8"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14:paraId="487A5185" w14:textId="77777777" w:rsidR="00000000" w:rsidRDefault="00681FE9">
            <w:pPr>
              <w:pStyle w:val="a3"/>
              <w:spacing w:before="0" w:beforeAutospacing="0" w:after="0" w:afterAutospacing="0"/>
              <w:jc w:val="center"/>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center"/>
            <w:hideMark/>
          </w:tcPr>
          <w:p w14:paraId="179641E5" w14:textId="77777777" w:rsidR="00000000" w:rsidRDefault="00681FE9">
            <w:pPr>
              <w:pStyle w:val="a3"/>
              <w:spacing w:before="0" w:beforeAutospacing="0" w:after="0" w:afterAutospacing="0"/>
              <w:ind w:right="70"/>
              <w:jc w:val="right"/>
              <w:rPr>
                <w:sz w:val="20"/>
                <w:szCs w:val="20"/>
              </w:rPr>
            </w:pPr>
            <w:r>
              <w:rPr>
                <w:sz w:val="20"/>
                <w:szCs w:val="20"/>
              </w:rPr>
              <w:t>31,682</w:t>
            </w:r>
          </w:p>
        </w:tc>
        <w:tc>
          <w:tcPr>
            <w:tcW w:w="101" w:type="pct"/>
            <w:noWrap/>
            <w:tcMar>
              <w:top w:w="0" w:type="dxa"/>
              <w:left w:w="0" w:type="dxa"/>
              <w:bottom w:w="0" w:type="dxa"/>
              <w:right w:w="0" w:type="dxa"/>
            </w:tcMar>
            <w:vAlign w:val="bottom"/>
            <w:hideMark/>
          </w:tcPr>
          <w:p w14:paraId="7A6ABB37"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14:paraId="6B9D22B1" w14:textId="77777777" w:rsidR="00000000" w:rsidRDefault="00681FE9">
            <w:pPr>
              <w:pStyle w:val="a3"/>
              <w:spacing w:before="0" w:beforeAutospacing="0" w:after="0" w:afterAutospacing="0"/>
              <w:jc w:val="center"/>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center"/>
            <w:hideMark/>
          </w:tcPr>
          <w:p w14:paraId="0648C7EE" w14:textId="77777777" w:rsidR="00000000" w:rsidRDefault="00681FE9">
            <w:pPr>
              <w:pStyle w:val="a3"/>
              <w:spacing w:before="0" w:beforeAutospacing="0" w:after="0" w:afterAutospacing="0"/>
              <w:ind w:right="70"/>
              <w:jc w:val="right"/>
              <w:rPr>
                <w:sz w:val="20"/>
                <w:szCs w:val="20"/>
              </w:rPr>
            </w:pPr>
            <w:r>
              <w:rPr>
                <w:sz w:val="20"/>
                <w:szCs w:val="20"/>
              </w:rPr>
              <w:t>31,497</w:t>
            </w:r>
          </w:p>
        </w:tc>
        <w:tc>
          <w:tcPr>
            <w:tcW w:w="101" w:type="pct"/>
            <w:noWrap/>
            <w:tcMar>
              <w:top w:w="0" w:type="dxa"/>
              <w:left w:w="0" w:type="dxa"/>
              <w:bottom w:w="0" w:type="dxa"/>
              <w:right w:w="0" w:type="dxa"/>
            </w:tcMar>
            <w:vAlign w:val="bottom"/>
            <w:hideMark/>
          </w:tcPr>
          <w:p w14:paraId="312AB108"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14:paraId="4DD642E4" w14:textId="77777777" w:rsidR="00000000" w:rsidRDefault="00681FE9">
            <w:pPr>
              <w:pStyle w:val="a3"/>
              <w:spacing w:before="0" w:beforeAutospacing="0" w:after="0" w:afterAutospacing="0"/>
              <w:jc w:val="center"/>
              <w:rPr>
                <w:sz w:val="20"/>
                <w:szCs w:val="20"/>
              </w:rPr>
            </w:pPr>
            <w:r>
              <w:rPr>
                <w:sz w:val="20"/>
                <w:szCs w:val="20"/>
              </w:rPr>
              <w:t> </w:t>
            </w:r>
          </w:p>
        </w:tc>
        <w:tc>
          <w:tcPr>
            <w:tcW w:w="397" w:type="pct"/>
            <w:tcBorders>
              <w:bottom w:val="single" w:sz="6" w:space="0" w:color="000000"/>
            </w:tcBorders>
            <w:noWrap/>
            <w:tcMar>
              <w:top w:w="0" w:type="dxa"/>
              <w:left w:w="0" w:type="dxa"/>
              <w:bottom w:w="0" w:type="dxa"/>
              <w:right w:w="0" w:type="dxa"/>
            </w:tcMar>
            <w:vAlign w:val="center"/>
            <w:hideMark/>
          </w:tcPr>
          <w:p w14:paraId="2FD10D81" w14:textId="77777777" w:rsidR="00000000" w:rsidRDefault="00681FE9">
            <w:pPr>
              <w:pStyle w:val="a3"/>
              <w:spacing w:before="0" w:beforeAutospacing="0" w:after="0" w:afterAutospacing="0"/>
              <w:ind w:right="70"/>
              <w:jc w:val="right"/>
              <w:rPr>
                <w:sz w:val="20"/>
                <w:szCs w:val="20"/>
              </w:rPr>
            </w:pPr>
            <w:r>
              <w:rPr>
                <w:sz w:val="20"/>
                <w:szCs w:val="20"/>
              </w:rPr>
              <w:t>25,750</w:t>
            </w:r>
          </w:p>
        </w:tc>
      </w:tr>
      <w:tr w:rsidR="00000000" w14:paraId="41D2E902" w14:textId="77777777">
        <w:trPr>
          <w:divId w:val="1483546635"/>
        </w:trPr>
        <w:tc>
          <w:tcPr>
            <w:tcW w:w="3192" w:type="pct"/>
            <w:shd w:val="clear" w:color="auto" w:fill="CCEEFF"/>
            <w:tcMar>
              <w:top w:w="0" w:type="dxa"/>
              <w:left w:w="0" w:type="dxa"/>
              <w:bottom w:w="0" w:type="dxa"/>
              <w:right w:w="0" w:type="dxa"/>
            </w:tcMar>
            <w:vAlign w:val="bottom"/>
            <w:hideMark/>
          </w:tcPr>
          <w:p w14:paraId="4FFBA67C" w14:textId="77777777" w:rsidR="00000000" w:rsidRDefault="00681FE9">
            <w:pPr>
              <w:pStyle w:val="a3"/>
              <w:spacing w:before="0" w:beforeAutospacing="0" w:after="0" w:afterAutospacing="0"/>
              <w:ind w:left="240"/>
              <w:rPr>
                <w:sz w:val="20"/>
                <w:szCs w:val="20"/>
              </w:rPr>
            </w:pPr>
            <w:r>
              <w:rPr>
                <w:sz w:val="20"/>
                <w:szCs w:val="20"/>
              </w:rPr>
              <w:t xml:space="preserve">Total share-based compensation expense </w:t>
            </w:r>
          </w:p>
        </w:tc>
        <w:tc>
          <w:tcPr>
            <w:tcW w:w="102" w:type="pct"/>
            <w:shd w:val="clear" w:color="auto" w:fill="CCEEFF"/>
            <w:noWrap/>
            <w:tcMar>
              <w:top w:w="0" w:type="dxa"/>
              <w:left w:w="0" w:type="dxa"/>
              <w:bottom w:w="0" w:type="dxa"/>
              <w:right w:w="0" w:type="dxa"/>
            </w:tcMar>
            <w:vAlign w:val="bottom"/>
            <w:hideMark/>
          </w:tcPr>
          <w:p w14:paraId="042ED518"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13B1AF5F"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center"/>
            <w:hideMark/>
          </w:tcPr>
          <w:p w14:paraId="22A18516" w14:textId="77777777" w:rsidR="00000000" w:rsidRDefault="00681FE9">
            <w:pPr>
              <w:pStyle w:val="a3"/>
              <w:spacing w:before="0" w:beforeAutospacing="0" w:after="0" w:afterAutospacing="0"/>
              <w:ind w:right="70"/>
              <w:jc w:val="right"/>
              <w:rPr>
                <w:sz w:val="20"/>
                <w:szCs w:val="20"/>
              </w:rPr>
            </w:pPr>
            <w:r>
              <w:rPr>
                <w:sz w:val="20"/>
                <w:szCs w:val="20"/>
              </w:rPr>
              <w:t>62,976</w:t>
            </w:r>
          </w:p>
        </w:tc>
        <w:tc>
          <w:tcPr>
            <w:tcW w:w="101" w:type="pct"/>
            <w:shd w:val="clear" w:color="auto" w:fill="CCEEFF"/>
            <w:noWrap/>
            <w:tcMar>
              <w:top w:w="0" w:type="dxa"/>
              <w:left w:w="0" w:type="dxa"/>
              <w:bottom w:w="0" w:type="dxa"/>
              <w:right w:w="0" w:type="dxa"/>
            </w:tcMar>
            <w:vAlign w:val="bottom"/>
            <w:hideMark/>
          </w:tcPr>
          <w:p w14:paraId="297B71F6"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7FCFC374"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center"/>
            <w:hideMark/>
          </w:tcPr>
          <w:p w14:paraId="608A3838" w14:textId="77777777" w:rsidR="00000000" w:rsidRDefault="00681FE9">
            <w:pPr>
              <w:pStyle w:val="a3"/>
              <w:spacing w:before="0" w:beforeAutospacing="0" w:after="0" w:afterAutospacing="0"/>
              <w:ind w:right="70"/>
              <w:jc w:val="right"/>
              <w:rPr>
                <w:sz w:val="20"/>
                <w:szCs w:val="20"/>
              </w:rPr>
            </w:pPr>
            <w:r>
              <w:rPr>
                <w:sz w:val="20"/>
                <w:szCs w:val="20"/>
              </w:rPr>
              <w:t>60,450</w:t>
            </w:r>
          </w:p>
        </w:tc>
        <w:tc>
          <w:tcPr>
            <w:tcW w:w="101" w:type="pct"/>
            <w:shd w:val="clear" w:color="auto" w:fill="CCEEFF"/>
            <w:noWrap/>
            <w:tcMar>
              <w:top w:w="0" w:type="dxa"/>
              <w:left w:w="0" w:type="dxa"/>
              <w:bottom w:w="0" w:type="dxa"/>
              <w:right w:w="0" w:type="dxa"/>
            </w:tcMar>
            <w:vAlign w:val="bottom"/>
            <w:hideMark/>
          </w:tcPr>
          <w:p w14:paraId="319B9895"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3939569C" w14:textId="77777777" w:rsidR="00000000" w:rsidRDefault="00681FE9">
            <w:pPr>
              <w:pStyle w:val="a3"/>
              <w:spacing w:before="0" w:beforeAutospacing="0" w:after="0" w:afterAutospacing="0"/>
              <w:jc w:val="center"/>
              <w:rPr>
                <w:sz w:val="20"/>
                <w:szCs w:val="20"/>
              </w:rPr>
            </w:pPr>
            <w:r>
              <w:rPr>
                <w:sz w:val="20"/>
                <w:szCs w:val="20"/>
              </w:rPr>
              <w:t>$</w:t>
            </w:r>
          </w:p>
        </w:tc>
        <w:tc>
          <w:tcPr>
            <w:tcW w:w="397" w:type="pct"/>
            <w:tcBorders>
              <w:bottom w:val="double" w:sz="6" w:space="0" w:color="000000"/>
            </w:tcBorders>
            <w:shd w:val="clear" w:color="auto" w:fill="CCEEFF"/>
            <w:noWrap/>
            <w:tcMar>
              <w:top w:w="0" w:type="dxa"/>
              <w:left w:w="0" w:type="dxa"/>
              <w:bottom w:w="0" w:type="dxa"/>
              <w:right w:w="0" w:type="dxa"/>
            </w:tcMar>
            <w:vAlign w:val="center"/>
            <w:hideMark/>
          </w:tcPr>
          <w:p w14:paraId="67BC6746" w14:textId="77777777" w:rsidR="00000000" w:rsidRDefault="00681FE9">
            <w:pPr>
              <w:pStyle w:val="a3"/>
              <w:spacing w:before="0" w:beforeAutospacing="0" w:after="0" w:afterAutospacing="0"/>
              <w:ind w:right="70"/>
              <w:jc w:val="right"/>
              <w:rPr>
                <w:sz w:val="20"/>
                <w:szCs w:val="20"/>
              </w:rPr>
            </w:pPr>
            <w:r>
              <w:rPr>
                <w:sz w:val="20"/>
                <w:szCs w:val="20"/>
              </w:rPr>
              <w:t>51,313</w:t>
            </w:r>
          </w:p>
        </w:tc>
      </w:tr>
    </w:tbl>
    <w:p w14:paraId="5341BFE0" w14:textId="77777777" w:rsidR="00000000" w:rsidRDefault="00681FE9">
      <w:pPr>
        <w:pStyle w:val="a3"/>
        <w:spacing w:before="0" w:beforeAutospacing="0" w:after="0" w:afterAutospacing="0"/>
        <w:divId w:val="1483546635"/>
        <w:rPr>
          <w:sz w:val="20"/>
          <w:szCs w:val="20"/>
        </w:rPr>
      </w:pPr>
      <w:r>
        <w:rPr>
          <w:sz w:val="20"/>
          <w:szCs w:val="20"/>
        </w:rPr>
        <w:t>​</w:t>
      </w:r>
    </w:p>
    <w:p w14:paraId="1C6ADF86" w14:textId="77777777" w:rsidR="00000000" w:rsidRDefault="00681FE9">
      <w:pPr>
        <w:pStyle w:val="a3"/>
        <w:spacing w:before="0" w:beforeAutospacing="0" w:after="240" w:afterAutospacing="0"/>
        <w:ind w:firstLine="720"/>
        <w:divId w:val="1483546635"/>
        <w:rPr>
          <w:sz w:val="20"/>
          <w:szCs w:val="20"/>
        </w:rPr>
      </w:pPr>
      <w:r>
        <w:rPr>
          <w:sz w:val="20"/>
          <w:szCs w:val="20"/>
        </w:rPr>
        <w:t>Share-based compensation expense included in the consolidated statements of operations by award type was as follows:</w:t>
      </w:r>
    </w:p>
    <w:p w14:paraId="4B0DE7C7" w14:textId="77777777" w:rsidR="00000000" w:rsidRDefault="00681FE9">
      <w:pPr>
        <w:pStyle w:val="a3"/>
        <w:spacing w:before="0" w:beforeAutospacing="0" w:after="0" w:afterAutospacing="0"/>
        <w:divId w:val="1483546635"/>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50"/>
        <w:gridCol w:w="160"/>
        <w:gridCol w:w="150"/>
        <w:gridCol w:w="620"/>
        <w:gridCol w:w="160"/>
        <w:gridCol w:w="106"/>
        <w:gridCol w:w="620"/>
        <w:gridCol w:w="160"/>
        <w:gridCol w:w="128"/>
        <w:gridCol w:w="620"/>
      </w:tblGrid>
      <w:tr w:rsidR="00000000" w14:paraId="5EA66521" w14:textId="77777777">
        <w:trPr>
          <w:divId w:val="1483546635"/>
          <w:trHeight w:val="20"/>
        </w:trPr>
        <w:tc>
          <w:tcPr>
            <w:tcW w:w="3192" w:type="pct"/>
            <w:tcMar>
              <w:top w:w="0" w:type="dxa"/>
              <w:left w:w="0" w:type="dxa"/>
              <w:bottom w:w="0" w:type="dxa"/>
              <w:right w:w="0" w:type="dxa"/>
            </w:tcMar>
            <w:vAlign w:val="bottom"/>
            <w:hideMark/>
          </w:tcPr>
          <w:p w14:paraId="6F819DCC" w14:textId="77777777" w:rsidR="00000000" w:rsidRDefault="00681FE9">
            <w:pPr>
              <w:pStyle w:val="a3"/>
              <w:spacing w:before="0" w:beforeAutospacing="0" w:after="0" w:afterAutospacing="0"/>
              <w:divId w:val="994452129"/>
              <w:rPr>
                <w:sz w:val="20"/>
                <w:szCs w:val="20"/>
              </w:rPr>
            </w:pPr>
            <w:r>
              <w:rPr>
                <w:sz w:val="2"/>
                <w:szCs w:val="2"/>
              </w:rPr>
              <w:t>​</w:t>
            </w:r>
          </w:p>
        </w:tc>
        <w:tc>
          <w:tcPr>
            <w:tcW w:w="102" w:type="pct"/>
            <w:tcMar>
              <w:top w:w="0" w:type="dxa"/>
              <w:left w:w="0" w:type="dxa"/>
              <w:bottom w:w="0" w:type="dxa"/>
              <w:right w:w="0" w:type="dxa"/>
            </w:tcMar>
            <w:vAlign w:val="bottom"/>
            <w:hideMark/>
          </w:tcPr>
          <w:p w14:paraId="5A8F9983" w14:textId="77777777" w:rsidR="00000000" w:rsidRDefault="00681FE9">
            <w:pPr>
              <w:pStyle w:val="a3"/>
              <w:spacing w:before="0" w:beforeAutospacing="0" w:after="0" w:afterAutospacing="0"/>
              <w:divId w:val="1229995663"/>
              <w:rPr>
                <w:sz w:val="20"/>
                <w:szCs w:val="20"/>
              </w:rPr>
            </w:pPr>
            <w:r>
              <w:rPr>
                <w:sz w:val="2"/>
                <w:szCs w:val="2"/>
              </w:rPr>
              <w:t>​</w:t>
            </w:r>
          </w:p>
        </w:tc>
        <w:tc>
          <w:tcPr>
            <w:tcW w:w="101" w:type="pct"/>
            <w:noWrap/>
            <w:tcMar>
              <w:top w:w="0" w:type="dxa"/>
              <w:left w:w="0" w:type="dxa"/>
              <w:bottom w:w="0" w:type="dxa"/>
              <w:right w:w="0" w:type="dxa"/>
            </w:tcMar>
            <w:vAlign w:val="bottom"/>
            <w:hideMark/>
          </w:tcPr>
          <w:p w14:paraId="520120EA" w14:textId="77777777" w:rsidR="00000000" w:rsidRDefault="00681FE9">
            <w:pPr>
              <w:pStyle w:val="a3"/>
              <w:spacing w:before="0" w:beforeAutospacing="0" w:after="0" w:afterAutospacing="0"/>
              <w:divId w:val="594482517"/>
              <w:rPr>
                <w:sz w:val="20"/>
                <w:szCs w:val="20"/>
              </w:rPr>
            </w:pPr>
            <w:r>
              <w:rPr>
                <w:sz w:val="2"/>
                <w:szCs w:val="2"/>
              </w:rPr>
              <w:t>​</w:t>
            </w:r>
          </w:p>
        </w:tc>
        <w:tc>
          <w:tcPr>
            <w:tcW w:w="398" w:type="pct"/>
            <w:noWrap/>
            <w:tcMar>
              <w:top w:w="0" w:type="dxa"/>
              <w:left w:w="0" w:type="dxa"/>
              <w:bottom w:w="0" w:type="dxa"/>
              <w:right w:w="0" w:type="dxa"/>
            </w:tcMar>
            <w:vAlign w:val="bottom"/>
            <w:hideMark/>
          </w:tcPr>
          <w:p w14:paraId="1058812F" w14:textId="77777777" w:rsidR="00000000" w:rsidRDefault="00681FE9">
            <w:pPr>
              <w:pStyle w:val="a3"/>
              <w:spacing w:before="0" w:beforeAutospacing="0" w:after="0" w:afterAutospacing="0"/>
              <w:divId w:val="668141303"/>
              <w:rPr>
                <w:sz w:val="20"/>
                <w:szCs w:val="20"/>
              </w:rPr>
            </w:pPr>
            <w:r>
              <w:rPr>
                <w:sz w:val="2"/>
                <w:szCs w:val="2"/>
              </w:rPr>
              <w:t>​</w:t>
            </w:r>
          </w:p>
        </w:tc>
        <w:tc>
          <w:tcPr>
            <w:tcW w:w="101" w:type="pct"/>
            <w:noWrap/>
            <w:tcMar>
              <w:top w:w="0" w:type="dxa"/>
              <w:left w:w="0" w:type="dxa"/>
              <w:bottom w:w="0" w:type="dxa"/>
              <w:right w:w="0" w:type="dxa"/>
            </w:tcMar>
            <w:vAlign w:val="bottom"/>
            <w:hideMark/>
          </w:tcPr>
          <w:p w14:paraId="2E60A930" w14:textId="77777777" w:rsidR="00000000" w:rsidRDefault="00681FE9">
            <w:pPr>
              <w:pStyle w:val="a3"/>
              <w:spacing w:before="0" w:beforeAutospacing="0" w:after="0" w:afterAutospacing="0"/>
              <w:divId w:val="214044436"/>
              <w:rPr>
                <w:sz w:val="20"/>
                <w:szCs w:val="20"/>
              </w:rPr>
            </w:pPr>
            <w:r>
              <w:rPr>
                <w:sz w:val="2"/>
                <w:szCs w:val="2"/>
              </w:rPr>
              <w:t>​</w:t>
            </w:r>
          </w:p>
        </w:tc>
        <w:tc>
          <w:tcPr>
            <w:tcW w:w="101" w:type="pct"/>
            <w:noWrap/>
            <w:tcMar>
              <w:top w:w="0" w:type="dxa"/>
              <w:left w:w="0" w:type="dxa"/>
              <w:bottom w:w="0" w:type="dxa"/>
              <w:right w:w="0" w:type="dxa"/>
            </w:tcMar>
            <w:vAlign w:val="bottom"/>
            <w:hideMark/>
          </w:tcPr>
          <w:p w14:paraId="4D476A5B" w14:textId="77777777" w:rsidR="00000000" w:rsidRDefault="00681FE9">
            <w:pPr>
              <w:pStyle w:val="a3"/>
              <w:spacing w:before="0" w:beforeAutospacing="0" w:after="0" w:afterAutospacing="0"/>
              <w:divId w:val="81879415"/>
              <w:rPr>
                <w:sz w:val="20"/>
                <w:szCs w:val="20"/>
              </w:rPr>
            </w:pPr>
            <w:r>
              <w:rPr>
                <w:sz w:val="2"/>
                <w:szCs w:val="2"/>
              </w:rPr>
              <w:t>​</w:t>
            </w:r>
          </w:p>
        </w:tc>
        <w:tc>
          <w:tcPr>
            <w:tcW w:w="398" w:type="pct"/>
            <w:noWrap/>
            <w:tcMar>
              <w:top w:w="0" w:type="dxa"/>
              <w:left w:w="0" w:type="dxa"/>
              <w:bottom w:w="0" w:type="dxa"/>
              <w:right w:w="0" w:type="dxa"/>
            </w:tcMar>
            <w:vAlign w:val="bottom"/>
            <w:hideMark/>
          </w:tcPr>
          <w:p w14:paraId="47C80FAE" w14:textId="77777777" w:rsidR="00000000" w:rsidRDefault="00681FE9">
            <w:pPr>
              <w:pStyle w:val="a3"/>
              <w:spacing w:before="0" w:beforeAutospacing="0" w:after="0" w:afterAutospacing="0"/>
              <w:divId w:val="642004791"/>
              <w:rPr>
                <w:sz w:val="20"/>
                <w:szCs w:val="20"/>
              </w:rPr>
            </w:pPr>
            <w:r>
              <w:rPr>
                <w:sz w:val="2"/>
                <w:szCs w:val="2"/>
              </w:rPr>
              <w:t>​</w:t>
            </w:r>
          </w:p>
        </w:tc>
        <w:tc>
          <w:tcPr>
            <w:tcW w:w="101" w:type="pct"/>
            <w:noWrap/>
            <w:tcMar>
              <w:top w:w="0" w:type="dxa"/>
              <w:left w:w="0" w:type="dxa"/>
              <w:bottom w:w="0" w:type="dxa"/>
              <w:right w:w="0" w:type="dxa"/>
            </w:tcMar>
            <w:vAlign w:val="bottom"/>
            <w:hideMark/>
          </w:tcPr>
          <w:p w14:paraId="610E7241" w14:textId="77777777" w:rsidR="00000000" w:rsidRDefault="00681FE9">
            <w:pPr>
              <w:pStyle w:val="a3"/>
              <w:spacing w:before="0" w:beforeAutospacing="0" w:after="0" w:afterAutospacing="0"/>
              <w:divId w:val="1627271139"/>
              <w:rPr>
                <w:sz w:val="20"/>
                <w:szCs w:val="20"/>
              </w:rPr>
            </w:pPr>
            <w:r>
              <w:rPr>
                <w:sz w:val="2"/>
                <w:szCs w:val="2"/>
              </w:rPr>
              <w:t>​</w:t>
            </w:r>
          </w:p>
        </w:tc>
        <w:tc>
          <w:tcPr>
            <w:tcW w:w="101" w:type="pct"/>
            <w:noWrap/>
            <w:tcMar>
              <w:top w:w="0" w:type="dxa"/>
              <w:left w:w="0" w:type="dxa"/>
              <w:bottom w:w="0" w:type="dxa"/>
              <w:right w:w="0" w:type="dxa"/>
            </w:tcMar>
            <w:vAlign w:val="bottom"/>
            <w:hideMark/>
          </w:tcPr>
          <w:p w14:paraId="024224F9" w14:textId="77777777" w:rsidR="00000000" w:rsidRDefault="00681FE9">
            <w:pPr>
              <w:pStyle w:val="a3"/>
              <w:spacing w:before="0" w:beforeAutospacing="0" w:after="0" w:afterAutospacing="0"/>
              <w:divId w:val="18897196"/>
              <w:rPr>
                <w:sz w:val="20"/>
                <w:szCs w:val="20"/>
              </w:rPr>
            </w:pPr>
            <w:r>
              <w:rPr>
                <w:sz w:val="2"/>
                <w:szCs w:val="2"/>
              </w:rPr>
              <w:t>​</w:t>
            </w:r>
          </w:p>
        </w:tc>
        <w:tc>
          <w:tcPr>
            <w:tcW w:w="397" w:type="pct"/>
            <w:noWrap/>
            <w:tcMar>
              <w:top w:w="0" w:type="dxa"/>
              <w:left w:w="0" w:type="dxa"/>
              <w:bottom w:w="0" w:type="dxa"/>
              <w:right w:w="0" w:type="dxa"/>
            </w:tcMar>
            <w:vAlign w:val="bottom"/>
            <w:hideMark/>
          </w:tcPr>
          <w:p w14:paraId="3E911383" w14:textId="77777777" w:rsidR="00000000" w:rsidRDefault="00681FE9">
            <w:pPr>
              <w:pStyle w:val="a3"/>
              <w:spacing w:before="0" w:beforeAutospacing="0" w:after="0" w:afterAutospacing="0"/>
              <w:divId w:val="802696903"/>
              <w:rPr>
                <w:sz w:val="20"/>
                <w:szCs w:val="20"/>
              </w:rPr>
            </w:pPr>
            <w:r>
              <w:rPr>
                <w:sz w:val="2"/>
                <w:szCs w:val="2"/>
              </w:rPr>
              <w:t>​</w:t>
            </w:r>
          </w:p>
        </w:tc>
      </w:tr>
      <w:tr w:rsidR="00000000" w14:paraId="0FA7640A" w14:textId="77777777">
        <w:trPr>
          <w:divId w:val="1483546635"/>
        </w:trPr>
        <w:tc>
          <w:tcPr>
            <w:tcW w:w="3192" w:type="pct"/>
            <w:tcMar>
              <w:top w:w="0" w:type="dxa"/>
              <w:left w:w="0" w:type="dxa"/>
              <w:bottom w:w="0" w:type="dxa"/>
              <w:right w:w="0" w:type="dxa"/>
            </w:tcMar>
            <w:vAlign w:val="bottom"/>
            <w:hideMark/>
          </w:tcPr>
          <w:p w14:paraId="308279FB" w14:textId="77777777" w:rsidR="00000000" w:rsidRDefault="00681FE9">
            <w:pPr>
              <w:pStyle w:val="a3"/>
              <w:spacing w:before="0" w:beforeAutospacing="0" w:after="0" w:afterAutospacing="0"/>
              <w:rPr>
                <w:sz w:val="20"/>
                <w:szCs w:val="20"/>
              </w:rPr>
            </w:pPr>
            <w:r>
              <w:rPr>
                <w:b/>
                <w:bCs/>
                <w:sz w:val="16"/>
                <w:szCs w:val="16"/>
              </w:rPr>
              <w:t>​</w:t>
            </w:r>
          </w:p>
        </w:tc>
        <w:tc>
          <w:tcPr>
            <w:tcW w:w="102" w:type="pct"/>
            <w:tcMar>
              <w:top w:w="0" w:type="dxa"/>
              <w:left w:w="0" w:type="dxa"/>
              <w:bottom w:w="0" w:type="dxa"/>
              <w:right w:w="0" w:type="dxa"/>
            </w:tcMar>
            <w:vAlign w:val="bottom"/>
            <w:hideMark/>
          </w:tcPr>
          <w:p w14:paraId="188E679B" w14:textId="77777777" w:rsidR="00000000" w:rsidRDefault="00681FE9">
            <w:pPr>
              <w:pStyle w:val="a3"/>
              <w:spacing w:before="0" w:beforeAutospacing="0" w:after="0" w:afterAutospacing="0"/>
              <w:rPr>
                <w:sz w:val="20"/>
                <w:szCs w:val="20"/>
              </w:rPr>
            </w:pPr>
            <w:r>
              <w:rPr>
                <w:b/>
                <w:bCs/>
                <w:sz w:val="16"/>
                <w:szCs w:val="16"/>
              </w:rPr>
              <w:t>​</w:t>
            </w:r>
          </w:p>
        </w:tc>
        <w:tc>
          <w:tcPr>
            <w:tcW w:w="1705" w:type="pct"/>
            <w:gridSpan w:val="8"/>
            <w:tcBorders>
              <w:bottom w:val="single" w:sz="6" w:space="0" w:color="000000"/>
            </w:tcBorders>
            <w:noWrap/>
            <w:tcMar>
              <w:top w:w="0" w:type="dxa"/>
              <w:left w:w="0" w:type="dxa"/>
              <w:bottom w:w="0" w:type="dxa"/>
              <w:right w:w="0" w:type="dxa"/>
            </w:tcMar>
            <w:vAlign w:val="bottom"/>
            <w:hideMark/>
          </w:tcPr>
          <w:p w14:paraId="2A295B7C"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r>
      <w:tr w:rsidR="00000000" w14:paraId="0AF02816" w14:textId="77777777">
        <w:trPr>
          <w:divId w:val="1483546635"/>
        </w:trPr>
        <w:tc>
          <w:tcPr>
            <w:tcW w:w="3192" w:type="pct"/>
            <w:tcBorders>
              <w:bottom w:val="single" w:sz="6" w:space="0" w:color="000000"/>
            </w:tcBorders>
            <w:tcMar>
              <w:top w:w="0" w:type="dxa"/>
              <w:left w:w="0" w:type="dxa"/>
              <w:bottom w:w="0" w:type="dxa"/>
              <w:right w:w="0" w:type="dxa"/>
            </w:tcMar>
            <w:vAlign w:val="bottom"/>
            <w:hideMark/>
          </w:tcPr>
          <w:p w14:paraId="23B58BC2" w14:textId="77777777" w:rsidR="00000000" w:rsidRDefault="00681FE9">
            <w:pPr>
              <w:pStyle w:val="a3"/>
              <w:spacing w:before="0" w:beforeAutospacing="0" w:after="0" w:afterAutospacing="0"/>
              <w:rPr>
                <w:sz w:val="16"/>
                <w:szCs w:val="16"/>
              </w:rPr>
            </w:pPr>
            <w:r>
              <w:rPr>
                <w:b/>
                <w:bCs/>
                <w:sz w:val="16"/>
                <w:szCs w:val="16"/>
              </w:rPr>
              <w:t>(In thousands)</w:t>
            </w:r>
          </w:p>
        </w:tc>
        <w:tc>
          <w:tcPr>
            <w:tcW w:w="102" w:type="pct"/>
            <w:tcMar>
              <w:top w:w="0" w:type="dxa"/>
              <w:left w:w="0" w:type="dxa"/>
              <w:bottom w:w="0" w:type="dxa"/>
              <w:right w:w="0" w:type="dxa"/>
            </w:tcMar>
            <w:vAlign w:val="bottom"/>
            <w:hideMark/>
          </w:tcPr>
          <w:p w14:paraId="06BF46D4" w14:textId="77777777" w:rsidR="00000000" w:rsidRDefault="00681FE9">
            <w:pPr>
              <w:pStyle w:val="a3"/>
              <w:spacing w:before="0" w:beforeAutospacing="0" w:after="0"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14:paraId="730CF314" w14:textId="77777777" w:rsidR="00000000" w:rsidRDefault="00681FE9">
            <w:pPr>
              <w:pStyle w:val="a3"/>
              <w:spacing w:before="0" w:beforeAutospacing="0" w:after="0" w:afterAutospacing="0"/>
              <w:jc w:val="center"/>
              <w:rPr>
                <w:sz w:val="16"/>
                <w:szCs w:val="16"/>
              </w:rPr>
            </w:pPr>
            <w:r>
              <w:rPr>
                <w:b/>
                <w:bCs/>
                <w:sz w:val="16"/>
                <w:szCs w:val="16"/>
              </w:rPr>
              <w:t>2020</w:t>
            </w:r>
          </w:p>
        </w:tc>
        <w:tc>
          <w:tcPr>
            <w:tcW w:w="101" w:type="pct"/>
            <w:tcMar>
              <w:top w:w="0" w:type="dxa"/>
              <w:left w:w="0" w:type="dxa"/>
              <w:bottom w:w="0" w:type="dxa"/>
              <w:right w:w="0" w:type="dxa"/>
            </w:tcMar>
            <w:vAlign w:val="bottom"/>
            <w:hideMark/>
          </w:tcPr>
          <w:p w14:paraId="52D62BB8" w14:textId="77777777" w:rsidR="00000000" w:rsidRDefault="00681FE9">
            <w:pPr>
              <w:pStyle w:val="a3"/>
              <w:spacing w:before="0" w:beforeAutospacing="0" w:after="0"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14:paraId="7D580995" w14:textId="77777777" w:rsidR="00000000" w:rsidRDefault="00681FE9">
            <w:pPr>
              <w:pStyle w:val="a3"/>
              <w:spacing w:before="0" w:beforeAutospacing="0" w:after="0" w:afterAutospacing="0"/>
              <w:jc w:val="center"/>
              <w:rPr>
                <w:sz w:val="16"/>
                <w:szCs w:val="16"/>
              </w:rPr>
            </w:pPr>
            <w:r>
              <w:rPr>
                <w:b/>
                <w:bCs/>
                <w:sz w:val="16"/>
                <w:szCs w:val="16"/>
              </w:rPr>
              <w:t>2019</w:t>
            </w:r>
          </w:p>
        </w:tc>
        <w:tc>
          <w:tcPr>
            <w:tcW w:w="101" w:type="pct"/>
            <w:tcMar>
              <w:top w:w="0" w:type="dxa"/>
              <w:left w:w="0" w:type="dxa"/>
              <w:bottom w:w="0" w:type="dxa"/>
              <w:right w:w="0" w:type="dxa"/>
            </w:tcMar>
            <w:vAlign w:val="bottom"/>
            <w:hideMark/>
          </w:tcPr>
          <w:p w14:paraId="35748DDE" w14:textId="77777777" w:rsidR="00000000" w:rsidRDefault="00681FE9">
            <w:pPr>
              <w:pStyle w:val="a3"/>
              <w:spacing w:before="0" w:beforeAutospacing="0" w:after="0" w:afterAutospacing="0"/>
              <w:rPr>
                <w:sz w:val="16"/>
                <w:szCs w:val="16"/>
              </w:rPr>
            </w:pPr>
            <w:r>
              <w:rPr>
                <w:b/>
                <w:bCs/>
                <w:sz w:val="16"/>
                <w:szCs w:val="16"/>
              </w:rPr>
              <w:t>    </w:t>
            </w:r>
          </w:p>
        </w:tc>
        <w:tc>
          <w:tcPr>
            <w:tcW w:w="499" w:type="pct"/>
            <w:gridSpan w:val="2"/>
            <w:tcBorders>
              <w:bottom w:val="single" w:sz="6" w:space="0" w:color="000000"/>
            </w:tcBorders>
            <w:noWrap/>
            <w:tcMar>
              <w:top w:w="0" w:type="dxa"/>
              <w:left w:w="0" w:type="dxa"/>
              <w:bottom w:w="0" w:type="dxa"/>
              <w:right w:w="0" w:type="dxa"/>
            </w:tcMar>
            <w:vAlign w:val="bottom"/>
            <w:hideMark/>
          </w:tcPr>
          <w:p w14:paraId="5373577D"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66EBAD04" w14:textId="77777777">
        <w:trPr>
          <w:divId w:val="1483546635"/>
        </w:trPr>
        <w:tc>
          <w:tcPr>
            <w:tcW w:w="3192" w:type="pct"/>
            <w:shd w:val="clear" w:color="auto" w:fill="CCEEFF"/>
            <w:tcMar>
              <w:top w:w="0" w:type="dxa"/>
              <w:left w:w="0" w:type="dxa"/>
              <w:bottom w:w="0" w:type="dxa"/>
              <w:right w:w="0" w:type="dxa"/>
            </w:tcMar>
            <w:vAlign w:val="bottom"/>
            <w:hideMark/>
          </w:tcPr>
          <w:p w14:paraId="3A3E8705" w14:textId="77777777" w:rsidR="00000000" w:rsidRDefault="00681FE9">
            <w:pPr>
              <w:pStyle w:val="a3"/>
              <w:spacing w:before="0" w:beforeAutospacing="0" w:after="0" w:afterAutospacing="0"/>
              <w:rPr>
                <w:sz w:val="20"/>
                <w:szCs w:val="20"/>
              </w:rPr>
            </w:pPr>
            <w:r>
              <w:rPr>
                <w:i/>
                <w:iCs/>
                <w:sz w:val="20"/>
                <w:szCs w:val="20"/>
              </w:rPr>
              <w:t>Innoviva equity:</w:t>
            </w:r>
          </w:p>
        </w:tc>
        <w:tc>
          <w:tcPr>
            <w:tcW w:w="102" w:type="pct"/>
            <w:shd w:val="clear" w:color="auto" w:fill="CCEEFF"/>
            <w:tcMar>
              <w:top w:w="0" w:type="dxa"/>
              <w:left w:w="0" w:type="dxa"/>
              <w:bottom w:w="0" w:type="dxa"/>
              <w:right w:w="0" w:type="dxa"/>
            </w:tcMar>
            <w:vAlign w:val="bottom"/>
            <w:hideMark/>
          </w:tcPr>
          <w:p w14:paraId="0BCE990C"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0FD206C0" w14:textId="77777777" w:rsidR="00000000" w:rsidRDefault="00681FE9">
            <w:pPr>
              <w:pStyle w:val="a3"/>
              <w:spacing w:before="0" w:beforeAutospacing="0" w:after="0" w:afterAutospacing="0"/>
              <w:jc w:val="center"/>
              <w:rPr>
                <w:sz w:val="20"/>
                <w:szCs w:val="20"/>
              </w:rPr>
            </w:pPr>
            <w:r>
              <w:rPr>
                <w:b/>
                <w:bCs/>
                <w:sz w:val="20"/>
                <w:szCs w:val="20"/>
              </w:rPr>
              <w:t>​</w:t>
            </w:r>
          </w:p>
        </w:tc>
        <w:tc>
          <w:tcPr>
            <w:tcW w:w="398" w:type="pct"/>
            <w:shd w:val="clear" w:color="auto" w:fill="CCEEFF"/>
            <w:noWrap/>
            <w:tcMar>
              <w:top w:w="0" w:type="dxa"/>
              <w:left w:w="0" w:type="dxa"/>
              <w:bottom w:w="0" w:type="dxa"/>
              <w:right w:w="0" w:type="dxa"/>
            </w:tcMar>
            <w:vAlign w:val="bottom"/>
            <w:hideMark/>
          </w:tcPr>
          <w:p w14:paraId="0759BFBB" w14:textId="77777777" w:rsidR="00000000" w:rsidRDefault="00681FE9">
            <w:pPr>
              <w:pStyle w:val="a3"/>
              <w:spacing w:before="0" w:beforeAutospacing="0" w:after="0" w:afterAutospacing="0"/>
              <w:jc w:val="center"/>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191D2375"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0DE5EDAA" w14:textId="77777777" w:rsidR="00000000" w:rsidRDefault="00681FE9">
            <w:pPr>
              <w:pStyle w:val="a3"/>
              <w:spacing w:before="0" w:beforeAutospacing="0" w:after="0" w:afterAutospacing="0"/>
              <w:jc w:val="center"/>
              <w:rPr>
                <w:sz w:val="20"/>
                <w:szCs w:val="20"/>
              </w:rPr>
            </w:pPr>
            <w:r>
              <w:rPr>
                <w:b/>
                <w:bCs/>
                <w:sz w:val="20"/>
                <w:szCs w:val="20"/>
              </w:rPr>
              <w:t>​</w:t>
            </w:r>
          </w:p>
        </w:tc>
        <w:tc>
          <w:tcPr>
            <w:tcW w:w="398" w:type="pct"/>
            <w:shd w:val="clear" w:color="auto" w:fill="CCEEFF"/>
            <w:noWrap/>
            <w:tcMar>
              <w:top w:w="0" w:type="dxa"/>
              <w:left w:w="0" w:type="dxa"/>
              <w:bottom w:w="0" w:type="dxa"/>
              <w:right w:w="0" w:type="dxa"/>
            </w:tcMar>
            <w:vAlign w:val="bottom"/>
            <w:hideMark/>
          </w:tcPr>
          <w:p w14:paraId="48DB420A" w14:textId="77777777" w:rsidR="00000000" w:rsidRDefault="00681FE9">
            <w:pPr>
              <w:pStyle w:val="a3"/>
              <w:spacing w:before="0" w:beforeAutospacing="0" w:after="0" w:afterAutospacing="0"/>
              <w:jc w:val="center"/>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1E8144B7"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6035D41B" w14:textId="77777777" w:rsidR="00000000" w:rsidRDefault="00681FE9">
            <w:pPr>
              <w:pStyle w:val="a3"/>
              <w:spacing w:before="0" w:beforeAutospacing="0" w:after="0" w:afterAutospacing="0"/>
              <w:jc w:val="center"/>
              <w:rPr>
                <w:sz w:val="20"/>
                <w:szCs w:val="20"/>
              </w:rPr>
            </w:pPr>
            <w:r>
              <w:rPr>
                <w:b/>
                <w:bCs/>
                <w:sz w:val="20"/>
                <w:szCs w:val="20"/>
              </w:rPr>
              <w:t>​</w:t>
            </w:r>
          </w:p>
        </w:tc>
        <w:tc>
          <w:tcPr>
            <w:tcW w:w="397" w:type="pct"/>
            <w:shd w:val="clear" w:color="auto" w:fill="CCEEFF"/>
            <w:noWrap/>
            <w:tcMar>
              <w:top w:w="0" w:type="dxa"/>
              <w:left w:w="0" w:type="dxa"/>
              <w:bottom w:w="0" w:type="dxa"/>
              <w:right w:w="0" w:type="dxa"/>
            </w:tcMar>
            <w:vAlign w:val="bottom"/>
            <w:hideMark/>
          </w:tcPr>
          <w:p w14:paraId="0C16EF6C" w14:textId="77777777" w:rsidR="00000000" w:rsidRDefault="00681FE9">
            <w:pPr>
              <w:pStyle w:val="a3"/>
              <w:spacing w:before="0" w:beforeAutospacing="0" w:after="0" w:afterAutospacing="0"/>
              <w:jc w:val="center"/>
              <w:rPr>
                <w:sz w:val="20"/>
                <w:szCs w:val="20"/>
              </w:rPr>
            </w:pPr>
            <w:r>
              <w:rPr>
                <w:sz w:val="20"/>
                <w:szCs w:val="20"/>
              </w:rPr>
              <w:t>​</w:t>
            </w:r>
          </w:p>
        </w:tc>
      </w:tr>
      <w:tr w:rsidR="00000000" w14:paraId="03332586" w14:textId="77777777">
        <w:trPr>
          <w:divId w:val="1483546635"/>
        </w:trPr>
        <w:tc>
          <w:tcPr>
            <w:tcW w:w="3192" w:type="pct"/>
            <w:tcMar>
              <w:top w:w="0" w:type="dxa"/>
              <w:left w:w="0" w:type="dxa"/>
              <w:bottom w:w="0" w:type="dxa"/>
              <w:right w:w="0" w:type="dxa"/>
            </w:tcMar>
            <w:vAlign w:val="bottom"/>
            <w:hideMark/>
          </w:tcPr>
          <w:p w14:paraId="7A5967CA" w14:textId="77777777" w:rsidR="00000000" w:rsidRDefault="00681FE9">
            <w:pPr>
              <w:pStyle w:val="a3"/>
              <w:spacing w:before="0" w:beforeAutospacing="0" w:after="0" w:afterAutospacing="0"/>
              <w:ind w:left="120"/>
              <w:rPr>
                <w:sz w:val="20"/>
                <w:szCs w:val="20"/>
              </w:rPr>
            </w:pPr>
            <w:r>
              <w:rPr>
                <w:sz w:val="20"/>
                <w:szCs w:val="20"/>
              </w:rPr>
              <w:t xml:space="preserve">Options </w:t>
            </w:r>
          </w:p>
        </w:tc>
        <w:tc>
          <w:tcPr>
            <w:tcW w:w="102" w:type="pct"/>
            <w:tcMar>
              <w:top w:w="0" w:type="dxa"/>
              <w:left w:w="0" w:type="dxa"/>
              <w:bottom w:w="0" w:type="dxa"/>
              <w:right w:w="0" w:type="dxa"/>
            </w:tcMar>
            <w:vAlign w:val="bottom"/>
            <w:hideMark/>
          </w:tcPr>
          <w:p w14:paraId="52EF9B74"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4D2BA0B5" w14:textId="77777777" w:rsidR="00000000" w:rsidRDefault="00681FE9">
            <w:pPr>
              <w:pStyle w:val="a3"/>
              <w:spacing w:before="0" w:beforeAutospacing="0" w:after="0" w:afterAutospacing="0"/>
              <w:jc w:val="center"/>
              <w:rPr>
                <w:sz w:val="20"/>
                <w:szCs w:val="20"/>
              </w:rPr>
            </w:pPr>
            <w:r>
              <w:rPr>
                <w:sz w:val="20"/>
                <w:szCs w:val="20"/>
              </w:rPr>
              <w:t>$</w:t>
            </w:r>
          </w:p>
        </w:tc>
        <w:tc>
          <w:tcPr>
            <w:tcW w:w="398" w:type="pct"/>
            <w:noWrap/>
            <w:tcMar>
              <w:top w:w="0" w:type="dxa"/>
              <w:left w:w="0" w:type="dxa"/>
              <w:bottom w:w="0" w:type="dxa"/>
              <w:right w:w="0" w:type="dxa"/>
            </w:tcMar>
            <w:vAlign w:val="bottom"/>
            <w:hideMark/>
          </w:tcPr>
          <w:p w14:paraId="1DC12B5A" w14:textId="77777777" w:rsidR="00000000" w:rsidRDefault="00681FE9">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14:paraId="16A8EF3E"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69EEE54D" w14:textId="77777777" w:rsidR="00000000" w:rsidRDefault="00681FE9">
            <w:pPr>
              <w:pStyle w:val="a3"/>
              <w:spacing w:before="0" w:beforeAutospacing="0" w:after="0" w:afterAutospacing="0"/>
              <w:jc w:val="center"/>
              <w:rPr>
                <w:sz w:val="20"/>
                <w:szCs w:val="20"/>
              </w:rPr>
            </w:pPr>
            <w:r>
              <w:rPr>
                <w:sz w:val="20"/>
                <w:szCs w:val="20"/>
              </w:rPr>
              <w:t>$</w:t>
            </w:r>
          </w:p>
        </w:tc>
        <w:tc>
          <w:tcPr>
            <w:tcW w:w="398" w:type="pct"/>
            <w:noWrap/>
            <w:tcMar>
              <w:top w:w="0" w:type="dxa"/>
              <w:left w:w="0" w:type="dxa"/>
              <w:bottom w:w="0" w:type="dxa"/>
              <w:right w:w="0" w:type="dxa"/>
            </w:tcMar>
            <w:vAlign w:val="bottom"/>
            <w:hideMark/>
          </w:tcPr>
          <w:p w14:paraId="0CDFBBA1" w14:textId="77777777" w:rsidR="00000000" w:rsidRDefault="00681FE9">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14:paraId="7E2DBE3D"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3BE8378D" w14:textId="77777777" w:rsidR="00000000" w:rsidRDefault="00681FE9">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14:paraId="56A7ECC5" w14:textId="77777777" w:rsidR="00000000" w:rsidRDefault="00681FE9">
            <w:pPr>
              <w:pStyle w:val="a3"/>
              <w:spacing w:before="0" w:beforeAutospacing="0" w:after="0" w:afterAutospacing="0"/>
              <w:ind w:right="70"/>
              <w:jc w:val="right"/>
              <w:rPr>
                <w:sz w:val="20"/>
                <w:szCs w:val="20"/>
              </w:rPr>
            </w:pPr>
            <w:r>
              <w:rPr>
                <w:sz w:val="20"/>
                <w:szCs w:val="20"/>
              </w:rPr>
              <w:t>280</w:t>
            </w:r>
          </w:p>
        </w:tc>
      </w:tr>
      <w:tr w:rsidR="00000000" w14:paraId="4457D7A1" w14:textId="77777777">
        <w:trPr>
          <w:divId w:val="1483546635"/>
        </w:trPr>
        <w:tc>
          <w:tcPr>
            <w:tcW w:w="3192" w:type="pct"/>
            <w:shd w:val="clear" w:color="auto" w:fill="CCEEFF"/>
            <w:tcMar>
              <w:top w:w="0" w:type="dxa"/>
              <w:left w:w="0" w:type="dxa"/>
              <w:bottom w:w="0" w:type="dxa"/>
              <w:right w:w="0" w:type="dxa"/>
            </w:tcMar>
            <w:vAlign w:val="bottom"/>
            <w:hideMark/>
          </w:tcPr>
          <w:p w14:paraId="5C3344FE" w14:textId="77777777" w:rsidR="00000000" w:rsidRDefault="00681FE9">
            <w:pPr>
              <w:pStyle w:val="a3"/>
              <w:spacing w:before="0" w:beforeAutospacing="0" w:after="0" w:afterAutospacing="0"/>
              <w:ind w:left="120"/>
              <w:rPr>
                <w:sz w:val="20"/>
                <w:szCs w:val="20"/>
              </w:rPr>
            </w:pPr>
            <w:r>
              <w:rPr>
                <w:sz w:val="20"/>
                <w:szCs w:val="20"/>
              </w:rPr>
              <w:t xml:space="preserve">RSUs </w:t>
            </w:r>
          </w:p>
        </w:tc>
        <w:tc>
          <w:tcPr>
            <w:tcW w:w="102" w:type="pct"/>
            <w:shd w:val="clear" w:color="auto" w:fill="CCEEFF"/>
            <w:tcMar>
              <w:top w:w="0" w:type="dxa"/>
              <w:left w:w="0" w:type="dxa"/>
              <w:bottom w:w="0" w:type="dxa"/>
              <w:right w:w="0" w:type="dxa"/>
            </w:tcMar>
            <w:vAlign w:val="bottom"/>
            <w:hideMark/>
          </w:tcPr>
          <w:p w14:paraId="35EAB0C6"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078C6703" w14:textId="77777777" w:rsidR="00000000" w:rsidRDefault="00681FE9">
            <w:pPr>
              <w:pStyle w:val="a3"/>
              <w:spacing w:before="0" w:beforeAutospacing="0" w:after="0" w:afterAutospacing="0"/>
              <w:jc w:val="center"/>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305891B7" w14:textId="77777777" w:rsidR="00000000" w:rsidRDefault="00681FE9">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50DAF917"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7B92B880"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46BCFBD6" w14:textId="77777777" w:rsidR="00000000" w:rsidRDefault="00681FE9">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5B162BF7"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7CA179CB" w14:textId="77777777" w:rsidR="00000000" w:rsidRDefault="00681FE9">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14:paraId="59CA637F" w14:textId="77777777" w:rsidR="00000000" w:rsidRDefault="00681FE9">
            <w:pPr>
              <w:pStyle w:val="a3"/>
              <w:spacing w:before="0" w:beforeAutospacing="0" w:after="0" w:afterAutospacing="0"/>
              <w:ind w:right="70"/>
              <w:jc w:val="right"/>
              <w:rPr>
                <w:sz w:val="20"/>
                <w:szCs w:val="20"/>
              </w:rPr>
            </w:pPr>
            <w:r>
              <w:rPr>
                <w:sz w:val="20"/>
                <w:szCs w:val="20"/>
              </w:rPr>
              <w:t>—</w:t>
            </w:r>
          </w:p>
        </w:tc>
      </w:tr>
      <w:tr w:rsidR="00000000" w14:paraId="7254CB91" w14:textId="77777777">
        <w:trPr>
          <w:divId w:val="1483546635"/>
        </w:trPr>
        <w:tc>
          <w:tcPr>
            <w:tcW w:w="3192" w:type="pct"/>
            <w:tcMar>
              <w:top w:w="0" w:type="dxa"/>
              <w:left w:w="0" w:type="dxa"/>
              <w:bottom w:w="0" w:type="dxa"/>
              <w:right w:w="0" w:type="dxa"/>
            </w:tcMar>
            <w:vAlign w:val="bottom"/>
            <w:hideMark/>
          </w:tcPr>
          <w:p w14:paraId="78F802D1" w14:textId="77777777" w:rsidR="00000000" w:rsidRDefault="00681FE9">
            <w:pPr>
              <w:pStyle w:val="a3"/>
              <w:spacing w:before="0" w:beforeAutospacing="0" w:after="0" w:afterAutospacing="0"/>
              <w:ind w:left="120"/>
              <w:rPr>
                <w:sz w:val="20"/>
                <w:szCs w:val="20"/>
              </w:rPr>
            </w:pPr>
            <w:r>
              <w:rPr>
                <w:sz w:val="20"/>
                <w:szCs w:val="20"/>
              </w:rPr>
              <w:t xml:space="preserve">RSAs </w:t>
            </w:r>
          </w:p>
        </w:tc>
        <w:tc>
          <w:tcPr>
            <w:tcW w:w="102" w:type="pct"/>
            <w:tcMar>
              <w:top w:w="0" w:type="dxa"/>
              <w:left w:w="0" w:type="dxa"/>
              <w:bottom w:w="0" w:type="dxa"/>
              <w:right w:w="0" w:type="dxa"/>
            </w:tcMar>
            <w:vAlign w:val="bottom"/>
            <w:hideMark/>
          </w:tcPr>
          <w:p w14:paraId="5D910921"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201824E9" w14:textId="77777777" w:rsidR="00000000" w:rsidRDefault="00681FE9">
            <w:pPr>
              <w:pStyle w:val="a3"/>
              <w:spacing w:before="0" w:beforeAutospacing="0" w:after="0" w:afterAutospacing="0"/>
              <w:jc w:val="center"/>
              <w:rPr>
                <w:sz w:val="20"/>
                <w:szCs w:val="20"/>
              </w:rPr>
            </w:pPr>
            <w:r>
              <w:rPr>
                <w:sz w:val="20"/>
                <w:szCs w:val="20"/>
              </w:rPr>
              <w:t> </w:t>
            </w:r>
          </w:p>
        </w:tc>
        <w:tc>
          <w:tcPr>
            <w:tcW w:w="398" w:type="pct"/>
            <w:noWrap/>
            <w:tcMar>
              <w:top w:w="0" w:type="dxa"/>
              <w:left w:w="0" w:type="dxa"/>
              <w:bottom w:w="0" w:type="dxa"/>
              <w:right w:w="0" w:type="dxa"/>
            </w:tcMar>
            <w:vAlign w:val="bottom"/>
            <w:hideMark/>
          </w:tcPr>
          <w:p w14:paraId="594CC407" w14:textId="77777777" w:rsidR="00000000" w:rsidRDefault="00681FE9">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14:paraId="71092206"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066B2616" w14:textId="77777777" w:rsidR="00000000" w:rsidRDefault="00681FE9">
            <w:pPr>
              <w:pStyle w:val="a3"/>
              <w:spacing w:before="0" w:beforeAutospacing="0" w:after="0" w:afterAutospacing="0"/>
              <w:jc w:val="center"/>
              <w:rPr>
                <w:sz w:val="20"/>
                <w:szCs w:val="20"/>
              </w:rPr>
            </w:pPr>
            <w:r>
              <w:rPr>
                <w:sz w:val="20"/>
                <w:szCs w:val="20"/>
              </w:rPr>
              <w:t>​</w:t>
            </w:r>
          </w:p>
        </w:tc>
        <w:tc>
          <w:tcPr>
            <w:tcW w:w="398" w:type="pct"/>
            <w:noWrap/>
            <w:tcMar>
              <w:top w:w="0" w:type="dxa"/>
              <w:left w:w="0" w:type="dxa"/>
              <w:bottom w:w="0" w:type="dxa"/>
              <w:right w:w="0" w:type="dxa"/>
            </w:tcMar>
            <w:vAlign w:val="bottom"/>
            <w:hideMark/>
          </w:tcPr>
          <w:p w14:paraId="57A0CEAA" w14:textId="77777777" w:rsidR="00000000" w:rsidRDefault="00681FE9">
            <w:pPr>
              <w:pStyle w:val="a3"/>
              <w:spacing w:before="0" w:beforeAutospacing="0" w:after="0" w:afterAutospacing="0"/>
              <w:ind w:right="70"/>
              <w:jc w:val="right"/>
              <w:rPr>
                <w:sz w:val="20"/>
                <w:szCs w:val="20"/>
              </w:rPr>
            </w:pPr>
            <w:r>
              <w:rPr>
                <w:sz w:val="20"/>
                <w:szCs w:val="20"/>
              </w:rPr>
              <w:t>64</w:t>
            </w:r>
          </w:p>
        </w:tc>
        <w:tc>
          <w:tcPr>
            <w:tcW w:w="101" w:type="pct"/>
            <w:noWrap/>
            <w:tcMar>
              <w:top w:w="0" w:type="dxa"/>
              <w:left w:w="0" w:type="dxa"/>
              <w:bottom w:w="0" w:type="dxa"/>
              <w:right w:w="0" w:type="dxa"/>
            </w:tcMar>
            <w:vAlign w:val="bottom"/>
            <w:hideMark/>
          </w:tcPr>
          <w:p w14:paraId="4F254432"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63B61657" w14:textId="77777777" w:rsidR="00000000" w:rsidRDefault="00681FE9">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14:paraId="5B840230" w14:textId="77777777" w:rsidR="00000000" w:rsidRDefault="00681FE9">
            <w:pPr>
              <w:pStyle w:val="a3"/>
              <w:spacing w:before="0" w:beforeAutospacing="0" w:after="0" w:afterAutospacing="0"/>
              <w:ind w:right="70"/>
              <w:jc w:val="right"/>
              <w:rPr>
                <w:sz w:val="20"/>
                <w:szCs w:val="20"/>
              </w:rPr>
            </w:pPr>
            <w:r>
              <w:rPr>
                <w:sz w:val="20"/>
                <w:szCs w:val="20"/>
              </w:rPr>
              <w:t>457</w:t>
            </w:r>
          </w:p>
        </w:tc>
      </w:tr>
      <w:tr w:rsidR="00000000" w14:paraId="4FF3CD22" w14:textId="77777777">
        <w:trPr>
          <w:divId w:val="1483546635"/>
        </w:trPr>
        <w:tc>
          <w:tcPr>
            <w:tcW w:w="3192" w:type="pct"/>
            <w:shd w:val="clear" w:color="auto" w:fill="CCEEFF"/>
            <w:tcMar>
              <w:top w:w="0" w:type="dxa"/>
              <w:left w:w="0" w:type="dxa"/>
              <w:bottom w:w="0" w:type="dxa"/>
              <w:right w:w="0" w:type="dxa"/>
            </w:tcMar>
            <w:vAlign w:val="bottom"/>
            <w:hideMark/>
          </w:tcPr>
          <w:p w14:paraId="3A127B9A" w14:textId="77777777" w:rsidR="00000000" w:rsidRDefault="00681FE9">
            <w:pPr>
              <w:pStyle w:val="a3"/>
              <w:spacing w:before="0" w:beforeAutospacing="0" w:after="0" w:afterAutospacing="0"/>
              <w:ind w:left="120"/>
              <w:rPr>
                <w:sz w:val="20"/>
                <w:szCs w:val="20"/>
              </w:rPr>
            </w:pPr>
            <w:r>
              <w:rPr>
                <w:sz w:val="20"/>
                <w:szCs w:val="20"/>
              </w:rPr>
              <w:t xml:space="preserve">Performance RSAs </w:t>
            </w:r>
          </w:p>
        </w:tc>
        <w:tc>
          <w:tcPr>
            <w:tcW w:w="102" w:type="pct"/>
            <w:shd w:val="clear" w:color="auto" w:fill="CCEEFF"/>
            <w:tcMar>
              <w:top w:w="0" w:type="dxa"/>
              <w:left w:w="0" w:type="dxa"/>
              <w:bottom w:w="0" w:type="dxa"/>
              <w:right w:w="0" w:type="dxa"/>
            </w:tcMar>
            <w:vAlign w:val="bottom"/>
            <w:hideMark/>
          </w:tcPr>
          <w:p w14:paraId="721C9B95"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4E899EC3" w14:textId="77777777" w:rsidR="00000000" w:rsidRDefault="00681FE9">
            <w:pPr>
              <w:pStyle w:val="a3"/>
              <w:spacing w:before="0" w:beforeAutospacing="0" w:after="0" w:afterAutospacing="0"/>
              <w:jc w:val="center"/>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109C6D98" w14:textId="77777777" w:rsidR="00000000" w:rsidRDefault="00681FE9">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5C251006"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14E48BAD"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1ECF28FE" w14:textId="77777777" w:rsidR="00000000" w:rsidRDefault="00681FE9">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0C645425"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7FFCC7EF" w14:textId="77777777" w:rsidR="00000000" w:rsidRDefault="00681FE9">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14:paraId="1F8F1A61" w14:textId="77777777" w:rsidR="00000000" w:rsidRDefault="00681FE9">
            <w:pPr>
              <w:pStyle w:val="a3"/>
              <w:spacing w:before="0" w:beforeAutospacing="0" w:after="0" w:afterAutospacing="0"/>
              <w:ind w:right="70"/>
              <w:jc w:val="right"/>
              <w:rPr>
                <w:sz w:val="20"/>
                <w:szCs w:val="20"/>
              </w:rPr>
            </w:pPr>
            <w:r>
              <w:rPr>
                <w:sz w:val="20"/>
                <w:szCs w:val="20"/>
              </w:rPr>
              <w:t>—</w:t>
            </w:r>
          </w:p>
        </w:tc>
      </w:tr>
      <w:tr w:rsidR="00000000" w14:paraId="1561AF9D" w14:textId="77777777">
        <w:trPr>
          <w:divId w:val="1483546635"/>
        </w:trPr>
        <w:tc>
          <w:tcPr>
            <w:tcW w:w="3192" w:type="pct"/>
            <w:tcMar>
              <w:top w:w="0" w:type="dxa"/>
              <w:left w:w="0" w:type="dxa"/>
              <w:bottom w:w="0" w:type="dxa"/>
              <w:right w:w="0" w:type="dxa"/>
            </w:tcMar>
            <w:vAlign w:val="bottom"/>
            <w:hideMark/>
          </w:tcPr>
          <w:p w14:paraId="57117FA5" w14:textId="77777777" w:rsidR="00000000" w:rsidRDefault="00681FE9">
            <w:pPr>
              <w:pStyle w:val="a3"/>
              <w:spacing w:before="0" w:beforeAutospacing="0" w:after="0" w:afterAutospacing="0"/>
              <w:rPr>
                <w:sz w:val="20"/>
                <w:szCs w:val="20"/>
              </w:rPr>
            </w:pPr>
            <w:r>
              <w:rPr>
                <w:i/>
                <w:iCs/>
                <w:sz w:val="20"/>
                <w:szCs w:val="20"/>
              </w:rPr>
              <w:t>Theravance Biopharma equity:</w:t>
            </w:r>
          </w:p>
        </w:tc>
        <w:tc>
          <w:tcPr>
            <w:tcW w:w="102" w:type="pct"/>
            <w:tcMar>
              <w:top w:w="0" w:type="dxa"/>
              <w:left w:w="0" w:type="dxa"/>
              <w:bottom w:w="0" w:type="dxa"/>
              <w:right w:w="0" w:type="dxa"/>
            </w:tcMar>
            <w:vAlign w:val="bottom"/>
            <w:hideMark/>
          </w:tcPr>
          <w:p w14:paraId="555AC52A"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164ACF80" w14:textId="77777777" w:rsidR="00000000" w:rsidRDefault="00681FE9">
            <w:pPr>
              <w:pStyle w:val="a3"/>
              <w:spacing w:before="0" w:beforeAutospacing="0" w:after="0" w:afterAutospacing="0"/>
              <w:jc w:val="center"/>
              <w:rPr>
                <w:sz w:val="20"/>
                <w:szCs w:val="20"/>
              </w:rPr>
            </w:pPr>
            <w:r>
              <w:rPr>
                <w:sz w:val="20"/>
                <w:szCs w:val="20"/>
              </w:rPr>
              <w:t>​</w:t>
            </w:r>
          </w:p>
        </w:tc>
        <w:tc>
          <w:tcPr>
            <w:tcW w:w="398" w:type="pct"/>
            <w:noWrap/>
            <w:tcMar>
              <w:top w:w="0" w:type="dxa"/>
              <w:left w:w="0" w:type="dxa"/>
              <w:bottom w:w="0" w:type="dxa"/>
              <w:right w:w="0" w:type="dxa"/>
            </w:tcMar>
            <w:vAlign w:val="bottom"/>
            <w:hideMark/>
          </w:tcPr>
          <w:p w14:paraId="4F0722E9"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5FD33470"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448F86D4" w14:textId="77777777" w:rsidR="00000000" w:rsidRDefault="00681FE9">
            <w:pPr>
              <w:pStyle w:val="a3"/>
              <w:spacing w:before="0" w:beforeAutospacing="0" w:after="0" w:afterAutospacing="0"/>
              <w:jc w:val="center"/>
              <w:rPr>
                <w:sz w:val="20"/>
                <w:szCs w:val="20"/>
              </w:rPr>
            </w:pPr>
            <w:r>
              <w:rPr>
                <w:sz w:val="20"/>
                <w:szCs w:val="20"/>
              </w:rPr>
              <w:t>​</w:t>
            </w:r>
          </w:p>
        </w:tc>
        <w:tc>
          <w:tcPr>
            <w:tcW w:w="398" w:type="pct"/>
            <w:noWrap/>
            <w:tcMar>
              <w:top w:w="0" w:type="dxa"/>
              <w:left w:w="0" w:type="dxa"/>
              <w:bottom w:w="0" w:type="dxa"/>
              <w:right w:w="0" w:type="dxa"/>
            </w:tcMar>
            <w:vAlign w:val="bottom"/>
            <w:hideMark/>
          </w:tcPr>
          <w:p w14:paraId="51343A32" w14:textId="77777777" w:rsidR="00000000" w:rsidRDefault="00681FE9">
            <w:pPr>
              <w:pStyle w:val="a3"/>
              <w:spacing w:before="0" w:beforeAutospacing="0" w:after="0" w:afterAutospacing="0"/>
              <w:jc w:val="right"/>
              <w:rPr>
                <w:sz w:val="20"/>
                <w:szCs w:val="20"/>
              </w:rPr>
            </w:pPr>
            <w:r>
              <w:rPr>
                <w:sz w:val="20"/>
                <w:szCs w:val="20"/>
              </w:rPr>
              <w:t>​</w:t>
            </w:r>
          </w:p>
        </w:tc>
        <w:tc>
          <w:tcPr>
            <w:tcW w:w="101" w:type="pct"/>
            <w:noWrap/>
            <w:tcMar>
              <w:top w:w="0" w:type="dxa"/>
              <w:left w:w="0" w:type="dxa"/>
              <w:bottom w:w="0" w:type="dxa"/>
              <w:right w:w="0" w:type="dxa"/>
            </w:tcMar>
            <w:vAlign w:val="bottom"/>
            <w:hideMark/>
          </w:tcPr>
          <w:p w14:paraId="5BA97F6E"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108A950D" w14:textId="77777777" w:rsidR="00000000" w:rsidRDefault="00681FE9">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14:paraId="2F84D164" w14:textId="77777777" w:rsidR="00000000" w:rsidRDefault="00681FE9">
            <w:pPr>
              <w:pStyle w:val="a3"/>
              <w:spacing w:before="0" w:beforeAutospacing="0" w:after="0" w:afterAutospacing="0"/>
              <w:jc w:val="right"/>
              <w:rPr>
                <w:sz w:val="20"/>
                <w:szCs w:val="20"/>
              </w:rPr>
            </w:pPr>
            <w:r>
              <w:rPr>
                <w:sz w:val="20"/>
                <w:szCs w:val="20"/>
              </w:rPr>
              <w:t>​</w:t>
            </w:r>
          </w:p>
        </w:tc>
      </w:tr>
      <w:tr w:rsidR="00000000" w14:paraId="63E661C2" w14:textId="77777777">
        <w:trPr>
          <w:divId w:val="1483546635"/>
        </w:trPr>
        <w:tc>
          <w:tcPr>
            <w:tcW w:w="3192" w:type="pct"/>
            <w:shd w:val="clear" w:color="auto" w:fill="CCEEFF"/>
            <w:tcMar>
              <w:top w:w="0" w:type="dxa"/>
              <w:left w:w="0" w:type="dxa"/>
              <w:bottom w:w="0" w:type="dxa"/>
              <w:right w:w="0" w:type="dxa"/>
            </w:tcMar>
            <w:vAlign w:val="bottom"/>
            <w:hideMark/>
          </w:tcPr>
          <w:p w14:paraId="5F9ADC0C" w14:textId="77777777" w:rsidR="00000000" w:rsidRDefault="00681FE9">
            <w:pPr>
              <w:pStyle w:val="a3"/>
              <w:spacing w:before="0" w:beforeAutospacing="0" w:after="0" w:afterAutospacing="0"/>
              <w:ind w:left="120"/>
              <w:rPr>
                <w:sz w:val="20"/>
                <w:szCs w:val="20"/>
              </w:rPr>
            </w:pPr>
            <w:r>
              <w:rPr>
                <w:sz w:val="20"/>
                <w:szCs w:val="20"/>
              </w:rPr>
              <w:t>Options</w:t>
            </w:r>
          </w:p>
        </w:tc>
        <w:tc>
          <w:tcPr>
            <w:tcW w:w="102" w:type="pct"/>
            <w:shd w:val="clear" w:color="auto" w:fill="CCEEFF"/>
            <w:tcMar>
              <w:top w:w="0" w:type="dxa"/>
              <w:left w:w="0" w:type="dxa"/>
              <w:bottom w:w="0" w:type="dxa"/>
              <w:right w:w="0" w:type="dxa"/>
            </w:tcMar>
            <w:vAlign w:val="bottom"/>
            <w:hideMark/>
          </w:tcPr>
          <w:p w14:paraId="52F8932C"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2532DE85" w14:textId="77777777" w:rsidR="00000000" w:rsidRDefault="00681FE9">
            <w:pPr>
              <w:pStyle w:val="a3"/>
              <w:spacing w:before="0" w:beforeAutospacing="0" w:after="0" w:afterAutospacing="0"/>
              <w:jc w:val="center"/>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2B8F5E7F" w14:textId="77777777" w:rsidR="00000000" w:rsidRDefault="00681FE9">
            <w:pPr>
              <w:pStyle w:val="a3"/>
              <w:spacing w:before="0" w:beforeAutospacing="0" w:after="0" w:afterAutospacing="0"/>
              <w:ind w:right="70"/>
              <w:jc w:val="right"/>
              <w:rPr>
                <w:sz w:val="20"/>
                <w:szCs w:val="20"/>
              </w:rPr>
            </w:pPr>
            <w:r>
              <w:rPr>
                <w:sz w:val="20"/>
                <w:szCs w:val="20"/>
              </w:rPr>
              <w:t>6,536</w:t>
            </w:r>
          </w:p>
        </w:tc>
        <w:tc>
          <w:tcPr>
            <w:tcW w:w="101" w:type="pct"/>
            <w:shd w:val="clear" w:color="auto" w:fill="CCEEFF"/>
            <w:noWrap/>
            <w:tcMar>
              <w:top w:w="0" w:type="dxa"/>
              <w:left w:w="0" w:type="dxa"/>
              <w:bottom w:w="0" w:type="dxa"/>
              <w:right w:w="0" w:type="dxa"/>
            </w:tcMar>
            <w:vAlign w:val="bottom"/>
            <w:hideMark/>
          </w:tcPr>
          <w:p w14:paraId="3629013C"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5E211F21"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37B42801" w14:textId="77777777" w:rsidR="00000000" w:rsidRDefault="00681FE9">
            <w:pPr>
              <w:pStyle w:val="a3"/>
              <w:spacing w:before="0" w:beforeAutospacing="0" w:after="0" w:afterAutospacing="0"/>
              <w:ind w:right="70"/>
              <w:jc w:val="right"/>
              <w:rPr>
                <w:sz w:val="20"/>
                <w:szCs w:val="20"/>
              </w:rPr>
            </w:pPr>
            <w:r>
              <w:rPr>
                <w:sz w:val="20"/>
                <w:szCs w:val="20"/>
              </w:rPr>
              <w:t>6,381</w:t>
            </w:r>
          </w:p>
        </w:tc>
        <w:tc>
          <w:tcPr>
            <w:tcW w:w="101" w:type="pct"/>
            <w:shd w:val="clear" w:color="auto" w:fill="CCEEFF"/>
            <w:noWrap/>
            <w:tcMar>
              <w:top w:w="0" w:type="dxa"/>
              <w:left w:w="0" w:type="dxa"/>
              <w:bottom w:w="0" w:type="dxa"/>
              <w:right w:w="0" w:type="dxa"/>
            </w:tcMar>
            <w:vAlign w:val="bottom"/>
            <w:hideMark/>
          </w:tcPr>
          <w:p w14:paraId="156F813D"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71BDB096" w14:textId="77777777" w:rsidR="00000000" w:rsidRDefault="00681FE9">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14:paraId="152C69E0" w14:textId="77777777" w:rsidR="00000000" w:rsidRDefault="00681FE9">
            <w:pPr>
              <w:pStyle w:val="a3"/>
              <w:spacing w:before="0" w:beforeAutospacing="0" w:after="0" w:afterAutospacing="0"/>
              <w:ind w:right="70"/>
              <w:jc w:val="right"/>
              <w:rPr>
                <w:sz w:val="20"/>
                <w:szCs w:val="20"/>
              </w:rPr>
            </w:pPr>
            <w:r>
              <w:rPr>
                <w:sz w:val="20"/>
                <w:szCs w:val="20"/>
              </w:rPr>
              <w:t>8,441</w:t>
            </w:r>
          </w:p>
        </w:tc>
      </w:tr>
      <w:tr w:rsidR="00000000" w14:paraId="6B205F97" w14:textId="77777777">
        <w:trPr>
          <w:divId w:val="1483546635"/>
        </w:trPr>
        <w:tc>
          <w:tcPr>
            <w:tcW w:w="3192" w:type="pct"/>
            <w:tcMar>
              <w:top w:w="0" w:type="dxa"/>
              <w:left w:w="0" w:type="dxa"/>
              <w:bottom w:w="0" w:type="dxa"/>
              <w:right w:w="0" w:type="dxa"/>
            </w:tcMar>
            <w:vAlign w:val="bottom"/>
            <w:hideMark/>
          </w:tcPr>
          <w:p w14:paraId="18412FD6" w14:textId="77777777" w:rsidR="00000000" w:rsidRDefault="00681FE9">
            <w:pPr>
              <w:pStyle w:val="a3"/>
              <w:spacing w:before="0" w:beforeAutospacing="0" w:after="0" w:afterAutospacing="0"/>
              <w:ind w:left="120"/>
              <w:rPr>
                <w:sz w:val="20"/>
                <w:szCs w:val="20"/>
              </w:rPr>
            </w:pPr>
            <w:r>
              <w:rPr>
                <w:sz w:val="20"/>
                <w:szCs w:val="20"/>
              </w:rPr>
              <w:t xml:space="preserve">RSUs </w:t>
            </w:r>
          </w:p>
        </w:tc>
        <w:tc>
          <w:tcPr>
            <w:tcW w:w="102" w:type="pct"/>
            <w:tcMar>
              <w:top w:w="0" w:type="dxa"/>
              <w:left w:w="0" w:type="dxa"/>
              <w:bottom w:w="0" w:type="dxa"/>
              <w:right w:w="0" w:type="dxa"/>
            </w:tcMar>
            <w:vAlign w:val="bottom"/>
            <w:hideMark/>
          </w:tcPr>
          <w:p w14:paraId="17D4EED9"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5EDBC6F5" w14:textId="77777777" w:rsidR="00000000" w:rsidRDefault="00681FE9">
            <w:pPr>
              <w:pStyle w:val="a3"/>
              <w:spacing w:before="0" w:beforeAutospacing="0" w:after="0" w:afterAutospacing="0"/>
              <w:jc w:val="center"/>
              <w:rPr>
                <w:sz w:val="20"/>
                <w:szCs w:val="20"/>
              </w:rPr>
            </w:pPr>
            <w:r>
              <w:rPr>
                <w:sz w:val="20"/>
                <w:szCs w:val="20"/>
              </w:rPr>
              <w:t>​</w:t>
            </w:r>
          </w:p>
        </w:tc>
        <w:tc>
          <w:tcPr>
            <w:tcW w:w="398" w:type="pct"/>
            <w:noWrap/>
            <w:tcMar>
              <w:top w:w="0" w:type="dxa"/>
              <w:left w:w="0" w:type="dxa"/>
              <w:bottom w:w="0" w:type="dxa"/>
              <w:right w:w="0" w:type="dxa"/>
            </w:tcMar>
            <w:vAlign w:val="bottom"/>
            <w:hideMark/>
          </w:tcPr>
          <w:p w14:paraId="306C93D3" w14:textId="77777777" w:rsidR="00000000" w:rsidRDefault="00681FE9">
            <w:pPr>
              <w:pStyle w:val="a3"/>
              <w:spacing w:before="0" w:beforeAutospacing="0" w:after="0" w:afterAutospacing="0"/>
              <w:ind w:right="70"/>
              <w:jc w:val="right"/>
              <w:rPr>
                <w:sz w:val="20"/>
                <w:szCs w:val="20"/>
              </w:rPr>
            </w:pPr>
            <w:r>
              <w:rPr>
                <w:sz w:val="20"/>
                <w:szCs w:val="20"/>
              </w:rPr>
              <w:t>49,803</w:t>
            </w:r>
          </w:p>
        </w:tc>
        <w:tc>
          <w:tcPr>
            <w:tcW w:w="101" w:type="pct"/>
            <w:noWrap/>
            <w:tcMar>
              <w:top w:w="0" w:type="dxa"/>
              <w:left w:w="0" w:type="dxa"/>
              <w:bottom w:w="0" w:type="dxa"/>
              <w:right w:w="0" w:type="dxa"/>
            </w:tcMar>
            <w:vAlign w:val="bottom"/>
            <w:hideMark/>
          </w:tcPr>
          <w:p w14:paraId="506FD1EE"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6CD56DDA" w14:textId="77777777" w:rsidR="00000000" w:rsidRDefault="00681FE9">
            <w:pPr>
              <w:pStyle w:val="a3"/>
              <w:spacing w:before="0" w:beforeAutospacing="0" w:after="0" w:afterAutospacing="0"/>
              <w:jc w:val="center"/>
              <w:rPr>
                <w:sz w:val="20"/>
                <w:szCs w:val="20"/>
              </w:rPr>
            </w:pPr>
            <w:r>
              <w:rPr>
                <w:sz w:val="20"/>
                <w:szCs w:val="20"/>
              </w:rPr>
              <w:t>​</w:t>
            </w:r>
          </w:p>
        </w:tc>
        <w:tc>
          <w:tcPr>
            <w:tcW w:w="398" w:type="pct"/>
            <w:noWrap/>
            <w:tcMar>
              <w:top w:w="0" w:type="dxa"/>
              <w:left w:w="0" w:type="dxa"/>
              <w:bottom w:w="0" w:type="dxa"/>
              <w:right w:w="0" w:type="dxa"/>
            </w:tcMar>
            <w:vAlign w:val="bottom"/>
            <w:hideMark/>
          </w:tcPr>
          <w:p w14:paraId="52E42E98" w14:textId="77777777" w:rsidR="00000000" w:rsidRDefault="00681FE9">
            <w:pPr>
              <w:pStyle w:val="a3"/>
              <w:spacing w:before="0" w:beforeAutospacing="0" w:after="0" w:afterAutospacing="0"/>
              <w:ind w:right="70"/>
              <w:jc w:val="right"/>
              <w:rPr>
                <w:sz w:val="20"/>
                <w:szCs w:val="20"/>
              </w:rPr>
            </w:pPr>
            <w:r>
              <w:rPr>
                <w:sz w:val="20"/>
                <w:szCs w:val="20"/>
              </w:rPr>
              <w:t>39,520</w:t>
            </w:r>
          </w:p>
        </w:tc>
        <w:tc>
          <w:tcPr>
            <w:tcW w:w="101" w:type="pct"/>
            <w:noWrap/>
            <w:tcMar>
              <w:top w:w="0" w:type="dxa"/>
              <w:left w:w="0" w:type="dxa"/>
              <w:bottom w:w="0" w:type="dxa"/>
              <w:right w:w="0" w:type="dxa"/>
            </w:tcMar>
            <w:vAlign w:val="bottom"/>
            <w:hideMark/>
          </w:tcPr>
          <w:p w14:paraId="16DC545D" w14:textId="77777777" w:rsidR="00000000" w:rsidRDefault="00681FE9">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14:paraId="1D9D30C7" w14:textId="77777777" w:rsidR="00000000" w:rsidRDefault="00681FE9">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14:paraId="32651697" w14:textId="77777777" w:rsidR="00000000" w:rsidRDefault="00681FE9">
            <w:pPr>
              <w:pStyle w:val="a3"/>
              <w:spacing w:before="0" w:beforeAutospacing="0" w:after="0" w:afterAutospacing="0"/>
              <w:ind w:right="70"/>
              <w:jc w:val="right"/>
              <w:rPr>
                <w:sz w:val="20"/>
                <w:szCs w:val="20"/>
              </w:rPr>
            </w:pPr>
            <w:r>
              <w:rPr>
                <w:sz w:val="20"/>
                <w:szCs w:val="20"/>
              </w:rPr>
              <w:t>34,077</w:t>
            </w:r>
          </w:p>
        </w:tc>
      </w:tr>
      <w:tr w:rsidR="00000000" w14:paraId="5244FE58" w14:textId="77777777">
        <w:trPr>
          <w:divId w:val="1483546635"/>
        </w:trPr>
        <w:tc>
          <w:tcPr>
            <w:tcW w:w="3192" w:type="pct"/>
            <w:shd w:val="clear" w:color="auto" w:fill="CCEEFF"/>
            <w:tcMar>
              <w:top w:w="0" w:type="dxa"/>
              <w:left w:w="0" w:type="dxa"/>
              <w:bottom w:w="0" w:type="dxa"/>
              <w:right w:w="0" w:type="dxa"/>
            </w:tcMar>
            <w:vAlign w:val="bottom"/>
            <w:hideMark/>
          </w:tcPr>
          <w:p w14:paraId="540021A9" w14:textId="77777777" w:rsidR="00000000" w:rsidRDefault="00681FE9">
            <w:pPr>
              <w:pStyle w:val="a3"/>
              <w:spacing w:before="0" w:beforeAutospacing="0" w:after="0" w:afterAutospacing="0"/>
              <w:ind w:left="120"/>
              <w:rPr>
                <w:sz w:val="20"/>
                <w:szCs w:val="20"/>
              </w:rPr>
            </w:pPr>
            <w:r>
              <w:rPr>
                <w:sz w:val="20"/>
                <w:szCs w:val="20"/>
              </w:rPr>
              <w:t xml:space="preserve">Performance RSAs and RSUs </w:t>
            </w:r>
          </w:p>
        </w:tc>
        <w:tc>
          <w:tcPr>
            <w:tcW w:w="102" w:type="pct"/>
            <w:shd w:val="clear" w:color="auto" w:fill="CCEEFF"/>
            <w:noWrap/>
            <w:tcMar>
              <w:top w:w="0" w:type="dxa"/>
              <w:left w:w="0" w:type="dxa"/>
              <w:bottom w:w="0" w:type="dxa"/>
              <w:right w:w="0" w:type="dxa"/>
            </w:tcMar>
            <w:vAlign w:val="bottom"/>
            <w:hideMark/>
          </w:tcPr>
          <w:p w14:paraId="24182956"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4DF69305"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07730B4D" w14:textId="77777777" w:rsidR="00000000" w:rsidRDefault="00681FE9">
            <w:pPr>
              <w:pStyle w:val="a3"/>
              <w:spacing w:before="0" w:beforeAutospacing="0" w:after="0" w:afterAutospacing="0"/>
              <w:ind w:right="70"/>
              <w:jc w:val="right"/>
              <w:rPr>
                <w:sz w:val="20"/>
                <w:szCs w:val="20"/>
              </w:rPr>
            </w:pPr>
            <w:r>
              <w:rPr>
                <w:sz w:val="20"/>
                <w:szCs w:val="20"/>
              </w:rPr>
              <w:t>3,943</w:t>
            </w:r>
          </w:p>
        </w:tc>
        <w:tc>
          <w:tcPr>
            <w:tcW w:w="101" w:type="pct"/>
            <w:shd w:val="clear" w:color="auto" w:fill="CCEEFF"/>
            <w:noWrap/>
            <w:tcMar>
              <w:top w:w="0" w:type="dxa"/>
              <w:left w:w="0" w:type="dxa"/>
              <w:bottom w:w="0" w:type="dxa"/>
              <w:right w:w="0" w:type="dxa"/>
            </w:tcMar>
            <w:vAlign w:val="bottom"/>
            <w:hideMark/>
          </w:tcPr>
          <w:p w14:paraId="63852C56"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0702D542" w14:textId="77777777" w:rsidR="00000000" w:rsidRDefault="00681FE9">
            <w:pPr>
              <w:pStyle w:val="a3"/>
              <w:spacing w:before="0" w:beforeAutospacing="0" w:after="0" w:afterAutospacing="0"/>
              <w:jc w:val="center"/>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12BBFBAD" w14:textId="77777777" w:rsidR="00000000" w:rsidRDefault="00681FE9">
            <w:pPr>
              <w:pStyle w:val="a3"/>
              <w:spacing w:before="0" w:beforeAutospacing="0" w:after="0" w:afterAutospacing="0"/>
              <w:ind w:right="70"/>
              <w:jc w:val="right"/>
              <w:rPr>
                <w:sz w:val="20"/>
                <w:szCs w:val="20"/>
              </w:rPr>
            </w:pPr>
            <w:r>
              <w:rPr>
                <w:sz w:val="20"/>
                <w:szCs w:val="20"/>
              </w:rPr>
              <w:t>12,717</w:t>
            </w:r>
          </w:p>
        </w:tc>
        <w:tc>
          <w:tcPr>
            <w:tcW w:w="101" w:type="pct"/>
            <w:shd w:val="clear" w:color="auto" w:fill="CCEEFF"/>
            <w:noWrap/>
            <w:tcMar>
              <w:top w:w="0" w:type="dxa"/>
              <w:left w:w="0" w:type="dxa"/>
              <w:bottom w:w="0" w:type="dxa"/>
              <w:right w:w="0" w:type="dxa"/>
            </w:tcMar>
            <w:vAlign w:val="bottom"/>
            <w:hideMark/>
          </w:tcPr>
          <w:p w14:paraId="50B2E640" w14:textId="77777777" w:rsidR="00000000" w:rsidRDefault="00681FE9">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7A380D3F" w14:textId="77777777" w:rsidR="00000000" w:rsidRDefault="00681FE9">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14:paraId="53612E95" w14:textId="77777777" w:rsidR="00000000" w:rsidRDefault="00681FE9">
            <w:pPr>
              <w:pStyle w:val="a3"/>
              <w:spacing w:before="0" w:beforeAutospacing="0" w:after="0" w:afterAutospacing="0"/>
              <w:ind w:right="70"/>
              <w:jc w:val="right"/>
              <w:rPr>
                <w:sz w:val="20"/>
                <w:szCs w:val="20"/>
              </w:rPr>
            </w:pPr>
            <w:r>
              <w:rPr>
                <w:sz w:val="20"/>
                <w:szCs w:val="20"/>
              </w:rPr>
              <w:t>4,707</w:t>
            </w:r>
          </w:p>
        </w:tc>
      </w:tr>
      <w:tr w:rsidR="00000000" w14:paraId="35337DE0" w14:textId="77777777">
        <w:trPr>
          <w:divId w:val="1483546635"/>
        </w:trPr>
        <w:tc>
          <w:tcPr>
            <w:tcW w:w="3192" w:type="pct"/>
            <w:tcMar>
              <w:top w:w="0" w:type="dxa"/>
              <w:left w:w="0" w:type="dxa"/>
              <w:bottom w:w="0" w:type="dxa"/>
              <w:right w:w="0" w:type="dxa"/>
            </w:tcMar>
            <w:vAlign w:val="bottom"/>
            <w:hideMark/>
          </w:tcPr>
          <w:p w14:paraId="3BDE453E" w14:textId="77777777" w:rsidR="00000000" w:rsidRDefault="00681FE9">
            <w:pPr>
              <w:pStyle w:val="a3"/>
              <w:spacing w:before="0" w:beforeAutospacing="0" w:after="0" w:afterAutospacing="0"/>
              <w:ind w:left="120"/>
              <w:rPr>
                <w:sz w:val="20"/>
                <w:szCs w:val="20"/>
              </w:rPr>
            </w:pPr>
            <w:r>
              <w:rPr>
                <w:sz w:val="20"/>
                <w:szCs w:val="20"/>
              </w:rPr>
              <w:t xml:space="preserve">ESPP </w:t>
            </w:r>
          </w:p>
        </w:tc>
        <w:tc>
          <w:tcPr>
            <w:tcW w:w="102" w:type="pct"/>
            <w:tcMar>
              <w:top w:w="0" w:type="dxa"/>
              <w:left w:w="0" w:type="dxa"/>
              <w:bottom w:w="0" w:type="dxa"/>
              <w:right w:w="0" w:type="dxa"/>
            </w:tcMar>
            <w:vAlign w:val="bottom"/>
            <w:hideMark/>
          </w:tcPr>
          <w:p w14:paraId="59133C1B"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14:paraId="51F5B6D1" w14:textId="77777777" w:rsidR="00000000" w:rsidRDefault="00681FE9">
            <w:pPr>
              <w:pStyle w:val="a3"/>
              <w:spacing w:before="0" w:beforeAutospacing="0" w:after="0" w:afterAutospacing="0"/>
              <w:jc w:val="center"/>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14:paraId="5A73560D" w14:textId="77777777" w:rsidR="00000000" w:rsidRDefault="00681FE9">
            <w:pPr>
              <w:pStyle w:val="a3"/>
              <w:spacing w:before="0" w:beforeAutospacing="0" w:after="0" w:afterAutospacing="0"/>
              <w:ind w:right="70"/>
              <w:jc w:val="right"/>
              <w:rPr>
                <w:sz w:val="20"/>
                <w:szCs w:val="20"/>
              </w:rPr>
            </w:pPr>
            <w:r>
              <w:rPr>
                <w:sz w:val="20"/>
                <w:szCs w:val="20"/>
              </w:rPr>
              <w:t>2,694</w:t>
            </w:r>
          </w:p>
        </w:tc>
        <w:tc>
          <w:tcPr>
            <w:tcW w:w="101" w:type="pct"/>
            <w:noWrap/>
            <w:tcMar>
              <w:top w:w="0" w:type="dxa"/>
              <w:left w:w="0" w:type="dxa"/>
              <w:bottom w:w="0" w:type="dxa"/>
              <w:right w:w="0" w:type="dxa"/>
            </w:tcMar>
            <w:vAlign w:val="bottom"/>
            <w:hideMark/>
          </w:tcPr>
          <w:p w14:paraId="15B920AB"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14:paraId="7A2701D4"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bottom"/>
            <w:hideMark/>
          </w:tcPr>
          <w:p w14:paraId="457E2DAF" w14:textId="77777777" w:rsidR="00000000" w:rsidRDefault="00681FE9">
            <w:pPr>
              <w:pStyle w:val="a3"/>
              <w:spacing w:before="0" w:beforeAutospacing="0" w:after="0" w:afterAutospacing="0"/>
              <w:ind w:right="70"/>
              <w:jc w:val="right"/>
              <w:rPr>
                <w:sz w:val="20"/>
                <w:szCs w:val="20"/>
              </w:rPr>
            </w:pPr>
            <w:r>
              <w:rPr>
                <w:sz w:val="20"/>
                <w:szCs w:val="20"/>
              </w:rPr>
              <w:t>1,768</w:t>
            </w:r>
          </w:p>
        </w:tc>
        <w:tc>
          <w:tcPr>
            <w:tcW w:w="101" w:type="pct"/>
            <w:noWrap/>
            <w:tcMar>
              <w:top w:w="0" w:type="dxa"/>
              <w:left w:w="0" w:type="dxa"/>
              <w:bottom w:w="0" w:type="dxa"/>
              <w:right w:w="0" w:type="dxa"/>
            </w:tcMar>
            <w:vAlign w:val="bottom"/>
            <w:hideMark/>
          </w:tcPr>
          <w:p w14:paraId="14AB5C3B"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14:paraId="0CFE0C1E" w14:textId="77777777" w:rsidR="00000000" w:rsidRDefault="00681FE9">
            <w:pPr>
              <w:pStyle w:val="a3"/>
              <w:spacing w:before="0" w:beforeAutospacing="0" w:after="0" w:afterAutospacing="0"/>
              <w:jc w:val="center"/>
              <w:rPr>
                <w:sz w:val="20"/>
                <w:szCs w:val="20"/>
              </w:rPr>
            </w:pPr>
            <w:r>
              <w:rPr>
                <w:sz w:val="20"/>
                <w:szCs w:val="20"/>
              </w:rPr>
              <w:t>​</w:t>
            </w:r>
          </w:p>
        </w:tc>
        <w:tc>
          <w:tcPr>
            <w:tcW w:w="397" w:type="pct"/>
            <w:tcBorders>
              <w:bottom w:val="single" w:sz="6" w:space="0" w:color="000000"/>
            </w:tcBorders>
            <w:noWrap/>
            <w:tcMar>
              <w:top w:w="0" w:type="dxa"/>
              <w:left w:w="0" w:type="dxa"/>
              <w:bottom w:w="0" w:type="dxa"/>
              <w:right w:w="0" w:type="dxa"/>
            </w:tcMar>
            <w:vAlign w:val="bottom"/>
            <w:hideMark/>
          </w:tcPr>
          <w:p w14:paraId="092395B9" w14:textId="77777777" w:rsidR="00000000" w:rsidRDefault="00681FE9">
            <w:pPr>
              <w:pStyle w:val="a3"/>
              <w:spacing w:before="0" w:beforeAutospacing="0" w:after="0" w:afterAutospacing="0"/>
              <w:ind w:right="70"/>
              <w:jc w:val="right"/>
              <w:rPr>
                <w:sz w:val="20"/>
                <w:szCs w:val="20"/>
              </w:rPr>
            </w:pPr>
            <w:r>
              <w:rPr>
                <w:sz w:val="20"/>
                <w:szCs w:val="20"/>
              </w:rPr>
              <w:t>3,351</w:t>
            </w:r>
          </w:p>
        </w:tc>
      </w:tr>
      <w:tr w:rsidR="00000000" w14:paraId="7DA694B2" w14:textId="77777777">
        <w:trPr>
          <w:divId w:val="1483546635"/>
        </w:trPr>
        <w:tc>
          <w:tcPr>
            <w:tcW w:w="3192" w:type="pct"/>
            <w:shd w:val="clear" w:color="auto" w:fill="CCEEFF"/>
            <w:tcMar>
              <w:top w:w="0" w:type="dxa"/>
              <w:left w:w="0" w:type="dxa"/>
              <w:bottom w:w="0" w:type="dxa"/>
              <w:right w:w="0" w:type="dxa"/>
            </w:tcMar>
            <w:vAlign w:val="bottom"/>
            <w:hideMark/>
          </w:tcPr>
          <w:p w14:paraId="1370BF89" w14:textId="77777777" w:rsidR="00000000" w:rsidRDefault="00681FE9">
            <w:pPr>
              <w:pStyle w:val="a3"/>
              <w:spacing w:before="0" w:beforeAutospacing="0" w:after="0" w:afterAutospacing="0"/>
              <w:ind w:left="240"/>
              <w:rPr>
                <w:sz w:val="20"/>
                <w:szCs w:val="20"/>
              </w:rPr>
            </w:pPr>
            <w:r>
              <w:rPr>
                <w:sz w:val="20"/>
                <w:szCs w:val="20"/>
              </w:rPr>
              <w:t xml:space="preserve">Total share-based compensation expense </w:t>
            </w:r>
          </w:p>
        </w:tc>
        <w:tc>
          <w:tcPr>
            <w:tcW w:w="102" w:type="pct"/>
            <w:shd w:val="clear" w:color="auto" w:fill="CCEEFF"/>
            <w:tcMar>
              <w:top w:w="0" w:type="dxa"/>
              <w:left w:w="0" w:type="dxa"/>
              <w:bottom w:w="0" w:type="dxa"/>
              <w:right w:w="0" w:type="dxa"/>
            </w:tcMar>
            <w:vAlign w:val="bottom"/>
            <w:hideMark/>
          </w:tcPr>
          <w:p w14:paraId="6770B758"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14:paraId="6A369D3B" w14:textId="77777777" w:rsidR="00000000" w:rsidRDefault="00681FE9">
            <w:pPr>
              <w:pStyle w:val="a3"/>
              <w:spacing w:before="0" w:beforeAutospacing="0" w:after="0" w:afterAutospacing="0"/>
              <w:jc w:val="center"/>
              <w:rPr>
                <w:sz w:val="20"/>
                <w:szCs w:val="20"/>
              </w:rPr>
            </w:pPr>
            <w:r>
              <w:rPr>
                <w:sz w:val="20"/>
                <w:szCs w:val="20"/>
              </w:rPr>
              <w:t>$ </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14:paraId="4C3AE0B6" w14:textId="77777777" w:rsidR="00000000" w:rsidRDefault="00681FE9">
            <w:pPr>
              <w:pStyle w:val="a3"/>
              <w:spacing w:before="0" w:beforeAutospacing="0" w:after="0" w:afterAutospacing="0"/>
              <w:ind w:right="70"/>
              <w:jc w:val="right"/>
              <w:rPr>
                <w:sz w:val="20"/>
                <w:szCs w:val="20"/>
              </w:rPr>
            </w:pPr>
            <w:r>
              <w:rPr>
                <w:sz w:val="20"/>
                <w:szCs w:val="20"/>
              </w:rPr>
              <w:t>62,976</w:t>
            </w:r>
          </w:p>
        </w:tc>
        <w:tc>
          <w:tcPr>
            <w:tcW w:w="101" w:type="pct"/>
            <w:shd w:val="clear" w:color="auto" w:fill="CCEEFF"/>
            <w:noWrap/>
            <w:tcMar>
              <w:top w:w="0" w:type="dxa"/>
              <w:left w:w="0" w:type="dxa"/>
              <w:bottom w:w="0" w:type="dxa"/>
              <w:right w:w="0" w:type="dxa"/>
            </w:tcMar>
            <w:vAlign w:val="bottom"/>
            <w:hideMark/>
          </w:tcPr>
          <w:p w14:paraId="09CB7EC3"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center"/>
            <w:hideMark/>
          </w:tcPr>
          <w:p w14:paraId="5ECAADBE" w14:textId="77777777" w:rsidR="00000000" w:rsidRDefault="00681FE9">
            <w:pPr>
              <w:pStyle w:val="a3"/>
              <w:spacing w:before="0" w:beforeAutospacing="0" w:after="0" w:afterAutospacing="0"/>
              <w:jc w:val="center"/>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14:paraId="207846FD" w14:textId="77777777" w:rsidR="00000000" w:rsidRDefault="00681FE9">
            <w:pPr>
              <w:pStyle w:val="a3"/>
              <w:spacing w:before="0" w:beforeAutospacing="0" w:after="0" w:afterAutospacing="0"/>
              <w:ind w:right="70"/>
              <w:jc w:val="right"/>
              <w:rPr>
                <w:sz w:val="20"/>
                <w:szCs w:val="20"/>
              </w:rPr>
            </w:pPr>
            <w:r>
              <w:rPr>
                <w:sz w:val="20"/>
                <w:szCs w:val="20"/>
              </w:rPr>
              <w:t>60,450</w:t>
            </w:r>
          </w:p>
        </w:tc>
        <w:tc>
          <w:tcPr>
            <w:tcW w:w="101" w:type="pct"/>
            <w:shd w:val="clear" w:color="auto" w:fill="CCEEFF"/>
            <w:noWrap/>
            <w:tcMar>
              <w:top w:w="0" w:type="dxa"/>
              <w:left w:w="0" w:type="dxa"/>
              <w:bottom w:w="0" w:type="dxa"/>
              <w:right w:w="0" w:type="dxa"/>
            </w:tcMar>
            <w:vAlign w:val="bottom"/>
            <w:hideMark/>
          </w:tcPr>
          <w:p w14:paraId="41482024" w14:textId="77777777" w:rsidR="00000000" w:rsidRDefault="00681FE9">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center"/>
            <w:hideMark/>
          </w:tcPr>
          <w:p w14:paraId="0705E2D1" w14:textId="77777777" w:rsidR="00000000" w:rsidRDefault="00681FE9">
            <w:pPr>
              <w:pStyle w:val="a3"/>
              <w:spacing w:before="0" w:beforeAutospacing="0" w:after="0" w:afterAutospacing="0"/>
              <w:jc w:val="center"/>
              <w:rPr>
                <w:sz w:val="20"/>
                <w:szCs w:val="20"/>
              </w:rPr>
            </w:pPr>
            <w:r>
              <w:rPr>
                <w:sz w:val="20"/>
                <w:szCs w:val="20"/>
              </w:rPr>
              <w:t>$</w:t>
            </w:r>
          </w:p>
        </w:tc>
        <w:tc>
          <w:tcPr>
            <w:tcW w:w="397" w:type="pct"/>
            <w:tcBorders>
              <w:bottom w:val="double" w:sz="6" w:space="0" w:color="000000"/>
            </w:tcBorders>
            <w:shd w:val="clear" w:color="auto" w:fill="CCEEFF"/>
            <w:noWrap/>
            <w:tcMar>
              <w:top w:w="0" w:type="dxa"/>
              <w:left w:w="0" w:type="dxa"/>
              <w:bottom w:w="0" w:type="dxa"/>
              <w:right w:w="0" w:type="dxa"/>
            </w:tcMar>
            <w:vAlign w:val="bottom"/>
            <w:hideMark/>
          </w:tcPr>
          <w:p w14:paraId="07DB2852" w14:textId="77777777" w:rsidR="00000000" w:rsidRDefault="00681FE9">
            <w:pPr>
              <w:pStyle w:val="a3"/>
              <w:spacing w:before="0" w:beforeAutospacing="0" w:after="0" w:afterAutospacing="0"/>
              <w:ind w:right="70"/>
              <w:jc w:val="right"/>
              <w:rPr>
                <w:sz w:val="20"/>
                <w:szCs w:val="20"/>
              </w:rPr>
            </w:pPr>
            <w:r>
              <w:rPr>
                <w:sz w:val="20"/>
                <w:szCs w:val="20"/>
              </w:rPr>
              <w:t>51,313</w:t>
            </w:r>
          </w:p>
        </w:tc>
      </w:tr>
    </w:tbl>
    <w:p w14:paraId="7AA378BB" w14:textId="77777777" w:rsidR="00000000" w:rsidRDefault="00681FE9">
      <w:pPr>
        <w:pStyle w:val="a3"/>
        <w:spacing w:before="0" w:beforeAutospacing="0" w:after="0" w:afterAutospacing="0"/>
        <w:divId w:val="1483546635"/>
        <w:rPr>
          <w:sz w:val="20"/>
          <w:szCs w:val="20"/>
        </w:rPr>
      </w:pPr>
      <w:r>
        <w:rPr>
          <w:sz w:val="20"/>
          <w:szCs w:val="20"/>
        </w:rPr>
        <w:t>​</w:t>
      </w:r>
    </w:p>
    <w:p w14:paraId="6C5B98BD" w14:textId="77777777" w:rsidR="00000000" w:rsidRDefault="00681FE9">
      <w:pPr>
        <w:pStyle w:val="a3"/>
        <w:spacing w:before="0" w:beforeAutospacing="0" w:after="0" w:afterAutospacing="0"/>
        <w:ind w:firstLine="720"/>
        <w:divId w:val="1483546635"/>
        <w:rPr>
          <w:sz w:val="20"/>
          <w:szCs w:val="20"/>
        </w:rPr>
      </w:pPr>
      <w:r>
        <w:rPr>
          <w:sz w:val="20"/>
          <w:szCs w:val="20"/>
        </w:rPr>
        <w:t>Total share-based compensation expense capitalized to inventory, in the period from January 1, 2018 to the disposition of the Company’s VIBATIV business in late 2018, was not material for the year ended December 31, 2018.</w:t>
      </w:r>
    </w:p>
    <w:p w14:paraId="10FF7FC7" w14:textId="77777777" w:rsidR="00000000" w:rsidRDefault="00681FE9">
      <w:pPr>
        <w:pStyle w:val="a3"/>
        <w:spacing w:before="0" w:beforeAutospacing="0" w:after="0" w:afterAutospacing="0"/>
        <w:ind w:firstLine="720"/>
        <w:divId w:val="1483546635"/>
        <w:rPr>
          <w:sz w:val="20"/>
          <w:szCs w:val="20"/>
        </w:rPr>
      </w:pPr>
      <w:r>
        <w:rPr>
          <w:sz w:val="20"/>
          <w:szCs w:val="20"/>
        </w:rPr>
        <w:t>​</w:t>
      </w:r>
    </w:p>
    <w:p w14:paraId="34D5A52C" w14:textId="77777777" w:rsidR="00000000" w:rsidRDefault="00681FE9">
      <w:pPr>
        <w:pStyle w:val="a3"/>
        <w:spacing w:before="0" w:beforeAutospacing="0" w:after="240" w:afterAutospacing="0"/>
        <w:ind w:firstLine="720"/>
        <w:divId w:val="1483546635"/>
        <w:rPr>
          <w:sz w:val="20"/>
          <w:szCs w:val="20"/>
        </w:rPr>
      </w:pPr>
      <w:r>
        <w:rPr>
          <w:sz w:val="20"/>
          <w:szCs w:val="20"/>
        </w:rPr>
        <w:t>As of December 31, 2020, the unrecognized share-based compensation cost, net of actual forfeitures, and the estimated weighted-average amortization period, using the straight-line attribution method, was as follows:</w:t>
      </w:r>
    </w:p>
    <w:p w14:paraId="032E6573" w14:textId="77777777" w:rsidR="00000000" w:rsidRDefault="00681FE9">
      <w:pPr>
        <w:pStyle w:val="a3"/>
        <w:spacing w:before="0" w:beforeAutospacing="0" w:after="0" w:afterAutospacing="0"/>
        <w:divId w:val="1483546635"/>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58"/>
        <w:gridCol w:w="160"/>
        <w:gridCol w:w="198"/>
        <w:gridCol w:w="789"/>
        <w:gridCol w:w="160"/>
        <w:gridCol w:w="1409"/>
      </w:tblGrid>
      <w:tr w:rsidR="00000000" w14:paraId="16354CBE" w14:textId="77777777">
        <w:trPr>
          <w:divId w:val="1483546635"/>
          <w:trHeight w:val="20"/>
        </w:trPr>
        <w:tc>
          <w:tcPr>
            <w:tcW w:w="3443" w:type="pct"/>
            <w:tcMar>
              <w:top w:w="0" w:type="dxa"/>
              <w:left w:w="0" w:type="dxa"/>
              <w:bottom w:w="0" w:type="dxa"/>
              <w:right w:w="0" w:type="dxa"/>
            </w:tcMar>
            <w:vAlign w:val="bottom"/>
            <w:hideMark/>
          </w:tcPr>
          <w:p w14:paraId="25F6A5CD" w14:textId="77777777" w:rsidR="00000000" w:rsidRDefault="00681FE9">
            <w:pPr>
              <w:pStyle w:val="a3"/>
              <w:spacing w:before="0" w:beforeAutospacing="0" w:after="0" w:afterAutospacing="0"/>
              <w:divId w:val="660621688"/>
              <w:rPr>
                <w:sz w:val="20"/>
                <w:szCs w:val="20"/>
              </w:rPr>
            </w:pPr>
            <w:r>
              <w:rPr>
                <w:sz w:val="2"/>
                <w:szCs w:val="2"/>
              </w:rPr>
              <w:t>​</w:t>
            </w:r>
          </w:p>
        </w:tc>
        <w:tc>
          <w:tcPr>
            <w:tcW w:w="91" w:type="pct"/>
            <w:noWrap/>
            <w:tcMar>
              <w:top w:w="0" w:type="dxa"/>
              <w:left w:w="0" w:type="dxa"/>
              <w:bottom w:w="0" w:type="dxa"/>
              <w:right w:w="0" w:type="dxa"/>
            </w:tcMar>
            <w:vAlign w:val="bottom"/>
            <w:hideMark/>
          </w:tcPr>
          <w:p w14:paraId="024365B9" w14:textId="77777777" w:rsidR="00000000" w:rsidRDefault="00681FE9">
            <w:pPr>
              <w:pStyle w:val="a3"/>
              <w:spacing w:before="0" w:beforeAutospacing="0" w:after="0" w:afterAutospacing="0"/>
              <w:divId w:val="485825078"/>
              <w:rPr>
                <w:sz w:val="20"/>
                <w:szCs w:val="20"/>
              </w:rPr>
            </w:pPr>
            <w:r>
              <w:rPr>
                <w:sz w:val="2"/>
                <w:szCs w:val="2"/>
              </w:rPr>
              <w:t>​</w:t>
            </w:r>
          </w:p>
        </w:tc>
        <w:tc>
          <w:tcPr>
            <w:tcW w:w="113" w:type="pct"/>
            <w:noWrap/>
            <w:tcMar>
              <w:top w:w="0" w:type="dxa"/>
              <w:left w:w="0" w:type="dxa"/>
              <w:bottom w:w="0" w:type="dxa"/>
              <w:right w:w="0" w:type="dxa"/>
            </w:tcMar>
            <w:vAlign w:val="bottom"/>
            <w:hideMark/>
          </w:tcPr>
          <w:p w14:paraId="6EA20FD2" w14:textId="77777777" w:rsidR="00000000" w:rsidRDefault="00681FE9">
            <w:pPr>
              <w:pStyle w:val="a3"/>
              <w:spacing w:before="0" w:beforeAutospacing="0" w:after="0" w:afterAutospacing="0"/>
              <w:divId w:val="1306593040"/>
              <w:rPr>
                <w:sz w:val="20"/>
                <w:szCs w:val="20"/>
              </w:rPr>
            </w:pPr>
            <w:r>
              <w:rPr>
                <w:sz w:val="2"/>
                <w:szCs w:val="2"/>
              </w:rPr>
              <w:t>​</w:t>
            </w:r>
          </w:p>
        </w:tc>
        <w:tc>
          <w:tcPr>
            <w:tcW w:w="452" w:type="pct"/>
            <w:noWrap/>
            <w:tcMar>
              <w:top w:w="0" w:type="dxa"/>
              <w:left w:w="0" w:type="dxa"/>
              <w:bottom w:w="0" w:type="dxa"/>
              <w:right w:w="0" w:type="dxa"/>
            </w:tcMar>
            <w:vAlign w:val="bottom"/>
            <w:hideMark/>
          </w:tcPr>
          <w:p w14:paraId="5A45CC2C" w14:textId="77777777" w:rsidR="00000000" w:rsidRDefault="00681FE9">
            <w:pPr>
              <w:pStyle w:val="a3"/>
              <w:spacing w:before="0" w:beforeAutospacing="0" w:after="0" w:afterAutospacing="0"/>
              <w:divId w:val="1153108184"/>
              <w:rPr>
                <w:sz w:val="20"/>
                <w:szCs w:val="20"/>
              </w:rPr>
            </w:pPr>
            <w:r>
              <w:rPr>
                <w:sz w:val="2"/>
                <w:szCs w:val="2"/>
              </w:rPr>
              <w:t>​</w:t>
            </w:r>
          </w:p>
        </w:tc>
        <w:tc>
          <w:tcPr>
            <w:tcW w:w="92" w:type="pct"/>
            <w:noWrap/>
            <w:tcMar>
              <w:top w:w="0" w:type="dxa"/>
              <w:left w:w="0" w:type="dxa"/>
              <w:bottom w:w="0" w:type="dxa"/>
              <w:right w:w="0" w:type="dxa"/>
            </w:tcMar>
            <w:vAlign w:val="bottom"/>
            <w:hideMark/>
          </w:tcPr>
          <w:p w14:paraId="42B69F82" w14:textId="77777777" w:rsidR="00000000" w:rsidRDefault="00681FE9">
            <w:pPr>
              <w:pStyle w:val="a3"/>
              <w:spacing w:before="0" w:beforeAutospacing="0" w:after="0" w:afterAutospacing="0"/>
              <w:divId w:val="1155953043"/>
              <w:rPr>
                <w:sz w:val="20"/>
                <w:szCs w:val="20"/>
              </w:rPr>
            </w:pPr>
            <w:r>
              <w:rPr>
                <w:sz w:val="2"/>
                <w:szCs w:val="2"/>
              </w:rPr>
              <w:t>​</w:t>
            </w:r>
          </w:p>
        </w:tc>
        <w:tc>
          <w:tcPr>
            <w:tcW w:w="806" w:type="pct"/>
            <w:noWrap/>
            <w:tcMar>
              <w:top w:w="0" w:type="dxa"/>
              <w:left w:w="0" w:type="dxa"/>
              <w:bottom w:w="0" w:type="dxa"/>
              <w:right w:w="0" w:type="dxa"/>
            </w:tcMar>
            <w:vAlign w:val="bottom"/>
            <w:hideMark/>
          </w:tcPr>
          <w:p w14:paraId="73120ACD" w14:textId="77777777" w:rsidR="00000000" w:rsidRDefault="00681FE9">
            <w:pPr>
              <w:pStyle w:val="a3"/>
              <w:spacing w:before="0" w:beforeAutospacing="0" w:after="0" w:afterAutospacing="0"/>
              <w:divId w:val="1682118934"/>
              <w:rPr>
                <w:sz w:val="20"/>
                <w:szCs w:val="20"/>
              </w:rPr>
            </w:pPr>
            <w:r>
              <w:rPr>
                <w:sz w:val="2"/>
                <w:szCs w:val="2"/>
              </w:rPr>
              <w:t>​</w:t>
            </w:r>
          </w:p>
        </w:tc>
      </w:tr>
      <w:tr w:rsidR="00000000" w14:paraId="03E91952" w14:textId="77777777">
        <w:trPr>
          <w:divId w:val="1483546635"/>
        </w:trPr>
        <w:tc>
          <w:tcPr>
            <w:tcW w:w="3443" w:type="pct"/>
            <w:tcMar>
              <w:top w:w="0" w:type="dxa"/>
              <w:left w:w="0" w:type="dxa"/>
              <w:bottom w:w="0" w:type="dxa"/>
              <w:right w:w="0" w:type="dxa"/>
            </w:tcMar>
            <w:vAlign w:val="bottom"/>
            <w:hideMark/>
          </w:tcPr>
          <w:p w14:paraId="15CDC8A7" w14:textId="77777777" w:rsidR="00000000" w:rsidRDefault="00681FE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129767EB" w14:textId="77777777" w:rsidR="00000000" w:rsidRDefault="00681FE9">
            <w:pPr>
              <w:pStyle w:val="a3"/>
              <w:spacing w:before="0" w:beforeAutospacing="0" w:after="0" w:afterAutospacing="0"/>
              <w:rPr>
                <w:sz w:val="16"/>
                <w:szCs w:val="16"/>
              </w:rPr>
            </w:pPr>
            <w:r>
              <w:rPr>
                <w:b/>
                <w:bCs/>
                <w:sz w:val="16"/>
                <w:szCs w:val="16"/>
              </w:rPr>
              <w:t> </w:t>
            </w:r>
          </w:p>
        </w:tc>
        <w:tc>
          <w:tcPr>
            <w:tcW w:w="566" w:type="pct"/>
            <w:gridSpan w:val="2"/>
            <w:noWrap/>
            <w:tcMar>
              <w:top w:w="0" w:type="dxa"/>
              <w:left w:w="0" w:type="dxa"/>
              <w:bottom w:w="0" w:type="dxa"/>
              <w:right w:w="0" w:type="dxa"/>
            </w:tcMar>
            <w:vAlign w:val="bottom"/>
            <w:hideMark/>
          </w:tcPr>
          <w:p w14:paraId="557A4D27" w14:textId="77777777" w:rsidR="00000000" w:rsidRDefault="00681FE9">
            <w:pPr>
              <w:pStyle w:val="a3"/>
              <w:spacing w:before="0" w:beforeAutospacing="0" w:after="0" w:afterAutospacing="0"/>
              <w:jc w:val="center"/>
              <w:rPr>
                <w:sz w:val="16"/>
                <w:szCs w:val="16"/>
              </w:rPr>
            </w:pPr>
            <w:r>
              <w:rPr>
                <w:b/>
                <w:bCs/>
                <w:sz w:val="16"/>
                <w:szCs w:val="16"/>
              </w:rPr>
              <w:t>Unrecognized</w:t>
            </w:r>
          </w:p>
        </w:tc>
        <w:tc>
          <w:tcPr>
            <w:tcW w:w="92" w:type="pct"/>
            <w:noWrap/>
            <w:tcMar>
              <w:top w:w="0" w:type="dxa"/>
              <w:left w:w="0" w:type="dxa"/>
              <w:bottom w:w="0" w:type="dxa"/>
              <w:right w:w="0" w:type="dxa"/>
            </w:tcMar>
            <w:vAlign w:val="bottom"/>
            <w:hideMark/>
          </w:tcPr>
          <w:p w14:paraId="4FEEC681" w14:textId="77777777" w:rsidR="00000000" w:rsidRDefault="00681FE9">
            <w:pPr>
              <w:pStyle w:val="a3"/>
              <w:spacing w:before="0" w:beforeAutospacing="0" w:after="0" w:afterAutospacing="0"/>
              <w:rPr>
                <w:sz w:val="20"/>
                <w:szCs w:val="20"/>
              </w:rPr>
            </w:pPr>
            <w:r>
              <w:rPr>
                <w:b/>
                <w:bCs/>
                <w:sz w:val="16"/>
                <w:szCs w:val="16"/>
              </w:rPr>
              <w:t>​</w:t>
            </w:r>
          </w:p>
        </w:tc>
        <w:tc>
          <w:tcPr>
            <w:tcW w:w="806" w:type="pct"/>
            <w:noWrap/>
            <w:tcMar>
              <w:top w:w="0" w:type="dxa"/>
              <w:left w:w="0" w:type="dxa"/>
              <w:bottom w:w="0" w:type="dxa"/>
              <w:right w:w="0" w:type="dxa"/>
            </w:tcMar>
            <w:vAlign w:val="bottom"/>
            <w:hideMark/>
          </w:tcPr>
          <w:p w14:paraId="16422DF0" w14:textId="77777777" w:rsidR="00000000" w:rsidRDefault="00681FE9">
            <w:pPr>
              <w:pStyle w:val="a3"/>
              <w:spacing w:before="0" w:beforeAutospacing="0" w:after="0" w:afterAutospacing="0"/>
              <w:jc w:val="center"/>
              <w:rPr>
                <w:sz w:val="16"/>
                <w:szCs w:val="16"/>
              </w:rPr>
            </w:pPr>
            <w:r>
              <w:rPr>
                <w:b/>
                <w:bCs/>
                <w:sz w:val="16"/>
                <w:szCs w:val="16"/>
              </w:rPr>
              <w:t>Weigh</w:t>
            </w:r>
            <w:r>
              <w:rPr>
                <w:b/>
                <w:bCs/>
                <w:sz w:val="16"/>
                <w:szCs w:val="16"/>
              </w:rPr>
              <w:t>ted</w:t>
            </w:r>
            <w:r>
              <w:rPr>
                <w:b/>
                <w:bCs/>
                <w:sz w:val="16"/>
                <w:szCs w:val="16"/>
              </w:rPr>
              <w:noBreakHyphen/>
              <w:t>Average</w:t>
            </w:r>
          </w:p>
        </w:tc>
      </w:tr>
      <w:tr w:rsidR="00000000" w14:paraId="2093DA61" w14:textId="77777777">
        <w:trPr>
          <w:divId w:val="1483546635"/>
        </w:trPr>
        <w:tc>
          <w:tcPr>
            <w:tcW w:w="3443" w:type="pct"/>
            <w:tcMar>
              <w:top w:w="0" w:type="dxa"/>
              <w:left w:w="0" w:type="dxa"/>
              <w:bottom w:w="0" w:type="dxa"/>
              <w:right w:w="0" w:type="dxa"/>
            </w:tcMar>
            <w:vAlign w:val="bottom"/>
            <w:hideMark/>
          </w:tcPr>
          <w:p w14:paraId="207D1D0F"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7AD079C0" w14:textId="77777777" w:rsidR="00000000" w:rsidRDefault="00681FE9">
            <w:pPr>
              <w:pStyle w:val="a3"/>
              <w:spacing w:before="0" w:beforeAutospacing="0" w:after="0" w:afterAutospacing="0"/>
              <w:rPr>
                <w:sz w:val="16"/>
                <w:szCs w:val="16"/>
              </w:rPr>
            </w:pPr>
            <w:r>
              <w:rPr>
                <w:b/>
                <w:bCs/>
                <w:sz w:val="16"/>
                <w:szCs w:val="16"/>
              </w:rPr>
              <w:t> </w:t>
            </w:r>
          </w:p>
        </w:tc>
        <w:tc>
          <w:tcPr>
            <w:tcW w:w="566" w:type="pct"/>
            <w:gridSpan w:val="2"/>
            <w:noWrap/>
            <w:tcMar>
              <w:top w:w="0" w:type="dxa"/>
              <w:left w:w="0" w:type="dxa"/>
              <w:bottom w:w="0" w:type="dxa"/>
              <w:right w:w="0" w:type="dxa"/>
            </w:tcMar>
            <w:vAlign w:val="bottom"/>
            <w:hideMark/>
          </w:tcPr>
          <w:p w14:paraId="2ADBA886" w14:textId="77777777" w:rsidR="00000000" w:rsidRDefault="00681FE9">
            <w:pPr>
              <w:pStyle w:val="a3"/>
              <w:spacing w:before="0" w:beforeAutospacing="0" w:after="0" w:afterAutospacing="0"/>
              <w:jc w:val="center"/>
              <w:rPr>
                <w:sz w:val="16"/>
                <w:szCs w:val="16"/>
              </w:rPr>
            </w:pPr>
            <w:r>
              <w:rPr>
                <w:b/>
                <w:bCs/>
                <w:sz w:val="16"/>
                <w:szCs w:val="16"/>
              </w:rPr>
              <w:t>Compensation</w:t>
            </w:r>
          </w:p>
        </w:tc>
        <w:tc>
          <w:tcPr>
            <w:tcW w:w="92" w:type="pct"/>
            <w:noWrap/>
            <w:tcMar>
              <w:top w:w="0" w:type="dxa"/>
              <w:left w:w="0" w:type="dxa"/>
              <w:bottom w:w="0" w:type="dxa"/>
              <w:right w:w="0" w:type="dxa"/>
            </w:tcMar>
            <w:vAlign w:val="bottom"/>
            <w:hideMark/>
          </w:tcPr>
          <w:p w14:paraId="47DCD434" w14:textId="77777777" w:rsidR="00000000" w:rsidRDefault="00681FE9">
            <w:pPr>
              <w:pStyle w:val="a3"/>
              <w:spacing w:before="0" w:beforeAutospacing="0" w:after="0" w:afterAutospacing="0"/>
              <w:rPr>
                <w:sz w:val="20"/>
                <w:szCs w:val="20"/>
              </w:rPr>
            </w:pPr>
            <w:r>
              <w:rPr>
                <w:b/>
                <w:bCs/>
                <w:sz w:val="16"/>
                <w:szCs w:val="16"/>
              </w:rPr>
              <w:t>​</w:t>
            </w:r>
          </w:p>
        </w:tc>
        <w:tc>
          <w:tcPr>
            <w:tcW w:w="806" w:type="pct"/>
            <w:noWrap/>
            <w:tcMar>
              <w:top w:w="0" w:type="dxa"/>
              <w:left w:w="0" w:type="dxa"/>
              <w:bottom w:w="0" w:type="dxa"/>
              <w:right w:w="0" w:type="dxa"/>
            </w:tcMar>
            <w:vAlign w:val="bottom"/>
            <w:hideMark/>
          </w:tcPr>
          <w:p w14:paraId="7DC59937" w14:textId="77777777" w:rsidR="00000000" w:rsidRDefault="00681FE9">
            <w:pPr>
              <w:pStyle w:val="a3"/>
              <w:spacing w:before="0" w:beforeAutospacing="0" w:after="0" w:afterAutospacing="0"/>
              <w:jc w:val="center"/>
              <w:rPr>
                <w:sz w:val="16"/>
                <w:szCs w:val="16"/>
              </w:rPr>
            </w:pPr>
            <w:r>
              <w:rPr>
                <w:b/>
                <w:bCs/>
                <w:sz w:val="16"/>
                <w:szCs w:val="16"/>
              </w:rPr>
              <w:t>Amortization Period</w:t>
            </w:r>
          </w:p>
        </w:tc>
      </w:tr>
      <w:tr w:rsidR="00000000" w14:paraId="11722993" w14:textId="77777777">
        <w:trPr>
          <w:divId w:val="1483546635"/>
        </w:trPr>
        <w:tc>
          <w:tcPr>
            <w:tcW w:w="3443" w:type="pct"/>
            <w:tcBorders>
              <w:bottom w:val="single" w:sz="6" w:space="0" w:color="000000"/>
            </w:tcBorders>
            <w:tcMar>
              <w:top w:w="0" w:type="dxa"/>
              <w:left w:w="0" w:type="dxa"/>
              <w:bottom w:w="0" w:type="dxa"/>
              <w:right w:w="0" w:type="dxa"/>
            </w:tcMar>
            <w:vAlign w:val="bottom"/>
            <w:hideMark/>
          </w:tcPr>
          <w:p w14:paraId="632D7767" w14:textId="77777777" w:rsidR="00000000" w:rsidRDefault="00681FE9">
            <w:pPr>
              <w:pStyle w:val="a3"/>
              <w:spacing w:before="0" w:beforeAutospacing="0" w:after="0" w:afterAutospacing="0"/>
              <w:rPr>
                <w:sz w:val="16"/>
                <w:szCs w:val="16"/>
              </w:rPr>
            </w:pPr>
            <w:r>
              <w:rPr>
                <w:b/>
                <w:bCs/>
                <w:sz w:val="16"/>
                <w:szCs w:val="16"/>
              </w:rPr>
              <w:t>(In thousands, except amortization period)</w:t>
            </w:r>
          </w:p>
        </w:tc>
        <w:tc>
          <w:tcPr>
            <w:tcW w:w="91" w:type="pct"/>
            <w:tcMar>
              <w:top w:w="0" w:type="dxa"/>
              <w:left w:w="0" w:type="dxa"/>
              <w:bottom w:w="0" w:type="dxa"/>
              <w:right w:w="0" w:type="dxa"/>
            </w:tcMar>
            <w:vAlign w:val="bottom"/>
            <w:hideMark/>
          </w:tcPr>
          <w:p w14:paraId="624AA526" w14:textId="77777777" w:rsidR="00000000" w:rsidRDefault="00681FE9">
            <w:pPr>
              <w:pStyle w:val="a3"/>
              <w:spacing w:before="0" w:beforeAutospacing="0" w:after="0" w:afterAutospacing="0"/>
              <w:rPr>
                <w:sz w:val="16"/>
                <w:szCs w:val="16"/>
              </w:rPr>
            </w:pPr>
            <w:r>
              <w:rPr>
                <w:b/>
                <w:bCs/>
                <w:sz w:val="16"/>
                <w:szCs w:val="16"/>
              </w:rPr>
              <w:t>    </w:t>
            </w:r>
          </w:p>
        </w:tc>
        <w:tc>
          <w:tcPr>
            <w:tcW w:w="566" w:type="pct"/>
            <w:gridSpan w:val="2"/>
            <w:tcBorders>
              <w:bottom w:val="single" w:sz="6" w:space="0" w:color="000000"/>
            </w:tcBorders>
            <w:noWrap/>
            <w:tcMar>
              <w:top w:w="0" w:type="dxa"/>
              <w:left w:w="0" w:type="dxa"/>
              <w:bottom w:w="0" w:type="dxa"/>
              <w:right w:w="0" w:type="dxa"/>
            </w:tcMar>
            <w:vAlign w:val="bottom"/>
            <w:hideMark/>
          </w:tcPr>
          <w:p w14:paraId="64AE90DF" w14:textId="77777777" w:rsidR="00000000" w:rsidRDefault="00681FE9">
            <w:pPr>
              <w:pStyle w:val="a3"/>
              <w:spacing w:before="0" w:beforeAutospacing="0" w:after="0" w:afterAutospacing="0"/>
              <w:jc w:val="center"/>
              <w:rPr>
                <w:sz w:val="16"/>
                <w:szCs w:val="16"/>
              </w:rPr>
            </w:pPr>
            <w:r>
              <w:rPr>
                <w:b/>
                <w:bCs/>
                <w:sz w:val="16"/>
                <w:szCs w:val="16"/>
              </w:rPr>
              <w:t>Cost</w:t>
            </w:r>
          </w:p>
        </w:tc>
        <w:tc>
          <w:tcPr>
            <w:tcW w:w="92" w:type="pct"/>
            <w:tcMar>
              <w:top w:w="0" w:type="dxa"/>
              <w:left w:w="0" w:type="dxa"/>
              <w:bottom w:w="0" w:type="dxa"/>
              <w:right w:w="0" w:type="dxa"/>
            </w:tcMar>
            <w:vAlign w:val="bottom"/>
            <w:hideMark/>
          </w:tcPr>
          <w:p w14:paraId="17F8B4B3" w14:textId="77777777" w:rsidR="00000000" w:rsidRDefault="00681FE9">
            <w:pPr>
              <w:pStyle w:val="a3"/>
              <w:spacing w:before="0" w:beforeAutospacing="0" w:after="0" w:afterAutospacing="0"/>
              <w:rPr>
                <w:sz w:val="16"/>
                <w:szCs w:val="16"/>
              </w:rPr>
            </w:pPr>
            <w:r>
              <w:rPr>
                <w:b/>
                <w:bCs/>
                <w:sz w:val="16"/>
                <w:szCs w:val="16"/>
              </w:rPr>
              <w:t>    </w:t>
            </w:r>
          </w:p>
        </w:tc>
        <w:tc>
          <w:tcPr>
            <w:tcW w:w="806" w:type="pct"/>
            <w:tcBorders>
              <w:bottom w:val="single" w:sz="6" w:space="0" w:color="000000"/>
            </w:tcBorders>
            <w:noWrap/>
            <w:tcMar>
              <w:top w:w="0" w:type="dxa"/>
              <w:left w:w="0" w:type="dxa"/>
              <w:bottom w:w="0" w:type="dxa"/>
              <w:right w:w="0" w:type="dxa"/>
            </w:tcMar>
            <w:vAlign w:val="bottom"/>
            <w:hideMark/>
          </w:tcPr>
          <w:p w14:paraId="3B38E9E7" w14:textId="77777777" w:rsidR="00000000" w:rsidRDefault="00681FE9">
            <w:pPr>
              <w:pStyle w:val="a3"/>
              <w:spacing w:before="0" w:beforeAutospacing="0" w:after="0" w:afterAutospacing="0"/>
              <w:jc w:val="center"/>
              <w:rPr>
                <w:sz w:val="16"/>
                <w:szCs w:val="16"/>
              </w:rPr>
            </w:pPr>
            <w:r>
              <w:rPr>
                <w:b/>
                <w:bCs/>
                <w:sz w:val="16"/>
                <w:szCs w:val="16"/>
              </w:rPr>
              <w:t>(Years)</w:t>
            </w:r>
          </w:p>
        </w:tc>
      </w:tr>
      <w:tr w:rsidR="00000000" w14:paraId="15A4E92C" w14:textId="77777777">
        <w:trPr>
          <w:divId w:val="1483546635"/>
        </w:trPr>
        <w:tc>
          <w:tcPr>
            <w:tcW w:w="3443" w:type="pct"/>
            <w:shd w:val="clear" w:color="auto" w:fill="CCEEFF"/>
            <w:tcMar>
              <w:top w:w="0" w:type="dxa"/>
              <w:left w:w="0" w:type="dxa"/>
              <w:bottom w:w="0" w:type="dxa"/>
              <w:right w:w="0" w:type="dxa"/>
            </w:tcMar>
            <w:vAlign w:val="bottom"/>
            <w:hideMark/>
          </w:tcPr>
          <w:p w14:paraId="63B19A08" w14:textId="77777777" w:rsidR="00000000" w:rsidRDefault="00681FE9">
            <w:pPr>
              <w:pStyle w:val="a3"/>
              <w:spacing w:before="0" w:beforeAutospacing="0" w:after="0" w:afterAutospacing="0"/>
              <w:rPr>
                <w:sz w:val="20"/>
                <w:szCs w:val="20"/>
              </w:rPr>
            </w:pPr>
            <w:r>
              <w:rPr>
                <w:i/>
                <w:iCs/>
                <w:sz w:val="20"/>
                <w:szCs w:val="20"/>
              </w:rPr>
              <w:t>Theravance Biopharma equity:</w:t>
            </w:r>
          </w:p>
        </w:tc>
        <w:tc>
          <w:tcPr>
            <w:tcW w:w="91" w:type="pct"/>
            <w:shd w:val="clear" w:color="auto" w:fill="CCEEFF"/>
            <w:noWrap/>
            <w:tcMar>
              <w:top w:w="0" w:type="dxa"/>
              <w:left w:w="0" w:type="dxa"/>
              <w:bottom w:w="0" w:type="dxa"/>
              <w:right w:w="0" w:type="dxa"/>
            </w:tcMar>
            <w:vAlign w:val="bottom"/>
            <w:hideMark/>
          </w:tcPr>
          <w:p w14:paraId="2F6F1680" w14:textId="77777777" w:rsidR="00000000" w:rsidRDefault="00681FE9">
            <w:pPr>
              <w:pStyle w:val="a3"/>
              <w:spacing w:before="0" w:beforeAutospacing="0" w:after="0" w:afterAutospacing="0"/>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14:paraId="53BEEE10" w14:textId="77777777" w:rsidR="00000000" w:rsidRDefault="00681FE9">
            <w:pPr>
              <w:pStyle w:val="a3"/>
              <w:spacing w:before="0" w:beforeAutospacing="0" w:after="0" w:afterAutospacing="0"/>
              <w:jc w:val="center"/>
              <w:rPr>
                <w:sz w:val="20"/>
                <w:szCs w:val="20"/>
              </w:rPr>
            </w:pPr>
            <w:r>
              <w:rPr>
                <w:sz w:val="20"/>
                <w:szCs w:val="20"/>
              </w:rPr>
              <w:t>​</w:t>
            </w:r>
          </w:p>
        </w:tc>
        <w:tc>
          <w:tcPr>
            <w:tcW w:w="452" w:type="pct"/>
            <w:shd w:val="clear" w:color="auto" w:fill="CCEEFF"/>
            <w:noWrap/>
            <w:tcMar>
              <w:top w:w="0" w:type="dxa"/>
              <w:left w:w="0" w:type="dxa"/>
              <w:bottom w:w="0" w:type="dxa"/>
              <w:right w:w="0" w:type="dxa"/>
            </w:tcMar>
            <w:vAlign w:val="bottom"/>
            <w:hideMark/>
          </w:tcPr>
          <w:p w14:paraId="5EBFB32D" w14:textId="77777777" w:rsidR="00000000" w:rsidRDefault="00681FE9">
            <w:pPr>
              <w:pStyle w:val="a3"/>
              <w:spacing w:before="0" w:beforeAutospacing="0" w:after="0" w:afterAutospacing="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7B49BD9B" w14:textId="77777777" w:rsidR="00000000" w:rsidRDefault="00681FE9">
            <w:pPr>
              <w:pStyle w:val="a3"/>
              <w:spacing w:before="0" w:beforeAutospacing="0" w:after="0" w:afterAutospacing="0"/>
              <w:rPr>
                <w:sz w:val="20"/>
                <w:szCs w:val="20"/>
              </w:rPr>
            </w:pPr>
            <w:r>
              <w:rPr>
                <w:sz w:val="20"/>
                <w:szCs w:val="20"/>
              </w:rPr>
              <w:t>​</w:t>
            </w:r>
          </w:p>
        </w:tc>
        <w:tc>
          <w:tcPr>
            <w:tcW w:w="806" w:type="pct"/>
            <w:shd w:val="clear" w:color="auto" w:fill="CCEEFF"/>
            <w:noWrap/>
            <w:tcMar>
              <w:top w:w="0" w:type="dxa"/>
              <w:left w:w="0" w:type="dxa"/>
              <w:bottom w:w="0" w:type="dxa"/>
              <w:right w:w="0" w:type="dxa"/>
            </w:tcMar>
            <w:vAlign w:val="bottom"/>
            <w:hideMark/>
          </w:tcPr>
          <w:p w14:paraId="56FBD19A" w14:textId="77777777" w:rsidR="00000000" w:rsidRDefault="00681FE9">
            <w:pPr>
              <w:pStyle w:val="a3"/>
              <w:spacing w:before="0" w:beforeAutospacing="0" w:after="0" w:afterAutospacing="0"/>
              <w:rPr>
                <w:sz w:val="20"/>
                <w:szCs w:val="20"/>
              </w:rPr>
            </w:pPr>
            <w:r>
              <w:rPr>
                <w:sz w:val="20"/>
                <w:szCs w:val="20"/>
              </w:rPr>
              <w:t>​</w:t>
            </w:r>
          </w:p>
        </w:tc>
      </w:tr>
      <w:tr w:rsidR="00000000" w14:paraId="67DCAFA6" w14:textId="77777777">
        <w:trPr>
          <w:divId w:val="1483546635"/>
        </w:trPr>
        <w:tc>
          <w:tcPr>
            <w:tcW w:w="3443" w:type="pct"/>
            <w:tcMar>
              <w:top w:w="0" w:type="dxa"/>
              <w:left w:w="0" w:type="dxa"/>
              <w:bottom w:w="0" w:type="dxa"/>
              <w:right w:w="0" w:type="dxa"/>
            </w:tcMar>
            <w:vAlign w:val="bottom"/>
            <w:hideMark/>
          </w:tcPr>
          <w:p w14:paraId="729209DC" w14:textId="77777777" w:rsidR="00000000" w:rsidRDefault="00681FE9">
            <w:pPr>
              <w:pStyle w:val="a3"/>
              <w:spacing w:before="0" w:beforeAutospacing="0" w:after="0" w:afterAutospacing="0"/>
              <w:ind w:left="120"/>
              <w:rPr>
                <w:sz w:val="20"/>
                <w:szCs w:val="20"/>
              </w:rPr>
            </w:pPr>
            <w:r>
              <w:rPr>
                <w:sz w:val="20"/>
                <w:szCs w:val="20"/>
              </w:rPr>
              <w:t xml:space="preserve">Options </w:t>
            </w:r>
          </w:p>
        </w:tc>
        <w:tc>
          <w:tcPr>
            <w:tcW w:w="91" w:type="pct"/>
            <w:noWrap/>
            <w:tcMar>
              <w:top w:w="0" w:type="dxa"/>
              <w:left w:w="0" w:type="dxa"/>
              <w:bottom w:w="0" w:type="dxa"/>
              <w:right w:w="0" w:type="dxa"/>
            </w:tcMar>
            <w:vAlign w:val="bottom"/>
            <w:hideMark/>
          </w:tcPr>
          <w:p w14:paraId="679124B2" w14:textId="77777777" w:rsidR="00000000" w:rsidRDefault="00681FE9">
            <w:pPr>
              <w:pStyle w:val="a3"/>
              <w:spacing w:before="0"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14:paraId="4639B088" w14:textId="77777777" w:rsidR="00000000" w:rsidRDefault="00681FE9">
            <w:pPr>
              <w:pStyle w:val="a3"/>
              <w:spacing w:before="0" w:beforeAutospacing="0" w:after="0" w:afterAutospacing="0"/>
              <w:jc w:val="center"/>
              <w:rPr>
                <w:sz w:val="20"/>
                <w:szCs w:val="20"/>
              </w:rPr>
            </w:pPr>
            <w:r>
              <w:rPr>
                <w:sz w:val="20"/>
                <w:szCs w:val="20"/>
              </w:rPr>
              <w:t>$</w:t>
            </w:r>
          </w:p>
        </w:tc>
        <w:tc>
          <w:tcPr>
            <w:tcW w:w="452" w:type="pct"/>
            <w:noWrap/>
            <w:tcMar>
              <w:top w:w="0" w:type="dxa"/>
              <w:left w:w="0" w:type="dxa"/>
              <w:bottom w:w="0" w:type="dxa"/>
              <w:right w:w="0" w:type="dxa"/>
            </w:tcMar>
            <w:vAlign w:val="bottom"/>
            <w:hideMark/>
          </w:tcPr>
          <w:p w14:paraId="2E363284" w14:textId="77777777" w:rsidR="00000000" w:rsidRDefault="00681FE9">
            <w:pPr>
              <w:pStyle w:val="a3"/>
              <w:spacing w:before="0" w:beforeAutospacing="0" w:after="0" w:afterAutospacing="0"/>
              <w:ind w:right="60"/>
              <w:jc w:val="right"/>
              <w:rPr>
                <w:sz w:val="20"/>
                <w:szCs w:val="20"/>
              </w:rPr>
            </w:pPr>
            <w:r>
              <w:rPr>
                <w:sz w:val="20"/>
                <w:szCs w:val="20"/>
              </w:rPr>
              <w:t>11,513</w:t>
            </w:r>
          </w:p>
        </w:tc>
        <w:tc>
          <w:tcPr>
            <w:tcW w:w="92" w:type="pct"/>
            <w:noWrap/>
            <w:tcMar>
              <w:top w:w="0" w:type="dxa"/>
              <w:left w:w="0" w:type="dxa"/>
              <w:bottom w:w="0" w:type="dxa"/>
              <w:right w:w="0" w:type="dxa"/>
            </w:tcMar>
            <w:vAlign w:val="bottom"/>
            <w:hideMark/>
          </w:tcPr>
          <w:p w14:paraId="703CB503" w14:textId="77777777" w:rsidR="00000000" w:rsidRDefault="00681FE9">
            <w:pPr>
              <w:pStyle w:val="a3"/>
              <w:spacing w:before="0" w:beforeAutospacing="0" w:after="0" w:afterAutospacing="0"/>
              <w:rPr>
                <w:sz w:val="20"/>
                <w:szCs w:val="20"/>
              </w:rPr>
            </w:pPr>
            <w:r>
              <w:rPr>
                <w:sz w:val="20"/>
                <w:szCs w:val="20"/>
              </w:rPr>
              <w:t>​</w:t>
            </w:r>
          </w:p>
        </w:tc>
        <w:tc>
          <w:tcPr>
            <w:tcW w:w="806" w:type="pct"/>
            <w:noWrap/>
            <w:tcMar>
              <w:top w:w="0" w:type="dxa"/>
              <w:left w:w="0" w:type="dxa"/>
              <w:bottom w:w="0" w:type="dxa"/>
              <w:right w:w="0" w:type="dxa"/>
            </w:tcMar>
            <w:vAlign w:val="bottom"/>
            <w:hideMark/>
          </w:tcPr>
          <w:p w14:paraId="63F923BB" w14:textId="77777777" w:rsidR="00000000" w:rsidRDefault="00681FE9">
            <w:pPr>
              <w:pStyle w:val="a3"/>
              <w:spacing w:before="0" w:beforeAutospacing="0" w:after="0" w:afterAutospacing="0"/>
              <w:ind w:right="60"/>
              <w:jc w:val="right"/>
              <w:rPr>
                <w:sz w:val="20"/>
                <w:szCs w:val="20"/>
              </w:rPr>
            </w:pPr>
            <w:r>
              <w:rPr>
                <w:sz w:val="20"/>
                <w:szCs w:val="20"/>
              </w:rPr>
              <w:t>2.62</w:t>
            </w:r>
          </w:p>
        </w:tc>
      </w:tr>
      <w:tr w:rsidR="00000000" w14:paraId="62E3E81E" w14:textId="77777777">
        <w:trPr>
          <w:divId w:val="1483546635"/>
        </w:trPr>
        <w:tc>
          <w:tcPr>
            <w:tcW w:w="3443" w:type="pct"/>
            <w:shd w:val="clear" w:color="auto" w:fill="CCEEFF"/>
            <w:tcMar>
              <w:top w:w="0" w:type="dxa"/>
              <w:left w:w="0" w:type="dxa"/>
              <w:bottom w:w="0" w:type="dxa"/>
              <w:right w:w="0" w:type="dxa"/>
            </w:tcMar>
            <w:vAlign w:val="bottom"/>
            <w:hideMark/>
          </w:tcPr>
          <w:p w14:paraId="184B50AB" w14:textId="77777777" w:rsidR="00000000" w:rsidRDefault="00681FE9">
            <w:pPr>
              <w:pStyle w:val="a3"/>
              <w:spacing w:before="0" w:beforeAutospacing="0" w:after="0" w:afterAutospacing="0"/>
              <w:ind w:left="120"/>
              <w:rPr>
                <w:sz w:val="20"/>
                <w:szCs w:val="20"/>
              </w:rPr>
            </w:pPr>
            <w:r>
              <w:rPr>
                <w:sz w:val="20"/>
                <w:szCs w:val="20"/>
              </w:rPr>
              <w:t xml:space="preserve">RSUs </w:t>
            </w:r>
          </w:p>
        </w:tc>
        <w:tc>
          <w:tcPr>
            <w:tcW w:w="91" w:type="pct"/>
            <w:shd w:val="clear" w:color="auto" w:fill="CCEEFF"/>
            <w:noWrap/>
            <w:tcMar>
              <w:top w:w="0" w:type="dxa"/>
              <w:left w:w="0" w:type="dxa"/>
              <w:bottom w:w="0" w:type="dxa"/>
              <w:right w:w="0" w:type="dxa"/>
            </w:tcMar>
            <w:vAlign w:val="bottom"/>
            <w:hideMark/>
          </w:tcPr>
          <w:p w14:paraId="1C62700A" w14:textId="77777777" w:rsidR="00000000" w:rsidRDefault="00681FE9">
            <w:pPr>
              <w:pStyle w:val="a3"/>
              <w:spacing w:before="0" w:beforeAutospacing="0" w:after="0" w:afterAutospacing="0"/>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14:paraId="0770E0CA" w14:textId="77777777" w:rsidR="00000000" w:rsidRDefault="00681FE9">
            <w:pPr>
              <w:pStyle w:val="a3"/>
              <w:spacing w:before="0" w:beforeAutospacing="0" w:after="0" w:afterAutospacing="0"/>
              <w:jc w:val="center"/>
              <w:rPr>
                <w:sz w:val="20"/>
                <w:szCs w:val="20"/>
              </w:rPr>
            </w:pPr>
            <w:r>
              <w:rPr>
                <w:sz w:val="20"/>
                <w:szCs w:val="20"/>
              </w:rPr>
              <w:t>​</w:t>
            </w:r>
          </w:p>
        </w:tc>
        <w:tc>
          <w:tcPr>
            <w:tcW w:w="452" w:type="pct"/>
            <w:shd w:val="clear" w:color="auto" w:fill="CCEEFF"/>
            <w:noWrap/>
            <w:tcMar>
              <w:top w:w="0" w:type="dxa"/>
              <w:left w:w="0" w:type="dxa"/>
              <w:bottom w:w="0" w:type="dxa"/>
              <w:right w:w="0" w:type="dxa"/>
            </w:tcMar>
            <w:vAlign w:val="bottom"/>
            <w:hideMark/>
          </w:tcPr>
          <w:p w14:paraId="106C5EDB" w14:textId="77777777" w:rsidR="00000000" w:rsidRDefault="00681FE9">
            <w:pPr>
              <w:pStyle w:val="a3"/>
              <w:spacing w:before="0" w:beforeAutospacing="0" w:after="0" w:afterAutospacing="0"/>
              <w:ind w:right="60"/>
              <w:jc w:val="right"/>
              <w:rPr>
                <w:sz w:val="20"/>
                <w:szCs w:val="20"/>
              </w:rPr>
            </w:pPr>
            <w:r>
              <w:rPr>
                <w:sz w:val="20"/>
                <w:szCs w:val="20"/>
              </w:rPr>
              <w:t>101,588</w:t>
            </w:r>
          </w:p>
        </w:tc>
        <w:tc>
          <w:tcPr>
            <w:tcW w:w="92" w:type="pct"/>
            <w:shd w:val="clear" w:color="auto" w:fill="CCEEFF"/>
            <w:noWrap/>
            <w:tcMar>
              <w:top w:w="0" w:type="dxa"/>
              <w:left w:w="0" w:type="dxa"/>
              <w:bottom w:w="0" w:type="dxa"/>
              <w:right w:w="0" w:type="dxa"/>
            </w:tcMar>
            <w:vAlign w:val="bottom"/>
            <w:hideMark/>
          </w:tcPr>
          <w:p w14:paraId="287FB740" w14:textId="77777777" w:rsidR="00000000" w:rsidRDefault="00681FE9">
            <w:pPr>
              <w:pStyle w:val="a3"/>
              <w:spacing w:before="0" w:beforeAutospacing="0" w:after="0" w:afterAutospacing="0"/>
              <w:rPr>
                <w:sz w:val="20"/>
                <w:szCs w:val="20"/>
              </w:rPr>
            </w:pPr>
            <w:r>
              <w:rPr>
                <w:sz w:val="20"/>
                <w:szCs w:val="20"/>
              </w:rPr>
              <w:t>​</w:t>
            </w:r>
          </w:p>
        </w:tc>
        <w:tc>
          <w:tcPr>
            <w:tcW w:w="806" w:type="pct"/>
            <w:shd w:val="clear" w:color="auto" w:fill="CCEEFF"/>
            <w:noWrap/>
            <w:tcMar>
              <w:top w:w="0" w:type="dxa"/>
              <w:left w:w="0" w:type="dxa"/>
              <w:bottom w:w="0" w:type="dxa"/>
              <w:right w:w="0" w:type="dxa"/>
            </w:tcMar>
            <w:vAlign w:val="bottom"/>
            <w:hideMark/>
          </w:tcPr>
          <w:p w14:paraId="46A5D4DC" w14:textId="77777777" w:rsidR="00000000" w:rsidRDefault="00681FE9">
            <w:pPr>
              <w:pStyle w:val="a3"/>
              <w:spacing w:before="0" w:beforeAutospacing="0" w:after="0" w:afterAutospacing="0"/>
              <w:ind w:right="60"/>
              <w:jc w:val="right"/>
              <w:rPr>
                <w:sz w:val="20"/>
                <w:szCs w:val="20"/>
              </w:rPr>
            </w:pPr>
            <w:r>
              <w:rPr>
                <w:sz w:val="20"/>
                <w:szCs w:val="20"/>
              </w:rPr>
              <w:t>2.53</w:t>
            </w:r>
          </w:p>
        </w:tc>
      </w:tr>
      <w:tr w:rsidR="00000000" w14:paraId="38186190" w14:textId="77777777">
        <w:trPr>
          <w:divId w:val="1483546635"/>
        </w:trPr>
        <w:tc>
          <w:tcPr>
            <w:tcW w:w="3443" w:type="pct"/>
            <w:tcMar>
              <w:top w:w="0" w:type="dxa"/>
              <w:left w:w="0" w:type="dxa"/>
              <w:bottom w:w="0" w:type="dxa"/>
              <w:right w:w="0" w:type="dxa"/>
            </w:tcMar>
            <w:vAlign w:val="bottom"/>
            <w:hideMark/>
          </w:tcPr>
          <w:p w14:paraId="5C4CABD3" w14:textId="77777777" w:rsidR="00000000" w:rsidRDefault="00681FE9">
            <w:pPr>
              <w:pStyle w:val="a3"/>
              <w:spacing w:before="0" w:beforeAutospacing="0" w:after="0" w:afterAutospacing="0"/>
              <w:ind w:left="120"/>
              <w:rPr>
                <w:sz w:val="20"/>
                <w:szCs w:val="20"/>
              </w:rPr>
            </w:pPr>
            <w:r>
              <w:rPr>
                <w:sz w:val="20"/>
                <w:szCs w:val="20"/>
              </w:rPr>
              <w:t>Performance RSAs and RSUs</w:t>
            </w:r>
            <w:r>
              <w:rPr>
                <w:sz w:val="20"/>
                <w:szCs w:val="20"/>
              </w:rPr>
              <w:t xml:space="preserve"> </w:t>
            </w:r>
            <w:r>
              <w:rPr>
                <w:sz w:val="15"/>
                <w:szCs w:val="15"/>
                <w:vertAlign w:val="superscript"/>
              </w:rPr>
              <w:t>(1)</w:t>
            </w:r>
            <w:r>
              <w:rPr>
                <w:sz w:val="20"/>
                <w:szCs w:val="20"/>
              </w:rPr>
              <w:t xml:space="preserve"> </w:t>
            </w:r>
          </w:p>
        </w:tc>
        <w:tc>
          <w:tcPr>
            <w:tcW w:w="91" w:type="pct"/>
            <w:noWrap/>
            <w:tcMar>
              <w:top w:w="0" w:type="dxa"/>
              <w:left w:w="0" w:type="dxa"/>
              <w:bottom w:w="0" w:type="dxa"/>
              <w:right w:w="0" w:type="dxa"/>
            </w:tcMar>
            <w:vAlign w:val="bottom"/>
            <w:hideMark/>
          </w:tcPr>
          <w:p w14:paraId="0468B132" w14:textId="77777777" w:rsidR="00000000" w:rsidRDefault="00681FE9">
            <w:pPr>
              <w:pStyle w:val="a3"/>
              <w:spacing w:before="0"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14:paraId="3F628216" w14:textId="77777777" w:rsidR="00000000" w:rsidRDefault="00681FE9">
            <w:pPr>
              <w:pStyle w:val="a3"/>
              <w:spacing w:before="0" w:beforeAutospacing="0" w:after="0" w:afterAutospacing="0"/>
              <w:jc w:val="center"/>
              <w:rPr>
                <w:sz w:val="20"/>
                <w:szCs w:val="20"/>
              </w:rPr>
            </w:pPr>
            <w:r>
              <w:rPr>
                <w:sz w:val="20"/>
                <w:szCs w:val="20"/>
              </w:rPr>
              <w:t>​</w:t>
            </w:r>
          </w:p>
        </w:tc>
        <w:tc>
          <w:tcPr>
            <w:tcW w:w="452" w:type="pct"/>
            <w:noWrap/>
            <w:tcMar>
              <w:top w:w="0" w:type="dxa"/>
              <w:left w:w="0" w:type="dxa"/>
              <w:bottom w:w="0" w:type="dxa"/>
              <w:right w:w="0" w:type="dxa"/>
            </w:tcMar>
            <w:vAlign w:val="bottom"/>
            <w:hideMark/>
          </w:tcPr>
          <w:p w14:paraId="4125654D" w14:textId="77777777" w:rsidR="00000000" w:rsidRDefault="00681FE9">
            <w:pPr>
              <w:pStyle w:val="a3"/>
              <w:spacing w:before="0" w:beforeAutospacing="0" w:after="0" w:afterAutospacing="0"/>
              <w:ind w:right="60"/>
              <w:jc w:val="right"/>
              <w:rPr>
                <w:sz w:val="20"/>
                <w:szCs w:val="20"/>
              </w:rPr>
            </w:pPr>
            <w:r>
              <w:rPr>
                <w:sz w:val="20"/>
                <w:szCs w:val="20"/>
              </w:rPr>
              <w:t>502</w:t>
            </w:r>
          </w:p>
        </w:tc>
        <w:tc>
          <w:tcPr>
            <w:tcW w:w="92" w:type="pct"/>
            <w:noWrap/>
            <w:tcMar>
              <w:top w:w="0" w:type="dxa"/>
              <w:left w:w="0" w:type="dxa"/>
              <w:bottom w:w="0" w:type="dxa"/>
              <w:right w:w="0" w:type="dxa"/>
            </w:tcMar>
            <w:vAlign w:val="bottom"/>
            <w:hideMark/>
          </w:tcPr>
          <w:p w14:paraId="52AC169C" w14:textId="77777777" w:rsidR="00000000" w:rsidRDefault="00681FE9">
            <w:pPr>
              <w:pStyle w:val="a3"/>
              <w:spacing w:before="0" w:beforeAutospacing="0" w:after="0" w:afterAutospacing="0"/>
              <w:rPr>
                <w:sz w:val="20"/>
                <w:szCs w:val="20"/>
              </w:rPr>
            </w:pPr>
            <w:r>
              <w:rPr>
                <w:sz w:val="20"/>
                <w:szCs w:val="20"/>
              </w:rPr>
              <w:t>​</w:t>
            </w:r>
          </w:p>
        </w:tc>
        <w:tc>
          <w:tcPr>
            <w:tcW w:w="806" w:type="pct"/>
            <w:noWrap/>
            <w:tcMar>
              <w:top w:w="0" w:type="dxa"/>
              <w:left w:w="0" w:type="dxa"/>
              <w:bottom w:w="0" w:type="dxa"/>
              <w:right w:w="0" w:type="dxa"/>
            </w:tcMar>
            <w:vAlign w:val="bottom"/>
            <w:hideMark/>
          </w:tcPr>
          <w:p w14:paraId="2EEC3E22" w14:textId="77777777" w:rsidR="00000000" w:rsidRDefault="00681FE9">
            <w:pPr>
              <w:pStyle w:val="a3"/>
              <w:spacing w:before="0" w:beforeAutospacing="0" w:after="0" w:afterAutospacing="0"/>
              <w:ind w:right="60"/>
              <w:jc w:val="right"/>
              <w:rPr>
                <w:sz w:val="20"/>
                <w:szCs w:val="20"/>
              </w:rPr>
            </w:pPr>
            <w:r>
              <w:rPr>
                <w:sz w:val="20"/>
                <w:szCs w:val="20"/>
              </w:rPr>
              <w:t>0.21</w:t>
            </w:r>
          </w:p>
        </w:tc>
      </w:tr>
      <w:tr w:rsidR="00000000" w14:paraId="6CA3CA20" w14:textId="77777777">
        <w:trPr>
          <w:divId w:val="1483546635"/>
        </w:trPr>
        <w:tc>
          <w:tcPr>
            <w:tcW w:w="3443" w:type="pct"/>
            <w:shd w:val="clear" w:color="auto" w:fill="CCEEFF"/>
            <w:tcMar>
              <w:top w:w="0" w:type="dxa"/>
              <w:left w:w="0" w:type="dxa"/>
              <w:bottom w:w="0" w:type="dxa"/>
              <w:right w:w="0" w:type="dxa"/>
            </w:tcMar>
            <w:vAlign w:val="bottom"/>
            <w:hideMark/>
          </w:tcPr>
          <w:p w14:paraId="1A63A888" w14:textId="77777777" w:rsidR="00000000" w:rsidRDefault="00681FE9">
            <w:pPr>
              <w:pStyle w:val="a3"/>
              <w:spacing w:before="0" w:beforeAutospacing="0" w:after="0" w:afterAutospacing="0"/>
              <w:ind w:left="120"/>
              <w:rPr>
                <w:sz w:val="20"/>
                <w:szCs w:val="20"/>
              </w:rPr>
            </w:pPr>
            <w:r>
              <w:rPr>
                <w:sz w:val="20"/>
                <w:szCs w:val="20"/>
              </w:rPr>
              <w:t>ESPP</w:t>
            </w:r>
          </w:p>
        </w:tc>
        <w:tc>
          <w:tcPr>
            <w:tcW w:w="91" w:type="pct"/>
            <w:shd w:val="clear" w:color="auto" w:fill="CCEEFF"/>
            <w:noWrap/>
            <w:tcMar>
              <w:top w:w="0" w:type="dxa"/>
              <w:left w:w="0" w:type="dxa"/>
              <w:bottom w:w="0" w:type="dxa"/>
              <w:right w:w="0" w:type="dxa"/>
            </w:tcMar>
            <w:vAlign w:val="bottom"/>
            <w:hideMark/>
          </w:tcPr>
          <w:p w14:paraId="7C452D5D" w14:textId="77777777" w:rsidR="00000000" w:rsidRDefault="00681FE9">
            <w:pPr>
              <w:pStyle w:val="a3"/>
              <w:spacing w:before="0" w:beforeAutospacing="0" w:after="0" w:afterAutospacing="0"/>
              <w:rPr>
                <w:sz w:val="20"/>
                <w:szCs w:val="20"/>
              </w:rPr>
            </w:pPr>
            <w:r>
              <w:rPr>
                <w:sz w:val="20"/>
                <w:szCs w:val="20"/>
              </w:rPr>
              <w:t>​</w:t>
            </w:r>
          </w:p>
        </w:tc>
        <w:tc>
          <w:tcPr>
            <w:tcW w:w="113" w:type="pct"/>
            <w:tcBorders>
              <w:bottom w:val="single" w:sz="6" w:space="0" w:color="000000"/>
            </w:tcBorders>
            <w:shd w:val="clear" w:color="auto" w:fill="CCEEFF"/>
            <w:noWrap/>
            <w:tcMar>
              <w:top w:w="0" w:type="dxa"/>
              <w:left w:w="0" w:type="dxa"/>
              <w:bottom w:w="0" w:type="dxa"/>
              <w:right w:w="0" w:type="dxa"/>
            </w:tcMar>
            <w:vAlign w:val="bottom"/>
            <w:hideMark/>
          </w:tcPr>
          <w:p w14:paraId="04EA3F53" w14:textId="77777777" w:rsidR="00000000" w:rsidRDefault="00681FE9">
            <w:pPr>
              <w:pStyle w:val="a3"/>
              <w:spacing w:before="0" w:beforeAutospacing="0" w:after="0" w:afterAutospacing="0"/>
              <w:jc w:val="center"/>
              <w:rPr>
                <w:sz w:val="20"/>
                <w:szCs w:val="20"/>
              </w:rPr>
            </w:pPr>
            <w:r>
              <w:rPr>
                <w:sz w:val="20"/>
                <w:szCs w:val="20"/>
              </w:rPr>
              <w:t>​</w:t>
            </w:r>
          </w:p>
        </w:tc>
        <w:tc>
          <w:tcPr>
            <w:tcW w:w="452" w:type="pct"/>
            <w:tcBorders>
              <w:bottom w:val="single" w:sz="6" w:space="0" w:color="000000"/>
            </w:tcBorders>
            <w:shd w:val="clear" w:color="auto" w:fill="CCEEFF"/>
            <w:noWrap/>
            <w:tcMar>
              <w:top w:w="0" w:type="dxa"/>
              <w:left w:w="0" w:type="dxa"/>
              <w:bottom w:w="0" w:type="dxa"/>
              <w:right w:w="0" w:type="dxa"/>
            </w:tcMar>
            <w:vAlign w:val="bottom"/>
            <w:hideMark/>
          </w:tcPr>
          <w:p w14:paraId="298C146B" w14:textId="77777777" w:rsidR="00000000" w:rsidRDefault="00681FE9">
            <w:pPr>
              <w:pStyle w:val="a3"/>
              <w:spacing w:before="0" w:beforeAutospacing="0" w:after="0" w:afterAutospacing="0"/>
              <w:ind w:right="60"/>
              <w:jc w:val="right"/>
              <w:rPr>
                <w:sz w:val="20"/>
                <w:szCs w:val="20"/>
              </w:rPr>
            </w:pPr>
            <w:r>
              <w:rPr>
                <w:sz w:val="20"/>
                <w:szCs w:val="20"/>
              </w:rPr>
              <w:t>1,122</w:t>
            </w:r>
          </w:p>
        </w:tc>
        <w:tc>
          <w:tcPr>
            <w:tcW w:w="92" w:type="pct"/>
            <w:shd w:val="clear" w:color="auto" w:fill="CCEEFF"/>
            <w:noWrap/>
            <w:tcMar>
              <w:top w:w="0" w:type="dxa"/>
              <w:left w:w="0" w:type="dxa"/>
              <w:bottom w:w="0" w:type="dxa"/>
              <w:right w:w="0" w:type="dxa"/>
            </w:tcMar>
            <w:vAlign w:val="bottom"/>
            <w:hideMark/>
          </w:tcPr>
          <w:p w14:paraId="7DF8085C" w14:textId="77777777" w:rsidR="00000000" w:rsidRDefault="00681FE9">
            <w:pPr>
              <w:pStyle w:val="a3"/>
              <w:spacing w:before="0" w:beforeAutospacing="0" w:after="0" w:afterAutospacing="0"/>
              <w:rPr>
                <w:sz w:val="20"/>
                <w:szCs w:val="20"/>
              </w:rPr>
            </w:pPr>
            <w:r>
              <w:rPr>
                <w:sz w:val="20"/>
                <w:szCs w:val="20"/>
              </w:rPr>
              <w:t>​</w:t>
            </w:r>
          </w:p>
        </w:tc>
        <w:tc>
          <w:tcPr>
            <w:tcW w:w="806" w:type="pct"/>
            <w:shd w:val="clear" w:color="auto" w:fill="CCEEFF"/>
            <w:noWrap/>
            <w:tcMar>
              <w:top w:w="0" w:type="dxa"/>
              <w:left w:w="0" w:type="dxa"/>
              <w:bottom w:w="0" w:type="dxa"/>
              <w:right w:w="0" w:type="dxa"/>
            </w:tcMar>
            <w:vAlign w:val="bottom"/>
            <w:hideMark/>
          </w:tcPr>
          <w:p w14:paraId="2F65BA2B" w14:textId="77777777" w:rsidR="00000000" w:rsidRDefault="00681FE9">
            <w:pPr>
              <w:pStyle w:val="a3"/>
              <w:spacing w:before="0" w:beforeAutospacing="0" w:after="0" w:afterAutospacing="0"/>
              <w:ind w:right="60"/>
              <w:jc w:val="right"/>
              <w:rPr>
                <w:sz w:val="20"/>
                <w:szCs w:val="20"/>
              </w:rPr>
            </w:pPr>
            <w:r>
              <w:rPr>
                <w:sz w:val="20"/>
                <w:szCs w:val="20"/>
              </w:rPr>
              <w:t>0.62</w:t>
            </w:r>
          </w:p>
        </w:tc>
      </w:tr>
      <w:tr w:rsidR="00000000" w14:paraId="0E5D785D" w14:textId="77777777">
        <w:trPr>
          <w:divId w:val="1483546635"/>
        </w:trPr>
        <w:tc>
          <w:tcPr>
            <w:tcW w:w="3443" w:type="pct"/>
            <w:tcMar>
              <w:top w:w="0" w:type="dxa"/>
              <w:left w:w="0" w:type="dxa"/>
              <w:bottom w:w="0" w:type="dxa"/>
              <w:right w:w="0" w:type="dxa"/>
            </w:tcMar>
            <w:vAlign w:val="bottom"/>
            <w:hideMark/>
          </w:tcPr>
          <w:p w14:paraId="628E2AE7" w14:textId="77777777" w:rsidR="00000000" w:rsidRDefault="00681FE9">
            <w:pPr>
              <w:pStyle w:val="a3"/>
              <w:spacing w:before="0" w:beforeAutospacing="0" w:after="0" w:afterAutospacing="0"/>
              <w:ind w:left="240"/>
              <w:rPr>
                <w:sz w:val="20"/>
                <w:szCs w:val="20"/>
              </w:rPr>
            </w:pPr>
            <w:r>
              <w:rPr>
                <w:sz w:val="20"/>
                <w:szCs w:val="20"/>
              </w:rPr>
              <w:t>Total</w:t>
            </w:r>
          </w:p>
        </w:tc>
        <w:tc>
          <w:tcPr>
            <w:tcW w:w="91" w:type="pct"/>
            <w:noWrap/>
            <w:tcMar>
              <w:top w:w="0" w:type="dxa"/>
              <w:left w:w="0" w:type="dxa"/>
              <w:bottom w:w="0" w:type="dxa"/>
              <w:right w:w="0" w:type="dxa"/>
            </w:tcMar>
            <w:vAlign w:val="bottom"/>
            <w:hideMark/>
          </w:tcPr>
          <w:p w14:paraId="0310D4BC" w14:textId="77777777" w:rsidR="00000000" w:rsidRDefault="00681FE9">
            <w:pPr>
              <w:pStyle w:val="a3"/>
              <w:spacing w:before="0" w:beforeAutospacing="0" w:after="0" w:afterAutospacing="0"/>
              <w:rPr>
                <w:sz w:val="20"/>
                <w:szCs w:val="20"/>
              </w:rPr>
            </w:pPr>
            <w:r>
              <w:rPr>
                <w:sz w:val="20"/>
                <w:szCs w:val="20"/>
              </w:rPr>
              <w:t>​</w:t>
            </w:r>
          </w:p>
        </w:tc>
        <w:tc>
          <w:tcPr>
            <w:tcW w:w="113" w:type="pct"/>
            <w:tcBorders>
              <w:bottom w:val="double" w:sz="6" w:space="0" w:color="000000"/>
            </w:tcBorders>
            <w:noWrap/>
            <w:tcMar>
              <w:top w:w="0" w:type="dxa"/>
              <w:left w:w="0" w:type="dxa"/>
              <w:bottom w:w="0" w:type="dxa"/>
              <w:right w:w="0" w:type="dxa"/>
            </w:tcMar>
            <w:vAlign w:val="bottom"/>
            <w:hideMark/>
          </w:tcPr>
          <w:p w14:paraId="37BDEA98" w14:textId="77777777" w:rsidR="00000000" w:rsidRDefault="00681FE9">
            <w:pPr>
              <w:pStyle w:val="a3"/>
              <w:spacing w:before="0" w:beforeAutospacing="0" w:after="0" w:afterAutospacing="0"/>
              <w:jc w:val="center"/>
              <w:rPr>
                <w:sz w:val="20"/>
                <w:szCs w:val="20"/>
              </w:rPr>
            </w:pPr>
            <w:r>
              <w:rPr>
                <w:sz w:val="20"/>
                <w:szCs w:val="20"/>
              </w:rPr>
              <w:t>$</w:t>
            </w:r>
          </w:p>
        </w:tc>
        <w:tc>
          <w:tcPr>
            <w:tcW w:w="452" w:type="pct"/>
            <w:tcBorders>
              <w:bottom w:val="double" w:sz="6" w:space="0" w:color="000000"/>
            </w:tcBorders>
            <w:noWrap/>
            <w:tcMar>
              <w:top w:w="0" w:type="dxa"/>
              <w:left w:w="0" w:type="dxa"/>
              <w:bottom w:w="0" w:type="dxa"/>
              <w:right w:w="0" w:type="dxa"/>
            </w:tcMar>
            <w:vAlign w:val="bottom"/>
            <w:hideMark/>
          </w:tcPr>
          <w:p w14:paraId="0BDD88D7" w14:textId="77777777" w:rsidR="00000000" w:rsidRDefault="00681FE9">
            <w:pPr>
              <w:pStyle w:val="a3"/>
              <w:spacing w:before="0" w:beforeAutospacing="0" w:after="0" w:afterAutospacing="0"/>
              <w:ind w:right="60"/>
              <w:jc w:val="right"/>
              <w:rPr>
                <w:sz w:val="20"/>
                <w:szCs w:val="20"/>
              </w:rPr>
            </w:pPr>
            <w:r>
              <w:rPr>
                <w:sz w:val="20"/>
                <w:szCs w:val="20"/>
              </w:rPr>
              <w:t>114,725</w:t>
            </w:r>
          </w:p>
        </w:tc>
        <w:tc>
          <w:tcPr>
            <w:tcW w:w="92" w:type="pct"/>
            <w:noWrap/>
            <w:tcMar>
              <w:top w:w="0" w:type="dxa"/>
              <w:left w:w="0" w:type="dxa"/>
              <w:bottom w:w="0" w:type="dxa"/>
              <w:right w:w="0" w:type="dxa"/>
            </w:tcMar>
            <w:vAlign w:val="bottom"/>
            <w:hideMark/>
          </w:tcPr>
          <w:p w14:paraId="4CD74C63" w14:textId="77777777" w:rsidR="00000000" w:rsidRDefault="00681FE9">
            <w:pPr>
              <w:pStyle w:val="a3"/>
              <w:spacing w:before="0" w:beforeAutospacing="0" w:after="0" w:afterAutospacing="0"/>
              <w:rPr>
                <w:sz w:val="20"/>
                <w:szCs w:val="20"/>
              </w:rPr>
            </w:pPr>
            <w:r>
              <w:rPr>
                <w:sz w:val="20"/>
                <w:szCs w:val="20"/>
              </w:rPr>
              <w:t>​</w:t>
            </w:r>
          </w:p>
        </w:tc>
        <w:tc>
          <w:tcPr>
            <w:tcW w:w="806" w:type="pct"/>
            <w:noWrap/>
            <w:tcMar>
              <w:top w:w="0" w:type="dxa"/>
              <w:left w:w="0" w:type="dxa"/>
              <w:bottom w:w="0" w:type="dxa"/>
              <w:right w:w="0" w:type="dxa"/>
            </w:tcMar>
            <w:vAlign w:val="bottom"/>
            <w:hideMark/>
          </w:tcPr>
          <w:p w14:paraId="7A9A5936" w14:textId="77777777" w:rsidR="00000000" w:rsidRDefault="00681FE9">
            <w:pPr>
              <w:pStyle w:val="a3"/>
              <w:spacing w:before="0" w:beforeAutospacing="0" w:after="0" w:afterAutospacing="0"/>
              <w:jc w:val="right"/>
              <w:rPr>
                <w:sz w:val="20"/>
                <w:szCs w:val="20"/>
              </w:rPr>
            </w:pPr>
            <w:r>
              <w:rPr>
                <w:sz w:val="20"/>
                <w:szCs w:val="20"/>
              </w:rPr>
              <w:t>​</w:t>
            </w:r>
          </w:p>
        </w:tc>
      </w:tr>
    </w:tbl>
    <w:p w14:paraId="32DF321F" w14:textId="77777777" w:rsidR="00000000" w:rsidRDefault="00681FE9">
      <w:pPr>
        <w:divId w:val="14835466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14:paraId="24B0832C" w14:textId="77777777">
        <w:trPr>
          <w:divId w:val="1483546635"/>
        </w:trPr>
        <w:tc>
          <w:tcPr>
            <w:tcW w:w="360" w:type="dxa"/>
            <w:noWrap/>
            <w:tcMar>
              <w:top w:w="0" w:type="dxa"/>
              <w:left w:w="0" w:type="dxa"/>
              <w:bottom w:w="0" w:type="dxa"/>
              <w:right w:w="0" w:type="dxa"/>
            </w:tcMar>
            <w:hideMark/>
          </w:tcPr>
          <w:p w14:paraId="37929ACA" w14:textId="77777777" w:rsidR="00000000" w:rsidRDefault="00681FE9">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14:paraId="0E4914D2" w14:textId="77777777" w:rsidR="00000000" w:rsidRDefault="00681FE9">
            <w:pPr>
              <w:rPr>
                <w:rFonts w:eastAsia="Times New Roman"/>
                <w:sz w:val="20"/>
                <w:szCs w:val="20"/>
              </w:rPr>
            </w:pPr>
            <w:r>
              <w:rPr>
                <w:rFonts w:eastAsia="Times New Roman"/>
                <w:color w:val="000000"/>
                <w:sz w:val="20"/>
                <w:szCs w:val="20"/>
              </w:rPr>
              <w:t>Represents unrecognized share-based compensation cost associated with the Company’s performance-contingent awards described above that are probable of vesting.</w:t>
            </w:r>
          </w:p>
        </w:tc>
      </w:tr>
    </w:tbl>
    <w:p w14:paraId="22A50262" w14:textId="77777777" w:rsidR="00000000" w:rsidRDefault="00681FE9">
      <w:pPr>
        <w:pStyle w:val="a3"/>
        <w:spacing w:before="480" w:beforeAutospacing="0" w:after="0" w:afterAutospacing="0"/>
        <w:jc w:val="center"/>
        <w:divId w:val="1557858072"/>
        <w:rPr>
          <w:sz w:val="20"/>
          <w:szCs w:val="20"/>
        </w:rPr>
      </w:pPr>
      <w:r>
        <w:rPr>
          <w:sz w:val="20"/>
          <w:szCs w:val="20"/>
        </w:rPr>
        <w:t>110</w:t>
      </w:r>
    </w:p>
    <w:p w14:paraId="2F592373" w14:textId="77777777" w:rsidR="00000000" w:rsidRDefault="00681FE9">
      <w:pPr>
        <w:pStyle w:val="a3"/>
        <w:spacing w:before="0" w:beforeAutospacing="0" w:after="600" w:afterAutospacing="0"/>
        <w:divId w:val="1542133298"/>
        <w:rPr>
          <w:sz w:val="20"/>
          <w:szCs w:val="20"/>
        </w:rPr>
      </w:pPr>
      <w:hyperlink w:anchor="TOC" w:history="1">
        <w:r>
          <w:rPr>
            <w:rStyle w:val="a4"/>
            <w:sz w:val="20"/>
            <w:szCs w:val="20"/>
          </w:rPr>
          <w:t>Table of Contents</w:t>
        </w:r>
      </w:hyperlink>
    </w:p>
    <w:p w14:paraId="09B1AEF3" w14:textId="77777777" w:rsidR="00000000" w:rsidRDefault="00681FE9">
      <w:pPr>
        <w:pStyle w:val="a3"/>
        <w:spacing w:before="0" w:beforeAutospacing="0" w:after="120" w:afterAutospacing="0"/>
        <w:divId w:val="1017578140"/>
        <w:rPr>
          <w:sz w:val="20"/>
          <w:szCs w:val="20"/>
        </w:rPr>
      </w:pPr>
      <w:r>
        <w:rPr>
          <w:b/>
          <w:bCs/>
          <w:i/>
          <w:iCs/>
          <w:sz w:val="20"/>
          <w:szCs w:val="20"/>
        </w:rPr>
        <w:t>Compensation Awards</w:t>
      </w:r>
    </w:p>
    <w:p w14:paraId="00914E4A" w14:textId="77777777" w:rsidR="00000000" w:rsidRDefault="00681FE9">
      <w:pPr>
        <w:pStyle w:val="a3"/>
        <w:spacing w:before="0" w:beforeAutospacing="0" w:after="240" w:afterAutospacing="0"/>
        <w:ind w:firstLine="720"/>
        <w:divId w:val="1017578140"/>
        <w:rPr>
          <w:sz w:val="20"/>
          <w:szCs w:val="20"/>
        </w:rPr>
      </w:pPr>
      <w:r>
        <w:rPr>
          <w:sz w:val="20"/>
          <w:szCs w:val="20"/>
        </w:rPr>
        <w:t>The following table summarizes option activity under the 2013 EIP and 2014 NEEIP for the year ended December 31, 2020:</w:t>
      </w:r>
    </w:p>
    <w:p w14:paraId="61750E39" w14:textId="77777777" w:rsidR="00000000" w:rsidRDefault="00681FE9">
      <w:pPr>
        <w:pStyle w:val="a3"/>
        <w:spacing w:before="0" w:beforeAutospacing="0" w:after="0" w:afterAutospacing="0"/>
        <w:divId w:val="1017578140"/>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3974"/>
        <w:gridCol w:w="160"/>
        <w:gridCol w:w="1610"/>
        <w:gridCol w:w="120"/>
        <w:gridCol w:w="219"/>
        <w:gridCol w:w="1391"/>
      </w:tblGrid>
      <w:tr w:rsidR="00000000" w14:paraId="37D4BE3F" w14:textId="77777777">
        <w:trPr>
          <w:divId w:val="1017578140"/>
          <w:trHeight w:val="20"/>
        </w:trPr>
        <w:tc>
          <w:tcPr>
            <w:tcW w:w="2996" w:type="pct"/>
            <w:tcMar>
              <w:top w:w="0" w:type="dxa"/>
              <w:left w:w="0" w:type="dxa"/>
              <w:bottom w:w="0" w:type="dxa"/>
              <w:right w:w="0" w:type="dxa"/>
            </w:tcMar>
            <w:vAlign w:val="bottom"/>
            <w:hideMark/>
          </w:tcPr>
          <w:p w14:paraId="62AF9A64" w14:textId="77777777" w:rsidR="00000000" w:rsidRDefault="00681FE9">
            <w:pPr>
              <w:pStyle w:val="a3"/>
              <w:spacing w:before="0" w:beforeAutospacing="0" w:after="0" w:afterAutospacing="0"/>
              <w:divId w:val="2070421449"/>
              <w:rPr>
                <w:sz w:val="20"/>
                <w:szCs w:val="20"/>
              </w:rPr>
            </w:pPr>
            <w:r>
              <w:rPr>
                <w:sz w:val="2"/>
                <w:szCs w:val="2"/>
              </w:rPr>
              <w:t>​</w:t>
            </w:r>
          </w:p>
        </w:tc>
        <w:tc>
          <w:tcPr>
            <w:tcW w:w="91" w:type="pct"/>
            <w:noWrap/>
            <w:tcMar>
              <w:top w:w="0" w:type="dxa"/>
              <w:left w:w="0" w:type="dxa"/>
              <w:bottom w:w="0" w:type="dxa"/>
              <w:right w:w="0" w:type="dxa"/>
            </w:tcMar>
            <w:vAlign w:val="bottom"/>
            <w:hideMark/>
          </w:tcPr>
          <w:p w14:paraId="05C2D309" w14:textId="77777777" w:rsidR="00000000" w:rsidRDefault="00681FE9">
            <w:pPr>
              <w:pStyle w:val="a3"/>
              <w:spacing w:before="0" w:beforeAutospacing="0" w:after="0" w:afterAutospacing="0"/>
              <w:divId w:val="1802727917"/>
              <w:rPr>
                <w:sz w:val="20"/>
                <w:szCs w:val="20"/>
              </w:rPr>
            </w:pPr>
            <w:r>
              <w:rPr>
                <w:sz w:val="2"/>
                <w:szCs w:val="2"/>
              </w:rPr>
              <w:t>​</w:t>
            </w:r>
          </w:p>
        </w:tc>
        <w:tc>
          <w:tcPr>
            <w:tcW w:w="921" w:type="pct"/>
            <w:noWrap/>
            <w:tcMar>
              <w:top w:w="0" w:type="dxa"/>
              <w:left w:w="0" w:type="dxa"/>
              <w:bottom w:w="0" w:type="dxa"/>
              <w:right w:w="0" w:type="dxa"/>
            </w:tcMar>
            <w:vAlign w:val="bottom"/>
            <w:hideMark/>
          </w:tcPr>
          <w:p w14:paraId="1E26B88B" w14:textId="77777777" w:rsidR="00000000" w:rsidRDefault="00681FE9">
            <w:pPr>
              <w:pStyle w:val="a3"/>
              <w:spacing w:before="0" w:beforeAutospacing="0" w:after="0" w:afterAutospacing="0"/>
              <w:divId w:val="1388841345"/>
              <w:rPr>
                <w:sz w:val="20"/>
                <w:szCs w:val="20"/>
              </w:rPr>
            </w:pPr>
            <w:r>
              <w:rPr>
                <w:sz w:val="2"/>
                <w:szCs w:val="2"/>
              </w:rPr>
              <w:t>​</w:t>
            </w:r>
          </w:p>
        </w:tc>
        <w:tc>
          <w:tcPr>
            <w:tcW w:w="68" w:type="pct"/>
            <w:noWrap/>
            <w:tcMar>
              <w:top w:w="0" w:type="dxa"/>
              <w:left w:w="0" w:type="dxa"/>
              <w:bottom w:w="0" w:type="dxa"/>
              <w:right w:w="0" w:type="dxa"/>
            </w:tcMar>
            <w:vAlign w:val="bottom"/>
            <w:hideMark/>
          </w:tcPr>
          <w:p w14:paraId="4E826FC8" w14:textId="77777777" w:rsidR="00000000" w:rsidRDefault="00681FE9">
            <w:pPr>
              <w:pStyle w:val="a3"/>
              <w:spacing w:before="0" w:beforeAutospacing="0" w:after="0" w:afterAutospacing="0"/>
              <w:divId w:val="1628124238"/>
              <w:rPr>
                <w:sz w:val="20"/>
                <w:szCs w:val="20"/>
              </w:rPr>
            </w:pPr>
            <w:r>
              <w:rPr>
                <w:sz w:val="2"/>
                <w:szCs w:val="2"/>
              </w:rPr>
              <w:t>​</w:t>
            </w:r>
          </w:p>
        </w:tc>
        <w:tc>
          <w:tcPr>
            <w:tcW w:w="125" w:type="pct"/>
            <w:noWrap/>
            <w:tcMar>
              <w:top w:w="0" w:type="dxa"/>
              <w:left w:w="0" w:type="dxa"/>
              <w:bottom w:w="0" w:type="dxa"/>
              <w:right w:w="0" w:type="dxa"/>
            </w:tcMar>
            <w:vAlign w:val="bottom"/>
            <w:hideMark/>
          </w:tcPr>
          <w:p w14:paraId="7D0729D6" w14:textId="77777777" w:rsidR="00000000" w:rsidRDefault="00681FE9">
            <w:pPr>
              <w:pStyle w:val="a3"/>
              <w:spacing w:before="0" w:beforeAutospacing="0" w:after="0" w:afterAutospacing="0"/>
              <w:divId w:val="461269949"/>
              <w:rPr>
                <w:sz w:val="20"/>
                <w:szCs w:val="20"/>
              </w:rPr>
            </w:pPr>
            <w:r>
              <w:rPr>
                <w:sz w:val="2"/>
                <w:szCs w:val="2"/>
              </w:rPr>
              <w:t>​</w:t>
            </w:r>
          </w:p>
        </w:tc>
        <w:tc>
          <w:tcPr>
            <w:tcW w:w="796" w:type="pct"/>
            <w:noWrap/>
            <w:tcMar>
              <w:top w:w="0" w:type="dxa"/>
              <w:left w:w="0" w:type="dxa"/>
              <w:bottom w:w="0" w:type="dxa"/>
              <w:right w:w="0" w:type="dxa"/>
            </w:tcMar>
            <w:vAlign w:val="bottom"/>
            <w:hideMark/>
          </w:tcPr>
          <w:p w14:paraId="16DD034F" w14:textId="77777777" w:rsidR="00000000" w:rsidRDefault="00681FE9">
            <w:pPr>
              <w:pStyle w:val="a3"/>
              <w:spacing w:before="0" w:beforeAutospacing="0" w:after="0" w:afterAutospacing="0"/>
              <w:divId w:val="1031683599"/>
              <w:rPr>
                <w:sz w:val="20"/>
                <w:szCs w:val="20"/>
              </w:rPr>
            </w:pPr>
            <w:r>
              <w:rPr>
                <w:sz w:val="2"/>
                <w:szCs w:val="2"/>
              </w:rPr>
              <w:t>​</w:t>
            </w:r>
          </w:p>
        </w:tc>
      </w:tr>
      <w:tr w:rsidR="00000000" w14:paraId="77F52B88" w14:textId="77777777">
        <w:trPr>
          <w:divId w:val="1017578140"/>
        </w:trPr>
        <w:tc>
          <w:tcPr>
            <w:tcW w:w="2996" w:type="pct"/>
            <w:tcMar>
              <w:top w:w="0" w:type="dxa"/>
              <w:left w:w="0" w:type="dxa"/>
              <w:bottom w:w="0" w:type="dxa"/>
              <w:right w:w="0" w:type="dxa"/>
            </w:tcMar>
            <w:vAlign w:val="bottom"/>
            <w:hideMark/>
          </w:tcPr>
          <w:p w14:paraId="77935AD7"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6B10CFC8" w14:textId="77777777" w:rsidR="00000000" w:rsidRDefault="00681FE9">
            <w:pPr>
              <w:pStyle w:val="a3"/>
              <w:spacing w:before="0" w:beforeAutospacing="0" w:after="0" w:afterAutospacing="0"/>
              <w:rPr>
                <w:sz w:val="16"/>
                <w:szCs w:val="16"/>
              </w:rPr>
            </w:pPr>
            <w:r>
              <w:rPr>
                <w:sz w:val="16"/>
                <w:szCs w:val="16"/>
              </w:rPr>
              <w:t>    </w:t>
            </w:r>
          </w:p>
        </w:tc>
        <w:tc>
          <w:tcPr>
            <w:tcW w:w="921" w:type="pct"/>
            <w:tcMar>
              <w:top w:w="0" w:type="dxa"/>
              <w:left w:w="0" w:type="dxa"/>
              <w:bottom w:w="0" w:type="dxa"/>
              <w:right w:w="0" w:type="dxa"/>
            </w:tcMar>
            <w:vAlign w:val="bottom"/>
            <w:hideMark/>
          </w:tcPr>
          <w:p w14:paraId="7F001839" w14:textId="77777777" w:rsidR="00000000" w:rsidRDefault="00681FE9">
            <w:pPr>
              <w:pStyle w:val="a3"/>
              <w:spacing w:before="0" w:beforeAutospacing="0" w:after="0" w:afterAutospacing="0"/>
              <w:jc w:val="center"/>
              <w:rPr>
                <w:sz w:val="16"/>
                <w:szCs w:val="16"/>
              </w:rPr>
            </w:pPr>
            <w:r>
              <w:rPr>
                <w:b/>
                <w:bCs/>
                <w:sz w:val="16"/>
                <w:szCs w:val="16"/>
              </w:rPr>
              <w:t>Number of Shares </w:t>
            </w:r>
          </w:p>
        </w:tc>
        <w:tc>
          <w:tcPr>
            <w:tcW w:w="68" w:type="pct"/>
            <w:noWrap/>
            <w:tcMar>
              <w:top w:w="0" w:type="dxa"/>
              <w:left w:w="0" w:type="dxa"/>
              <w:bottom w:w="0" w:type="dxa"/>
              <w:right w:w="0" w:type="dxa"/>
            </w:tcMar>
            <w:vAlign w:val="bottom"/>
            <w:hideMark/>
          </w:tcPr>
          <w:p w14:paraId="41AE4A8D" w14:textId="77777777" w:rsidR="00000000" w:rsidRDefault="00681FE9">
            <w:pPr>
              <w:pStyle w:val="a3"/>
              <w:spacing w:before="0" w:beforeAutospacing="0" w:after="0" w:afterAutospacing="0"/>
              <w:rPr>
                <w:sz w:val="16"/>
                <w:szCs w:val="16"/>
              </w:rPr>
            </w:pPr>
            <w:r>
              <w:rPr>
                <w:sz w:val="16"/>
                <w:szCs w:val="16"/>
              </w:rPr>
              <w:t>   </w:t>
            </w:r>
          </w:p>
        </w:tc>
        <w:tc>
          <w:tcPr>
            <w:tcW w:w="921" w:type="pct"/>
            <w:gridSpan w:val="2"/>
            <w:tcMar>
              <w:top w:w="0" w:type="dxa"/>
              <w:left w:w="0" w:type="dxa"/>
              <w:bottom w:w="0" w:type="dxa"/>
              <w:right w:w="0" w:type="dxa"/>
            </w:tcMar>
            <w:vAlign w:val="bottom"/>
            <w:hideMark/>
          </w:tcPr>
          <w:p w14:paraId="566EE933" w14:textId="77777777" w:rsidR="00000000" w:rsidRDefault="00681FE9">
            <w:pPr>
              <w:pStyle w:val="a3"/>
              <w:spacing w:before="0" w:beforeAutospacing="0" w:after="0" w:afterAutospacing="0"/>
              <w:jc w:val="center"/>
              <w:rPr>
                <w:sz w:val="16"/>
                <w:szCs w:val="16"/>
              </w:rPr>
            </w:pPr>
            <w:r>
              <w:rPr>
                <w:b/>
                <w:bCs/>
                <w:sz w:val="16"/>
                <w:szCs w:val="16"/>
              </w:rPr>
              <w:t>Weighted-Average</w:t>
            </w:r>
          </w:p>
        </w:tc>
      </w:tr>
      <w:tr w:rsidR="00000000" w14:paraId="45CC84A1" w14:textId="77777777">
        <w:trPr>
          <w:divId w:val="1017578140"/>
        </w:trPr>
        <w:tc>
          <w:tcPr>
            <w:tcW w:w="2996" w:type="pct"/>
            <w:tcMar>
              <w:top w:w="0" w:type="dxa"/>
              <w:left w:w="0" w:type="dxa"/>
              <w:bottom w:w="0" w:type="dxa"/>
              <w:right w:w="0" w:type="dxa"/>
            </w:tcMar>
            <w:vAlign w:val="bottom"/>
            <w:hideMark/>
          </w:tcPr>
          <w:p w14:paraId="1393F0BA"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2D86CDD6" w14:textId="77777777" w:rsidR="00000000" w:rsidRDefault="00681FE9">
            <w:pPr>
              <w:pStyle w:val="a3"/>
              <w:spacing w:before="0" w:beforeAutospacing="0" w:after="0" w:afterAutospacing="0"/>
              <w:rPr>
                <w:sz w:val="20"/>
                <w:szCs w:val="20"/>
              </w:rPr>
            </w:pPr>
            <w:r>
              <w:rPr>
                <w:sz w:val="16"/>
                <w:szCs w:val="16"/>
              </w:rPr>
              <w:t>​</w:t>
            </w:r>
          </w:p>
        </w:tc>
        <w:tc>
          <w:tcPr>
            <w:tcW w:w="921" w:type="pct"/>
            <w:tcMar>
              <w:top w:w="0" w:type="dxa"/>
              <w:left w:w="0" w:type="dxa"/>
              <w:bottom w:w="0" w:type="dxa"/>
              <w:right w:w="0" w:type="dxa"/>
            </w:tcMar>
            <w:vAlign w:val="bottom"/>
            <w:hideMark/>
          </w:tcPr>
          <w:p w14:paraId="27936269" w14:textId="77777777" w:rsidR="00000000" w:rsidRDefault="00681FE9">
            <w:pPr>
              <w:pStyle w:val="a3"/>
              <w:spacing w:before="0" w:beforeAutospacing="0" w:after="0" w:afterAutospacing="0"/>
              <w:jc w:val="center"/>
              <w:rPr>
                <w:sz w:val="16"/>
                <w:szCs w:val="16"/>
              </w:rPr>
            </w:pPr>
            <w:r>
              <w:rPr>
                <w:b/>
                <w:bCs/>
                <w:sz w:val="16"/>
                <w:szCs w:val="16"/>
              </w:rPr>
              <w:t>Subject</w:t>
            </w:r>
          </w:p>
        </w:tc>
        <w:tc>
          <w:tcPr>
            <w:tcW w:w="68" w:type="pct"/>
            <w:noWrap/>
            <w:tcMar>
              <w:top w:w="0" w:type="dxa"/>
              <w:left w:w="0" w:type="dxa"/>
              <w:bottom w:w="0" w:type="dxa"/>
              <w:right w:w="0" w:type="dxa"/>
            </w:tcMar>
            <w:vAlign w:val="bottom"/>
            <w:hideMark/>
          </w:tcPr>
          <w:p w14:paraId="5C331D8D" w14:textId="77777777" w:rsidR="00000000" w:rsidRDefault="00681FE9">
            <w:pPr>
              <w:pStyle w:val="a3"/>
              <w:spacing w:before="0" w:beforeAutospacing="0" w:after="0" w:afterAutospacing="0"/>
              <w:rPr>
                <w:sz w:val="20"/>
                <w:szCs w:val="20"/>
              </w:rPr>
            </w:pPr>
            <w:r>
              <w:rPr>
                <w:sz w:val="16"/>
                <w:szCs w:val="16"/>
              </w:rPr>
              <w:t>​</w:t>
            </w:r>
          </w:p>
        </w:tc>
        <w:tc>
          <w:tcPr>
            <w:tcW w:w="921" w:type="pct"/>
            <w:gridSpan w:val="2"/>
            <w:tcMar>
              <w:top w:w="0" w:type="dxa"/>
              <w:left w:w="0" w:type="dxa"/>
              <w:bottom w:w="0" w:type="dxa"/>
              <w:right w:w="0" w:type="dxa"/>
            </w:tcMar>
            <w:vAlign w:val="bottom"/>
            <w:hideMark/>
          </w:tcPr>
          <w:p w14:paraId="30018809" w14:textId="77777777" w:rsidR="00000000" w:rsidRDefault="00681FE9">
            <w:pPr>
              <w:pStyle w:val="a3"/>
              <w:spacing w:before="0" w:beforeAutospacing="0" w:after="0" w:afterAutospacing="0"/>
              <w:jc w:val="center"/>
              <w:rPr>
                <w:sz w:val="16"/>
                <w:szCs w:val="16"/>
              </w:rPr>
            </w:pPr>
            <w:r>
              <w:rPr>
                <w:b/>
                <w:bCs/>
                <w:sz w:val="16"/>
                <w:szCs w:val="16"/>
              </w:rPr>
              <w:t>Exercise Price</w:t>
            </w:r>
          </w:p>
        </w:tc>
      </w:tr>
      <w:tr w:rsidR="00000000" w14:paraId="640FBFA4" w14:textId="77777777">
        <w:trPr>
          <w:divId w:val="1017578140"/>
        </w:trPr>
        <w:tc>
          <w:tcPr>
            <w:tcW w:w="2996" w:type="pct"/>
            <w:tcMar>
              <w:top w:w="0" w:type="dxa"/>
              <w:left w:w="0" w:type="dxa"/>
              <w:bottom w:w="0" w:type="dxa"/>
              <w:right w:w="0" w:type="dxa"/>
            </w:tcMar>
            <w:vAlign w:val="bottom"/>
            <w:hideMark/>
          </w:tcPr>
          <w:p w14:paraId="5208F9A4"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3D5DEAA9" w14:textId="77777777" w:rsidR="00000000" w:rsidRDefault="00681FE9">
            <w:pPr>
              <w:pStyle w:val="a3"/>
              <w:spacing w:before="0" w:beforeAutospacing="0" w:after="0" w:afterAutospacing="0"/>
              <w:rPr>
                <w:sz w:val="20"/>
                <w:szCs w:val="20"/>
              </w:rPr>
            </w:pPr>
            <w:r>
              <w:rPr>
                <w:sz w:val="16"/>
                <w:szCs w:val="16"/>
              </w:rPr>
              <w:t>​</w:t>
            </w:r>
          </w:p>
        </w:tc>
        <w:tc>
          <w:tcPr>
            <w:tcW w:w="921" w:type="pct"/>
            <w:tcBorders>
              <w:bottom w:val="single" w:sz="6" w:space="0" w:color="000000"/>
            </w:tcBorders>
            <w:tcMar>
              <w:top w:w="0" w:type="dxa"/>
              <w:left w:w="0" w:type="dxa"/>
              <w:bottom w:w="0" w:type="dxa"/>
              <w:right w:w="0" w:type="dxa"/>
            </w:tcMar>
            <w:vAlign w:val="bottom"/>
            <w:hideMark/>
          </w:tcPr>
          <w:p w14:paraId="57002651" w14:textId="77777777" w:rsidR="00000000" w:rsidRDefault="00681FE9">
            <w:pPr>
              <w:pStyle w:val="a3"/>
              <w:spacing w:before="0" w:beforeAutospacing="0" w:after="0" w:afterAutospacing="0"/>
              <w:jc w:val="center"/>
              <w:rPr>
                <w:sz w:val="16"/>
                <w:szCs w:val="16"/>
              </w:rPr>
            </w:pPr>
            <w:r>
              <w:rPr>
                <w:b/>
                <w:bCs/>
                <w:sz w:val="16"/>
                <w:szCs w:val="16"/>
              </w:rPr>
              <w:t>to Outstanding Options</w:t>
            </w:r>
          </w:p>
        </w:tc>
        <w:tc>
          <w:tcPr>
            <w:tcW w:w="68" w:type="pct"/>
            <w:noWrap/>
            <w:tcMar>
              <w:top w:w="0" w:type="dxa"/>
              <w:left w:w="0" w:type="dxa"/>
              <w:bottom w:w="0" w:type="dxa"/>
              <w:right w:w="0" w:type="dxa"/>
            </w:tcMar>
            <w:vAlign w:val="bottom"/>
            <w:hideMark/>
          </w:tcPr>
          <w:p w14:paraId="3BCAD1DC" w14:textId="77777777" w:rsidR="00000000" w:rsidRDefault="00681FE9">
            <w:pPr>
              <w:pStyle w:val="a3"/>
              <w:spacing w:before="0" w:beforeAutospacing="0" w:after="0" w:afterAutospacing="0"/>
              <w:rPr>
                <w:sz w:val="20"/>
                <w:szCs w:val="20"/>
              </w:rPr>
            </w:pPr>
            <w:r>
              <w:rPr>
                <w:sz w:val="16"/>
                <w:szCs w:val="16"/>
              </w:rPr>
              <w:t>​</w:t>
            </w:r>
          </w:p>
        </w:tc>
        <w:tc>
          <w:tcPr>
            <w:tcW w:w="921" w:type="pct"/>
            <w:gridSpan w:val="2"/>
            <w:tcBorders>
              <w:bottom w:val="single" w:sz="6" w:space="0" w:color="000000"/>
            </w:tcBorders>
            <w:tcMar>
              <w:top w:w="0" w:type="dxa"/>
              <w:left w:w="0" w:type="dxa"/>
              <w:bottom w:w="0" w:type="dxa"/>
              <w:right w:w="0" w:type="dxa"/>
            </w:tcMar>
            <w:vAlign w:val="bottom"/>
            <w:hideMark/>
          </w:tcPr>
          <w:p w14:paraId="6EE1B5FE" w14:textId="77777777" w:rsidR="00000000" w:rsidRDefault="00681FE9">
            <w:pPr>
              <w:pStyle w:val="a3"/>
              <w:spacing w:before="0" w:beforeAutospacing="0" w:after="0" w:afterAutospacing="0"/>
              <w:jc w:val="center"/>
              <w:rPr>
                <w:sz w:val="16"/>
                <w:szCs w:val="16"/>
              </w:rPr>
            </w:pPr>
            <w:r>
              <w:rPr>
                <w:b/>
                <w:bCs/>
                <w:sz w:val="16"/>
                <w:szCs w:val="16"/>
              </w:rPr>
              <w:t>of </w:t>
            </w:r>
            <w:r>
              <w:rPr>
                <w:b/>
                <w:bCs/>
                <w:sz w:val="16"/>
                <w:szCs w:val="16"/>
              </w:rPr>
              <w:t>Outstanding Options</w:t>
            </w:r>
          </w:p>
        </w:tc>
      </w:tr>
      <w:tr w:rsidR="00000000" w14:paraId="6A62FEDE" w14:textId="77777777">
        <w:trPr>
          <w:divId w:val="1017578140"/>
        </w:trPr>
        <w:tc>
          <w:tcPr>
            <w:tcW w:w="2996" w:type="pct"/>
            <w:shd w:val="clear" w:color="auto" w:fill="CCEEFF"/>
            <w:tcMar>
              <w:top w:w="0" w:type="dxa"/>
              <w:left w:w="0" w:type="dxa"/>
              <w:bottom w:w="0" w:type="dxa"/>
              <w:right w:w="0" w:type="dxa"/>
            </w:tcMar>
            <w:vAlign w:val="bottom"/>
            <w:hideMark/>
          </w:tcPr>
          <w:p w14:paraId="4B37E5D9" w14:textId="77777777" w:rsidR="00000000" w:rsidRDefault="00681FE9">
            <w:pPr>
              <w:pStyle w:val="a3"/>
              <w:spacing w:before="0" w:beforeAutospacing="0" w:after="0" w:afterAutospacing="0"/>
              <w:rPr>
                <w:sz w:val="20"/>
                <w:szCs w:val="20"/>
              </w:rPr>
            </w:pPr>
            <w:r>
              <w:rPr>
                <w:sz w:val="20"/>
                <w:szCs w:val="20"/>
              </w:rPr>
              <w:t>Outstanding at December 31, 2019</w:t>
            </w:r>
          </w:p>
        </w:tc>
        <w:tc>
          <w:tcPr>
            <w:tcW w:w="91" w:type="pct"/>
            <w:shd w:val="clear" w:color="auto" w:fill="CCEEFF"/>
            <w:noWrap/>
            <w:tcMar>
              <w:top w:w="0" w:type="dxa"/>
              <w:left w:w="0" w:type="dxa"/>
              <w:bottom w:w="0" w:type="dxa"/>
              <w:right w:w="0" w:type="dxa"/>
            </w:tcMar>
            <w:vAlign w:val="bottom"/>
            <w:hideMark/>
          </w:tcPr>
          <w:p w14:paraId="3A79858E" w14:textId="77777777" w:rsidR="00000000" w:rsidRDefault="00681FE9">
            <w:pPr>
              <w:pStyle w:val="a3"/>
              <w:spacing w:before="0" w:beforeAutospacing="0" w:after="0" w:afterAutospacing="0"/>
              <w:rPr>
                <w:sz w:val="20"/>
                <w:szCs w:val="20"/>
              </w:rPr>
            </w:pPr>
            <w:r>
              <w:rPr>
                <w:sz w:val="20"/>
                <w:szCs w:val="20"/>
              </w:rPr>
              <w:t>​</w:t>
            </w:r>
          </w:p>
        </w:tc>
        <w:tc>
          <w:tcPr>
            <w:tcW w:w="921" w:type="pct"/>
            <w:shd w:val="clear" w:color="auto" w:fill="CCEEFF"/>
            <w:noWrap/>
            <w:tcMar>
              <w:top w:w="0" w:type="dxa"/>
              <w:left w:w="0" w:type="dxa"/>
              <w:bottom w:w="0" w:type="dxa"/>
              <w:right w:w="0" w:type="dxa"/>
            </w:tcMar>
            <w:vAlign w:val="bottom"/>
            <w:hideMark/>
          </w:tcPr>
          <w:p w14:paraId="63057C9D" w14:textId="77777777" w:rsidR="00000000" w:rsidRDefault="00681FE9">
            <w:pPr>
              <w:pStyle w:val="a3"/>
              <w:spacing w:before="0" w:beforeAutospacing="0" w:after="0" w:afterAutospacing="0"/>
              <w:ind w:right="70"/>
              <w:jc w:val="right"/>
              <w:rPr>
                <w:sz w:val="20"/>
                <w:szCs w:val="20"/>
              </w:rPr>
            </w:pPr>
            <w:r>
              <w:rPr>
                <w:sz w:val="20"/>
                <w:szCs w:val="20"/>
              </w:rPr>
              <w:t>2,950,472</w:t>
            </w:r>
          </w:p>
        </w:tc>
        <w:tc>
          <w:tcPr>
            <w:tcW w:w="68" w:type="pct"/>
            <w:shd w:val="clear" w:color="auto" w:fill="CCEEFF"/>
            <w:noWrap/>
            <w:tcMar>
              <w:top w:w="0" w:type="dxa"/>
              <w:left w:w="0" w:type="dxa"/>
              <w:bottom w:w="0" w:type="dxa"/>
              <w:right w:w="0" w:type="dxa"/>
            </w:tcMar>
            <w:vAlign w:val="bottom"/>
            <w:hideMark/>
          </w:tcPr>
          <w:p w14:paraId="648A7FAE" w14:textId="77777777" w:rsidR="00000000" w:rsidRDefault="00681FE9">
            <w:pPr>
              <w:pStyle w:val="a3"/>
              <w:spacing w:before="0" w:beforeAutospacing="0" w:after="0" w:afterAutospacing="0"/>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14:paraId="30511E96" w14:textId="77777777" w:rsidR="00000000" w:rsidRDefault="00681FE9">
            <w:pPr>
              <w:pStyle w:val="a3"/>
              <w:spacing w:before="0" w:beforeAutospacing="0" w:after="0" w:afterAutospacing="0"/>
              <w:jc w:val="center"/>
              <w:rPr>
                <w:sz w:val="20"/>
                <w:szCs w:val="20"/>
              </w:rPr>
            </w:pPr>
            <w:r>
              <w:rPr>
                <w:sz w:val="20"/>
                <w:szCs w:val="20"/>
              </w:rPr>
              <w:t>$</w:t>
            </w:r>
          </w:p>
        </w:tc>
        <w:tc>
          <w:tcPr>
            <w:tcW w:w="796" w:type="pct"/>
            <w:shd w:val="clear" w:color="auto" w:fill="CCEEFF"/>
            <w:noWrap/>
            <w:tcMar>
              <w:top w:w="0" w:type="dxa"/>
              <w:left w:w="0" w:type="dxa"/>
              <w:bottom w:w="0" w:type="dxa"/>
              <w:right w:w="0" w:type="dxa"/>
            </w:tcMar>
            <w:vAlign w:val="bottom"/>
            <w:hideMark/>
          </w:tcPr>
          <w:p w14:paraId="330F3B4E" w14:textId="77777777" w:rsidR="00000000" w:rsidRDefault="00681FE9">
            <w:pPr>
              <w:pStyle w:val="a3"/>
              <w:spacing w:before="0" w:beforeAutospacing="0" w:after="0" w:afterAutospacing="0"/>
              <w:ind w:right="70"/>
              <w:jc w:val="right"/>
              <w:rPr>
                <w:sz w:val="20"/>
                <w:szCs w:val="20"/>
              </w:rPr>
            </w:pPr>
            <w:r>
              <w:rPr>
                <w:sz w:val="20"/>
                <w:szCs w:val="20"/>
              </w:rPr>
              <w:t>24.75</w:t>
            </w:r>
          </w:p>
        </w:tc>
      </w:tr>
      <w:tr w:rsidR="00000000" w14:paraId="3D07FED3" w14:textId="77777777">
        <w:trPr>
          <w:divId w:val="1017578140"/>
        </w:trPr>
        <w:tc>
          <w:tcPr>
            <w:tcW w:w="2996" w:type="pct"/>
            <w:tcMar>
              <w:top w:w="0" w:type="dxa"/>
              <w:left w:w="0" w:type="dxa"/>
              <w:bottom w:w="0" w:type="dxa"/>
              <w:right w:w="0" w:type="dxa"/>
            </w:tcMar>
            <w:vAlign w:val="bottom"/>
            <w:hideMark/>
          </w:tcPr>
          <w:p w14:paraId="72D87B30" w14:textId="77777777" w:rsidR="00000000" w:rsidRDefault="00681FE9">
            <w:pPr>
              <w:pStyle w:val="a3"/>
              <w:spacing w:before="0" w:beforeAutospacing="0" w:after="0" w:afterAutospacing="0"/>
              <w:ind w:left="120"/>
              <w:rPr>
                <w:sz w:val="20"/>
                <w:szCs w:val="20"/>
              </w:rPr>
            </w:pPr>
            <w:r>
              <w:rPr>
                <w:sz w:val="20"/>
                <w:szCs w:val="20"/>
              </w:rPr>
              <w:t>Granted</w:t>
            </w:r>
          </w:p>
        </w:tc>
        <w:tc>
          <w:tcPr>
            <w:tcW w:w="91" w:type="pct"/>
            <w:noWrap/>
            <w:tcMar>
              <w:top w:w="0" w:type="dxa"/>
              <w:left w:w="0" w:type="dxa"/>
              <w:bottom w:w="0" w:type="dxa"/>
              <w:right w:w="0" w:type="dxa"/>
            </w:tcMar>
            <w:vAlign w:val="bottom"/>
            <w:hideMark/>
          </w:tcPr>
          <w:p w14:paraId="75FAD9E5" w14:textId="77777777" w:rsidR="00000000" w:rsidRDefault="00681FE9">
            <w:pPr>
              <w:pStyle w:val="a3"/>
              <w:spacing w:before="0" w:beforeAutospacing="0" w:after="0" w:afterAutospacing="0"/>
              <w:rPr>
                <w:sz w:val="20"/>
                <w:szCs w:val="20"/>
              </w:rPr>
            </w:pPr>
            <w:r>
              <w:rPr>
                <w:sz w:val="20"/>
                <w:szCs w:val="20"/>
              </w:rPr>
              <w:t>​</w:t>
            </w:r>
          </w:p>
        </w:tc>
        <w:tc>
          <w:tcPr>
            <w:tcW w:w="921" w:type="pct"/>
            <w:noWrap/>
            <w:tcMar>
              <w:top w:w="0" w:type="dxa"/>
              <w:left w:w="0" w:type="dxa"/>
              <w:bottom w:w="0" w:type="dxa"/>
              <w:right w:w="0" w:type="dxa"/>
            </w:tcMar>
            <w:vAlign w:val="bottom"/>
            <w:hideMark/>
          </w:tcPr>
          <w:p w14:paraId="338610F7" w14:textId="77777777" w:rsidR="00000000" w:rsidRDefault="00681FE9">
            <w:pPr>
              <w:pStyle w:val="a3"/>
              <w:spacing w:before="0" w:beforeAutospacing="0" w:after="0" w:afterAutospacing="0"/>
              <w:ind w:right="70"/>
              <w:jc w:val="right"/>
              <w:rPr>
                <w:sz w:val="20"/>
                <w:szCs w:val="20"/>
              </w:rPr>
            </w:pPr>
            <w:r>
              <w:rPr>
                <w:sz w:val="20"/>
                <w:szCs w:val="20"/>
              </w:rPr>
              <w:t>600,300</w:t>
            </w:r>
          </w:p>
        </w:tc>
        <w:tc>
          <w:tcPr>
            <w:tcW w:w="68" w:type="pct"/>
            <w:noWrap/>
            <w:tcMar>
              <w:top w:w="0" w:type="dxa"/>
              <w:left w:w="0" w:type="dxa"/>
              <w:bottom w:w="0" w:type="dxa"/>
              <w:right w:w="0" w:type="dxa"/>
            </w:tcMar>
            <w:vAlign w:val="bottom"/>
            <w:hideMark/>
          </w:tcPr>
          <w:p w14:paraId="3945A76D" w14:textId="77777777" w:rsidR="00000000" w:rsidRDefault="00681FE9">
            <w:pPr>
              <w:pStyle w:val="a3"/>
              <w:spacing w:before="0" w:beforeAutospacing="0" w:after="0" w:afterAutospacing="0"/>
              <w:rPr>
                <w:sz w:val="20"/>
                <w:szCs w:val="20"/>
              </w:rPr>
            </w:pPr>
            <w:r>
              <w:rPr>
                <w:sz w:val="20"/>
                <w:szCs w:val="20"/>
              </w:rPr>
              <w:t>​</w:t>
            </w:r>
          </w:p>
        </w:tc>
        <w:tc>
          <w:tcPr>
            <w:tcW w:w="125" w:type="pct"/>
            <w:noWrap/>
            <w:tcMar>
              <w:top w:w="0" w:type="dxa"/>
              <w:left w:w="0" w:type="dxa"/>
              <w:bottom w:w="0" w:type="dxa"/>
              <w:right w:w="0" w:type="dxa"/>
            </w:tcMar>
            <w:vAlign w:val="bottom"/>
            <w:hideMark/>
          </w:tcPr>
          <w:p w14:paraId="4034D651" w14:textId="77777777" w:rsidR="00000000" w:rsidRDefault="00681FE9">
            <w:pPr>
              <w:pStyle w:val="a3"/>
              <w:spacing w:before="0" w:beforeAutospacing="0" w:after="0" w:afterAutospacing="0"/>
              <w:jc w:val="center"/>
              <w:rPr>
                <w:sz w:val="20"/>
                <w:szCs w:val="20"/>
              </w:rPr>
            </w:pPr>
            <w:r>
              <w:rPr>
                <w:sz w:val="20"/>
                <w:szCs w:val="20"/>
              </w:rPr>
              <w:t>​</w:t>
            </w:r>
          </w:p>
        </w:tc>
        <w:tc>
          <w:tcPr>
            <w:tcW w:w="796" w:type="pct"/>
            <w:noWrap/>
            <w:tcMar>
              <w:top w:w="0" w:type="dxa"/>
              <w:left w:w="0" w:type="dxa"/>
              <w:bottom w:w="0" w:type="dxa"/>
              <w:right w:w="0" w:type="dxa"/>
            </w:tcMar>
            <w:vAlign w:val="bottom"/>
            <w:hideMark/>
          </w:tcPr>
          <w:p w14:paraId="460EB379" w14:textId="77777777" w:rsidR="00000000" w:rsidRDefault="00681FE9">
            <w:pPr>
              <w:pStyle w:val="a3"/>
              <w:spacing w:before="0" w:beforeAutospacing="0" w:after="0" w:afterAutospacing="0"/>
              <w:ind w:right="70"/>
              <w:jc w:val="right"/>
              <w:rPr>
                <w:sz w:val="20"/>
                <w:szCs w:val="20"/>
              </w:rPr>
            </w:pPr>
            <w:r>
              <w:rPr>
                <w:sz w:val="20"/>
                <w:szCs w:val="20"/>
              </w:rPr>
              <w:t>22.58</w:t>
            </w:r>
          </w:p>
        </w:tc>
      </w:tr>
      <w:tr w:rsidR="00000000" w14:paraId="38C36326" w14:textId="77777777">
        <w:trPr>
          <w:divId w:val="1017578140"/>
        </w:trPr>
        <w:tc>
          <w:tcPr>
            <w:tcW w:w="2996" w:type="pct"/>
            <w:shd w:val="clear" w:color="auto" w:fill="CCEEFF"/>
            <w:tcMar>
              <w:top w:w="0" w:type="dxa"/>
              <w:left w:w="0" w:type="dxa"/>
              <w:bottom w:w="0" w:type="dxa"/>
              <w:right w:w="0" w:type="dxa"/>
            </w:tcMar>
            <w:vAlign w:val="bottom"/>
            <w:hideMark/>
          </w:tcPr>
          <w:p w14:paraId="76C7C4A2" w14:textId="77777777" w:rsidR="00000000" w:rsidRDefault="00681FE9">
            <w:pPr>
              <w:pStyle w:val="a3"/>
              <w:spacing w:before="0" w:beforeAutospacing="0" w:after="0" w:afterAutospacing="0"/>
              <w:ind w:left="120"/>
              <w:rPr>
                <w:sz w:val="20"/>
                <w:szCs w:val="20"/>
              </w:rPr>
            </w:pPr>
            <w:r>
              <w:rPr>
                <w:sz w:val="20"/>
                <w:szCs w:val="20"/>
              </w:rPr>
              <w:t xml:space="preserve">Exercised </w:t>
            </w:r>
          </w:p>
        </w:tc>
        <w:tc>
          <w:tcPr>
            <w:tcW w:w="91" w:type="pct"/>
            <w:shd w:val="clear" w:color="auto" w:fill="CCEEFF"/>
            <w:noWrap/>
            <w:tcMar>
              <w:top w:w="0" w:type="dxa"/>
              <w:left w:w="0" w:type="dxa"/>
              <w:bottom w:w="0" w:type="dxa"/>
              <w:right w:w="0" w:type="dxa"/>
            </w:tcMar>
            <w:vAlign w:val="bottom"/>
            <w:hideMark/>
          </w:tcPr>
          <w:p w14:paraId="68CF6ED7" w14:textId="77777777" w:rsidR="00000000" w:rsidRDefault="00681FE9">
            <w:pPr>
              <w:pStyle w:val="a3"/>
              <w:spacing w:before="0" w:beforeAutospacing="0" w:after="0" w:afterAutospacing="0"/>
              <w:rPr>
                <w:sz w:val="20"/>
                <w:szCs w:val="20"/>
              </w:rPr>
            </w:pPr>
            <w:r>
              <w:rPr>
                <w:sz w:val="20"/>
                <w:szCs w:val="20"/>
              </w:rPr>
              <w:t>​</w:t>
            </w:r>
          </w:p>
        </w:tc>
        <w:tc>
          <w:tcPr>
            <w:tcW w:w="921" w:type="pct"/>
            <w:shd w:val="clear" w:color="auto" w:fill="CCEEFF"/>
            <w:noWrap/>
            <w:tcMar>
              <w:top w:w="0" w:type="dxa"/>
              <w:left w:w="0" w:type="dxa"/>
              <w:bottom w:w="0" w:type="dxa"/>
              <w:right w:w="0" w:type="dxa"/>
            </w:tcMar>
            <w:vAlign w:val="bottom"/>
            <w:hideMark/>
          </w:tcPr>
          <w:p w14:paraId="78DC0ED6" w14:textId="77777777" w:rsidR="00000000" w:rsidRDefault="00681FE9">
            <w:pPr>
              <w:pStyle w:val="a3"/>
              <w:spacing w:before="0" w:beforeAutospacing="0" w:after="0" w:afterAutospacing="0"/>
              <w:jc w:val="right"/>
              <w:rPr>
                <w:sz w:val="20"/>
                <w:szCs w:val="20"/>
              </w:rPr>
            </w:pPr>
            <w:r>
              <w:rPr>
                <w:sz w:val="20"/>
                <w:szCs w:val="20"/>
              </w:rPr>
              <w:t>(68,171)</w:t>
            </w:r>
          </w:p>
        </w:tc>
        <w:tc>
          <w:tcPr>
            <w:tcW w:w="68" w:type="pct"/>
            <w:shd w:val="clear" w:color="auto" w:fill="CCEEFF"/>
            <w:noWrap/>
            <w:tcMar>
              <w:top w:w="0" w:type="dxa"/>
              <w:left w:w="0" w:type="dxa"/>
              <w:bottom w:w="0" w:type="dxa"/>
              <w:right w:w="0" w:type="dxa"/>
            </w:tcMar>
            <w:vAlign w:val="bottom"/>
            <w:hideMark/>
          </w:tcPr>
          <w:p w14:paraId="2D3214B0" w14:textId="77777777" w:rsidR="00000000" w:rsidRDefault="00681FE9">
            <w:pPr>
              <w:pStyle w:val="a3"/>
              <w:spacing w:before="0" w:beforeAutospacing="0" w:after="0" w:afterAutospacing="0"/>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14:paraId="755081F8" w14:textId="77777777" w:rsidR="00000000" w:rsidRDefault="00681FE9">
            <w:pPr>
              <w:pStyle w:val="a3"/>
              <w:spacing w:before="0" w:beforeAutospacing="0" w:after="0" w:afterAutospacing="0"/>
              <w:jc w:val="center"/>
              <w:rPr>
                <w:sz w:val="20"/>
                <w:szCs w:val="20"/>
              </w:rPr>
            </w:pPr>
            <w:r>
              <w:rPr>
                <w:sz w:val="20"/>
                <w:szCs w:val="20"/>
              </w:rPr>
              <w:t>​</w:t>
            </w:r>
          </w:p>
        </w:tc>
        <w:tc>
          <w:tcPr>
            <w:tcW w:w="796" w:type="pct"/>
            <w:shd w:val="clear" w:color="auto" w:fill="CCEEFF"/>
            <w:noWrap/>
            <w:tcMar>
              <w:top w:w="0" w:type="dxa"/>
              <w:left w:w="0" w:type="dxa"/>
              <w:bottom w:w="0" w:type="dxa"/>
              <w:right w:w="0" w:type="dxa"/>
            </w:tcMar>
            <w:vAlign w:val="bottom"/>
            <w:hideMark/>
          </w:tcPr>
          <w:p w14:paraId="2C9705B9" w14:textId="77777777" w:rsidR="00000000" w:rsidRDefault="00681FE9">
            <w:pPr>
              <w:pStyle w:val="a3"/>
              <w:spacing w:before="0" w:beforeAutospacing="0" w:after="0" w:afterAutospacing="0"/>
              <w:ind w:right="70"/>
              <w:jc w:val="right"/>
              <w:rPr>
                <w:sz w:val="20"/>
                <w:szCs w:val="20"/>
              </w:rPr>
            </w:pPr>
            <w:r>
              <w:rPr>
                <w:sz w:val="20"/>
                <w:szCs w:val="20"/>
              </w:rPr>
              <w:t>19.96</w:t>
            </w:r>
          </w:p>
        </w:tc>
      </w:tr>
      <w:tr w:rsidR="00000000" w14:paraId="29644513" w14:textId="77777777">
        <w:trPr>
          <w:divId w:val="1017578140"/>
        </w:trPr>
        <w:tc>
          <w:tcPr>
            <w:tcW w:w="2996" w:type="pct"/>
            <w:tcMar>
              <w:top w:w="0" w:type="dxa"/>
              <w:left w:w="0" w:type="dxa"/>
              <w:bottom w:w="0" w:type="dxa"/>
              <w:right w:w="0" w:type="dxa"/>
            </w:tcMar>
            <w:vAlign w:val="bottom"/>
            <w:hideMark/>
          </w:tcPr>
          <w:p w14:paraId="3ABF7395" w14:textId="77777777" w:rsidR="00000000" w:rsidRDefault="00681FE9">
            <w:pPr>
              <w:pStyle w:val="a3"/>
              <w:spacing w:before="0" w:beforeAutospacing="0" w:after="0" w:afterAutospacing="0"/>
              <w:ind w:left="120"/>
              <w:rPr>
                <w:sz w:val="20"/>
                <w:szCs w:val="20"/>
              </w:rPr>
            </w:pPr>
            <w:r>
              <w:rPr>
                <w:sz w:val="20"/>
                <w:szCs w:val="20"/>
              </w:rPr>
              <w:t>Forfeited</w:t>
            </w:r>
          </w:p>
        </w:tc>
        <w:tc>
          <w:tcPr>
            <w:tcW w:w="91" w:type="pct"/>
            <w:noWrap/>
            <w:tcMar>
              <w:top w:w="0" w:type="dxa"/>
              <w:left w:w="0" w:type="dxa"/>
              <w:bottom w:w="0" w:type="dxa"/>
              <w:right w:w="0" w:type="dxa"/>
            </w:tcMar>
            <w:vAlign w:val="bottom"/>
            <w:hideMark/>
          </w:tcPr>
          <w:p w14:paraId="5DC1FF9B" w14:textId="77777777" w:rsidR="00000000" w:rsidRDefault="00681FE9">
            <w:pPr>
              <w:pStyle w:val="a3"/>
              <w:spacing w:before="0" w:beforeAutospacing="0" w:after="0" w:afterAutospacing="0"/>
              <w:rPr>
                <w:sz w:val="20"/>
                <w:szCs w:val="20"/>
              </w:rPr>
            </w:pPr>
            <w:r>
              <w:rPr>
                <w:sz w:val="20"/>
                <w:szCs w:val="20"/>
              </w:rPr>
              <w:t>​</w:t>
            </w:r>
          </w:p>
        </w:tc>
        <w:tc>
          <w:tcPr>
            <w:tcW w:w="921" w:type="pct"/>
            <w:tcBorders>
              <w:bottom w:val="single" w:sz="6" w:space="0" w:color="000000"/>
            </w:tcBorders>
            <w:noWrap/>
            <w:tcMar>
              <w:top w:w="0" w:type="dxa"/>
              <w:left w:w="0" w:type="dxa"/>
              <w:bottom w:w="0" w:type="dxa"/>
              <w:right w:w="0" w:type="dxa"/>
            </w:tcMar>
            <w:vAlign w:val="bottom"/>
            <w:hideMark/>
          </w:tcPr>
          <w:p w14:paraId="7677CD66" w14:textId="77777777" w:rsidR="00000000" w:rsidRDefault="00681FE9">
            <w:pPr>
              <w:pStyle w:val="a3"/>
              <w:spacing w:before="0" w:beforeAutospacing="0" w:after="0" w:afterAutospacing="0"/>
              <w:jc w:val="right"/>
              <w:rPr>
                <w:sz w:val="20"/>
                <w:szCs w:val="20"/>
              </w:rPr>
            </w:pPr>
            <w:r>
              <w:rPr>
                <w:sz w:val="20"/>
                <w:szCs w:val="20"/>
              </w:rPr>
              <w:t>(183,422)</w:t>
            </w:r>
          </w:p>
        </w:tc>
        <w:tc>
          <w:tcPr>
            <w:tcW w:w="68" w:type="pct"/>
            <w:noWrap/>
            <w:tcMar>
              <w:top w:w="0" w:type="dxa"/>
              <w:left w:w="0" w:type="dxa"/>
              <w:bottom w:w="0" w:type="dxa"/>
              <w:right w:w="0" w:type="dxa"/>
            </w:tcMar>
            <w:vAlign w:val="bottom"/>
            <w:hideMark/>
          </w:tcPr>
          <w:p w14:paraId="6D0FB810" w14:textId="77777777" w:rsidR="00000000" w:rsidRDefault="00681FE9">
            <w:pPr>
              <w:pStyle w:val="a3"/>
              <w:spacing w:before="0" w:beforeAutospacing="0" w:after="0" w:afterAutospacing="0"/>
              <w:rPr>
                <w:sz w:val="20"/>
                <w:szCs w:val="20"/>
              </w:rPr>
            </w:pPr>
            <w:r>
              <w:rPr>
                <w:sz w:val="20"/>
                <w:szCs w:val="20"/>
              </w:rPr>
              <w:t>​</w:t>
            </w:r>
          </w:p>
        </w:tc>
        <w:tc>
          <w:tcPr>
            <w:tcW w:w="125" w:type="pct"/>
            <w:noWrap/>
            <w:tcMar>
              <w:top w:w="0" w:type="dxa"/>
              <w:left w:w="0" w:type="dxa"/>
              <w:bottom w:w="0" w:type="dxa"/>
              <w:right w:w="0" w:type="dxa"/>
            </w:tcMar>
            <w:vAlign w:val="bottom"/>
            <w:hideMark/>
          </w:tcPr>
          <w:p w14:paraId="0F154151" w14:textId="77777777" w:rsidR="00000000" w:rsidRDefault="00681FE9">
            <w:pPr>
              <w:pStyle w:val="a3"/>
              <w:spacing w:before="0" w:beforeAutospacing="0" w:after="0" w:afterAutospacing="0"/>
              <w:jc w:val="center"/>
              <w:rPr>
                <w:sz w:val="20"/>
                <w:szCs w:val="20"/>
              </w:rPr>
            </w:pPr>
            <w:r>
              <w:rPr>
                <w:sz w:val="20"/>
                <w:szCs w:val="20"/>
              </w:rPr>
              <w:t>​</w:t>
            </w:r>
          </w:p>
        </w:tc>
        <w:tc>
          <w:tcPr>
            <w:tcW w:w="796" w:type="pct"/>
            <w:noWrap/>
            <w:tcMar>
              <w:top w:w="0" w:type="dxa"/>
              <w:left w:w="0" w:type="dxa"/>
              <w:bottom w:w="0" w:type="dxa"/>
              <w:right w:w="0" w:type="dxa"/>
            </w:tcMar>
            <w:vAlign w:val="bottom"/>
            <w:hideMark/>
          </w:tcPr>
          <w:p w14:paraId="3D776B83" w14:textId="77777777" w:rsidR="00000000" w:rsidRDefault="00681FE9">
            <w:pPr>
              <w:pStyle w:val="a3"/>
              <w:spacing w:before="0" w:beforeAutospacing="0" w:after="0" w:afterAutospacing="0"/>
              <w:ind w:right="70"/>
              <w:jc w:val="right"/>
              <w:rPr>
                <w:sz w:val="20"/>
                <w:szCs w:val="20"/>
              </w:rPr>
            </w:pPr>
            <w:r>
              <w:rPr>
                <w:sz w:val="20"/>
                <w:szCs w:val="20"/>
              </w:rPr>
              <w:t>22.49</w:t>
            </w:r>
          </w:p>
        </w:tc>
      </w:tr>
      <w:tr w:rsidR="00000000" w14:paraId="7BA00757" w14:textId="77777777">
        <w:trPr>
          <w:divId w:val="1017578140"/>
        </w:trPr>
        <w:tc>
          <w:tcPr>
            <w:tcW w:w="2996" w:type="pct"/>
            <w:shd w:val="clear" w:color="auto" w:fill="CCEEFF"/>
            <w:tcMar>
              <w:top w:w="0" w:type="dxa"/>
              <w:left w:w="0" w:type="dxa"/>
              <w:bottom w:w="0" w:type="dxa"/>
              <w:right w:w="0" w:type="dxa"/>
            </w:tcMar>
            <w:vAlign w:val="bottom"/>
            <w:hideMark/>
          </w:tcPr>
          <w:p w14:paraId="06BAC47F" w14:textId="77777777" w:rsidR="00000000" w:rsidRDefault="00681FE9">
            <w:pPr>
              <w:pStyle w:val="a3"/>
              <w:spacing w:before="0" w:beforeAutospacing="0" w:after="0" w:afterAutospacing="0"/>
              <w:rPr>
                <w:sz w:val="20"/>
                <w:szCs w:val="20"/>
              </w:rPr>
            </w:pPr>
            <w:r>
              <w:rPr>
                <w:sz w:val="20"/>
                <w:szCs w:val="20"/>
              </w:rPr>
              <w:t>Outstanding at December 31, 2020</w:t>
            </w:r>
          </w:p>
        </w:tc>
        <w:tc>
          <w:tcPr>
            <w:tcW w:w="91" w:type="pct"/>
            <w:shd w:val="clear" w:color="auto" w:fill="CCEEFF"/>
            <w:noWrap/>
            <w:tcMar>
              <w:top w:w="0" w:type="dxa"/>
              <w:left w:w="0" w:type="dxa"/>
              <w:bottom w:w="0" w:type="dxa"/>
              <w:right w:w="0" w:type="dxa"/>
            </w:tcMar>
            <w:vAlign w:val="bottom"/>
            <w:hideMark/>
          </w:tcPr>
          <w:p w14:paraId="4610E067" w14:textId="77777777" w:rsidR="00000000" w:rsidRDefault="00681FE9">
            <w:pPr>
              <w:pStyle w:val="a3"/>
              <w:spacing w:before="0" w:beforeAutospacing="0" w:after="0" w:afterAutospacing="0"/>
              <w:rPr>
                <w:sz w:val="20"/>
                <w:szCs w:val="20"/>
              </w:rPr>
            </w:pPr>
            <w:r>
              <w:rPr>
                <w:sz w:val="20"/>
                <w:szCs w:val="20"/>
              </w:rPr>
              <w:t>​</w:t>
            </w:r>
          </w:p>
        </w:tc>
        <w:tc>
          <w:tcPr>
            <w:tcW w:w="921" w:type="pct"/>
            <w:tcBorders>
              <w:bottom w:val="double" w:sz="6" w:space="0" w:color="000000"/>
            </w:tcBorders>
            <w:shd w:val="clear" w:color="auto" w:fill="CCEEFF"/>
            <w:noWrap/>
            <w:tcMar>
              <w:top w:w="0" w:type="dxa"/>
              <w:left w:w="0" w:type="dxa"/>
              <w:bottom w:w="0" w:type="dxa"/>
              <w:right w:w="0" w:type="dxa"/>
            </w:tcMar>
            <w:vAlign w:val="bottom"/>
            <w:hideMark/>
          </w:tcPr>
          <w:p w14:paraId="107DA5F7" w14:textId="77777777" w:rsidR="00000000" w:rsidRDefault="00681FE9">
            <w:pPr>
              <w:pStyle w:val="a3"/>
              <w:spacing w:before="0" w:beforeAutospacing="0" w:after="0" w:afterAutospacing="0"/>
              <w:ind w:right="70"/>
              <w:jc w:val="right"/>
              <w:rPr>
                <w:sz w:val="20"/>
                <w:szCs w:val="20"/>
              </w:rPr>
            </w:pPr>
            <w:r>
              <w:rPr>
                <w:sz w:val="20"/>
                <w:szCs w:val="20"/>
              </w:rPr>
              <w:t>3,299,179</w:t>
            </w:r>
          </w:p>
        </w:tc>
        <w:tc>
          <w:tcPr>
            <w:tcW w:w="68" w:type="pct"/>
            <w:shd w:val="clear" w:color="auto" w:fill="CCEEFF"/>
            <w:noWrap/>
            <w:tcMar>
              <w:top w:w="0" w:type="dxa"/>
              <w:left w:w="0" w:type="dxa"/>
              <w:bottom w:w="0" w:type="dxa"/>
              <w:right w:w="0" w:type="dxa"/>
            </w:tcMar>
            <w:vAlign w:val="bottom"/>
            <w:hideMark/>
          </w:tcPr>
          <w:p w14:paraId="3F54A057" w14:textId="77777777" w:rsidR="00000000" w:rsidRDefault="00681FE9">
            <w:pPr>
              <w:pStyle w:val="a3"/>
              <w:spacing w:before="0" w:beforeAutospacing="0" w:after="0" w:afterAutospacing="0"/>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14:paraId="2C97F882" w14:textId="77777777" w:rsidR="00000000" w:rsidRDefault="00681FE9">
            <w:pPr>
              <w:pStyle w:val="a3"/>
              <w:spacing w:before="0" w:beforeAutospacing="0" w:after="0" w:afterAutospacing="0"/>
              <w:jc w:val="center"/>
              <w:rPr>
                <w:sz w:val="20"/>
                <w:szCs w:val="20"/>
              </w:rPr>
            </w:pPr>
            <w:r>
              <w:rPr>
                <w:sz w:val="20"/>
                <w:szCs w:val="20"/>
              </w:rPr>
              <w:t>$</w:t>
            </w:r>
          </w:p>
        </w:tc>
        <w:tc>
          <w:tcPr>
            <w:tcW w:w="796" w:type="pct"/>
            <w:shd w:val="clear" w:color="auto" w:fill="CCEEFF"/>
            <w:noWrap/>
            <w:tcMar>
              <w:top w:w="0" w:type="dxa"/>
              <w:left w:w="0" w:type="dxa"/>
              <w:bottom w:w="0" w:type="dxa"/>
              <w:right w:w="0" w:type="dxa"/>
            </w:tcMar>
            <w:vAlign w:val="bottom"/>
            <w:hideMark/>
          </w:tcPr>
          <w:p w14:paraId="5D2550F7" w14:textId="77777777" w:rsidR="00000000" w:rsidRDefault="00681FE9">
            <w:pPr>
              <w:pStyle w:val="a3"/>
              <w:spacing w:before="0" w:beforeAutospacing="0" w:after="0" w:afterAutospacing="0"/>
              <w:ind w:right="70"/>
              <w:jc w:val="right"/>
              <w:rPr>
                <w:sz w:val="20"/>
                <w:szCs w:val="20"/>
              </w:rPr>
            </w:pPr>
            <w:r>
              <w:rPr>
                <w:sz w:val="20"/>
                <w:szCs w:val="20"/>
              </w:rPr>
              <w:t>24.58</w:t>
            </w:r>
          </w:p>
        </w:tc>
      </w:tr>
    </w:tbl>
    <w:p w14:paraId="45469F39" w14:textId="77777777" w:rsidR="00000000" w:rsidRDefault="00681FE9">
      <w:pPr>
        <w:pStyle w:val="a3"/>
        <w:spacing w:before="0" w:beforeAutospacing="0" w:after="0" w:afterAutospacing="0"/>
        <w:ind w:firstLine="720"/>
        <w:divId w:val="1017578140"/>
        <w:rPr>
          <w:sz w:val="20"/>
          <w:szCs w:val="20"/>
        </w:rPr>
      </w:pPr>
      <w:r>
        <w:rPr>
          <w:sz w:val="20"/>
          <w:szCs w:val="20"/>
        </w:rPr>
        <w:t>​</w:t>
      </w:r>
    </w:p>
    <w:p w14:paraId="4157290B" w14:textId="77777777" w:rsidR="00000000" w:rsidRDefault="00681FE9">
      <w:pPr>
        <w:pStyle w:val="a3"/>
        <w:spacing w:before="0" w:beforeAutospacing="0" w:after="0" w:afterAutospacing="0"/>
        <w:ind w:firstLine="720"/>
        <w:divId w:val="1017578140"/>
        <w:rPr>
          <w:sz w:val="20"/>
          <w:szCs w:val="20"/>
        </w:rPr>
      </w:pPr>
      <w:r>
        <w:rPr>
          <w:sz w:val="20"/>
          <w:szCs w:val="20"/>
        </w:rPr>
        <w:t>As of December 31, 2020, the aggregate intrinsic value of the options outstanding was $1.2 million. As of December 31, 2020, the aggregate intrinsic value of the options exercisable was $0.8 million. The total estimated fair value of options vested (exclud</w:t>
      </w:r>
      <w:r>
        <w:rPr>
          <w:sz w:val="20"/>
          <w:szCs w:val="20"/>
        </w:rPr>
        <w:t>ing vested options that have expired) was $6.4 million in 2020.</w:t>
      </w:r>
    </w:p>
    <w:p w14:paraId="47CE74F2" w14:textId="77777777" w:rsidR="00000000" w:rsidRDefault="00681FE9">
      <w:pPr>
        <w:pStyle w:val="a3"/>
        <w:spacing w:before="0" w:beforeAutospacing="0" w:after="0" w:afterAutospacing="0"/>
        <w:ind w:firstLine="720"/>
        <w:divId w:val="1017578140"/>
        <w:rPr>
          <w:sz w:val="20"/>
          <w:szCs w:val="20"/>
        </w:rPr>
      </w:pPr>
      <w:r>
        <w:rPr>
          <w:sz w:val="20"/>
          <w:szCs w:val="20"/>
        </w:rPr>
        <w:t>​</w:t>
      </w:r>
    </w:p>
    <w:p w14:paraId="56693B9C" w14:textId="77777777" w:rsidR="00000000" w:rsidRDefault="00681FE9">
      <w:pPr>
        <w:pStyle w:val="a3"/>
        <w:spacing w:before="0" w:beforeAutospacing="0" w:after="0" w:afterAutospacing="0"/>
        <w:ind w:firstLine="720"/>
        <w:divId w:val="1017578140"/>
        <w:rPr>
          <w:sz w:val="20"/>
          <w:szCs w:val="20"/>
        </w:rPr>
      </w:pPr>
      <w:r>
        <w:rPr>
          <w:sz w:val="20"/>
          <w:szCs w:val="20"/>
        </w:rPr>
        <w:t>The following table summarizes total RSU and RSA activity (including performance RSUs and RSAs) for the year ended December 31, 2020:</w:t>
      </w:r>
    </w:p>
    <w:p w14:paraId="1E20A564" w14:textId="77777777" w:rsidR="00000000" w:rsidRDefault="00681FE9">
      <w:pPr>
        <w:pStyle w:val="a3"/>
        <w:spacing w:before="0" w:beforeAutospacing="0" w:after="0" w:afterAutospacing="0"/>
        <w:ind w:firstLine="720"/>
        <w:divId w:val="1017578140"/>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3592"/>
        <w:gridCol w:w="240"/>
        <w:gridCol w:w="1277"/>
        <w:gridCol w:w="160"/>
        <w:gridCol w:w="2205"/>
      </w:tblGrid>
      <w:tr w:rsidR="00000000" w14:paraId="189E2770" w14:textId="77777777">
        <w:trPr>
          <w:divId w:val="1017578140"/>
          <w:trHeight w:val="20"/>
        </w:trPr>
        <w:tc>
          <w:tcPr>
            <w:tcW w:w="2823" w:type="pct"/>
            <w:tcMar>
              <w:top w:w="0" w:type="dxa"/>
              <w:left w:w="0" w:type="dxa"/>
              <w:bottom w:w="0" w:type="dxa"/>
              <w:right w:w="0" w:type="dxa"/>
            </w:tcMar>
            <w:vAlign w:val="bottom"/>
            <w:hideMark/>
          </w:tcPr>
          <w:p w14:paraId="6575BF5F" w14:textId="77777777" w:rsidR="00000000" w:rsidRDefault="00681FE9">
            <w:pPr>
              <w:pStyle w:val="a3"/>
              <w:spacing w:before="0" w:beforeAutospacing="0" w:after="0" w:afterAutospacing="0"/>
              <w:divId w:val="1411584323"/>
              <w:rPr>
                <w:sz w:val="20"/>
                <w:szCs w:val="20"/>
              </w:rPr>
            </w:pPr>
            <w:r>
              <w:rPr>
                <w:sz w:val="2"/>
                <w:szCs w:val="2"/>
              </w:rPr>
              <w:t>​</w:t>
            </w:r>
          </w:p>
        </w:tc>
        <w:tc>
          <w:tcPr>
            <w:tcW w:w="91" w:type="pct"/>
            <w:noWrap/>
            <w:tcMar>
              <w:top w:w="0" w:type="dxa"/>
              <w:left w:w="0" w:type="dxa"/>
              <w:bottom w:w="0" w:type="dxa"/>
              <w:right w:w="0" w:type="dxa"/>
            </w:tcMar>
            <w:vAlign w:val="bottom"/>
            <w:hideMark/>
          </w:tcPr>
          <w:p w14:paraId="713B9BBD" w14:textId="77777777" w:rsidR="00000000" w:rsidRDefault="00681FE9">
            <w:pPr>
              <w:pStyle w:val="a3"/>
              <w:spacing w:before="0" w:beforeAutospacing="0" w:after="0" w:afterAutospacing="0"/>
              <w:divId w:val="1810240427"/>
              <w:rPr>
                <w:sz w:val="20"/>
                <w:szCs w:val="20"/>
              </w:rPr>
            </w:pPr>
            <w:r>
              <w:rPr>
                <w:sz w:val="2"/>
                <w:szCs w:val="2"/>
              </w:rPr>
              <w:t>​</w:t>
            </w:r>
          </w:p>
        </w:tc>
        <w:tc>
          <w:tcPr>
            <w:tcW w:w="730" w:type="pct"/>
            <w:noWrap/>
            <w:tcMar>
              <w:top w:w="0" w:type="dxa"/>
              <w:left w:w="0" w:type="dxa"/>
              <w:bottom w:w="0" w:type="dxa"/>
              <w:right w:w="0" w:type="dxa"/>
            </w:tcMar>
            <w:vAlign w:val="bottom"/>
            <w:hideMark/>
          </w:tcPr>
          <w:p w14:paraId="16D2A802" w14:textId="77777777" w:rsidR="00000000" w:rsidRDefault="00681FE9">
            <w:pPr>
              <w:pStyle w:val="a3"/>
              <w:spacing w:before="0" w:beforeAutospacing="0" w:after="0" w:afterAutospacing="0"/>
              <w:divId w:val="1189027668"/>
              <w:rPr>
                <w:sz w:val="20"/>
                <w:szCs w:val="20"/>
              </w:rPr>
            </w:pPr>
            <w:r>
              <w:rPr>
                <w:sz w:val="2"/>
                <w:szCs w:val="2"/>
              </w:rPr>
              <w:t>​</w:t>
            </w:r>
          </w:p>
        </w:tc>
        <w:tc>
          <w:tcPr>
            <w:tcW w:w="91" w:type="pct"/>
            <w:noWrap/>
            <w:tcMar>
              <w:top w:w="0" w:type="dxa"/>
              <w:left w:w="0" w:type="dxa"/>
              <w:bottom w:w="0" w:type="dxa"/>
              <w:right w:w="0" w:type="dxa"/>
            </w:tcMar>
            <w:vAlign w:val="bottom"/>
            <w:hideMark/>
          </w:tcPr>
          <w:p w14:paraId="2A84226E" w14:textId="77777777" w:rsidR="00000000" w:rsidRDefault="00681FE9">
            <w:pPr>
              <w:pStyle w:val="a3"/>
              <w:spacing w:before="0" w:beforeAutospacing="0" w:after="0" w:afterAutospacing="0"/>
              <w:divId w:val="117064950"/>
              <w:rPr>
                <w:sz w:val="20"/>
                <w:szCs w:val="20"/>
              </w:rPr>
            </w:pPr>
            <w:r>
              <w:rPr>
                <w:sz w:val="2"/>
                <w:szCs w:val="2"/>
              </w:rPr>
              <w:t>​</w:t>
            </w:r>
          </w:p>
        </w:tc>
        <w:tc>
          <w:tcPr>
            <w:tcW w:w="1262" w:type="pct"/>
            <w:noWrap/>
            <w:tcMar>
              <w:top w:w="0" w:type="dxa"/>
              <w:left w:w="0" w:type="dxa"/>
              <w:bottom w:w="0" w:type="dxa"/>
              <w:right w:w="0" w:type="dxa"/>
            </w:tcMar>
            <w:vAlign w:val="bottom"/>
            <w:hideMark/>
          </w:tcPr>
          <w:p w14:paraId="2A29974D" w14:textId="77777777" w:rsidR="00000000" w:rsidRDefault="00681FE9">
            <w:pPr>
              <w:pStyle w:val="a3"/>
              <w:spacing w:before="0" w:beforeAutospacing="0" w:after="0" w:afterAutospacing="0"/>
              <w:divId w:val="768741057"/>
              <w:rPr>
                <w:sz w:val="20"/>
                <w:szCs w:val="20"/>
              </w:rPr>
            </w:pPr>
            <w:r>
              <w:rPr>
                <w:sz w:val="2"/>
                <w:szCs w:val="2"/>
              </w:rPr>
              <w:t>​</w:t>
            </w:r>
          </w:p>
        </w:tc>
      </w:tr>
      <w:tr w:rsidR="00000000" w14:paraId="0718DA3E" w14:textId="77777777">
        <w:trPr>
          <w:divId w:val="1017578140"/>
        </w:trPr>
        <w:tc>
          <w:tcPr>
            <w:tcW w:w="2823" w:type="pct"/>
            <w:tcMar>
              <w:top w:w="0" w:type="dxa"/>
              <w:left w:w="0" w:type="dxa"/>
              <w:bottom w:w="0" w:type="dxa"/>
              <w:right w:w="0" w:type="dxa"/>
            </w:tcMar>
            <w:vAlign w:val="bottom"/>
            <w:hideMark/>
          </w:tcPr>
          <w:p w14:paraId="065BAB96" w14:textId="77777777" w:rsidR="00000000" w:rsidRDefault="00681FE9">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05D2604E" w14:textId="77777777" w:rsidR="00000000" w:rsidRDefault="00681FE9">
            <w:pPr>
              <w:pStyle w:val="a3"/>
              <w:spacing w:before="0" w:beforeAutospacing="0" w:after="0" w:afterAutospacing="0"/>
              <w:jc w:val="center"/>
              <w:rPr>
                <w:sz w:val="16"/>
                <w:szCs w:val="16"/>
              </w:rPr>
            </w:pPr>
            <w:r>
              <w:rPr>
                <w:b/>
                <w:bCs/>
                <w:sz w:val="16"/>
                <w:szCs w:val="16"/>
              </w:rPr>
              <w:t>    </w:t>
            </w:r>
          </w:p>
        </w:tc>
        <w:tc>
          <w:tcPr>
            <w:tcW w:w="730" w:type="pct"/>
            <w:noWrap/>
            <w:tcMar>
              <w:top w:w="0" w:type="dxa"/>
              <w:left w:w="0" w:type="dxa"/>
              <w:bottom w:w="0" w:type="dxa"/>
              <w:right w:w="0" w:type="dxa"/>
            </w:tcMar>
            <w:vAlign w:val="bottom"/>
            <w:hideMark/>
          </w:tcPr>
          <w:p w14:paraId="72C53666" w14:textId="77777777" w:rsidR="00000000" w:rsidRDefault="00681FE9">
            <w:pPr>
              <w:pStyle w:val="a3"/>
              <w:spacing w:before="0" w:beforeAutospacing="0" w:after="0" w:afterAutospacing="0"/>
              <w:jc w:val="center"/>
              <w:rPr>
                <w:sz w:val="16"/>
                <w:szCs w:val="16"/>
              </w:rPr>
            </w:pPr>
            <w:r>
              <w:rPr>
                <w:b/>
                <w:bCs/>
                <w:sz w:val="16"/>
                <w:szCs w:val="16"/>
              </w:rPr>
              <w:t>Number of Shares</w:t>
            </w:r>
          </w:p>
        </w:tc>
        <w:tc>
          <w:tcPr>
            <w:tcW w:w="91" w:type="pct"/>
            <w:noWrap/>
            <w:tcMar>
              <w:top w:w="0" w:type="dxa"/>
              <w:left w:w="0" w:type="dxa"/>
              <w:bottom w:w="0" w:type="dxa"/>
              <w:right w:w="0" w:type="dxa"/>
            </w:tcMar>
            <w:vAlign w:val="bottom"/>
            <w:hideMark/>
          </w:tcPr>
          <w:p w14:paraId="12C4CB63" w14:textId="77777777" w:rsidR="00000000" w:rsidRDefault="00681FE9">
            <w:pPr>
              <w:pStyle w:val="a3"/>
              <w:spacing w:before="0" w:beforeAutospacing="0" w:after="0" w:afterAutospacing="0"/>
              <w:jc w:val="center"/>
              <w:rPr>
                <w:sz w:val="16"/>
                <w:szCs w:val="16"/>
              </w:rPr>
            </w:pPr>
            <w:r>
              <w:rPr>
                <w:b/>
                <w:bCs/>
                <w:sz w:val="16"/>
                <w:szCs w:val="16"/>
              </w:rPr>
              <w:t>    </w:t>
            </w:r>
          </w:p>
        </w:tc>
        <w:tc>
          <w:tcPr>
            <w:tcW w:w="1262" w:type="pct"/>
            <w:noWrap/>
            <w:tcMar>
              <w:top w:w="0" w:type="dxa"/>
              <w:left w:w="0" w:type="dxa"/>
              <w:bottom w:w="0" w:type="dxa"/>
              <w:right w:w="0" w:type="dxa"/>
            </w:tcMar>
            <w:vAlign w:val="bottom"/>
            <w:hideMark/>
          </w:tcPr>
          <w:p w14:paraId="22BB50D6" w14:textId="77777777" w:rsidR="00000000" w:rsidRDefault="00681FE9">
            <w:pPr>
              <w:pStyle w:val="a3"/>
              <w:spacing w:before="0" w:beforeAutospacing="0" w:after="0" w:afterAutospacing="0"/>
              <w:jc w:val="center"/>
              <w:rPr>
                <w:sz w:val="16"/>
                <w:szCs w:val="16"/>
              </w:rPr>
            </w:pPr>
            <w:r>
              <w:rPr>
                <w:b/>
                <w:bCs/>
                <w:sz w:val="16"/>
                <w:szCs w:val="16"/>
              </w:rPr>
              <w:t>Number of Shares</w:t>
            </w:r>
          </w:p>
        </w:tc>
      </w:tr>
      <w:tr w:rsidR="00000000" w14:paraId="2703A511" w14:textId="77777777">
        <w:trPr>
          <w:divId w:val="1017578140"/>
        </w:trPr>
        <w:tc>
          <w:tcPr>
            <w:tcW w:w="2823" w:type="pct"/>
            <w:tcMar>
              <w:top w:w="0" w:type="dxa"/>
              <w:left w:w="0" w:type="dxa"/>
              <w:bottom w:w="0" w:type="dxa"/>
              <w:right w:w="0" w:type="dxa"/>
            </w:tcMar>
            <w:vAlign w:val="bottom"/>
            <w:hideMark/>
          </w:tcPr>
          <w:p w14:paraId="5F792E59" w14:textId="77777777" w:rsidR="00000000" w:rsidRDefault="00681FE9">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14:paraId="46F40484" w14:textId="77777777" w:rsidR="00000000" w:rsidRDefault="00681FE9">
            <w:pPr>
              <w:pStyle w:val="a3"/>
              <w:spacing w:before="0" w:beforeAutospacing="0" w:after="0" w:afterAutospacing="0"/>
              <w:rPr>
                <w:sz w:val="20"/>
                <w:szCs w:val="20"/>
              </w:rPr>
            </w:pPr>
            <w:r>
              <w:rPr>
                <w:b/>
                <w:bCs/>
                <w:sz w:val="16"/>
                <w:szCs w:val="16"/>
              </w:rPr>
              <w:t>​</w:t>
            </w:r>
          </w:p>
        </w:tc>
        <w:tc>
          <w:tcPr>
            <w:tcW w:w="730" w:type="pct"/>
            <w:noWrap/>
            <w:tcMar>
              <w:top w:w="0" w:type="dxa"/>
              <w:left w:w="0" w:type="dxa"/>
              <w:bottom w:w="0" w:type="dxa"/>
              <w:right w:w="0" w:type="dxa"/>
            </w:tcMar>
            <w:vAlign w:val="bottom"/>
            <w:hideMark/>
          </w:tcPr>
          <w:p w14:paraId="1A5E2348" w14:textId="77777777" w:rsidR="00000000" w:rsidRDefault="00681FE9">
            <w:pPr>
              <w:pStyle w:val="a3"/>
              <w:spacing w:before="0" w:beforeAutospacing="0" w:after="0" w:afterAutospacing="0"/>
              <w:jc w:val="center"/>
              <w:rPr>
                <w:sz w:val="16"/>
                <w:szCs w:val="16"/>
              </w:rPr>
            </w:pPr>
            <w:r>
              <w:rPr>
                <w:b/>
                <w:bCs/>
                <w:sz w:val="16"/>
                <w:szCs w:val="16"/>
              </w:rPr>
              <w:t>Subject to</w:t>
            </w:r>
          </w:p>
        </w:tc>
        <w:tc>
          <w:tcPr>
            <w:tcW w:w="91" w:type="pct"/>
            <w:noWrap/>
            <w:tcMar>
              <w:top w:w="0" w:type="dxa"/>
              <w:left w:w="0" w:type="dxa"/>
              <w:bottom w:w="0" w:type="dxa"/>
              <w:right w:w="0" w:type="dxa"/>
            </w:tcMar>
            <w:vAlign w:val="bottom"/>
            <w:hideMark/>
          </w:tcPr>
          <w:p w14:paraId="287C4724" w14:textId="77777777" w:rsidR="00000000" w:rsidRDefault="00681FE9">
            <w:pPr>
              <w:pStyle w:val="a3"/>
              <w:spacing w:before="0" w:beforeAutospacing="0" w:after="0" w:afterAutospacing="0"/>
              <w:jc w:val="center"/>
              <w:rPr>
                <w:sz w:val="20"/>
                <w:szCs w:val="20"/>
              </w:rPr>
            </w:pPr>
            <w:r>
              <w:rPr>
                <w:b/>
                <w:bCs/>
                <w:sz w:val="16"/>
                <w:szCs w:val="16"/>
              </w:rPr>
              <w:t>​</w:t>
            </w:r>
          </w:p>
        </w:tc>
        <w:tc>
          <w:tcPr>
            <w:tcW w:w="1262" w:type="pct"/>
            <w:noWrap/>
            <w:tcMar>
              <w:top w:w="0" w:type="dxa"/>
              <w:left w:w="0" w:type="dxa"/>
              <w:bottom w:w="0" w:type="dxa"/>
              <w:right w:w="0" w:type="dxa"/>
            </w:tcMar>
            <w:vAlign w:val="bottom"/>
            <w:hideMark/>
          </w:tcPr>
          <w:p w14:paraId="42C1FC94" w14:textId="77777777" w:rsidR="00000000" w:rsidRDefault="00681FE9">
            <w:pPr>
              <w:pStyle w:val="a3"/>
              <w:spacing w:before="0" w:beforeAutospacing="0" w:after="0" w:afterAutospacing="0"/>
              <w:jc w:val="center"/>
              <w:rPr>
                <w:sz w:val="16"/>
                <w:szCs w:val="16"/>
              </w:rPr>
            </w:pPr>
            <w:r>
              <w:rPr>
                <w:b/>
                <w:bCs/>
                <w:sz w:val="16"/>
                <w:szCs w:val="16"/>
              </w:rPr>
              <w:t>Outstanding Subject to</w:t>
            </w:r>
          </w:p>
        </w:tc>
      </w:tr>
      <w:tr w:rsidR="00000000" w14:paraId="1C844660" w14:textId="77777777">
        <w:trPr>
          <w:divId w:val="1017578140"/>
        </w:trPr>
        <w:tc>
          <w:tcPr>
            <w:tcW w:w="2823" w:type="pct"/>
            <w:tcMar>
              <w:top w:w="0" w:type="dxa"/>
              <w:left w:w="0" w:type="dxa"/>
              <w:bottom w:w="0" w:type="dxa"/>
              <w:right w:w="0" w:type="dxa"/>
            </w:tcMar>
            <w:vAlign w:val="bottom"/>
            <w:hideMark/>
          </w:tcPr>
          <w:p w14:paraId="51E034D9" w14:textId="77777777" w:rsidR="00000000" w:rsidRDefault="00681FE9">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14:paraId="2158411A" w14:textId="77777777" w:rsidR="00000000" w:rsidRDefault="00681FE9">
            <w:pPr>
              <w:pStyle w:val="a3"/>
              <w:spacing w:before="0" w:beforeAutospacing="0" w:after="0" w:afterAutospacing="0"/>
              <w:rPr>
                <w:sz w:val="20"/>
                <w:szCs w:val="20"/>
              </w:rPr>
            </w:pPr>
            <w:r>
              <w:rPr>
                <w:b/>
                <w:bCs/>
                <w:sz w:val="16"/>
                <w:szCs w:val="16"/>
              </w:rPr>
              <w:t>​</w:t>
            </w:r>
          </w:p>
        </w:tc>
        <w:tc>
          <w:tcPr>
            <w:tcW w:w="730" w:type="pct"/>
            <w:tcBorders>
              <w:bottom w:val="single" w:sz="6" w:space="0" w:color="000000"/>
            </w:tcBorders>
            <w:noWrap/>
            <w:tcMar>
              <w:top w:w="0" w:type="dxa"/>
              <w:left w:w="0" w:type="dxa"/>
              <w:bottom w:w="0" w:type="dxa"/>
              <w:right w:w="0" w:type="dxa"/>
            </w:tcMar>
            <w:vAlign w:val="bottom"/>
            <w:hideMark/>
          </w:tcPr>
          <w:p w14:paraId="51C634DF" w14:textId="77777777" w:rsidR="00000000" w:rsidRDefault="00681FE9">
            <w:pPr>
              <w:pStyle w:val="a3"/>
              <w:spacing w:before="0" w:beforeAutospacing="0" w:after="0" w:afterAutospacing="0"/>
              <w:jc w:val="center"/>
              <w:rPr>
                <w:sz w:val="16"/>
                <w:szCs w:val="16"/>
              </w:rPr>
            </w:pPr>
            <w:r>
              <w:rPr>
                <w:b/>
                <w:bCs/>
                <w:sz w:val="16"/>
                <w:szCs w:val="16"/>
              </w:rPr>
              <w:t>Outstanding RSUs</w:t>
            </w:r>
          </w:p>
        </w:tc>
        <w:tc>
          <w:tcPr>
            <w:tcW w:w="91" w:type="pct"/>
            <w:noWrap/>
            <w:tcMar>
              <w:top w:w="0" w:type="dxa"/>
              <w:left w:w="0" w:type="dxa"/>
              <w:bottom w:w="0" w:type="dxa"/>
              <w:right w:w="0" w:type="dxa"/>
            </w:tcMar>
            <w:vAlign w:val="bottom"/>
            <w:hideMark/>
          </w:tcPr>
          <w:p w14:paraId="3BE73238" w14:textId="77777777" w:rsidR="00000000" w:rsidRDefault="00681FE9">
            <w:pPr>
              <w:pStyle w:val="a3"/>
              <w:spacing w:before="0" w:beforeAutospacing="0" w:after="0" w:afterAutospacing="0"/>
              <w:jc w:val="center"/>
              <w:rPr>
                <w:sz w:val="20"/>
                <w:szCs w:val="20"/>
              </w:rPr>
            </w:pPr>
            <w:r>
              <w:rPr>
                <w:b/>
                <w:bCs/>
                <w:sz w:val="16"/>
                <w:szCs w:val="16"/>
              </w:rPr>
              <w:t>​</w:t>
            </w:r>
          </w:p>
        </w:tc>
        <w:tc>
          <w:tcPr>
            <w:tcW w:w="1262" w:type="pct"/>
            <w:tcBorders>
              <w:bottom w:val="single" w:sz="6" w:space="0" w:color="000000"/>
            </w:tcBorders>
            <w:noWrap/>
            <w:tcMar>
              <w:top w:w="0" w:type="dxa"/>
              <w:left w:w="0" w:type="dxa"/>
              <w:bottom w:w="0" w:type="dxa"/>
              <w:right w:w="0" w:type="dxa"/>
            </w:tcMar>
            <w:vAlign w:val="bottom"/>
            <w:hideMark/>
          </w:tcPr>
          <w:p w14:paraId="2F7E54B4" w14:textId="77777777" w:rsidR="00000000" w:rsidRDefault="00681FE9">
            <w:pPr>
              <w:pStyle w:val="a3"/>
              <w:spacing w:before="0" w:beforeAutospacing="0" w:after="0" w:afterAutospacing="0"/>
              <w:jc w:val="center"/>
              <w:rPr>
                <w:sz w:val="16"/>
                <w:szCs w:val="16"/>
              </w:rPr>
            </w:pPr>
            <w:r>
              <w:rPr>
                <w:b/>
                <w:bCs/>
                <w:sz w:val="16"/>
                <w:szCs w:val="16"/>
              </w:rPr>
              <w:t>Performance Conditions (RSAs)</w:t>
            </w:r>
          </w:p>
        </w:tc>
      </w:tr>
      <w:tr w:rsidR="00000000" w14:paraId="24099A42" w14:textId="77777777">
        <w:trPr>
          <w:divId w:val="1017578140"/>
        </w:trPr>
        <w:tc>
          <w:tcPr>
            <w:tcW w:w="2823" w:type="pct"/>
            <w:shd w:val="clear" w:color="auto" w:fill="CCEEFF"/>
            <w:tcMar>
              <w:top w:w="0" w:type="dxa"/>
              <w:left w:w="0" w:type="dxa"/>
              <w:bottom w:w="0" w:type="dxa"/>
              <w:right w:w="0" w:type="dxa"/>
            </w:tcMar>
            <w:vAlign w:val="bottom"/>
            <w:hideMark/>
          </w:tcPr>
          <w:p w14:paraId="198C8135" w14:textId="77777777" w:rsidR="00000000" w:rsidRDefault="00681FE9">
            <w:pPr>
              <w:pStyle w:val="a3"/>
              <w:spacing w:before="0" w:beforeAutospacing="0" w:after="0" w:afterAutospacing="0"/>
              <w:rPr>
                <w:sz w:val="20"/>
                <w:szCs w:val="20"/>
              </w:rPr>
            </w:pPr>
            <w:r>
              <w:rPr>
                <w:sz w:val="20"/>
                <w:szCs w:val="20"/>
              </w:rPr>
              <w:t>Outstanding at December 31, 2019</w:t>
            </w:r>
          </w:p>
        </w:tc>
        <w:tc>
          <w:tcPr>
            <w:tcW w:w="91" w:type="pct"/>
            <w:shd w:val="clear" w:color="auto" w:fill="CCEEFF"/>
            <w:tcMar>
              <w:top w:w="0" w:type="dxa"/>
              <w:left w:w="0" w:type="dxa"/>
              <w:bottom w:w="0" w:type="dxa"/>
              <w:right w:w="0" w:type="dxa"/>
            </w:tcMar>
            <w:vAlign w:val="bottom"/>
            <w:hideMark/>
          </w:tcPr>
          <w:p w14:paraId="3E4587CD" w14:textId="77777777" w:rsidR="00000000" w:rsidRDefault="00681FE9">
            <w:pPr>
              <w:pStyle w:val="a3"/>
              <w:spacing w:before="0" w:beforeAutospacing="0" w:after="0" w:afterAutospacing="0"/>
              <w:rPr>
                <w:sz w:val="20"/>
                <w:szCs w:val="20"/>
              </w:rPr>
            </w:pPr>
            <w:r>
              <w:rPr>
                <w:sz w:val="20"/>
                <w:szCs w:val="20"/>
              </w:rPr>
              <w:t>​</w:t>
            </w:r>
          </w:p>
        </w:tc>
        <w:tc>
          <w:tcPr>
            <w:tcW w:w="730" w:type="pct"/>
            <w:shd w:val="clear" w:color="auto" w:fill="CCEEFF"/>
            <w:noWrap/>
            <w:tcMar>
              <w:top w:w="0" w:type="dxa"/>
              <w:left w:w="0" w:type="dxa"/>
              <w:bottom w:w="0" w:type="dxa"/>
              <w:right w:w="0" w:type="dxa"/>
            </w:tcMar>
            <w:vAlign w:val="bottom"/>
            <w:hideMark/>
          </w:tcPr>
          <w:p w14:paraId="0C778A22" w14:textId="77777777" w:rsidR="00000000" w:rsidRDefault="00681FE9">
            <w:pPr>
              <w:pStyle w:val="a3"/>
              <w:spacing w:before="0" w:beforeAutospacing="0" w:after="0" w:afterAutospacing="0"/>
              <w:ind w:right="70"/>
              <w:jc w:val="right"/>
              <w:rPr>
                <w:sz w:val="20"/>
                <w:szCs w:val="20"/>
              </w:rPr>
            </w:pPr>
            <w:r>
              <w:rPr>
                <w:sz w:val="20"/>
                <w:szCs w:val="20"/>
              </w:rPr>
              <w:t>4,939,774</w:t>
            </w:r>
          </w:p>
        </w:tc>
        <w:tc>
          <w:tcPr>
            <w:tcW w:w="91" w:type="pct"/>
            <w:shd w:val="clear" w:color="auto" w:fill="CCEEFF"/>
            <w:noWrap/>
            <w:tcMar>
              <w:top w:w="0" w:type="dxa"/>
              <w:left w:w="0" w:type="dxa"/>
              <w:bottom w:w="0" w:type="dxa"/>
              <w:right w:w="0" w:type="dxa"/>
            </w:tcMar>
            <w:vAlign w:val="bottom"/>
            <w:hideMark/>
          </w:tcPr>
          <w:p w14:paraId="60FAF8D7" w14:textId="77777777" w:rsidR="00000000" w:rsidRDefault="00681FE9">
            <w:pPr>
              <w:pStyle w:val="a3"/>
              <w:spacing w:before="0" w:beforeAutospacing="0" w:after="0" w:afterAutospacing="0"/>
              <w:rPr>
                <w:sz w:val="20"/>
                <w:szCs w:val="20"/>
              </w:rPr>
            </w:pPr>
            <w:r>
              <w:rPr>
                <w:sz w:val="20"/>
                <w:szCs w:val="20"/>
              </w:rPr>
              <w:t> </w:t>
            </w:r>
          </w:p>
        </w:tc>
        <w:tc>
          <w:tcPr>
            <w:tcW w:w="1262" w:type="pct"/>
            <w:shd w:val="clear" w:color="auto" w:fill="CCEEFF"/>
            <w:noWrap/>
            <w:tcMar>
              <w:top w:w="0" w:type="dxa"/>
              <w:left w:w="0" w:type="dxa"/>
              <w:bottom w:w="0" w:type="dxa"/>
              <w:right w:w="0" w:type="dxa"/>
            </w:tcMar>
            <w:vAlign w:val="bottom"/>
            <w:hideMark/>
          </w:tcPr>
          <w:p w14:paraId="17293CAE" w14:textId="77777777" w:rsidR="00000000" w:rsidRDefault="00681FE9">
            <w:pPr>
              <w:pStyle w:val="a3"/>
              <w:spacing w:before="0" w:beforeAutospacing="0" w:after="0" w:afterAutospacing="0"/>
              <w:ind w:right="70"/>
              <w:jc w:val="right"/>
              <w:rPr>
                <w:sz w:val="20"/>
                <w:szCs w:val="20"/>
              </w:rPr>
            </w:pPr>
            <w:r>
              <w:rPr>
                <w:sz w:val="20"/>
                <w:szCs w:val="20"/>
              </w:rPr>
              <w:t>776,250</w:t>
            </w:r>
          </w:p>
        </w:tc>
      </w:tr>
      <w:tr w:rsidR="00000000" w14:paraId="7C912B08" w14:textId="77777777">
        <w:trPr>
          <w:divId w:val="1017578140"/>
        </w:trPr>
        <w:tc>
          <w:tcPr>
            <w:tcW w:w="2823" w:type="pct"/>
            <w:tcMar>
              <w:top w:w="0" w:type="dxa"/>
              <w:left w:w="0" w:type="dxa"/>
              <w:bottom w:w="0" w:type="dxa"/>
              <w:right w:w="0" w:type="dxa"/>
            </w:tcMar>
            <w:vAlign w:val="bottom"/>
            <w:hideMark/>
          </w:tcPr>
          <w:p w14:paraId="1F6F8E8D" w14:textId="77777777" w:rsidR="00000000" w:rsidRDefault="00681FE9">
            <w:pPr>
              <w:pStyle w:val="a3"/>
              <w:spacing w:before="0" w:beforeAutospacing="0" w:after="0" w:afterAutospacing="0"/>
              <w:ind w:left="240"/>
              <w:rPr>
                <w:sz w:val="20"/>
                <w:szCs w:val="20"/>
              </w:rPr>
            </w:pPr>
            <w:r>
              <w:rPr>
                <w:sz w:val="20"/>
                <w:szCs w:val="20"/>
              </w:rPr>
              <w:t>Granted</w:t>
            </w:r>
          </w:p>
        </w:tc>
        <w:tc>
          <w:tcPr>
            <w:tcW w:w="91" w:type="pct"/>
            <w:tcMar>
              <w:top w:w="0" w:type="dxa"/>
              <w:left w:w="0" w:type="dxa"/>
              <w:bottom w:w="0" w:type="dxa"/>
              <w:right w:w="0" w:type="dxa"/>
            </w:tcMar>
            <w:vAlign w:val="bottom"/>
            <w:hideMark/>
          </w:tcPr>
          <w:p w14:paraId="15BC7005" w14:textId="77777777" w:rsidR="00000000" w:rsidRDefault="00681FE9">
            <w:pPr>
              <w:pStyle w:val="a3"/>
              <w:spacing w:before="0" w:beforeAutospacing="0" w:after="0" w:afterAutospacing="0"/>
              <w:ind w:left="240"/>
              <w:rPr>
                <w:sz w:val="20"/>
                <w:szCs w:val="20"/>
              </w:rPr>
            </w:pPr>
            <w:r>
              <w:rPr>
                <w:sz w:val="20"/>
                <w:szCs w:val="20"/>
              </w:rPr>
              <w:t>​</w:t>
            </w:r>
          </w:p>
        </w:tc>
        <w:tc>
          <w:tcPr>
            <w:tcW w:w="730" w:type="pct"/>
            <w:noWrap/>
            <w:tcMar>
              <w:top w:w="0" w:type="dxa"/>
              <w:left w:w="0" w:type="dxa"/>
              <w:bottom w:w="0" w:type="dxa"/>
              <w:right w:w="0" w:type="dxa"/>
            </w:tcMar>
            <w:vAlign w:val="bottom"/>
            <w:hideMark/>
          </w:tcPr>
          <w:p w14:paraId="79223D84" w14:textId="77777777" w:rsidR="00000000" w:rsidRDefault="00681FE9">
            <w:pPr>
              <w:pStyle w:val="a3"/>
              <w:spacing w:before="0" w:beforeAutospacing="0" w:after="0" w:afterAutospacing="0"/>
              <w:ind w:right="70"/>
              <w:jc w:val="right"/>
              <w:rPr>
                <w:sz w:val="20"/>
                <w:szCs w:val="20"/>
              </w:rPr>
            </w:pPr>
            <w:r>
              <w:rPr>
                <w:sz w:val="20"/>
                <w:szCs w:val="20"/>
              </w:rPr>
              <w:t>2,576,326</w:t>
            </w:r>
          </w:p>
        </w:tc>
        <w:tc>
          <w:tcPr>
            <w:tcW w:w="91" w:type="pct"/>
            <w:noWrap/>
            <w:tcMar>
              <w:top w:w="0" w:type="dxa"/>
              <w:left w:w="0" w:type="dxa"/>
              <w:bottom w:w="0" w:type="dxa"/>
              <w:right w:w="0" w:type="dxa"/>
            </w:tcMar>
            <w:vAlign w:val="bottom"/>
            <w:hideMark/>
          </w:tcPr>
          <w:p w14:paraId="319ED8A8" w14:textId="77777777" w:rsidR="00000000" w:rsidRDefault="00681FE9">
            <w:pPr>
              <w:pStyle w:val="a3"/>
              <w:spacing w:before="0" w:beforeAutospacing="0" w:after="0" w:afterAutospacing="0"/>
              <w:rPr>
                <w:sz w:val="20"/>
                <w:szCs w:val="20"/>
              </w:rPr>
            </w:pPr>
            <w:r>
              <w:rPr>
                <w:sz w:val="20"/>
                <w:szCs w:val="20"/>
              </w:rPr>
              <w:t> </w:t>
            </w:r>
          </w:p>
        </w:tc>
        <w:tc>
          <w:tcPr>
            <w:tcW w:w="1262" w:type="pct"/>
            <w:noWrap/>
            <w:tcMar>
              <w:top w:w="0" w:type="dxa"/>
              <w:left w:w="0" w:type="dxa"/>
              <w:bottom w:w="0" w:type="dxa"/>
              <w:right w:w="0" w:type="dxa"/>
            </w:tcMar>
            <w:vAlign w:val="bottom"/>
            <w:hideMark/>
          </w:tcPr>
          <w:p w14:paraId="35EA677E" w14:textId="77777777" w:rsidR="00000000" w:rsidRDefault="00681FE9">
            <w:pPr>
              <w:pStyle w:val="a3"/>
              <w:spacing w:before="0" w:beforeAutospacing="0" w:after="0" w:afterAutospacing="0"/>
              <w:ind w:right="70"/>
              <w:jc w:val="right"/>
              <w:rPr>
                <w:sz w:val="20"/>
                <w:szCs w:val="20"/>
              </w:rPr>
            </w:pPr>
            <w:r>
              <w:rPr>
                <w:sz w:val="20"/>
                <w:szCs w:val="20"/>
              </w:rPr>
              <w:t>—</w:t>
            </w:r>
          </w:p>
        </w:tc>
      </w:tr>
      <w:tr w:rsidR="00000000" w14:paraId="55597E0F" w14:textId="77777777">
        <w:trPr>
          <w:divId w:val="1017578140"/>
        </w:trPr>
        <w:tc>
          <w:tcPr>
            <w:tcW w:w="2823" w:type="pct"/>
            <w:shd w:val="clear" w:color="auto" w:fill="CCEEFF"/>
            <w:tcMar>
              <w:top w:w="0" w:type="dxa"/>
              <w:left w:w="0" w:type="dxa"/>
              <w:bottom w:w="0" w:type="dxa"/>
              <w:right w:w="0" w:type="dxa"/>
            </w:tcMar>
            <w:vAlign w:val="bottom"/>
            <w:hideMark/>
          </w:tcPr>
          <w:p w14:paraId="682CBF13" w14:textId="77777777" w:rsidR="00000000" w:rsidRDefault="00681FE9">
            <w:pPr>
              <w:pStyle w:val="a3"/>
              <w:spacing w:before="0" w:beforeAutospacing="0" w:after="0" w:afterAutospacing="0"/>
              <w:ind w:left="240"/>
              <w:rPr>
                <w:sz w:val="20"/>
                <w:szCs w:val="20"/>
              </w:rPr>
            </w:pPr>
            <w:r>
              <w:rPr>
                <w:sz w:val="20"/>
                <w:szCs w:val="20"/>
              </w:rPr>
              <w:t xml:space="preserve">Released </w:t>
            </w:r>
          </w:p>
        </w:tc>
        <w:tc>
          <w:tcPr>
            <w:tcW w:w="91" w:type="pct"/>
            <w:shd w:val="clear" w:color="auto" w:fill="CCEEFF"/>
            <w:noWrap/>
            <w:tcMar>
              <w:top w:w="0" w:type="dxa"/>
              <w:left w:w="0" w:type="dxa"/>
              <w:bottom w:w="0" w:type="dxa"/>
              <w:right w:w="0" w:type="dxa"/>
            </w:tcMar>
            <w:vAlign w:val="bottom"/>
            <w:hideMark/>
          </w:tcPr>
          <w:p w14:paraId="17AB2EC5" w14:textId="77777777" w:rsidR="00000000" w:rsidRDefault="00681FE9">
            <w:pPr>
              <w:pStyle w:val="a3"/>
              <w:spacing w:before="0" w:beforeAutospacing="0" w:after="0" w:afterAutospacing="0"/>
              <w:ind w:left="240"/>
              <w:rPr>
                <w:sz w:val="20"/>
                <w:szCs w:val="20"/>
              </w:rPr>
            </w:pPr>
            <w:r>
              <w:rPr>
                <w:sz w:val="20"/>
                <w:szCs w:val="20"/>
              </w:rPr>
              <w:t>​</w:t>
            </w:r>
          </w:p>
        </w:tc>
        <w:tc>
          <w:tcPr>
            <w:tcW w:w="730" w:type="pct"/>
            <w:shd w:val="clear" w:color="auto" w:fill="CCEEFF"/>
            <w:noWrap/>
            <w:tcMar>
              <w:top w:w="0" w:type="dxa"/>
              <w:left w:w="0" w:type="dxa"/>
              <w:bottom w:w="0" w:type="dxa"/>
              <w:right w:w="0" w:type="dxa"/>
            </w:tcMar>
            <w:vAlign w:val="bottom"/>
            <w:hideMark/>
          </w:tcPr>
          <w:p w14:paraId="1D2E0081" w14:textId="77777777" w:rsidR="00000000" w:rsidRDefault="00681FE9">
            <w:pPr>
              <w:pStyle w:val="a3"/>
              <w:spacing w:before="0" w:beforeAutospacing="0" w:after="0" w:afterAutospacing="0"/>
              <w:jc w:val="right"/>
              <w:rPr>
                <w:sz w:val="20"/>
                <w:szCs w:val="20"/>
              </w:rPr>
            </w:pPr>
            <w:r>
              <w:rPr>
                <w:sz w:val="20"/>
                <w:szCs w:val="20"/>
              </w:rPr>
              <w:t>(1,907,307)</w:t>
            </w:r>
          </w:p>
        </w:tc>
        <w:tc>
          <w:tcPr>
            <w:tcW w:w="91" w:type="pct"/>
            <w:shd w:val="clear" w:color="auto" w:fill="CCEEFF"/>
            <w:noWrap/>
            <w:tcMar>
              <w:top w:w="0" w:type="dxa"/>
              <w:left w:w="0" w:type="dxa"/>
              <w:bottom w:w="0" w:type="dxa"/>
              <w:right w:w="0" w:type="dxa"/>
            </w:tcMar>
            <w:vAlign w:val="bottom"/>
            <w:hideMark/>
          </w:tcPr>
          <w:p w14:paraId="08D60C8A" w14:textId="77777777" w:rsidR="00000000" w:rsidRDefault="00681FE9">
            <w:pPr>
              <w:pStyle w:val="a3"/>
              <w:spacing w:before="0" w:beforeAutospacing="0" w:after="0" w:afterAutospacing="0"/>
              <w:rPr>
                <w:sz w:val="20"/>
                <w:szCs w:val="20"/>
              </w:rPr>
            </w:pPr>
            <w:r>
              <w:rPr>
                <w:sz w:val="20"/>
                <w:szCs w:val="20"/>
              </w:rPr>
              <w:t>​</w:t>
            </w:r>
          </w:p>
        </w:tc>
        <w:tc>
          <w:tcPr>
            <w:tcW w:w="1262" w:type="pct"/>
            <w:shd w:val="clear" w:color="auto" w:fill="CCEEFF"/>
            <w:noWrap/>
            <w:tcMar>
              <w:top w:w="0" w:type="dxa"/>
              <w:left w:w="0" w:type="dxa"/>
              <w:bottom w:w="0" w:type="dxa"/>
              <w:right w:w="0" w:type="dxa"/>
            </w:tcMar>
            <w:vAlign w:val="bottom"/>
            <w:hideMark/>
          </w:tcPr>
          <w:p w14:paraId="16ABBC0A" w14:textId="77777777" w:rsidR="00000000" w:rsidRDefault="00681FE9">
            <w:pPr>
              <w:pStyle w:val="a3"/>
              <w:spacing w:before="0" w:beforeAutospacing="0" w:after="0" w:afterAutospacing="0"/>
              <w:jc w:val="right"/>
              <w:rPr>
                <w:sz w:val="20"/>
                <w:szCs w:val="20"/>
              </w:rPr>
            </w:pPr>
            <w:r>
              <w:rPr>
                <w:sz w:val="20"/>
                <w:szCs w:val="20"/>
              </w:rPr>
              <w:t>(362,250)</w:t>
            </w:r>
          </w:p>
        </w:tc>
      </w:tr>
      <w:tr w:rsidR="00000000" w14:paraId="5740AFD1" w14:textId="77777777">
        <w:trPr>
          <w:divId w:val="1017578140"/>
        </w:trPr>
        <w:tc>
          <w:tcPr>
            <w:tcW w:w="2823" w:type="pct"/>
            <w:tcMar>
              <w:top w:w="0" w:type="dxa"/>
              <w:left w:w="0" w:type="dxa"/>
              <w:bottom w:w="0" w:type="dxa"/>
              <w:right w:w="0" w:type="dxa"/>
            </w:tcMar>
            <w:vAlign w:val="bottom"/>
            <w:hideMark/>
          </w:tcPr>
          <w:p w14:paraId="6545E8A7" w14:textId="77777777" w:rsidR="00000000" w:rsidRDefault="00681FE9">
            <w:pPr>
              <w:pStyle w:val="a3"/>
              <w:spacing w:before="0" w:beforeAutospacing="0" w:after="0" w:afterAutospacing="0"/>
              <w:ind w:left="240"/>
              <w:rPr>
                <w:sz w:val="20"/>
                <w:szCs w:val="20"/>
              </w:rPr>
            </w:pPr>
            <w:r>
              <w:rPr>
                <w:sz w:val="20"/>
                <w:szCs w:val="20"/>
              </w:rPr>
              <w:t>Forfeited</w:t>
            </w:r>
          </w:p>
        </w:tc>
        <w:tc>
          <w:tcPr>
            <w:tcW w:w="91" w:type="pct"/>
            <w:tcMar>
              <w:top w:w="0" w:type="dxa"/>
              <w:left w:w="0" w:type="dxa"/>
              <w:bottom w:w="0" w:type="dxa"/>
              <w:right w:w="0" w:type="dxa"/>
            </w:tcMar>
            <w:vAlign w:val="bottom"/>
            <w:hideMark/>
          </w:tcPr>
          <w:p w14:paraId="45FB3B64" w14:textId="77777777" w:rsidR="00000000" w:rsidRDefault="00681FE9">
            <w:pPr>
              <w:pStyle w:val="a3"/>
              <w:spacing w:before="0" w:beforeAutospacing="0" w:after="0" w:afterAutospacing="0"/>
              <w:ind w:left="240"/>
              <w:rPr>
                <w:sz w:val="20"/>
                <w:szCs w:val="20"/>
              </w:rPr>
            </w:pPr>
            <w:r>
              <w:rPr>
                <w:sz w:val="20"/>
                <w:szCs w:val="20"/>
              </w:rPr>
              <w:t>​</w:t>
            </w:r>
          </w:p>
        </w:tc>
        <w:tc>
          <w:tcPr>
            <w:tcW w:w="730" w:type="pct"/>
            <w:tcBorders>
              <w:bottom w:val="single" w:sz="6" w:space="0" w:color="000000"/>
            </w:tcBorders>
            <w:noWrap/>
            <w:tcMar>
              <w:top w:w="0" w:type="dxa"/>
              <w:left w:w="0" w:type="dxa"/>
              <w:bottom w:w="0" w:type="dxa"/>
              <w:right w:w="0" w:type="dxa"/>
            </w:tcMar>
            <w:vAlign w:val="bottom"/>
            <w:hideMark/>
          </w:tcPr>
          <w:p w14:paraId="5222344F" w14:textId="77777777" w:rsidR="00000000" w:rsidRDefault="00681FE9">
            <w:pPr>
              <w:pStyle w:val="a3"/>
              <w:spacing w:before="0" w:beforeAutospacing="0" w:after="0" w:afterAutospacing="0"/>
              <w:jc w:val="right"/>
              <w:rPr>
                <w:sz w:val="20"/>
                <w:szCs w:val="20"/>
              </w:rPr>
            </w:pPr>
            <w:r>
              <w:rPr>
                <w:sz w:val="20"/>
                <w:szCs w:val="20"/>
              </w:rPr>
              <w:t>(</w:t>
            </w:r>
            <w:r>
              <w:rPr>
                <w:sz w:val="20"/>
                <w:szCs w:val="20"/>
              </w:rPr>
              <w:t>614,875)</w:t>
            </w:r>
          </w:p>
        </w:tc>
        <w:tc>
          <w:tcPr>
            <w:tcW w:w="91" w:type="pct"/>
            <w:noWrap/>
            <w:tcMar>
              <w:top w:w="0" w:type="dxa"/>
              <w:left w:w="0" w:type="dxa"/>
              <w:bottom w:w="0" w:type="dxa"/>
              <w:right w:w="0" w:type="dxa"/>
            </w:tcMar>
            <w:vAlign w:val="bottom"/>
            <w:hideMark/>
          </w:tcPr>
          <w:p w14:paraId="053D9165" w14:textId="77777777" w:rsidR="00000000" w:rsidRDefault="00681FE9">
            <w:pPr>
              <w:pStyle w:val="a3"/>
              <w:spacing w:before="0" w:beforeAutospacing="0" w:after="0" w:afterAutospacing="0"/>
              <w:rPr>
                <w:sz w:val="20"/>
                <w:szCs w:val="20"/>
              </w:rPr>
            </w:pPr>
            <w:r>
              <w:rPr>
                <w:sz w:val="20"/>
                <w:szCs w:val="20"/>
              </w:rPr>
              <w:t> </w:t>
            </w:r>
          </w:p>
        </w:tc>
        <w:tc>
          <w:tcPr>
            <w:tcW w:w="1262" w:type="pct"/>
            <w:tcBorders>
              <w:bottom w:val="single" w:sz="6" w:space="0" w:color="000000"/>
            </w:tcBorders>
            <w:noWrap/>
            <w:tcMar>
              <w:top w:w="0" w:type="dxa"/>
              <w:left w:w="0" w:type="dxa"/>
              <w:bottom w:w="0" w:type="dxa"/>
              <w:right w:w="0" w:type="dxa"/>
            </w:tcMar>
            <w:vAlign w:val="bottom"/>
            <w:hideMark/>
          </w:tcPr>
          <w:p w14:paraId="25FF893D" w14:textId="77777777" w:rsidR="00000000" w:rsidRDefault="00681FE9">
            <w:pPr>
              <w:pStyle w:val="a3"/>
              <w:spacing w:before="0" w:beforeAutospacing="0" w:after="0" w:afterAutospacing="0"/>
              <w:ind w:right="70"/>
              <w:jc w:val="right"/>
              <w:rPr>
                <w:sz w:val="20"/>
                <w:szCs w:val="20"/>
              </w:rPr>
            </w:pPr>
            <w:r>
              <w:rPr>
                <w:sz w:val="20"/>
                <w:szCs w:val="20"/>
              </w:rPr>
              <w:t>—</w:t>
            </w:r>
          </w:p>
        </w:tc>
      </w:tr>
      <w:tr w:rsidR="00000000" w14:paraId="09D5EBB5" w14:textId="77777777">
        <w:trPr>
          <w:divId w:val="1017578140"/>
        </w:trPr>
        <w:tc>
          <w:tcPr>
            <w:tcW w:w="2823" w:type="pct"/>
            <w:shd w:val="clear" w:color="auto" w:fill="CCEEFF"/>
            <w:tcMar>
              <w:top w:w="0" w:type="dxa"/>
              <w:left w:w="0" w:type="dxa"/>
              <w:bottom w:w="0" w:type="dxa"/>
              <w:right w:w="0" w:type="dxa"/>
            </w:tcMar>
            <w:vAlign w:val="bottom"/>
            <w:hideMark/>
          </w:tcPr>
          <w:p w14:paraId="67A5C9C7" w14:textId="77777777" w:rsidR="00000000" w:rsidRDefault="00681FE9">
            <w:pPr>
              <w:pStyle w:val="a3"/>
              <w:spacing w:before="0" w:beforeAutospacing="0" w:after="0" w:afterAutospacing="0"/>
              <w:rPr>
                <w:sz w:val="20"/>
                <w:szCs w:val="20"/>
              </w:rPr>
            </w:pPr>
            <w:r>
              <w:rPr>
                <w:sz w:val="20"/>
                <w:szCs w:val="20"/>
              </w:rPr>
              <w:t>Outstanding at December 31, 2020</w:t>
            </w:r>
          </w:p>
        </w:tc>
        <w:tc>
          <w:tcPr>
            <w:tcW w:w="91" w:type="pct"/>
            <w:shd w:val="clear" w:color="auto" w:fill="CCEEFF"/>
            <w:tcMar>
              <w:top w:w="0" w:type="dxa"/>
              <w:left w:w="0" w:type="dxa"/>
              <w:bottom w:w="0" w:type="dxa"/>
              <w:right w:w="0" w:type="dxa"/>
            </w:tcMar>
            <w:vAlign w:val="bottom"/>
            <w:hideMark/>
          </w:tcPr>
          <w:p w14:paraId="5E3AC3DD" w14:textId="77777777" w:rsidR="00000000" w:rsidRDefault="00681FE9">
            <w:pPr>
              <w:pStyle w:val="a3"/>
              <w:spacing w:before="0" w:beforeAutospacing="0" w:after="0" w:afterAutospacing="0"/>
              <w:rPr>
                <w:sz w:val="20"/>
                <w:szCs w:val="20"/>
              </w:rPr>
            </w:pPr>
            <w:r>
              <w:rPr>
                <w:sz w:val="20"/>
                <w:szCs w:val="20"/>
              </w:rPr>
              <w:t>​</w:t>
            </w:r>
          </w:p>
        </w:tc>
        <w:tc>
          <w:tcPr>
            <w:tcW w:w="730" w:type="pct"/>
            <w:tcBorders>
              <w:bottom w:val="double" w:sz="6" w:space="0" w:color="000000"/>
            </w:tcBorders>
            <w:shd w:val="clear" w:color="auto" w:fill="CCEEFF"/>
            <w:noWrap/>
            <w:tcMar>
              <w:top w:w="0" w:type="dxa"/>
              <w:left w:w="0" w:type="dxa"/>
              <w:bottom w:w="0" w:type="dxa"/>
              <w:right w:w="0" w:type="dxa"/>
            </w:tcMar>
            <w:vAlign w:val="bottom"/>
            <w:hideMark/>
          </w:tcPr>
          <w:p w14:paraId="0F78D6B2" w14:textId="77777777" w:rsidR="00000000" w:rsidRDefault="00681FE9">
            <w:pPr>
              <w:pStyle w:val="a3"/>
              <w:spacing w:before="0" w:beforeAutospacing="0" w:after="0" w:afterAutospacing="0"/>
              <w:ind w:right="70"/>
              <w:jc w:val="right"/>
              <w:rPr>
                <w:sz w:val="20"/>
                <w:szCs w:val="20"/>
              </w:rPr>
            </w:pPr>
            <w:r>
              <w:rPr>
                <w:sz w:val="20"/>
                <w:szCs w:val="20"/>
              </w:rPr>
              <w:t>4,993,918</w:t>
            </w:r>
          </w:p>
        </w:tc>
        <w:tc>
          <w:tcPr>
            <w:tcW w:w="91" w:type="pct"/>
            <w:shd w:val="clear" w:color="auto" w:fill="CCEEFF"/>
            <w:noWrap/>
            <w:tcMar>
              <w:top w:w="0" w:type="dxa"/>
              <w:left w:w="0" w:type="dxa"/>
              <w:bottom w:w="0" w:type="dxa"/>
              <w:right w:w="0" w:type="dxa"/>
            </w:tcMar>
            <w:vAlign w:val="bottom"/>
            <w:hideMark/>
          </w:tcPr>
          <w:p w14:paraId="29D1233D" w14:textId="77777777" w:rsidR="00000000" w:rsidRDefault="00681FE9">
            <w:pPr>
              <w:pStyle w:val="a3"/>
              <w:spacing w:before="0" w:beforeAutospacing="0" w:after="0" w:afterAutospacing="0"/>
              <w:rPr>
                <w:sz w:val="20"/>
                <w:szCs w:val="20"/>
              </w:rPr>
            </w:pPr>
            <w:r>
              <w:rPr>
                <w:sz w:val="20"/>
                <w:szCs w:val="20"/>
              </w:rPr>
              <w:t> </w:t>
            </w:r>
          </w:p>
        </w:tc>
        <w:tc>
          <w:tcPr>
            <w:tcW w:w="1262" w:type="pct"/>
            <w:tcBorders>
              <w:bottom w:val="double" w:sz="6" w:space="0" w:color="000000"/>
            </w:tcBorders>
            <w:shd w:val="clear" w:color="auto" w:fill="CCEEFF"/>
            <w:noWrap/>
            <w:tcMar>
              <w:top w:w="0" w:type="dxa"/>
              <w:left w:w="0" w:type="dxa"/>
              <w:bottom w:w="0" w:type="dxa"/>
              <w:right w:w="0" w:type="dxa"/>
            </w:tcMar>
            <w:vAlign w:val="bottom"/>
            <w:hideMark/>
          </w:tcPr>
          <w:p w14:paraId="574193F4" w14:textId="77777777" w:rsidR="00000000" w:rsidRDefault="00681FE9">
            <w:pPr>
              <w:pStyle w:val="a3"/>
              <w:spacing w:before="0" w:beforeAutospacing="0" w:after="0" w:afterAutospacing="0"/>
              <w:ind w:right="70"/>
              <w:jc w:val="right"/>
              <w:rPr>
                <w:sz w:val="20"/>
                <w:szCs w:val="20"/>
              </w:rPr>
            </w:pPr>
            <w:r>
              <w:rPr>
                <w:sz w:val="20"/>
                <w:szCs w:val="20"/>
              </w:rPr>
              <w:t>414,000</w:t>
            </w:r>
          </w:p>
        </w:tc>
      </w:tr>
    </w:tbl>
    <w:p w14:paraId="6EC04017" w14:textId="77777777" w:rsidR="00000000" w:rsidRDefault="00681FE9">
      <w:pPr>
        <w:pStyle w:val="a3"/>
        <w:spacing w:before="0" w:beforeAutospacing="0" w:after="0" w:afterAutospacing="0"/>
        <w:ind w:firstLine="720"/>
        <w:divId w:val="1017578140"/>
        <w:rPr>
          <w:sz w:val="20"/>
          <w:szCs w:val="20"/>
        </w:rPr>
      </w:pPr>
      <w:r>
        <w:rPr>
          <w:sz w:val="20"/>
          <w:szCs w:val="20"/>
        </w:rPr>
        <w:t>​</w:t>
      </w:r>
    </w:p>
    <w:p w14:paraId="60679B2E" w14:textId="77777777" w:rsidR="00000000" w:rsidRDefault="00681FE9">
      <w:pPr>
        <w:pStyle w:val="a3"/>
        <w:spacing w:before="0" w:beforeAutospacing="0" w:after="0" w:afterAutospacing="0"/>
        <w:ind w:firstLine="720"/>
        <w:divId w:val="1017578140"/>
        <w:rPr>
          <w:sz w:val="20"/>
          <w:szCs w:val="20"/>
        </w:rPr>
      </w:pPr>
      <w:r>
        <w:rPr>
          <w:sz w:val="20"/>
          <w:szCs w:val="20"/>
        </w:rPr>
        <w:t>As of December 31, 2020, the aggregate intrinsic value of the RSUs and RSAs outstanding was $88.7 million and $7.4 million, respectively. The total estimated fair value of RSUs vested was $46.8 million and $32.4 million in 2020 and 2019, respectively.</w:t>
      </w:r>
    </w:p>
    <w:p w14:paraId="01B9120D" w14:textId="77777777" w:rsidR="00000000" w:rsidRDefault="00681FE9">
      <w:pPr>
        <w:pStyle w:val="a3"/>
        <w:spacing w:before="0" w:beforeAutospacing="0" w:after="0" w:afterAutospacing="0"/>
        <w:ind w:firstLine="720"/>
        <w:divId w:val="1017578140"/>
        <w:rPr>
          <w:sz w:val="20"/>
          <w:szCs w:val="20"/>
        </w:rPr>
      </w:pPr>
      <w:r>
        <w:rPr>
          <w:sz w:val="20"/>
          <w:szCs w:val="20"/>
        </w:rPr>
        <w:t>​</w:t>
      </w:r>
    </w:p>
    <w:p w14:paraId="33F62423" w14:textId="77777777" w:rsidR="00000000" w:rsidRDefault="00681FE9">
      <w:pPr>
        <w:pStyle w:val="a3"/>
        <w:spacing w:before="0" w:beforeAutospacing="0" w:after="120" w:afterAutospacing="0"/>
        <w:divId w:val="1017578140"/>
        <w:rPr>
          <w:sz w:val="20"/>
          <w:szCs w:val="20"/>
        </w:rPr>
      </w:pPr>
      <w:r>
        <w:rPr>
          <w:b/>
          <w:bCs/>
          <w:i/>
          <w:iCs/>
          <w:sz w:val="20"/>
          <w:szCs w:val="20"/>
        </w:rPr>
        <w:t>Va</w:t>
      </w:r>
      <w:r>
        <w:rPr>
          <w:b/>
          <w:bCs/>
          <w:i/>
          <w:iCs/>
          <w:sz w:val="20"/>
          <w:szCs w:val="20"/>
        </w:rPr>
        <w:t>luation Assumptions</w:t>
      </w:r>
    </w:p>
    <w:p w14:paraId="04D51B07" w14:textId="77777777" w:rsidR="00000000" w:rsidRDefault="00681FE9">
      <w:pPr>
        <w:pStyle w:val="a3"/>
        <w:spacing w:before="0" w:beforeAutospacing="0" w:after="240" w:afterAutospacing="0"/>
        <w:ind w:firstLine="720"/>
        <w:divId w:val="1017578140"/>
        <w:rPr>
          <w:sz w:val="20"/>
          <w:szCs w:val="20"/>
        </w:rPr>
      </w:pPr>
      <w:r>
        <w:rPr>
          <w:sz w:val="20"/>
          <w:szCs w:val="20"/>
        </w:rPr>
        <w:t>The range of assumptions used to estimate the fair value of options granted and rights granted under the 2013 ESPP was as follows:</w:t>
      </w:r>
    </w:p>
    <w:p w14:paraId="7E7A8A85" w14:textId="77777777" w:rsidR="00000000" w:rsidRDefault="00681FE9">
      <w:pPr>
        <w:pStyle w:val="a3"/>
        <w:spacing w:before="0" w:beforeAutospacing="0" w:after="0" w:afterAutospacing="0"/>
        <w:divId w:val="101757814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526"/>
        <w:gridCol w:w="160"/>
        <w:gridCol w:w="100"/>
        <w:gridCol w:w="1000"/>
        <w:gridCol w:w="160"/>
        <w:gridCol w:w="100"/>
        <w:gridCol w:w="1000"/>
        <w:gridCol w:w="160"/>
        <w:gridCol w:w="100"/>
        <w:gridCol w:w="1000"/>
      </w:tblGrid>
      <w:tr w:rsidR="00000000" w14:paraId="30C5CF3B" w14:textId="77777777">
        <w:trPr>
          <w:divId w:val="1017578140"/>
          <w:trHeight w:val="20"/>
        </w:trPr>
        <w:tc>
          <w:tcPr>
            <w:tcW w:w="3052" w:type="pct"/>
            <w:tcMar>
              <w:top w:w="0" w:type="dxa"/>
              <w:left w:w="0" w:type="dxa"/>
              <w:bottom w:w="0" w:type="dxa"/>
              <w:right w:w="0" w:type="dxa"/>
            </w:tcMar>
            <w:vAlign w:val="bottom"/>
            <w:hideMark/>
          </w:tcPr>
          <w:p w14:paraId="3E210C40" w14:textId="77777777" w:rsidR="00000000" w:rsidRDefault="00681FE9">
            <w:pPr>
              <w:pStyle w:val="a3"/>
              <w:spacing w:before="0" w:beforeAutospacing="0" w:after="0" w:afterAutospacing="0"/>
              <w:divId w:val="374620968"/>
              <w:rPr>
                <w:sz w:val="20"/>
                <w:szCs w:val="20"/>
              </w:rPr>
            </w:pPr>
            <w:r>
              <w:rPr>
                <w:sz w:val="2"/>
                <w:szCs w:val="2"/>
              </w:rPr>
              <w:t>​</w:t>
            </w:r>
          </w:p>
        </w:tc>
        <w:tc>
          <w:tcPr>
            <w:tcW w:w="82" w:type="pct"/>
            <w:noWrap/>
            <w:tcMar>
              <w:top w:w="0" w:type="dxa"/>
              <w:left w:w="0" w:type="dxa"/>
              <w:bottom w:w="0" w:type="dxa"/>
              <w:right w:w="0" w:type="dxa"/>
            </w:tcMar>
            <w:vAlign w:val="bottom"/>
            <w:hideMark/>
          </w:tcPr>
          <w:p w14:paraId="14DFB783" w14:textId="77777777" w:rsidR="00000000" w:rsidRDefault="00681FE9">
            <w:pPr>
              <w:pStyle w:val="a3"/>
              <w:spacing w:before="0" w:beforeAutospacing="0" w:after="0" w:afterAutospacing="0"/>
              <w:divId w:val="362708285"/>
              <w:rPr>
                <w:sz w:val="20"/>
                <w:szCs w:val="20"/>
              </w:rPr>
            </w:pPr>
            <w:r>
              <w:rPr>
                <w:sz w:val="2"/>
                <w:szCs w:val="2"/>
              </w:rPr>
              <w:t>​</w:t>
            </w:r>
          </w:p>
        </w:tc>
        <w:tc>
          <w:tcPr>
            <w:tcW w:w="51" w:type="pct"/>
            <w:noWrap/>
            <w:tcMar>
              <w:top w:w="0" w:type="dxa"/>
              <w:left w:w="0" w:type="dxa"/>
              <w:bottom w:w="0" w:type="dxa"/>
              <w:right w:w="0" w:type="dxa"/>
            </w:tcMar>
            <w:vAlign w:val="bottom"/>
            <w:hideMark/>
          </w:tcPr>
          <w:p w14:paraId="658FE245" w14:textId="77777777" w:rsidR="00000000" w:rsidRDefault="00681FE9">
            <w:pPr>
              <w:pStyle w:val="a3"/>
              <w:spacing w:before="0" w:beforeAutospacing="0" w:after="0" w:afterAutospacing="0"/>
              <w:divId w:val="695959437"/>
              <w:rPr>
                <w:sz w:val="20"/>
                <w:szCs w:val="20"/>
              </w:rPr>
            </w:pPr>
            <w:r>
              <w:rPr>
                <w:sz w:val="2"/>
                <w:szCs w:val="2"/>
              </w:rPr>
              <w:t>​</w:t>
            </w:r>
          </w:p>
        </w:tc>
        <w:tc>
          <w:tcPr>
            <w:tcW w:w="515" w:type="pct"/>
            <w:noWrap/>
            <w:tcMar>
              <w:top w:w="0" w:type="dxa"/>
              <w:left w:w="0" w:type="dxa"/>
              <w:bottom w:w="0" w:type="dxa"/>
              <w:right w:w="0" w:type="dxa"/>
            </w:tcMar>
            <w:vAlign w:val="bottom"/>
            <w:hideMark/>
          </w:tcPr>
          <w:p w14:paraId="5BE86E6C" w14:textId="77777777" w:rsidR="00000000" w:rsidRDefault="00681FE9">
            <w:pPr>
              <w:pStyle w:val="a3"/>
              <w:spacing w:before="0" w:beforeAutospacing="0" w:after="0" w:afterAutospacing="0"/>
              <w:divId w:val="586158238"/>
              <w:rPr>
                <w:sz w:val="20"/>
                <w:szCs w:val="20"/>
              </w:rPr>
            </w:pPr>
            <w:r>
              <w:rPr>
                <w:sz w:val="2"/>
                <w:szCs w:val="2"/>
              </w:rPr>
              <w:t>​</w:t>
            </w:r>
          </w:p>
        </w:tc>
        <w:tc>
          <w:tcPr>
            <w:tcW w:w="82" w:type="pct"/>
            <w:noWrap/>
            <w:tcMar>
              <w:top w:w="0" w:type="dxa"/>
              <w:left w:w="0" w:type="dxa"/>
              <w:bottom w:w="0" w:type="dxa"/>
              <w:right w:w="0" w:type="dxa"/>
            </w:tcMar>
            <w:vAlign w:val="bottom"/>
            <w:hideMark/>
          </w:tcPr>
          <w:p w14:paraId="7EE0FAA6" w14:textId="77777777" w:rsidR="00000000" w:rsidRDefault="00681FE9">
            <w:pPr>
              <w:pStyle w:val="a3"/>
              <w:spacing w:before="0" w:beforeAutospacing="0" w:after="0" w:afterAutospacing="0"/>
              <w:divId w:val="2069304587"/>
              <w:rPr>
                <w:sz w:val="20"/>
                <w:szCs w:val="20"/>
              </w:rPr>
            </w:pPr>
            <w:r>
              <w:rPr>
                <w:sz w:val="2"/>
                <w:szCs w:val="2"/>
              </w:rPr>
              <w:t>​</w:t>
            </w:r>
          </w:p>
        </w:tc>
        <w:tc>
          <w:tcPr>
            <w:tcW w:w="51" w:type="pct"/>
            <w:noWrap/>
            <w:tcMar>
              <w:top w:w="0" w:type="dxa"/>
              <w:left w:w="0" w:type="dxa"/>
              <w:bottom w:w="0" w:type="dxa"/>
              <w:right w:w="0" w:type="dxa"/>
            </w:tcMar>
            <w:vAlign w:val="bottom"/>
            <w:hideMark/>
          </w:tcPr>
          <w:p w14:paraId="17FCB535" w14:textId="77777777" w:rsidR="00000000" w:rsidRDefault="00681FE9">
            <w:pPr>
              <w:pStyle w:val="a3"/>
              <w:spacing w:before="0" w:beforeAutospacing="0" w:after="0" w:afterAutospacing="0"/>
              <w:divId w:val="1997957247"/>
              <w:rPr>
                <w:sz w:val="20"/>
                <w:szCs w:val="20"/>
              </w:rPr>
            </w:pPr>
            <w:r>
              <w:rPr>
                <w:sz w:val="2"/>
                <w:szCs w:val="2"/>
              </w:rPr>
              <w:t>​</w:t>
            </w:r>
          </w:p>
        </w:tc>
        <w:tc>
          <w:tcPr>
            <w:tcW w:w="515" w:type="pct"/>
            <w:noWrap/>
            <w:tcMar>
              <w:top w:w="0" w:type="dxa"/>
              <w:left w:w="0" w:type="dxa"/>
              <w:bottom w:w="0" w:type="dxa"/>
              <w:right w:w="0" w:type="dxa"/>
            </w:tcMar>
            <w:vAlign w:val="bottom"/>
            <w:hideMark/>
          </w:tcPr>
          <w:p w14:paraId="54C07251" w14:textId="77777777" w:rsidR="00000000" w:rsidRDefault="00681FE9">
            <w:pPr>
              <w:pStyle w:val="a3"/>
              <w:spacing w:before="0" w:beforeAutospacing="0" w:after="0" w:afterAutospacing="0"/>
              <w:divId w:val="340931631"/>
              <w:rPr>
                <w:sz w:val="20"/>
                <w:szCs w:val="20"/>
              </w:rPr>
            </w:pPr>
            <w:r>
              <w:rPr>
                <w:sz w:val="2"/>
                <w:szCs w:val="2"/>
              </w:rPr>
              <w:t>​</w:t>
            </w:r>
          </w:p>
        </w:tc>
        <w:tc>
          <w:tcPr>
            <w:tcW w:w="82" w:type="pct"/>
            <w:noWrap/>
            <w:tcMar>
              <w:top w:w="0" w:type="dxa"/>
              <w:left w:w="0" w:type="dxa"/>
              <w:bottom w:w="0" w:type="dxa"/>
              <w:right w:w="0" w:type="dxa"/>
            </w:tcMar>
            <w:vAlign w:val="bottom"/>
            <w:hideMark/>
          </w:tcPr>
          <w:p w14:paraId="75EE72E0" w14:textId="77777777" w:rsidR="00000000" w:rsidRDefault="00681FE9">
            <w:pPr>
              <w:pStyle w:val="a3"/>
              <w:spacing w:before="0" w:beforeAutospacing="0" w:after="0" w:afterAutospacing="0"/>
              <w:divId w:val="1306474975"/>
              <w:rPr>
                <w:sz w:val="20"/>
                <w:szCs w:val="20"/>
              </w:rPr>
            </w:pPr>
            <w:r>
              <w:rPr>
                <w:sz w:val="2"/>
                <w:szCs w:val="2"/>
              </w:rPr>
              <w:t>​</w:t>
            </w:r>
          </w:p>
        </w:tc>
        <w:tc>
          <w:tcPr>
            <w:tcW w:w="52" w:type="pct"/>
            <w:noWrap/>
            <w:tcMar>
              <w:top w:w="0" w:type="dxa"/>
              <w:left w:w="0" w:type="dxa"/>
              <w:bottom w:w="0" w:type="dxa"/>
              <w:right w:w="0" w:type="dxa"/>
            </w:tcMar>
            <w:vAlign w:val="bottom"/>
            <w:hideMark/>
          </w:tcPr>
          <w:p w14:paraId="57B9F954" w14:textId="77777777" w:rsidR="00000000" w:rsidRDefault="00681FE9">
            <w:pPr>
              <w:pStyle w:val="a3"/>
              <w:spacing w:before="0" w:beforeAutospacing="0" w:after="0" w:afterAutospacing="0"/>
              <w:divId w:val="1281842779"/>
              <w:rPr>
                <w:sz w:val="20"/>
                <w:szCs w:val="20"/>
              </w:rPr>
            </w:pPr>
            <w:r>
              <w:rPr>
                <w:sz w:val="2"/>
                <w:szCs w:val="2"/>
              </w:rPr>
              <w:t>​</w:t>
            </w:r>
          </w:p>
        </w:tc>
        <w:tc>
          <w:tcPr>
            <w:tcW w:w="515" w:type="pct"/>
            <w:noWrap/>
            <w:tcMar>
              <w:top w:w="0" w:type="dxa"/>
              <w:left w:w="0" w:type="dxa"/>
              <w:bottom w:w="0" w:type="dxa"/>
              <w:right w:w="0" w:type="dxa"/>
            </w:tcMar>
            <w:vAlign w:val="bottom"/>
            <w:hideMark/>
          </w:tcPr>
          <w:p w14:paraId="149EF265" w14:textId="77777777" w:rsidR="00000000" w:rsidRDefault="00681FE9">
            <w:pPr>
              <w:pStyle w:val="a3"/>
              <w:spacing w:before="0" w:beforeAutospacing="0" w:after="0" w:afterAutospacing="0"/>
              <w:divId w:val="1244486661"/>
              <w:rPr>
                <w:sz w:val="20"/>
                <w:szCs w:val="20"/>
              </w:rPr>
            </w:pPr>
            <w:r>
              <w:rPr>
                <w:sz w:val="2"/>
                <w:szCs w:val="2"/>
              </w:rPr>
              <w:t>​</w:t>
            </w:r>
          </w:p>
        </w:tc>
      </w:tr>
      <w:tr w:rsidR="00000000" w14:paraId="5940980C" w14:textId="77777777">
        <w:trPr>
          <w:divId w:val="1017578140"/>
        </w:trPr>
        <w:tc>
          <w:tcPr>
            <w:tcW w:w="3052" w:type="pct"/>
            <w:tcMar>
              <w:top w:w="0" w:type="dxa"/>
              <w:left w:w="0" w:type="dxa"/>
              <w:bottom w:w="0" w:type="dxa"/>
              <w:right w:w="0" w:type="dxa"/>
            </w:tcMar>
            <w:vAlign w:val="bottom"/>
            <w:hideMark/>
          </w:tcPr>
          <w:p w14:paraId="2FABC94D" w14:textId="77777777" w:rsidR="00000000" w:rsidRDefault="00681FE9">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14:paraId="6C5651A8" w14:textId="77777777" w:rsidR="00000000" w:rsidRDefault="00681FE9">
            <w:pPr>
              <w:pStyle w:val="a3"/>
              <w:spacing w:before="0" w:beforeAutospacing="0" w:after="0" w:afterAutospacing="0"/>
              <w:rPr>
                <w:sz w:val="20"/>
                <w:szCs w:val="20"/>
              </w:rPr>
            </w:pPr>
            <w:r>
              <w:rPr>
                <w:b/>
                <w:bCs/>
                <w:sz w:val="16"/>
                <w:szCs w:val="16"/>
              </w:rPr>
              <w:t>​</w:t>
            </w:r>
          </w:p>
        </w:tc>
        <w:tc>
          <w:tcPr>
            <w:tcW w:w="1865" w:type="pct"/>
            <w:gridSpan w:val="8"/>
            <w:tcBorders>
              <w:bottom w:val="single" w:sz="6" w:space="0" w:color="000000"/>
            </w:tcBorders>
            <w:noWrap/>
            <w:tcMar>
              <w:top w:w="0" w:type="dxa"/>
              <w:left w:w="0" w:type="dxa"/>
              <w:bottom w:w="0" w:type="dxa"/>
              <w:right w:w="0" w:type="dxa"/>
            </w:tcMar>
            <w:vAlign w:val="bottom"/>
            <w:hideMark/>
          </w:tcPr>
          <w:p w14:paraId="46878D32"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r>
      <w:tr w:rsidR="00000000" w14:paraId="04742F0E" w14:textId="77777777">
        <w:trPr>
          <w:divId w:val="1017578140"/>
        </w:trPr>
        <w:tc>
          <w:tcPr>
            <w:tcW w:w="3052" w:type="pct"/>
            <w:tcMar>
              <w:top w:w="0" w:type="dxa"/>
              <w:left w:w="0" w:type="dxa"/>
              <w:bottom w:w="0" w:type="dxa"/>
              <w:right w:w="0" w:type="dxa"/>
            </w:tcMar>
            <w:vAlign w:val="bottom"/>
            <w:hideMark/>
          </w:tcPr>
          <w:p w14:paraId="1E15D8E2" w14:textId="77777777" w:rsidR="00000000" w:rsidRDefault="00681FE9">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14:paraId="472E0562" w14:textId="77777777" w:rsidR="00000000" w:rsidRDefault="00681FE9">
            <w:pPr>
              <w:pStyle w:val="a3"/>
              <w:spacing w:before="0" w:beforeAutospacing="0" w:after="0" w:afterAutospacing="0"/>
              <w:rPr>
                <w:sz w:val="16"/>
                <w:szCs w:val="16"/>
              </w:rPr>
            </w:pPr>
            <w:r>
              <w:rPr>
                <w:b/>
                <w:bCs/>
                <w:sz w:val="16"/>
                <w:szCs w:val="16"/>
              </w:rPr>
              <w:t>    </w:t>
            </w:r>
          </w:p>
        </w:tc>
        <w:tc>
          <w:tcPr>
            <w:tcW w:w="566" w:type="pct"/>
            <w:gridSpan w:val="2"/>
            <w:tcBorders>
              <w:bottom w:val="single" w:sz="6" w:space="0" w:color="000000"/>
            </w:tcBorders>
            <w:noWrap/>
            <w:tcMar>
              <w:top w:w="0" w:type="dxa"/>
              <w:left w:w="0" w:type="dxa"/>
              <w:bottom w:w="0" w:type="dxa"/>
              <w:right w:w="0" w:type="dxa"/>
            </w:tcMar>
            <w:vAlign w:val="bottom"/>
            <w:hideMark/>
          </w:tcPr>
          <w:p w14:paraId="4B914BAE" w14:textId="77777777" w:rsidR="00000000" w:rsidRDefault="00681FE9">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14:paraId="20112C34" w14:textId="77777777" w:rsidR="00000000" w:rsidRDefault="00681FE9">
            <w:pPr>
              <w:pStyle w:val="a3"/>
              <w:spacing w:before="0" w:beforeAutospacing="0" w:after="0" w:afterAutospacing="0"/>
              <w:rPr>
                <w:sz w:val="16"/>
                <w:szCs w:val="16"/>
              </w:rPr>
            </w:pPr>
            <w:r>
              <w:rPr>
                <w:b/>
                <w:bCs/>
                <w:sz w:val="16"/>
                <w:szCs w:val="16"/>
              </w:rPr>
              <w:t>    </w:t>
            </w:r>
          </w:p>
        </w:tc>
        <w:tc>
          <w:tcPr>
            <w:tcW w:w="566" w:type="pct"/>
            <w:gridSpan w:val="2"/>
            <w:tcBorders>
              <w:bottom w:val="single" w:sz="6" w:space="0" w:color="000000"/>
            </w:tcBorders>
            <w:noWrap/>
            <w:tcMar>
              <w:top w:w="0" w:type="dxa"/>
              <w:left w:w="0" w:type="dxa"/>
              <w:bottom w:w="0" w:type="dxa"/>
              <w:right w:w="0" w:type="dxa"/>
            </w:tcMar>
            <w:vAlign w:val="bottom"/>
            <w:hideMark/>
          </w:tcPr>
          <w:p w14:paraId="4DD98023" w14:textId="77777777" w:rsidR="00000000" w:rsidRDefault="00681FE9">
            <w:pPr>
              <w:pStyle w:val="a3"/>
              <w:spacing w:before="0" w:beforeAutospacing="0" w:after="0" w:afterAutospacing="0"/>
              <w:jc w:val="center"/>
              <w:rPr>
                <w:sz w:val="16"/>
                <w:szCs w:val="16"/>
              </w:rPr>
            </w:pPr>
            <w:r>
              <w:rPr>
                <w:b/>
                <w:bCs/>
                <w:sz w:val="16"/>
                <w:szCs w:val="16"/>
              </w:rPr>
              <w:t>2019</w:t>
            </w:r>
          </w:p>
        </w:tc>
        <w:tc>
          <w:tcPr>
            <w:tcW w:w="82" w:type="pct"/>
            <w:noWrap/>
            <w:tcMar>
              <w:top w:w="0" w:type="dxa"/>
              <w:left w:w="0" w:type="dxa"/>
              <w:bottom w:w="0" w:type="dxa"/>
              <w:right w:w="0" w:type="dxa"/>
            </w:tcMar>
            <w:vAlign w:val="bottom"/>
            <w:hideMark/>
          </w:tcPr>
          <w:p w14:paraId="2C158FDD" w14:textId="77777777" w:rsidR="00000000" w:rsidRDefault="00681FE9">
            <w:pPr>
              <w:pStyle w:val="a3"/>
              <w:spacing w:before="0" w:beforeAutospacing="0" w:after="0" w:afterAutospacing="0"/>
              <w:rPr>
                <w:sz w:val="16"/>
                <w:szCs w:val="16"/>
              </w:rPr>
            </w:pPr>
            <w:r>
              <w:rPr>
                <w:b/>
                <w:bCs/>
                <w:sz w:val="16"/>
                <w:szCs w:val="16"/>
              </w:rPr>
              <w:t>    </w:t>
            </w:r>
          </w:p>
        </w:tc>
        <w:tc>
          <w:tcPr>
            <w:tcW w:w="567" w:type="pct"/>
            <w:gridSpan w:val="2"/>
            <w:tcBorders>
              <w:bottom w:val="single" w:sz="6" w:space="0" w:color="000000"/>
            </w:tcBorders>
            <w:noWrap/>
            <w:tcMar>
              <w:top w:w="0" w:type="dxa"/>
              <w:left w:w="0" w:type="dxa"/>
              <w:bottom w:w="0" w:type="dxa"/>
              <w:right w:w="0" w:type="dxa"/>
            </w:tcMar>
            <w:vAlign w:val="bottom"/>
            <w:hideMark/>
          </w:tcPr>
          <w:p w14:paraId="523CE042"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0DF173EB" w14:textId="77777777">
        <w:trPr>
          <w:divId w:val="1017578140"/>
        </w:trPr>
        <w:tc>
          <w:tcPr>
            <w:tcW w:w="3052" w:type="pct"/>
            <w:shd w:val="clear" w:color="auto" w:fill="CCEEFF"/>
            <w:tcMar>
              <w:top w:w="0" w:type="dxa"/>
              <w:left w:w="0" w:type="dxa"/>
              <w:bottom w:w="0" w:type="dxa"/>
              <w:right w:w="0" w:type="dxa"/>
            </w:tcMar>
            <w:vAlign w:val="bottom"/>
            <w:hideMark/>
          </w:tcPr>
          <w:p w14:paraId="783DCED9" w14:textId="77777777" w:rsidR="00000000" w:rsidRDefault="00681FE9">
            <w:pPr>
              <w:pStyle w:val="a3"/>
              <w:spacing w:before="0" w:beforeAutospacing="0" w:after="0" w:afterAutospacing="0"/>
              <w:rPr>
                <w:sz w:val="20"/>
                <w:szCs w:val="20"/>
              </w:rPr>
            </w:pPr>
            <w:r>
              <w:rPr>
                <w:b/>
                <w:bCs/>
                <w:i/>
                <w:iCs/>
                <w:sz w:val="20"/>
                <w:szCs w:val="20"/>
              </w:rPr>
              <w:t xml:space="preserve">Options </w:t>
            </w:r>
          </w:p>
        </w:tc>
        <w:tc>
          <w:tcPr>
            <w:tcW w:w="82" w:type="pct"/>
            <w:shd w:val="clear" w:color="auto" w:fill="CCEEFF"/>
            <w:noWrap/>
            <w:tcMar>
              <w:top w:w="0" w:type="dxa"/>
              <w:left w:w="0" w:type="dxa"/>
              <w:bottom w:w="0" w:type="dxa"/>
              <w:right w:w="0" w:type="dxa"/>
            </w:tcMar>
            <w:vAlign w:val="bottom"/>
            <w:hideMark/>
          </w:tcPr>
          <w:p w14:paraId="763565D2" w14:textId="77777777" w:rsidR="00000000" w:rsidRDefault="00681FE9">
            <w:pPr>
              <w:pStyle w:val="a3"/>
              <w:spacing w:before="0" w:beforeAutospacing="0" w:after="0" w:afterAutospacing="0"/>
              <w:rPr>
                <w:sz w:val="20"/>
                <w:szCs w:val="20"/>
              </w:rPr>
            </w:pPr>
            <w:r>
              <w:rPr>
                <w:b/>
                <w:bCs/>
                <w:i/>
                <w:iCs/>
                <w:sz w:val="20"/>
                <w:szCs w:val="20"/>
              </w:rPr>
              <w:t>​</w:t>
            </w:r>
          </w:p>
        </w:tc>
        <w:tc>
          <w:tcPr>
            <w:tcW w:w="51" w:type="pct"/>
            <w:shd w:val="clear" w:color="auto" w:fill="CCEEFF"/>
            <w:noWrap/>
            <w:tcMar>
              <w:top w:w="0" w:type="dxa"/>
              <w:left w:w="0" w:type="dxa"/>
              <w:bottom w:w="0" w:type="dxa"/>
              <w:right w:w="0" w:type="dxa"/>
            </w:tcMar>
            <w:vAlign w:val="bottom"/>
            <w:hideMark/>
          </w:tcPr>
          <w:p w14:paraId="79902764" w14:textId="77777777" w:rsidR="00000000" w:rsidRDefault="00681FE9">
            <w:pPr>
              <w:pStyle w:val="a3"/>
              <w:spacing w:before="0" w:beforeAutospacing="0" w:after="0" w:afterAutospacing="0"/>
              <w:jc w:val="center"/>
              <w:rPr>
                <w:sz w:val="20"/>
                <w:szCs w:val="20"/>
              </w:rPr>
            </w:pPr>
            <w:r>
              <w:rPr>
                <w:b/>
                <w:bCs/>
                <w:i/>
                <w:iCs/>
                <w:sz w:val="20"/>
                <w:szCs w:val="20"/>
              </w:rPr>
              <w:t>​</w:t>
            </w:r>
          </w:p>
        </w:tc>
        <w:tc>
          <w:tcPr>
            <w:tcW w:w="515" w:type="pct"/>
            <w:shd w:val="clear" w:color="auto" w:fill="CCEEFF"/>
            <w:noWrap/>
            <w:tcMar>
              <w:top w:w="0" w:type="dxa"/>
              <w:left w:w="0" w:type="dxa"/>
              <w:bottom w:w="0" w:type="dxa"/>
              <w:right w:w="0" w:type="dxa"/>
            </w:tcMar>
            <w:vAlign w:val="bottom"/>
            <w:hideMark/>
          </w:tcPr>
          <w:p w14:paraId="2A441C25" w14:textId="77777777" w:rsidR="00000000" w:rsidRDefault="00681FE9">
            <w:pPr>
              <w:pStyle w:val="a3"/>
              <w:spacing w:before="0" w:beforeAutospacing="0" w:after="0" w:afterAutospacing="0"/>
              <w:rPr>
                <w:sz w:val="20"/>
                <w:szCs w:val="20"/>
              </w:rPr>
            </w:pPr>
            <w:r>
              <w:rPr>
                <w:b/>
                <w:bCs/>
                <w:i/>
                <w:iCs/>
                <w:sz w:val="20"/>
                <w:szCs w:val="20"/>
              </w:rPr>
              <w:t>​</w:t>
            </w:r>
          </w:p>
        </w:tc>
        <w:tc>
          <w:tcPr>
            <w:tcW w:w="82" w:type="pct"/>
            <w:shd w:val="clear" w:color="auto" w:fill="CCEEFF"/>
            <w:noWrap/>
            <w:tcMar>
              <w:top w:w="0" w:type="dxa"/>
              <w:left w:w="0" w:type="dxa"/>
              <w:bottom w:w="0" w:type="dxa"/>
              <w:right w:w="0" w:type="dxa"/>
            </w:tcMar>
            <w:vAlign w:val="bottom"/>
            <w:hideMark/>
          </w:tcPr>
          <w:p w14:paraId="11F871D0" w14:textId="77777777" w:rsidR="00000000" w:rsidRDefault="00681FE9">
            <w:pPr>
              <w:pStyle w:val="a3"/>
              <w:spacing w:before="0" w:beforeAutospacing="0" w:after="0" w:afterAutospacing="0"/>
              <w:rPr>
                <w:sz w:val="20"/>
                <w:szCs w:val="20"/>
              </w:rPr>
            </w:pPr>
            <w:r>
              <w:rPr>
                <w:b/>
                <w:bCs/>
                <w:i/>
                <w:iCs/>
                <w:sz w:val="20"/>
                <w:szCs w:val="20"/>
              </w:rPr>
              <w:t>​</w:t>
            </w:r>
          </w:p>
        </w:tc>
        <w:tc>
          <w:tcPr>
            <w:tcW w:w="51" w:type="pct"/>
            <w:shd w:val="clear" w:color="auto" w:fill="CCEEFF"/>
            <w:noWrap/>
            <w:tcMar>
              <w:top w:w="0" w:type="dxa"/>
              <w:left w:w="0" w:type="dxa"/>
              <w:bottom w:w="0" w:type="dxa"/>
              <w:right w:w="0" w:type="dxa"/>
            </w:tcMar>
            <w:vAlign w:val="bottom"/>
            <w:hideMark/>
          </w:tcPr>
          <w:p w14:paraId="0332FF26" w14:textId="77777777" w:rsidR="00000000" w:rsidRDefault="00681FE9">
            <w:pPr>
              <w:pStyle w:val="a3"/>
              <w:spacing w:before="0" w:beforeAutospacing="0" w:after="0" w:afterAutospacing="0"/>
              <w:jc w:val="center"/>
              <w:rPr>
                <w:sz w:val="20"/>
                <w:szCs w:val="20"/>
              </w:rPr>
            </w:pPr>
            <w:r>
              <w:rPr>
                <w:b/>
                <w:bCs/>
                <w:i/>
                <w:iCs/>
                <w:sz w:val="20"/>
                <w:szCs w:val="20"/>
              </w:rPr>
              <w:t>​</w:t>
            </w:r>
          </w:p>
        </w:tc>
        <w:tc>
          <w:tcPr>
            <w:tcW w:w="515" w:type="pct"/>
            <w:shd w:val="clear" w:color="auto" w:fill="CCEEFF"/>
            <w:noWrap/>
            <w:tcMar>
              <w:top w:w="0" w:type="dxa"/>
              <w:left w:w="0" w:type="dxa"/>
              <w:bottom w:w="0" w:type="dxa"/>
              <w:right w:w="0" w:type="dxa"/>
            </w:tcMar>
            <w:vAlign w:val="bottom"/>
            <w:hideMark/>
          </w:tcPr>
          <w:p w14:paraId="56730C53" w14:textId="77777777" w:rsidR="00000000" w:rsidRDefault="00681FE9">
            <w:pPr>
              <w:pStyle w:val="a3"/>
              <w:spacing w:before="0" w:beforeAutospacing="0" w:after="0" w:afterAutospacing="0"/>
              <w:rPr>
                <w:sz w:val="20"/>
                <w:szCs w:val="20"/>
              </w:rPr>
            </w:pPr>
            <w:r>
              <w:rPr>
                <w:b/>
                <w:bCs/>
                <w:i/>
                <w:iCs/>
                <w:sz w:val="20"/>
                <w:szCs w:val="20"/>
              </w:rPr>
              <w:t>​</w:t>
            </w:r>
          </w:p>
        </w:tc>
        <w:tc>
          <w:tcPr>
            <w:tcW w:w="82" w:type="pct"/>
            <w:shd w:val="clear" w:color="auto" w:fill="CCEEFF"/>
            <w:noWrap/>
            <w:tcMar>
              <w:top w:w="0" w:type="dxa"/>
              <w:left w:w="0" w:type="dxa"/>
              <w:bottom w:w="0" w:type="dxa"/>
              <w:right w:w="0" w:type="dxa"/>
            </w:tcMar>
            <w:vAlign w:val="bottom"/>
            <w:hideMark/>
          </w:tcPr>
          <w:p w14:paraId="16ACBCDA" w14:textId="77777777" w:rsidR="00000000" w:rsidRDefault="00681FE9">
            <w:pPr>
              <w:pStyle w:val="a3"/>
              <w:spacing w:before="0" w:beforeAutospacing="0" w:after="0" w:afterAutospacing="0"/>
              <w:rPr>
                <w:sz w:val="20"/>
                <w:szCs w:val="20"/>
              </w:rPr>
            </w:pPr>
            <w:r>
              <w:rPr>
                <w:b/>
                <w:bCs/>
                <w:i/>
                <w:iCs/>
                <w:sz w:val="20"/>
                <w:szCs w:val="20"/>
              </w:rPr>
              <w:t>​</w:t>
            </w:r>
          </w:p>
        </w:tc>
        <w:tc>
          <w:tcPr>
            <w:tcW w:w="52" w:type="pct"/>
            <w:shd w:val="clear" w:color="auto" w:fill="CCEEFF"/>
            <w:noWrap/>
            <w:tcMar>
              <w:top w:w="0" w:type="dxa"/>
              <w:left w:w="0" w:type="dxa"/>
              <w:bottom w:w="0" w:type="dxa"/>
              <w:right w:w="0" w:type="dxa"/>
            </w:tcMar>
            <w:vAlign w:val="bottom"/>
            <w:hideMark/>
          </w:tcPr>
          <w:p w14:paraId="7BD5A280" w14:textId="77777777" w:rsidR="00000000" w:rsidRDefault="00681FE9">
            <w:pPr>
              <w:pStyle w:val="a3"/>
              <w:spacing w:before="0" w:beforeAutospacing="0" w:after="0" w:afterAutospacing="0"/>
              <w:jc w:val="center"/>
              <w:rPr>
                <w:sz w:val="20"/>
                <w:szCs w:val="20"/>
              </w:rPr>
            </w:pPr>
            <w:r>
              <w:rPr>
                <w:b/>
                <w:bCs/>
                <w:i/>
                <w:iCs/>
                <w:sz w:val="20"/>
                <w:szCs w:val="20"/>
              </w:rPr>
              <w:t>​</w:t>
            </w:r>
          </w:p>
        </w:tc>
        <w:tc>
          <w:tcPr>
            <w:tcW w:w="515" w:type="pct"/>
            <w:shd w:val="clear" w:color="auto" w:fill="CCEEFF"/>
            <w:noWrap/>
            <w:tcMar>
              <w:top w:w="0" w:type="dxa"/>
              <w:left w:w="0" w:type="dxa"/>
              <w:bottom w:w="0" w:type="dxa"/>
              <w:right w:w="0" w:type="dxa"/>
            </w:tcMar>
            <w:vAlign w:val="bottom"/>
            <w:hideMark/>
          </w:tcPr>
          <w:p w14:paraId="4DC80841" w14:textId="77777777" w:rsidR="00000000" w:rsidRDefault="00681FE9">
            <w:pPr>
              <w:pStyle w:val="a3"/>
              <w:spacing w:before="0" w:beforeAutospacing="0" w:after="0" w:afterAutospacing="0"/>
              <w:rPr>
                <w:sz w:val="20"/>
                <w:szCs w:val="20"/>
              </w:rPr>
            </w:pPr>
            <w:r>
              <w:rPr>
                <w:b/>
                <w:bCs/>
                <w:i/>
                <w:iCs/>
                <w:sz w:val="20"/>
                <w:szCs w:val="20"/>
              </w:rPr>
              <w:t>​</w:t>
            </w:r>
          </w:p>
        </w:tc>
      </w:tr>
      <w:tr w:rsidR="00000000" w14:paraId="550B8FA6" w14:textId="77777777">
        <w:trPr>
          <w:divId w:val="1017578140"/>
        </w:trPr>
        <w:tc>
          <w:tcPr>
            <w:tcW w:w="3052" w:type="pct"/>
            <w:tcMar>
              <w:top w:w="0" w:type="dxa"/>
              <w:left w:w="0" w:type="dxa"/>
              <w:bottom w:w="0" w:type="dxa"/>
              <w:right w:w="0" w:type="dxa"/>
            </w:tcMar>
            <w:vAlign w:val="bottom"/>
            <w:hideMark/>
          </w:tcPr>
          <w:p w14:paraId="02F8AABC" w14:textId="77777777" w:rsidR="00000000" w:rsidRDefault="00681FE9">
            <w:pPr>
              <w:pStyle w:val="a3"/>
              <w:spacing w:before="0" w:beforeAutospacing="0" w:after="0" w:afterAutospacing="0"/>
              <w:rPr>
                <w:sz w:val="20"/>
                <w:szCs w:val="20"/>
              </w:rPr>
            </w:pPr>
            <w:r>
              <w:rPr>
                <w:sz w:val="20"/>
                <w:szCs w:val="20"/>
              </w:rPr>
              <w:t xml:space="preserve">Risk-free interest rate </w:t>
            </w:r>
          </w:p>
        </w:tc>
        <w:tc>
          <w:tcPr>
            <w:tcW w:w="82" w:type="pct"/>
            <w:noWrap/>
            <w:tcMar>
              <w:top w:w="0" w:type="dxa"/>
              <w:left w:w="0" w:type="dxa"/>
              <w:bottom w:w="0" w:type="dxa"/>
              <w:right w:w="0" w:type="dxa"/>
            </w:tcMar>
            <w:vAlign w:val="bottom"/>
            <w:hideMark/>
          </w:tcPr>
          <w:p w14:paraId="18BA8FCB" w14:textId="77777777" w:rsidR="00000000" w:rsidRDefault="00681FE9">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14:paraId="482B19A4"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38839094" w14:textId="77777777" w:rsidR="00000000" w:rsidRDefault="00681FE9">
            <w:pPr>
              <w:pStyle w:val="a3"/>
              <w:spacing w:before="0" w:beforeAutospacing="0" w:after="0" w:afterAutospacing="0"/>
              <w:jc w:val="center"/>
              <w:rPr>
                <w:sz w:val="20"/>
                <w:szCs w:val="20"/>
              </w:rPr>
            </w:pPr>
            <w:r>
              <w:rPr>
                <w:sz w:val="20"/>
                <w:szCs w:val="20"/>
              </w:rPr>
              <w:t>0.3% - 1.7%</w:t>
            </w:r>
          </w:p>
        </w:tc>
        <w:tc>
          <w:tcPr>
            <w:tcW w:w="82" w:type="pct"/>
            <w:noWrap/>
            <w:tcMar>
              <w:top w:w="0" w:type="dxa"/>
              <w:left w:w="0" w:type="dxa"/>
              <w:bottom w:w="0" w:type="dxa"/>
              <w:right w:w="0" w:type="dxa"/>
            </w:tcMar>
            <w:vAlign w:val="bottom"/>
            <w:hideMark/>
          </w:tcPr>
          <w:p w14:paraId="2A4E5C1A" w14:textId="77777777" w:rsidR="00000000" w:rsidRDefault="00681FE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1B301F39"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202A9604" w14:textId="77777777" w:rsidR="00000000" w:rsidRDefault="00681FE9">
            <w:pPr>
              <w:pStyle w:val="a3"/>
              <w:spacing w:before="0" w:beforeAutospacing="0" w:after="0" w:afterAutospacing="0"/>
              <w:jc w:val="center"/>
              <w:rPr>
                <w:sz w:val="20"/>
                <w:szCs w:val="20"/>
              </w:rPr>
            </w:pPr>
            <w:r>
              <w:rPr>
                <w:sz w:val="20"/>
                <w:szCs w:val="20"/>
              </w:rPr>
              <w:t>1.6% - 2.5%</w:t>
            </w:r>
          </w:p>
        </w:tc>
        <w:tc>
          <w:tcPr>
            <w:tcW w:w="82" w:type="pct"/>
            <w:noWrap/>
            <w:tcMar>
              <w:top w:w="0" w:type="dxa"/>
              <w:left w:w="0" w:type="dxa"/>
              <w:bottom w:w="0" w:type="dxa"/>
              <w:right w:w="0" w:type="dxa"/>
            </w:tcMar>
            <w:vAlign w:val="bottom"/>
            <w:hideMark/>
          </w:tcPr>
          <w:p w14:paraId="1CC9D5CC" w14:textId="77777777" w:rsidR="00000000" w:rsidRDefault="00681FE9">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14:paraId="061BAB62"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6E8A91E2" w14:textId="77777777" w:rsidR="00000000" w:rsidRDefault="00681FE9">
            <w:pPr>
              <w:pStyle w:val="a3"/>
              <w:spacing w:before="0" w:beforeAutospacing="0" w:after="0" w:afterAutospacing="0"/>
              <w:jc w:val="center"/>
              <w:rPr>
                <w:sz w:val="20"/>
                <w:szCs w:val="20"/>
              </w:rPr>
            </w:pPr>
            <w:r>
              <w:rPr>
                <w:sz w:val="20"/>
                <w:szCs w:val="20"/>
              </w:rPr>
              <w:t>2.3% - 3.0%</w:t>
            </w:r>
          </w:p>
        </w:tc>
      </w:tr>
      <w:tr w:rsidR="00000000" w14:paraId="0E6A2509" w14:textId="77777777">
        <w:trPr>
          <w:divId w:val="1017578140"/>
        </w:trPr>
        <w:tc>
          <w:tcPr>
            <w:tcW w:w="3052" w:type="pct"/>
            <w:shd w:val="clear" w:color="auto" w:fill="CCEEFF"/>
            <w:tcMar>
              <w:top w:w="0" w:type="dxa"/>
              <w:left w:w="0" w:type="dxa"/>
              <w:bottom w:w="0" w:type="dxa"/>
              <w:right w:w="0" w:type="dxa"/>
            </w:tcMar>
            <w:vAlign w:val="bottom"/>
            <w:hideMark/>
          </w:tcPr>
          <w:p w14:paraId="3792B995" w14:textId="77777777" w:rsidR="00000000" w:rsidRDefault="00681FE9">
            <w:pPr>
              <w:pStyle w:val="a3"/>
              <w:spacing w:before="0" w:beforeAutospacing="0" w:after="0" w:afterAutospacing="0"/>
              <w:rPr>
                <w:sz w:val="20"/>
                <w:szCs w:val="20"/>
              </w:rPr>
            </w:pPr>
            <w:r>
              <w:rPr>
                <w:sz w:val="20"/>
                <w:szCs w:val="20"/>
              </w:rPr>
              <w:t xml:space="preserve">Expected term (in years) </w:t>
            </w:r>
          </w:p>
        </w:tc>
        <w:tc>
          <w:tcPr>
            <w:tcW w:w="82" w:type="pct"/>
            <w:shd w:val="clear" w:color="auto" w:fill="CCEEFF"/>
            <w:noWrap/>
            <w:tcMar>
              <w:top w:w="0" w:type="dxa"/>
              <w:left w:w="0" w:type="dxa"/>
              <w:bottom w:w="0" w:type="dxa"/>
              <w:right w:w="0" w:type="dxa"/>
            </w:tcMar>
            <w:vAlign w:val="bottom"/>
            <w:hideMark/>
          </w:tcPr>
          <w:p w14:paraId="12E660A6" w14:textId="77777777" w:rsidR="00000000" w:rsidRDefault="00681FE9">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14:paraId="2B1679C7" w14:textId="77777777" w:rsidR="00000000" w:rsidRDefault="00681FE9">
            <w:pPr>
              <w:pStyle w:val="a3"/>
              <w:spacing w:before="0" w:beforeAutospacing="0" w:after="0" w:afterAutospacing="0"/>
              <w:jc w:val="center"/>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14:paraId="184A86FC" w14:textId="77777777" w:rsidR="00000000" w:rsidRDefault="00681FE9">
            <w:pPr>
              <w:pStyle w:val="a3"/>
              <w:spacing w:before="0" w:beforeAutospacing="0" w:after="0" w:afterAutospacing="0"/>
              <w:jc w:val="center"/>
              <w:rPr>
                <w:sz w:val="20"/>
                <w:szCs w:val="20"/>
              </w:rPr>
            </w:pPr>
            <w:r>
              <w:rPr>
                <w:sz w:val="20"/>
                <w:szCs w:val="20"/>
              </w:rPr>
              <w:t>5.2 - 6.1</w:t>
            </w:r>
          </w:p>
        </w:tc>
        <w:tc>
          <w:tcPr>
            <w:tcW w:w="82" w:type="pct"/>
            <w:shd w:val="clear" w:color="auto" w:fill="CCEEFF"/>
            <w:noWrap/>
            <w:tcMar>
              <w:top w:w="0" w:type="dxa"/>
              <w:left w:w="0" w:type="dxa"/>
              <w:bottom w:w="0" w:type="dxa"/>
              <w:right w:w="0" w:type="dxa"/>
            </w:tcMar>
            <w:vAlign w:val="bottom"/>
            <w:hideMark/>
          </w:tcPr>
          <w:p w14:paraId="7E293428" w14:textId="77777777" w:rsidR="00000000" w:rsidRDefault="00681FE9">
            <w:pPr>
              <w:pStyle w:val="a3"/>
              <w:spacing w:before="0" w:beforeAutospacing="0" w:after="0"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0DC2CEBB" w14:textId="77777777" w:rsidR="00000000" w:rsidRDefault="00681FE9">
            <w:pPr>
              <w:pStyle w:val="a3"/>
              <w:spacing w:before="0" w:beforeAutospacing="0" w:after="0" w:afterAutospacing="0"/>
              <w:jc w:val="center"/>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14:paraId="05819A81" w14:textId="77777777" w:rsidR="00000000" w:rsidRDefault="00681FE9">
            <w:pPr>
              <w:pStyle w:val="a3"/>
              <w:spacing w:before="0" w:beforeAutospacing="0" w:after="0" w:afterAutospacing="0"/>
              <w:jc w:val="center"/>
              <w:rPr>
                <w:sz w:val="20"/>
                <w:szCs w:val="20"/>
              </w:rPr>
            </w:pPr>
            <w:r>
              <w:rPr>
                <w:sz w:val="20"/>
                <w:szCs w:val="20"/>
              </w:rPr>
              <w:t>6.0</w:t>
            </w:r>
          </w:p>
        </w:tc>
        <w:tc>
          <w:tcPr>
            <w:tcW w:w="82" w:type="pct"/>
            <w:shd w:val="clear" w:color="auto" w:fill="CCEEFF"/>
            <w:noWrap/>
            <w:tcMar>
              <w:top w:w="0" w:type="dxa"/>
              <w:left w:w="0" w:type="dxa"/>
              <w:bottom w:w="0" w:type="dxa"/>
              <w:right w:w="0" w:type="dxa"/>
            </w:tcMar>
            <w:vAlign w:val="bottom"/>
            <w:hideMark/>
          </w:tcPr>
          <w:p w14:paraId="5810EDAD" w14:textId="77777777" w:rsidR="00000000" w:rsidRDefault="00681FE9">
            <w:pPr>
              <w:pStyle w:val="a3"/>
              <w:spacing w:before="0" w:beforeAutospacing="0" w:after="0" w:afterAutospacing="0"/>
              <w:jc w:val="center"/>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14:paraId="1C7AE323" w14:textId="77777777" w:rsidR="00000000" w:rsidRDefault="00681FE9">
            <w:pPr>
              <w:pStyle w:val="a3"/>
              <w:spacing w:before="0" w:beforeAutospacing="0" w:after="0" w:afterAutospacing="0"/>
              <w:jc w:val="center"/>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14:paraId="31686EA9" w14:textId="77777777" w:rsidR="00000000" w:rsidRDefault="00681FE9">
            <w:pPr>
              <w:pStyle w:val="a3"/>
              <w:spacing w:before="0" w:beforeAutospacing="0" w:after="0" w:afterAutospacing="0"/>
              <w:jc w:val="center"/>
              <w:rPr>
                <w:sz w:val="20"/>
                <w:szCs w:val="20"/>
              </w:rPr>
            </w:pPr>
            <w:r>
              <w:rPr>
                <w:sz w:val="20"/>
                <w:szCs w:val="20"/>
              </w:rPr>
              <w:t>6.0</w:t>
            </w:r>
          </w:p>
        </w:tc>
      </w:tr>
      <w:tr w:rsidR="00000000" w14:paraId="6FB93EA2" w14:textId="77777777">
        <w:trPr>
          <w:divId w:val="1017578140"/>
        </w:trPr>
        <w:tc>
          <w:tcPr>
            <w:tcW w:w="3052" w:type="pct"/>
            <w:tcMar>
              <w:top w:w="0" w:type="dxa"/>
              <w:left w:w="0" w:type="dxa"/>
              <w:bottom w:w="0" w:type="dxa"/>
              <w:right w:w="0" w:type="dxa"/>
            </w:tcMar>
            <w:vAlign w:val="bottom"/>
            <w:hideMark/>
          </w:tcPr>
          <w:p w14:paraId="191B835E" w14:textId="77777777" w:rsidR="00000000" w:rsidRDefault="00681FE9">
            <w:pPr>
              <w:pStyle w:val="a3"/>
              <w:spacing w:before="0" w:beforeAutospacing="0" w:after="0" w:afterAutospacing="0"/>
              <w:rPr>
                <w:sz w:val="20"/>
                <w:szCs w:val="20"/>
              </w:rPr>
            </w:pPr>
            <w:r>
              <w:rPr>
                <w:sz w:val="20"/>
                <w:szCs w:val="20"/>
              </w:rPr>
              <w:t xml:space="preserve">Volatility </w:t>
            </w:r>
          </w:p>
        </w:tc>
        <w:tc>
          <w:tcPr>
            <w:tcW w:w="82" w:type="pct"/>
            <w:noWrap/>
            <w:tcMar>
              <w:top w:w="0" w:type="dxa"/>
              <w:left w:w="0" w:type="dxa"/>
              <w:bottom w:w="0" w:type="dxa"/>
              <w:right w:w="0" w:type="dxa"/>
            </w:tcMar>
            <w:vAlign w:val="bottom"/>
            <w:hideMark/>
          </w:tcPr>
          <w:p w14:paraId="4F8B705C" w14:textId="77777777" w:rsidR="00000000" w:rsidRDefault="00681FE9">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14:paraId="336250A4"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5DBC6789" w14:textId="77777777" w:rsidR="00000000" w:rsidRDefault="00681FE9">
            <w:pPr>
              <w:pStyle w:val="a3"/>
              <w:spacing w:before="0" w:beforeAutospacing="0" w:after="0" w:afterAutospacing="0"/>
              <w:jc w:val="center"/>
              <w:rPr>
                <w:sz w:val="20"/>
                <w:szCs w:val="20"/>
              </w:rPr>
            </w:pPr>
            <w:r>
              <w:rPr>
                <w:sz w:val="20"/>
                <w:szCs w:val="20"/>
              </w:rPr>
              <w:t>50% - 53%</w:t>
            </w:r>
          </w:p>
        </w:tc>
        <w:tc>
          <w:tcPr>
            <w:tcW w:w="82" w:type="pct"/>
            <w:noWrap/>
            <w:tcMar>
              <w:top w:w="0" w:type="dxa"/>
              <w:left w:w="0" w:type="dxa"/>
              <w:bottom w:w="0" w:type="dxa"/>
              <w:right w:w="0" w:type="dxa"/>
            </w:tcMar>
            <w:vAlign w:val="bottom"/>
            <w:hideMark/>
          </w:tcPr>
          <w:p w14:paraId="1FDCE94F" w14:textId="77777777" w:rsidR="00000000" w:rsidRDefault="00681FE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78EF3CCF"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0CFCCB7C" w14:textId="77777777" w:rsidR="00000000" w:rsidRDefault="00681FE9">
            <w:pPr>
              <w:pStyle w:val="a3"/>
              <w:spacing w:before="0" w:beforeAutospacing="0" w:after="0" w:afterAutospacing="0"/>
              <w:jc w:val="center"/>
              <w:rPr>
                <w:sz w:val="20"/>
                <w:szCs w:val="20"/>
              </w:rPr>
            </w:pPr>
            <w:r>
              <w:rPr>
                <w:sz w:val="20"/>
                <w:szCs w:val="20"/>
              </w:rPr>
              <w:t>51% - 53%</w:t>
            </w:r>
          </w:p>
        </w:tc>
        <w:tc>
          <w:tcPr>
            <w:tcW w:w="82" w:type="pct"/>
            <w:noWrap/>
            <w:tcMar>
              <w:top w:w="0" w:type="dxa"/>
              <w:left w:w="0" w:type="dxa"/>
              <w:bottom w:w="0" w:type="dxa"/>
              <w:right w:w="0" w:type="dxa"/>
            </w:tcMar>
            <w:vAlign w:val="bottom"/>
            <w:hideMark/>
          </w:tcPr>
          <w:p w14:paraId="5917184E" w14:textId="77777777" w:rsidR="00000000" w:rsidRDefault="00681FE9">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14:paraId="660C5461"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020E0A99" w14:textId="77777777" w:rsidR="00000000" w:rsidRDefault="00681FE9">
            <w:pPr>
              <w:pStyle w:val="a3"/>
              <w:spacing w:before="0" w:beforeAutospacing="0" w:after="0" w:afterAutospacing="0"/>
              <w:jc w:val="center"/>
              <w:rPr>
                <w:sz w:val="20"/>
                <w:szCs w:val="20"/>
              </w:rPr>
            </w:pPr>
            <w:r>
              <w:rPr>
                <w:sz w:val="20"/>
                <w:szCs w:val="20"/>
              </w:rPr>
              <w:t>53% - 54%</w:t>
            </w:r>
          </w:p>
        </w:tc>
      </w:tr>
      <w:tr w:rsidR="00000000" w14:paraId="7F47B955" w14:textId="77777777">
        <w:trPr>
          <w:divId w:val="1017578140"/>
        </w:trPr>
        <w:tc>
          <w:tcPr>
            <w:tcW w:w="3052" w:type="pct"/>
            <w:shd w:val="clear" w:color="auto" w:fill="CCEEFF"/>
            <w:tcMar>
              <w:top w:w="0" w:type="dxa"/>
              <w:left w:w="0" w:type="dxa"/>
              <w:bottom w:w="0" w:type="dxa"/>
              <w:right w:w="0" w:type="dxa"/>
            </w:tcMar>
            <w:vAlign w:val="bottom"/>
            <w:hideMark/>
          </w:tcPr>
          <w:p w14:paraId="30A4CFC1" w14:textId="77777777" w:rsidR="00000000" w:rsidRDefault="00681FE9">
            <w:pPr>
              <w:pStyle w:val="a3"/>
              <w:spacing w:before="0" w:beforeAutospacing="0" w:after="0" w:afterAutospacing="0"/>
              <w:rPr>
                <w:sz w:val="20"/>
                <w:szCs w:val="20"/>
              </w:rPr>
            </w:pPr>
            <w:r>
              <w:rPr>
                <w:sz w:val="20"/>
                <w:szCs w:val="20"/>
              </w:rPr>
              <w:t xml:space="preserve">Dividend yield </w:t>
            </w:r>
          </w:p>
        </w:tc>
        <w:tc>
          <w:tcPr>
            <w:tcW w:w="82" w:type="pct"/>
            <w:shd w:val="clear" w:color="auto" w:fill="CCEEFF"/>
            <w:noWrap/>
            <w:tcMar>
              <w:top w:w="0" w:type="dxa"/>
              <w:left w:w="0" w:type="dxa"/>
              <w:bottom w:w="0" w:type="dxa"/>
              <w:right w:w="0" w:type="dxa"/>
            </w:tcMar>
            <w:vAlign w:val="bottom"/>
            <w:hideMark/>
          </w:tcPr>
          <w:p w14:paraId="3DC2F61B" w14:textId="77777777" w:rsidR="00000000" w:rsidRDefault="00681FE9">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14:paraId="7B683F39" w14:textId="77777777" w:rsidR="00000000" w:rsidRDefault="00681FE9">
            <w:pPr>
              <w:pStyle w:val="a3"/>
              <w:spacing w:before="0" w:beforeAutospacing="0" w:after="0" w:afterAutospacing="0"/>
              <w:jc w:val="center"/>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14:paraId="694E709B" w14:textId="77777777" w:rsidR="00000000" w:rsidRDefault="00681FE9">
            <w:pPr>
              <w:pStyle w:val="a3"/>
              <w:spacing w:before="0" w:beforeAutospacing="0" w:after="0" w:afterAutospacing="0"/>
              <w:jc w:val="center"/>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14:paraId="0142D0BD" w14:textId="77777777" w:rsidR="00000000" w:rsidRDefault="00681FE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7B4EA1BF" w14:textId="77777777" w:rsidR="00000000" w:rsidRDefault="00681FE9">
            <w:pPr>
              <w:pStyle w:val="a3"/>
              <w:spacing w:before="0" w:beforeAutospacing="0" w:after="0" w:afterAutospacing="0"/>
              <w:jc w:val="center"/>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14:paraId="12A01A58" w14:textId="77777777" w:rsidR="00000000" w:rsidRDefault="00681FE9">
            <w:pPr>
              <w:pStyle w:val="a3"/>
              <w:spacing w:before="0" w:beforeAutospacing="0" w:after="0" w:afterAutospacing="0"/>
              <w:jc w:val="center"/>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14:paraId="231F6E06" w14:textId="77777777" w:rsidR="00000000" w:rsidRDefault="00681FE9">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14:paraId="07CC9DAC" w14:textId="77777777" w:rsidR="00000000" w:rsidRDefault="00681FE9">
            <w:pPr>
              <w:pStyle w:val="a3"/>
              <w:spacing w:before="0" w:beforeAutospacing="0" w:after="0" w:afterAutospacing="0"/>
              <w:jc w:val="center"/>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14:paraId="4FC97985" w14:textId="77777777" w:rsidR="00000000" w:rsidRDefault="00681FE9">
            <w:pPr>
              <w:pStyle w:val="a3"/>
              <w:spacing w:before="0" w:beforeAutospacing="0" w:after="0" w:afterAutospacing="0"/>
              <w:jc w:val="center"/>
              <w:rPr>
                <w:sz w:val="20"/>
                <w:szCs w:val="20"/>
              </w:rPr>
            </w:pPr>
            <w:r>
              <w:rPr>
                <w:rFonts w:ascii="Calibri" w:hAnsi="Calibri" w:cs="Calibri"/>
                <w:sz w:val="20"/>
                <w:szCs w:val="20"/>
              </w:rPr>
              <w:t>—</w:t>
            </w:r>
          </w:p>
        </w:tc>
      </w:tr>
      <w:tr w:rsidR="00000000" w14:paraId="2C852471" w14:textId="77777777">
        <w:trPr>
          <w:divId w:val="1017578140"/>
        </w:trPr>
        <w:tc>
          <w:tcPr>
            <w:tcW w:w="3052" w:type="pct"/>
            <w:tcMar>
              <w:top w:w="0" w:type="dxa"/>
              <w:left w:w="0" w:type="dxa"/>
              <w:bottom w:w="0" w:type="dxa"/>
              <w:right w:w="0" w:type="dxa"/>
            </w:tcMar>
            <w:vAlign w:val="bottom"/>
            <w:hideMark/>
          </w:tcPr>
          <w:p w14:paraId="7D9DDFCC" w14:textId="77777777" w:rsidR="00000000" w:rsidRDefault="00681FE9">
            <w:pPr>
              <w:pStyle w:val="a3"/>
              <w:spacing w:before="0" w:beforeAutospacing="0" w:after="0" w:afterAutospacing="0"/>
              <w:rPr>
                <w:sz w:val="20"/>
                <w:szCs w:val="20"/>
              </w:rPr>
            </w:pPr>
            <w:r>
              <w:rPr>
                <w:sz w:val="20"/>
                <w:szCs w:val="20"/>
              </w:rPr>
              <w:t>Weighted-average estimated fair value</w:t>
            </w:r>
          </w:p>
        </w:tc>
        <w:tc>
          <w:tcPr>
            <w:tcW w:w="82" w:type="pct"/>
            <w:noWrap/>
            <w:tcMar>
              <w:top w:w="0" w:type="dxa"/>
              <w:left w:w="0" w:type="dxa"/>
              <w:bottom w:w="0" w:type="dxa"/>
              <w:right w:w="0" w:type="dxa"/>
            </w:tcMar>
            <w:vAlign w:val="bottom"/>
            <w:hideMark/>
          </w:tcPr>
          <w:p w14:paraId="2C9F80EF" w14:textId="77777777" w:rsidR="00000000" w:rsidRDefault="00681FE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7E2212FC"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7C3F364B" w14:textId="77777777" w:rsidR="00000000" w:rsidRDefault="00681FE9">
            <w:pPr>
              <w:pStyle w:val="a3"/>
              <w:spacing w:before="0" w:beforeAutospacing="0" w:after="0" w:afterAutospacing="0"/>
              <w:jc w:val="center"/>
              <w:rPr>
                <w:sz w:val="20"/>
                <w:szCs w:val="20"/>
              </w:rPr>
            </w:pPr>
            <w:r>
              <w:rPr>
                <w:sz w:val="20"/>
                <w:szCs w:val="20"/>
              </w:rPr>
              <w:t>11.03</w:t>
            </w:r>
          </w:p>
        </w:tc>
        <w:tc>
          <w:tcPr>
            <w:tcW w:w="82" w:type="pct"/>
            <w:noWrap/>
            <w:tcMar>
              <w:top w:w="0" w:type="dxa"/>
              <w:left w:w="0" w:type="dxa"/>
              <w:bottom w:w="0" w:type="dxa"/>
              <w:right w:w="0" w:type="dxa"/>
            </w:tcMar>
            <w:vAlign w:val="bottom"/>
            <w:hideMark/>
          </w:tcPr>
          <w:p w14:paraId="2012D90E" w14:textId="77777777" w:rsidR="00000000" w:rsidRDefault="00681FE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0E1DA0AA"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21A9648A" w14:textId="77777777" w:rsidR="00000000" w:rsidRDefault="00681FE9">
            <w:pPr>
              <w:pStyle w:val="a3"/>
              <w:spacing w:before="0" w:beforeAutospacing="0" w:after="0" w:afterAutospacing="0"/>
              <w:jc w:val="center"/>
              <w:rPr>
                <w:sz w:val="20"/>
                <w:szCs w:val="20"/>
              </w:rPr>
            </w:pPr>
            <w:r>
              <w:rPr>
                <w:sz w:val="20"/>
                <w:szCs w:val="20"/>
              </w:rPr>
              <w:t>10.20</w:t>
            </w:r>
          </w:p>
        </w:tc>
        <w:tc>
          <w:tcPr>
            <w:tcW w:w="82" w:type="pct"/>
            <w:noWrap/>
            <w:tcMar>
              <w:top w:w="0" w:type="dxa"/>
              <w:left w:w="0" w:type="dxa"/>
              <w:bottom w:w="0" w:type="dxa"/>
              <w:right w:w="0" w:type="dxa"/>
            </w:tcMar>
            <w:vAlign w:val="bottom"/>
            <w:hideMark/>
          </w:tcPr>
          <w:p w14:paraId="7A82C03F" w14:textId="77777777" w:rsidR="00000000" w:rsidRDefault="00681FE9">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14:paraId="051620FC"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3CFC0CD5" w14:textId="77777777" w:rsidR="00000000" w:rsidRDefault="00681FE9">
            <w:pPr>
              <w:pStyle w:val="a3"/>
              <w:spacing w:before="0" w:beforeAutospacing="0" w:after="0" w:afterAutospacing="0"/>
              <w:jc w:val="center"/>
              <w:rPr>
                <w:sz w:val="20"/>
                <w:szCs w:val="20"/>
              </w:rPr>
            </w:pPr>
            <w:r>
              <w:rPr>
                <w:sz w:val="20"/>
                <w:szCs w:val="20"/>
              </w:rPr>
              <w:t>14.32</w:t>
            </w:r>
          </w:p>
        </w:tc>
      </w:tr>
      <w:tr w:rsidR="00000000" w14:paraId="4B535E02" w14:textId="77777777">
        <w:trPr>
          <w:divId w:val="1017578140"/>
        </w:trPr>
        <w:tc>
          <w:tcPr>
            <w:tcW w:w="3052" w:type="pct"/>
            <w:shd w:val="clear" w:color="auto" w:fill="CCEEFF"/>
            <w:tcMar>
              <w:top w:w="0" w:type="dxa"/>
              <w:left w:w="0" w:type="dxa"/>
              <w:bottom w:w="0" w:type="dxa"/>
              <w:right w:w="0" w:type="dxa"/>
            </w:tcMar>
            <w:vAlign w:val="bottom"/>
            <w:hideMark/>
          </w:tcPr>
          <w:p w14:paraId="0AD3CD75" w14:textId="77777777" w:rsidR="00000000" w:rsidRDefault="00681FE9">
            <w:pPr>
              <w:pStyle w:val="a3"/>
              <w:spacing w:before="0" w:beforeAutospacing="0" w:after="0" w:afterAutospacing="0"/>
              <w:rPr>
                <w:sz w:val="20"/>
                <w:szCs w:val="20"/>
              </w:rPr>
            </w:pPr>
            <w:r>
              <w:rPr>
                <w:b/>
                <w:bCs/>
                <w:i/>
                <w:iCs/>
                <w:sz w:val="20"/>
                <w:szCs w:val="20"/>
              </w:rPr>
              <w:t>2013 ESPP</w:t>
            </w:r>
          </w:p>
        </w:tc>
        <w:tc>
          <w:tcPr>
            <w:tcW w:w="82" w:type="pct"/>
            <w:shd w:val="clear" w:color="auto" w:fill="CCEEFF"/>
            <w:noWrap/>
            <w:tcMar>
              <w:top w:w="0" w:type="dxa"/>
              <w:left w:w="0" w:type="dxa"/>
              <w:bottom w:w="0" w:type="dxa"/>
              <w:right w:w="0" w:type="dxa"/>
            </w:tcMar>
            <w:vAlign w:val="bottom"/>
            <w:hideMark/>
          </w:tcPr>
          <w:p w14:paraId="7A7DC323" w14:textId="77777777" w:rsidR="00000000" w:rsidRDefault="00681FE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45B41A6A" w14:textId="77777777" w:rsidR="00000000" w:rsidRDefault="00681FE9">
            <w:pPr>
              <w:pStyle w:val="a3"/>
              <w:spacing w:before="0" w:beforeAutospacing="0" w:after="0" w:afterAutospacing="0"/>
              <w:jc w:val="center"/>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14:paraId="2966225C" w14:textId="77777777" w:rsidR="00000000" w:rsidRDefault="00681FE9">
            <w:pPr>
              <w:pStyle w:val="a3"/>
              <w:spacing w:before="0" w:beforeAutospacing="0" w:after="0" w:afterAutospacing="0"/>
              <w:jc w:val="center"/>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4E40F2B2" w14:textId="77777777" w:rsidR="00000000" w:rsidRDefault="00681FE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2CAB7740" w14:textId="77777777" w:rsidR="00000000" w:rsidRDefault="00681FE9">
            <w:pPr>
              <w:pStyle w:val="a3"/>
              <w:spacing w:before="0" w:beforeAutospacing="0" w:after="0" w:afterAutospacing="0"/>
              <w:jc w:val="center"/>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14:paraId="490A8AE5" w14:textId="77777777" w:rsidR="00000000" w:rsidRDefault="00681FE9">
            <w:pPr>
              <w:pStyle w:val="a3"/>
              <w:spacing w:before="0" w:beforeAutospacing="0" w:after="0" w:afterAutospacing="0"/>
              <w:jc w:val="center"/>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347F5952" w14:textId="77777777" w:rsidR="00000000" w:rsidRDefault="00681FE9">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14:paraId="1492685F" w14:textId="77777777" w:rsidR="00000000" w:rsidRDefault="00681FE9">
            <w:pPr>
              <w:pStyle w:val="a3"/>
              <w:spacing w:before="0" w:beforeAutospacing="0" w:after="0" w:afterAutospacing="0"/>
              <w:jc w:val="center"/>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14:paraId="4FBAC639" w14:textId="77777777" w:rsidR="00000000" w:rsidRDefault="00681FE9">
            <w:pPr>
              <w:pStyle w:val="a3"/>
              <w:spacing w:before="0" w:beforeAutospacing="0" w:after="0" w:afterAutospacing="0"/>
              <w:jc w:val="center"/>
              <w:rPr>
                <w:sz w:val="20"/>
                <w:szCs w:val="20"/>
              </w:rPr>
            </w:pPr>
            <w:r>
              <w:rPr>
                <w:sz w:val="20"/>
                <w:szCs w:val="20"/>
              </w:rPr>
              <w:t>​</w:t>
            </w:r>
          </w:p>
        </w:tc>
      </w:tr>
      <w:tr w:rsidR="00000000" w14:paraId="0A413F48" w14:textId="77777777">
        <w:trPr>
          <w:divId w:val="1017578140"/>
        </w:trPr>
        <w:tc>
          <w:tcPr>
            <w:tcW w:w="3052" w:type="pct"/>
            <w:tcMar>
              <w:top w:w="0" w:type="dxa"/>
              <w:left w:w="0" w:type="dxa"/>
              <w:bottom w:w="0" w:type="dxa"/>
              <w:right w:w="0" w:type="dxa"/>
            </w:tcMar>
            <w:vAlign w:val="bottom"/>
            <w:hideMark/>
          </w:tcPr>
          <w:p w14:paraId="584A62BE" w14:textId="77777777" w:rsidR="00000000" w:rsidRDefault="00681FE9">
            <w:pPr>
              <w:pStyle w:val="a3"/>
              <w:spacing w:before="0" w:beforeAutospacing="0" w:after="0" w:afterAutospacing="0"/>
              <w:rPr>
                <w:sz w:val="20"/>
                <w:szCs w:val="20"/>
              </w:rPr>
            </w:pPr>
            <w:r>
              <w:rPr>
                <w:sz w:val="20"/>
                <w:szCs w:val="20"/>
              </w:rPr>
              <w:t xml:space="preserve">Risk-free interest rate </w:t>
            </w:r>
          </w:p>
        </w:tc>
        <w:tc>
          <w:tcPr>
            <w:tcW w:w="82" w:type="pct"/>
            <w:noWrap/>
            <w:tcMar>
              <w:top w:w="0" w:type="dxa"/>
              <w:left w:w="0" w:type="dxa"/>
              <w:bottom w:w="0" w:type="dxa"/>
              <w:right w:w="0" w:type="dxa"/>
            </w:tcMar>
            <w:vAlign w:val="bottom"/>
            <w:hideMark/>
          </w:tcPr>
          <w:p w14:paraId="38BB0211" w14:textId="77777777" w:rsidR="00000000" w:rsidRDefault="00681FE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794B275B"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5331BE73" w14:textId="77777777" w:rsidR="00000000" w:rsidRDefault="00681FE9">
            <w:pPr>
              <w:pStyle w:val="a3"/>
              <w:spacing w:before="0" w:beforeAutospacing="0" w:after="0" w:afterAutospacing="0"/>
              <w:jc w:val="center"/>
              <w:rPr>
                <w:sz w:val="20"/>
                <w:szCs w:val="20"/>
              </w:rPr>
            </w:pPr>
            <w:r>
              <w:rPr>
                <w:sz w:val="20"/>
                <w:szCs w:val="20"/>
              </w:rPr>
              <w:t>0.1% - 0.2%</w:t>
            </w:r>
          </w:p>
        </w:tc>
        <w:tc>
          <w:tcPr>
            <w:tcW w:w="82" w:type="pct"/>
            <w:noWrap/>
            <w:tcMar>
              <w:top w:w="0" w:type="dxa"/>
              <w:left w:w="0" w:type="dxa"/>
              <w:bottom w:w="0" w:type="dxa"/>
              <w:right w:w="0" w:type="dxa"/>
            </w:tcMar>
            <w:vAlign w:val="bottom"/>
            <w:hideMark/>
          </w:tcPr>
          <w:p w14:paraId="36642D4D" w14:textId="77777777" w:rsidR="00000000" w:rsidRDefault="00681FE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3C2AAF8D"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4C9D8020" w14:textId="77777777" w:rsidR="00000000" w:rsidRDefault="00681FE9">
            <w:pPr>
              <w:pStyle w:val="a3"/>
              <w:spacing w:before="0" w:beforeAutospacing="0" w:after="0" w:afterAutospacing="0"/>
              <w:jc w:val="center"/>
              <w:rPr>
                <w:sz w:val="20"/>
                <w:szCs w:val="20"/>
              </w:rPr>
            </w:pPr>
            <w:r>
              <w:rPr>
                <w:sz w:val="20"/>
                <w:szCs w:val="20"/>
              </w:rPr>
              <w:t>1.5% - 2.4%</w:t>
            </w:r>
          </w:p>
        </w:tc>
        <w:tc>
          <w:tcPr>
            <w:tcW w:w="82" w:type="pct"/>
            <w:noWrap/>
            <w:tcMar>
              <w:top w:w="0" w:type="dxa"/>
              <w:left w:w="0" w:type="dxa"/>
              <w:bottom w:w="0" w:type="dxa"/>
              <w:right w:w="0" w:type="dxa"/>
            </w:tcMar>
            <w:vAlign w:val="bottom"/>
            <w:hideMark/>
          </w:tcPr>
          <w:p w14:paraId="5149258A" w14:textId="77777777" w:rsidR="00000000" w:rsidRDefault="00681FE9">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14:paraId="7E31F7C5"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5DFB3C32" w14:textId="77777777" w:rsidR="00000000" w:rsidRDefault="00681FE9">
            <w:pPr>
              <w:pStyle w:val="a3"/>
              <w:spacing w:before="0" w:beforeAutospacing="0" w:after="0" w:afterAutospacing="0"/>
              <w:jc w:val="center"/>
              <w:rPr>
                <w:sz w:val="20"/>
                <w:szCs w:val="20"/>
              </w:rPr>
            </w:pPr>
            <w:r>
              <w:rPr>
                <w:sz w:val="20"/>
                <w:szCs w:val="20"/>
              </w:rPr>
              <w:t>2.1% - 2.8%</w:t>
            </w:r>
          </w:p>
        </w:tc>
      </w:tr>
      <w:tr w:rsidR="00000000" w14:paraId="380DA9FB" w14:textId="77777777">
        <w:trPr>
          <w:divId w:val="1017578140"/>
        </w:trPr>
        <w:tc>
          <w:tcPr>
            <w:tcW w:w="3052" w:type="pct"/>
            <w:shd w:val="clear" w:color="auto" w:fill="CCEEFF"/>
            <w:tcMar>
              <w:top w:w="0" w:type="dxa"/>
              <w:left w:w="0" w:type="dxa"/>
              <w:bottom w:w="0" w:type="dxa"/>
              <w:right w:w="0" w:type="dxa"/>
            </w:tcMar>
            <w:vAlign w:val="bottom"/>
            <w:hideMark/>
          </w:tcPr>
          <w:p w14:paraId="04255CF7" w14:textId="77777777" w:rsidR="00000000" w:rsidRDefault="00681FE9">
            <w:pPr>
              <w:pStyle w:val="a3"/>
              <w:spacing w:before="0" w:beforeAutospacing="0" w:after="0" w:afterAutospacing="0"/>
              <w:rPr>
                <w:sz w:val="20"/>
                <w:szCs w:val="20"/>
              </w:rPr>
            </w:pPr>
            <w:r>
              <w:rPr>
                <w:sz w:val="20"/>
                <w:szCs w:val="20"/>
              </w:rPr>
              <w:t xml:space="preserve">Expected term (in years) </w:t>
            </w:r>
          </w:p>
        </w:tc>
        <w:tc>
          <w:tcPr>
            <w:tcW w:w="82" w:type="pct"/>
            <w:shd w:val="clear" w:color="auto" w:fill="CCEEFF"/>
            <w:noWrap/>
            <w:tcMar>
              <w:top w:w="0" w:type="dxa"/>
              <w:left w:w="0" w:type="dxa"/>
              <w:bottom w:w="0" w:type="dxa"/>
              <w:right w:w="0" w:type="dxa"/>
            </w:tcMar>
            <w:vAlign w:val="bottom"/>
            <w:hideMark/>
          </w:tcPr>
          <w:p w14:paraId="286C1EDD" w14:textId="77777777" w:rsidR="00000000" w:rsidRDefault="00681FE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56E8C16D" w14:textId="77777777" w:rsidR="00000000" w:rsidRDefault="00681FE9">
            <w:pPr>
              <w:pStyle w:val="a3"/>
              <w:spacing w:before="0" w:beforeAutospacing="0" w:after="0" w:afterAutospacing="0"/>
              <w:jc w:val="center"/>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14:paraId="3A5154D4" w14:textId="77777777" w:rsidR="00000000" w:rsidRDefault="00681FE9">
            <w:pPr>
              <w:pStyle w:val="a3"/>
              <w:spacing w:before="0" w:beforeAutospacing="0" w:after="0" w:afterAutospacing="0"/>
              <w:jc w:val="center"/>
              <w:rPr>
                <w:sz w:val="20"/>
                <w:szCs w:val="20"/>
              </w:rPr>
            </w:pPr>
            <w:r>
              <w:rPr>
                <w:sz w:val="20"/>
                <w:szCs w:val="20"/>
              </w:rPr>
              <w:t>0.5 - 2.0</w:t>
            </w:r>
          </w:p>
        </w:tc>
        <w:tc>
          <w:tcPr>
            <w:tcW w:w="82" w:type="pct"/>
            <w:shd w:val="clear" w:color="auto" w:fill="CCEEFF"/>
            <w:noWrap/>
            <w:tcMar>
              <w:top w:w="0" w:type="dxa"/>
              <w:left w:w="0" w:type="dxa"/>
              <w:bottom w:w="0" w:type="dxa"/>
              <w:right w:w="0" w:type="dxa"/>
            </w:tcMar>
            <w:vAlign w:val="bottom"/>
            <w:hideMark/>
          </w:tcPr>
          <w:p w14:paraId="5D3027E0" w14:textId="77777777" w:rsidR="00000000" w:rsidRDefault="00681FE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1B769491" w14:textId="77777777" w:rsidR="00000000" w:rsidRDefault="00681FE9">
            <w:pPr>
              <w:pStyle w:val="a3"/>
              <w:spacing w:before="0" w:beforeAutospacing="0" w:after="0" w:afterAutospacing="0"/>
              <w:jc w:val="center"/>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14:paraId="2F2E5080" w14:textId="77777777" w:rsidR="00000000" w:rsidRDefault="00681FE9">
            <w:pPr>
              <w:pStyle w:val="a3"/>
              <w:spacing w:before="0" w:beforeAutospacing="0" w:after="0" w:afterAutospacing="0"/>
              <w:jc w:val="center"/>
              <w:rPr>
                <w:sz w:val="20"/>
                <w:szCs w:val="20"/>
              </w:rPr>
            </w:pPr>
            <w:r>
              <w:rPr>
                <w:sz w:val="20"/>
                <w:szCs w:val="20"/>
              </w:rPr>
              <w:t>0.5 - 2.0</w:t>
            </w:r>
          </w:p>
        </w:tc>
        <w:tc>
          <w:tcPr>
            <w:tcW w:w="82" w:type="pct"/>
            <w:shd w:val="clear" w:color="auto" w:fill="CCEEFF"/>
            <w:noWrap/>
            <w:tcMar>
              <w:top w:w="0" w:type="dxa"/>
              <w:left w:w="0" w:type="dxa"/>
              <w:bottom w:w="0" w:type="dxa"/>
              <w:right w:w="0" w:type="dxa"/>
            </w:tcMar>
            <w:vAlign w:val="bottom"/>
            <w:hideMark/>
          </w:tcPr>
          <w:p w14:paraId="1ED2FF77" w14:textId="77777777" w:rsidR="00000000" w:rsidRDefault="00681FE9">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14:paraId="1F9F3E37" w14:textId="77777777" w:rsidR="00000000" w:rsidRDefault="00681FE9">
            <w:pPr>
              <w:pStyle w:val="a3"/>
              <w:spacing w:before="0" w:beforeAutospacing="0" w:after="0" w:afterAutospacing="0"/>
              <w:jc w:val="center"/>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14:paraId="3B22907C" w14:textId="77777777" w:rsidR="00000000" w:rsidRDefault="00681FE9">
            <w:pPr>
              <w:pStyle w:val="a3"/>
              <w:spacing w:before="0" w:beforeAutospacing="0" w:after="0" w:afterAutospacing="0"/>
              <w:jc w:val="center"/>
              <w:rPr>
                <w:sz w:val="20"/>
                <w:szCs w:val="20"/>
              </w:rPr>
            </w:pPr>
            <w:r>
              <w:rPr>
                <w:sz w:val="20"/>
                <w:szCs w:val="20"/>
              </w:rPr>
              <w:t>0.5 - 2.0</w:t>
            </w:r>
          </w:p>
        </w:tc>
      </w:tr>
      <w:tr w:rsidR="00000000" w14:paraId="69CA7F3C" w14:textId="77777777">
        <w:trPr>
          <w:divId w:val="1017578140"/>
        </w:trPr>
        <w:tc>
          <w:tcPr>
            <w:tcW w:w="3052" w:type="pct"/>
            <w:tcMar>
              <w:top w:w="0" w:type="dxa"/>
              <w:left w:w="0" w:type="dxa"/>
              <w:bottom w:w="0" w:type="dxa"/>
              <w:right w:w="0" w:type="dxa"/>
            </w:tcMar>
            <w:vAlign w:val="bottom"/>
            <w:hideMark/>
          </w:tcPr>
          <w:p w14:paraId="7F3EE037" w14:textId="77777777" w:rsidR="00000000" w:rsidRDefault="00681FE9">
            <w:pPr>
              <w:pStyle w:val="a3"/>
              <w:spacing w:before="0" w:beforeAutospacing="0" w:after="0" w:afterAutospacing="0"/>
              <w:rPr>
                <w:sz w:val="20"/>
                <w:szCs w:val="20"/>
              </w:rPr>
            </w:pPr>
            <w:r>
              <w:rPr>
                <w:sz w:val="20"/>
                <w:szCs w:val="20"/>
              </w:rPr>
              <w:t xml:space="preserve">Volatility </w:t>
            </w:r>
          </w:p>
        </w:tc>
        <w:tc>
          <w:tcPr>
            <w:tcW w:w="82" w:type="pct"/>
            <w:noWrap/>
            <w:tcMar>
              <w:top w:w="0" w:type="dxa"/>
              <w:left w:w="0" w:type="dxa"/>
              <w:bottom w:w="0" w:type="dxa"/>
              <w:right w:w="0" w:type="dxa"/>
            </w:tcMar>
            <w:vAlign w:val="bottom"/>
            <w:hideMark/>
          </w:tcPr>
          <w:p w14:paraId="2A2C9C9C" w14:textId="77777777" w:rsidR="00000000" w:rsidRDefault="00681FE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0C80E59D"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47F582D0" w14:textId="77777777" w:rsidR="00000000" w:rsidRDefault="00681FE9">
            <w:pPr>
              <w:pStyle w:val="a3"/>
              <w:spacing w:before="0" w:beforeAutospacing="0" w:after="0" w:afterAutospacing="0"/>
              <w:jc w:val="center"/>
              <w:rPr>
                <w:sz w:val="20"/>
                <w:szCs w:val="20"/>
              </w:rPr>
            </w:pPr>
            <w:r>
              <w:rPr>
                <w:sz w:val="20"/>
                <w:szCs w:val="20"/>
              </w:rPr>
              <w:t>53% - 76%</w:t>
            </w:r>
          </w:p>
        </w:tc>
        <w:tc>
          <w:tcPr>
            <w:tcW w:w="82" w:type="pct"/>
            <w:noWrap/>
            <w:tcMar>
              <w:top w:w="0" w:type="dxa"/>
              <w:left w:w="0" w:type="dxa"/>
              <w:bottom w:w="0" w:type="dxa"/>
              <w:right w:w="0" w:type="dxa"/>
            </w:tcMar>
            <w:vAlign w:val="bottom"/>
            <w:hideMark/>
          </w:tcPr>
          <w:p w14:paraId="30A84A0B" w14:textId="77777777" w:rsidR="00000000" w:rsidRDefault="00681FE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432D51BA"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3CA51C38" w14:textId="77777777" w:rsidR="00000000" w:rsidRDefault="00681FE9">
            <w:pPr>
              <w:pStyle w:val="a3"/>
              <w:spacing w:before="0" w:beforeAutospacing="0" w:after="0" w:afterAutospacing="0"/>
              <w:jc w:val="center"/>
              <w:rPr>
                <w:sz w:val="20"/>
                <w:szCs w:val="20"/>
              </w:rPr>
            </w:pPr>
            <w:r>
              <w:rPr>
                <w:sz w:val="20"/>
                <w:szCs w:val="20"/>
              </w:rPr>
              <w:t>40% - 48%</w:t>
            </w:r>
          </w:p>
        </w:tc>
        <w:tc>
          <w:tcPr>
            <w:tcW w:w="82" w:type="pct"/>
            <w:noWrap/>
            <w:tcMar>
              <w:top w:w="0" w:type="dxa"/>
              <w:left w:w="0" w:type="dxa"/>
              <w:bottom w:w="0" w:type="dxa"/>
              <w:right w:w="0" w:type="dxa"/>
            </w:tcMar>
            <w:vAlign w:val="bottom"/>
            <w:hideMark/>
          </w:tcPr>
          <w:p w14:paraId="25386D68" w14:textId="77777777" w:rsidR="00000000" w:rsidRDefault="00681FE9">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14:paraId="00C9F930"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5F696813" w14:textId="77777777" w:rsidR="00000000" w:rsidRDefault="00681FE9">
            <w:pPr>
              <w:pStyle w:val="a3"/>
              <w:spacing w:before="0" w:beforeAutospacing="0" w:after="0" w:afterAutospacing="0"/>
              <w:jc w:val="center"/>
              <w:rPr>
                <w:sz w:val="20"/>
                <w:szCs w:val="20"/>
              </w:rPr>
            </w:pPr>
            <w:r>
              <w:rPr>
                <w:sz w:val="20"/>
                <w:szCs w:val="20"/>
              </w:rPr>
              <w:t>42% - 53%</w:t>
            </w:r>
          </w:p>
        </w:tc>
      </w:tr>
      <w:tr w:rsidR="00000000" w14:paraId="4811BBF6" w14:textId="77777777">
        <w:trPr>
          <w:divId w:val="1017578140"/>
        </w:trPr>
        <w:tc>
          <w:tcPr>
            <w:tcW w:w="3052" w:type="pct"/>
            <w:shd w:val="clear" w:color="auto" w:fill="CCEEFF"/>
            <w:tcMar>
              <w:top w:w="0" w:type="dxa"/>
              <w:left w:w="0" w:type="dxa"/>
              <w:bottom w:w="0" w:type="dxa"/>
              <w:right w:w="0" w:type="dxa"/>
            </w:tcMar>
            <w:vAlign w:val="bottom"/>
            <w:hideMark/>
          </w:tcPr>
          <w:p w14:paraId="18802067" w14:textId="77777777" w:rsidR="00000000" w:rsidRDefault="00681FE9">
            <w:pPr>
              <w:pStyle w:val="a3"/>
              <w:spacing w:before="0" w:beforeAutospacing="0" w:after="0" w:afterAutospacing="0"/>
              <w:rPr>
                <w:sz w:val="20"/>
                <w:szCs w:val="20"/>
              </w:rPr>
            </w:pPr>
            <w:r>
              <w:rPr>
                <w:sz w:val="20"/>
                <w:szCs w:val="20"/>
              </w:rPr>
              <w:t xml:space="preserve">Dividend yield </w:t>
            </w:r>
          </w:p>
        </w:tc>
        <w:tc>
          <w:tcPr>
            <w:tcW w:w="82" w:type="pct"/>
            <w:shd w:val="clear" w:color="auto" w:fill="CCEEFF"/>
            <w:noWrap/>
            <w:tcMar>
              <w:top w:w="0" w:type="dxa"/>
              <w:left w:w="0" w:type="dxa"/>
              <w:bottom w:w="0" w:type="dxa"/>
              <w:right w:w="0" w:type="dxa"/>
            </w:tcMar>
            <w:vAlign w:val="bottom"/>
            <w:hideMark/>
          </w:tcPr>
          <w:p w14:paraId="0667CFB6" w14:textId="77777777" w:rsidR="00000000" w:rsidRDefault="00681FE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579826BF" w14:textId="77777777" w:rsidR="00000000" w:rsidRDefault="00681FE9">
            <w:pPr>
              <w:pStyle w:val="a3"/>
              <w:spacing w:before="0" w:beforeAutospacing="0" w:after="0" w:afterAutospacing="0"/>
              <w:jc w:val="center"/>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14:paraId="03135EFB" w14:textId="77777777" w:rsidR="00000000" w:rsidRDefault="00681FE9">
            <w:pPr>
              <w:pStyle w:val="a3"/>
              <w:spacing w:before="0" w:beforeAutospacing="0" w:after="0" w:afterAutospacing="0"/>
              <w:jc w:val="center"/>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14:paraId="192F84C0" w14:textId="77777777" w:rsidR="00000000" w:rsidRDefault="00681FE9">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4F046AC1" w14:textId="77777777" w:rsidR="00000000" w:rsidRDefault="00681FE9">
            <w:pPr>
              <w:pStyle w:val="a3"/>
              <w:spacing w:before="0" w:beforeAutospacing="0" w:after="0" w:afterAutospacing="0"/>
              <w:jc w:val="center"/>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14:paraId="77805703" w14:textId="77777777" w:rsidR="00000000" w:rsidRDefault="00681FE9">
            <w:pPr>
              <w:pStyle w:val="a3"/>
              <w:spacing w:before="0" w:beforeAutospacing="0" w:after="0" w:afterAutospacing="0"/>
              <w:jc w:val="center"/>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14:paraId="1196F352" w14:textId="77777777" w:rsidR="00000000" w:rsidRDefault="00681FE9">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14:paraId="6701538C" w14:textId="77777777" w:rsidR="00000000" w:rsidRDefault="00681FE9">
            <w:pPr>
              <w:pStyle w:val="a3"/>
              <w:spacing w:before="0" w:beforeAutospacing="0" w:after="0" w:afterAutospacing="0"/>
              <w:jc w:val="center"/>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14:paraId="38EF1BFE" w14:textId="77777777" w:rsidR="00000000" w:rsidRDefault="00681FE9">
            <w:pPr>
              <w:pStyle w:val="a3"/>
              <w:spacing w:before="0" w:beforeAutospacing="0" w:after="0" w:afterAutospacing="0"/>
              <w:jc w:val="center"/>
              <w:rPr>
                <w:sz w:val="20"/>
                <w:szCs w:val="20"/>
              </w:rPr>
            </w:pPr>
            <w:r>
              <w:rPr>
                <w:rFonts w:ascii="Calibri" w:hAnsi="Calibri" w:cs="Calibri"/>
                <w:sz w:val="20"/>
                <w:szCs w:val="20"/>
              </w:rPr>
              <w:t>—</w:t>
            </w:r>
          </w:p>
        </w:tc>
      </w:tr>
      <w:tr w:rsidR="00000000" w14:paraId="13A77DAD" w14:textId="77777777">
        <w:trPr>
          <w:divId w:val="1017578140"/>
        </w:trPr>
        <w:tc>
          <w:tcPr>
            <w:tcW w:w="3052" w:type="pct"/>
            <w:tcMar>
              <w:top w:w="0" w:type="dxa"/>
              <w:left w:w="0" w:type="dxa"/>
              <w:bottom w:w="0" w:type="dxa"/>
              <w:right w:w="0" w:type="dxa"/>
            </w:tcMar>
            <w:vAlign w:val="bottom"/>
            <w:hideMark/>
          </w:tcPr>
          <w:p w14:paraId="6B649A4A" w14:textId="77777777" w:rsidR="00000000" w:rsidRDefault="00681FE9">
            <w:pPr>
              <w:pStyle w:val="a3"/>
              <w:spacing w:before="0" w:beforeAutospacing="0" w:after="0" w:afterAutospacing="0"/>
              <w:rPr>
                <w:sz w:val="20"/>
                <w:szCs w:val="20"/>
              </w:rPr>
            </w:pPr>
            <w:r>
              <w:rPr>
                <w:sz w:val="20"/>
                <w:szCs w:val="20"/>
              </w:rPr>
              <w:t>Weighted-average estimated fair value</w:t>
            </w:r>
          </w:p>
        </w:tc>
        <w:tc>
          <w:tcPr>
            <w:tcW w:w="82" w:type="pct"/>
            <w:noWrap/>
            <w:tcMar>
              <w:top w:w="0" w:type="dxa"/>
              <w:left w:w="0" w:type="dxa"/>
              <w:bottom w:w="0" w:type="dxa"/>
              <w:right w:w="0" w:type="dxa"/>
            </w:tcMar>
            <w:vAlign w:val="bottom"/>
            <w:hideMark/>
          </w:tcPr>
          <w:p w14:paraId="0D80057E" w14:textId="77777777" w:rsidR="00000000" w:rsidRDefault="00681FE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035F68F3"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7E49F243" w14:textId="77777777" w:rsidR="00000000" w:rsidRDefault="00681FE9">
            <w:pPr>
              <w:pStyle w:val="a3"/>
              <w:spacing w:before="0" w:beforeAutospacing="0" w:after="0" w:afterAutospacing="0"/>
              <w:jc w:val="center"/>
              <w:rPr>
                <w:sz w:val="20"/>
                <w:szCs w:val="20"/>
              </w:rPr>
            </w:pPr>
            <w:r>
              <w:rPr>
                <w:sz w:val="20"/>
                <w:szCs w:val="20"/>
              </w:rPr>
              <w:t>8.04</w:t>
            </w:r>
          </w:p>
        </w:tc>
        <w:tc>
          <w:tcPr>
            <w:tcW w:w="82" w:type="pct"/>
            <w:noWrap/>
            <w:tcMar>
              <w:top w:w="0" w:type="dxa"/>
              <w:left w:w="0" w:type="dxa"/>
              <w:bottom w:w="0" w:type="dxa"/>
              <w:right w:w="0" w:type="dxa"/>
            </w:tcMar>
            <w:vAlign w:val="bottom"/>
            <w:hideMark/>
          </w:tcPr>
          <w:p w14:paraId="75DFF92F" w14:textId="77777777" w:rsidR="00000000" w:rsidRDefault="00681FE9">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2C67823A"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19FBB22E" w14:textId="77777777" w:rsidR="00000000" w:rsidRDefault="00681FE9">
            <w:pPr>
              <w:pStyle w:val="a3"/>
              <w:spacing w:before="0" w:beforeAutospacing="0" w:after="0" w:afterAutospacing="0"/>
              <w:jc w:val="center"/>
              <w:rPr>
                <w:sz w:val="20"/>
                <w:szCs w:val="20"/>
              </w:rPr>
            </w:pPr>
            <w:r>
              <w:rPr>
                <w:sz w:val="20"/>
                <w:szCs w:val="20"/>
              </w:rPr>
              <w:t>6.17</w:t>
            </w:r>
          </w:p>
        </w:tc>
        <w:tc>
          <w:tcPr>
            <w:tcW w:w="82" w:type="pct"/>
            <w:noWrap/>
            <w:tcMar>
              <w:top w:w="0" w:type="dxa"/>
              <w:left w:w="0" w:type="dxa"/>
              <w:bottom w:w="0" w:type="dxa"/>
              <w:right w:w="0" w:type="dxa"/>
            </w:tcMar>
            <w:vAlign w:val="bottom"/>
            <w:hideMark/>
          </w:tcPr>
          <w:p w14:paraId="67EF50A5" w14:textId="77777777" w:rsidR="00000000" w:rsidRDefault="00681FE9">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14:paraId="62F5C426" w14:textId="77777777" w:rsidR="00000000" w:rsidRDefault="00681FE9">
            <w:pPr>
              <w:pStyle w:val="a3"/>
              <w:spacing w:before="0" w:beforeAutospacing="0" w:after="0" w:afterAutospacing="0"/>
              <w:jc w:val="center"/>
              <w:rPr>
                <w:sz w:val="20"/>
                <w:szCs w:val="20"/>
              </w:rPr>
            </w:pPr>
            <w:r>
              <w:rPr>
                <w:sz w:val="20"/>
                <w:szCs w:val="20"/>
              </w:rPr>
              <w:t>$</w:t>
            </w:r>
          </w:p>
        </w:tc>
        <w:tc>
          <w:tcPr>
            <w:tcW w:w="515" w:type="pct"/>
            <w:noWrap/>
            <w:tcMar>
              <w:top w:w="0" w:type="dxa"/>
              <w:left w:w="0" w:type="dxa"/>
              <w:bottom w:w="0" w:type="dxa"/>
              <w:right w:w="0" w:type="dxa"/>
            </w:tcMar>
            <w:vAlign w:val="bottom"/>
            <w:hideMark/>
          </w:tcPr>
          <w:p w14:paraId="0972C977" w14:textId="77777777" w:rsidR="00000000" w:rsidRDefault="00681FE9">
            <w:pPr>
              <w:pStyle w:val="a3"/>
              <w:spacing w:before="0" w:beforeAutospacing="0" w:after="0" w:afterAutospacing="0"/>
              <w:jc w:val="center"/>
              <w:rPr>
                <w:sz w:val="20"/>
                <w:szCs w:val="20"/>
              </w:rPr>
            </w:pPr>
            <w:r>
              <w:rPr>
                <w:sz w:val="20"/>
                <w:szCs w:val="20"/>
              </w:rPr>
              <w:t>9.13</w:t>
            </w:r>
          </w:p>
        </w:tc>
      </w:tr>
    </w:tbl>
    <w:p w14:paraId="1B8D061B" w14:textId="77777777" w:rsidR="00000000" w:rsidRDefault="00681FE9">
      <w:pPr>
        <w:pStyle w:val="a3"/>
        <w:spacing w:before="0" w:beforeAutospacing="0" w:after="0" w:afterAutospacing="0"/>
        <w:ind w:firstLine="720"/>
        <w:divId w:val="1017578140"/>
        <w:rPr>
          <w:sz w:val="20"/>
          <w:szCs w:val="20"/>
        </w:rPr>
      </w:pPr>
      <w:r>
        <w:rPr>
          <w:sz w:val="2"/>
          <w:szCs w:val="2"/>
        </w:rPr>
        <w:t>​</w:t>
      </w:r>
    </w:p>
    <w:p w14:paraId="0C2FEC64" w14:textId="77777777" w:rsidR="00000000" w:rsidRDefault="00681FE9">
      <w:pPr>
        <w:pStyle w:val="a3"/>
        <w:spacing w:before="0" w:beforeAutospacing="0" w:after="0" w:afterAutospacing="0"/>
        <w:ind w:firstLine="720"/>
        <w:divId w:val="1017578140"/>
        <w:rPr>
          <w:sz w:val="20"/>
          <w:szCs w:val="20"/>
        </w:rPr>
      </w:pPr>
      <w:r>
        <w:rPr>
          <w:sz w:val="20"/>
          <w:szCs w:val="20"/>
        </w:rPr>
        <w:t>​</w:t>
      </w:r>
    </w:p>
    <w:p w14:paraId="258C5CBF" w14:textId="77777777" w:rsidR="00000000" w:rsidRDefault="00681FE9">
      <w:pPr>
        <w:pStyle w:val="a3"/>
        <w:spacing w:before="480" w:beforeAutospacing="0" w:after="0" w:afterAutospacing="0"/>
        <w:jc w:val="center"/>
        <w:divId w:val="837038356"/>
        <w:rPr>
          <w:sz w:val="20"/>
          <w:szCs w:val="20"/>
        </w:rPr>
      </w:pPr>
      <w:r>
        <w:rPr>
          <w:sz w:val="20"/>
          <w:szCs w:val="20"/>
        </w:rPr>
        <w:t>111</w:t>
      </w:r>
    </w:p>
    <w:p w14:paraId="14CEC981" w14:textId="77777777" w:rsidR="00000000" w:rsidRDefault="00681FE9">
      <w:pPr>
        <w:pStyle w:val="a3"/>
        <w:spacing w:before="0" w:beforeAutospacing="0" w:after="600" w:afterAutospacing="0"/>
        <w:divId w:val="1156339771"/>
        <w:rPr>
          <w:sz w:val="20"/>
          <w:szCs w:val="20"/>
        </w:rPr>
      </w:pPr>
      <w:hyperlink w:anchor="TOC" w:history="1">
        <w:r>
          <w:rPr>
            <w:rStyle w:val="a4"/>
            <w:sz w:val="20"/>
            <w:szCs w:val="20"/>
          </w:rPr>
          <w:t>Table of Contents</w:t>
        </w:r>
      </w:hyperlink>
    </w:p>
    <w:p w14:paraId="5C152397" w14:textId="77777777" w:rsidR="00000000" w:rsidRDefault="00681FE9">
      <w:pPr>
        <w:pStyle w:val="a3"/>
        <w:spacing w:before="0" w:beforeAutospacing="0" w:after="120" w:afterAutospacing="0"/>
        <w:divId w:val="1717924264"/>
        <w:rPr>
          <w:sz w:val="20"/>
          <w:szCs w:val="20"/>
        </w:rPr>
      </w:pPr>
      <w:r>
        <w:rPr>
          <w:b/>
          <w:bCs/>
          <w:sz w:val="20"/>
          <w:szCs w:val="20"/>
        </w:rPr>
        <w:t xml:space="preserve">12. Income Taxes </w:t>
      </w:r>
    </w:p>
    <w:p w14:paraId="32034DDE" w14:textId="77777777" w:rsidR="00000000" w:rsidRDefault="00681FE9">
      <w:pPr>
        <w:pStyle w:val="a3"/>
        <w:spacing w:before="0" w:beforeAutospacing="0" w:after="240" w:afterAutospacing="0"/>
        <w:ind w:firstLine="720"/>
        <w:divId w:val="1717924264"/>
        <w:rPr>
          <w:sz w:val="20"/>
          <w:szCs w:val="20"/>
        </w:rPr>
      </w:pPr>
      <w:r>
        <w:rPr>
          <w:sz w:val="20"/>
          <w:szCs w:val="20"/>
        </w:rPr>
        <w:t>Theravance Biopharma was incorporated in the Cayman Islands in July 2013 under the name Theravance Biopharma, Inc. as a wholly-owned subsidiary of Innoviva and began operations subsequent to the Spin-Off with wholly-owned subsidiaries in the Cayman Islands</w:t>
      </w:r>
      <w:r>
        <w:rPr>
          <w:sz w:val="20"/>
          <w:szCs w:val="20"/>
        </w:rPr>
        <w:t xml:space="preserve">, US, United Kingdom, and Ireland. Effective July 1, 2015, Theravance Biopharma became an Irish tax resident, therefore, the loss before income taxes of Theravance Biopharma, the parent company, are included in Ireland in the tables below. </w:t>
      </w:r>
    </w:p>
    <w:p w14:paraId="43CF1AB6" w14:textId="77777777" w:rsidR="00000000" w:rsidRDefault="00681FE9">
      <w:pPr>
        <w:pStyle w:val="a3"/>
        <w:spacing w:before="0" w:beforeAutospacing="0" w:after="240" w:afterAutospacing="0"/>
        <w:ind w:firstLine="720"/>
        <w:divId w:val="1717924264"/>
        <w:rPr>
          <w:sz w:val="20"/>
          <w:szCs w:val="20"/>
        </w:rPr>
      </w:pPr>
      <w:r>
        <w:rPr>
          <w:sz w:val="20"/>
          <w:szCs w:val="20"/>
        </w:rPr>
        <w:t xml:space="preserve">The components </w:t>
      </w:r>
      <w:r>
        <w:rPr>
          <w:sz w:val="20"/>
          <w:szCs w:val="20"/>
        </w:rPr>
        <w:t xml:space="preserve">of the loss before income taxes were as follows: </w:t>
      </w:r>
    </w:p>
    <w:p w14:paraId="7B408285" w14:textId="77777777" w:rsidR="00000000" w:rsidRDefault="00681FE9">
      <w:pPr>
        <w:pStyle w:val="a3"/>
        <w:spacing w:before="0" w:beforeAutospacing="0" w:after="0" w:afterAutospacing="0"/>
        <w:divId w:val="1717924264"/>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342"/>
        <w:gridCol w:w="160"/>
        <w:gridCol w:w="100"/>
        <w:gridCol w:w="784"/>
        <w:gridCol w:w="160"/>
        <w:gridCol w:w="100"/>
        <w:gridCol w:w="784"/>
        <w:gridCol w:w="160"/>
        <w:gridCol w:w="100"/>
        <w:gridCol w:w="784"/>
      </w:tblGrid>
      <w:tr w:rsidR="00000000" w14:paraId="09F1C134" w14:textId="77777777">
        <w:trPr>
          <w:divId w:val="1717924264"/>
          <w:trHeight w:val="20"/>
        </w:trPr>
        <w:tc>
          <w:tcPr>
            <w:tcW w:w="3121" w:type="pct"/>
            <w:tcMar>
              <w:top w:w="0" w:type="dxa"/>
              <w:left w:w="0" w:type="dxa"/>
              <w:bottom w:w="0" w:type="dxa"/>
              <w:right w:w="0" w:type="dxa"/>
            </w:tcMar>
            <w:vAlign w:val="bottom"/>
            <w:hideMark/>
          </w:tcPr>
          <w:p w14:paraId="74DC1050" w14:textId="77777777" w:rsidR="00000000" w:rsidRDefault="00681FE9">
            <w:pPr>
              <w:pStyle w:val="a3"/>
              <w:spacing w:before="0" w:beforeAutospacing="0" w:after="0" w:afterAutospacing="0"/>
              <w:divId w:val="1633243162"/>
              <w:rPr>
                <w:sz w:val="20"/>
                <w:szCs w:val="20"/>
              </w:rPr>
            </w:pPr>
            <w:r>
              <w:rPr>
                <w:sz w:val="2"/>
                <w:szCs w:val="2"/>
              </w:rPr>
              <w:t>​</w:t>
            </w:r>
          </w:p>
        </w:tc>
        <w:tc>
          <w:tcPr>
            <w:tcW w:w="91" w:type="pct"/>
            <w:noWrap/>
            <w:tcMar>
              <w:top w:w="0" w:type="dxa"/>
              <w:left w:w="0" w:type="dxa"/>
              <w:bottom w:w="0" w:type="dxa"/>
              <w:right w:w="0" w:type="dxa"/>
            </w:tcMar>
            <w:vAlign w:val="bottom"/>
            <w:hideMark/>
          </w:tcPr>
          <w:p w14:paraId="396AD1C3" w14:textId="77777777" w:rsidR="00000000" w:rsidRDefault="00681FE9">
            <w:pPr>
              <w:pStyle w:val="a3"/>
              <w:spacing w:before="0" w:beforeAutospacing="0" w:after="0" w:afterAutospacing="0"/>
              <w:divId w:val="545486052"/>
              <w:rPr>
                <w:sz w:val="20"/>
                <w:szCs w:val="20"/>
              </w:rPr>
            </w:pPr>
            <w:r>
              <w:rPr>
                <w:sz w:val="2"/>
                <w:szCs w:val="2"/>
              </w:rPr>
              <w:t>​</w:t>
            </w:r>
          </w:p>
        </w:tc>
        <w:tc>
          <w:tcPr>
            <w:tcW w:w="57" w:type="pct"/>
            <w:noWrap/>
            <w:tcMar>
              <w:top w:w="0" w:type="dxa"/>
              <w:left w:w="0" w:type="dxa"/>
              <w:bottom w:w="0" w:type="dxa"/>
              <w:right w:w="0" w:type="dxa"/>
            </w:tcMar>
            <w:vAlign w:val="bottom"/>
            <w:hideMark/>
          </w:tcPr>
          <w:p w14:paraId="51FDF3B1" w14:textId="77777777" w:rsidR="00000000" w:rsidRDefault="00681FE9">
            <w:pPr>
              <w:pStyle w:val="a3"/>
              <w:spacing w:before="0" w:beforeAutospacing="0" w:after="0" w:afterAutospacing="0"/>
              <w:divId w:val="537820548"/>
              <w:rPr>
                <w:sz w:val="20"/>
                <w:szCs w:val="20"/>
              </w:rPr>
            </w:pPr>
            <w:r>
              <w:rPr>
                <w:sz w:val="2"/>
                <w:szCs w:val="2"/>
              </w:rPr>
              <w:t>​</w:t>
            </w:r>
          </w:p>
        </w:tc>
        <w:tc>
          <w:tcPr>
            <w:tcW w:w="477" w:type="pct"/>
            <w:noWrap/>
            <w:tcMar>
              <w:top w:w="0" w:type="dxa"/>
              <w:left w:w="0" w:type="dxa"/>
              <w:bottom w:w="0" w:type="dxa"/>
              <w:right w:w="0" w:type="dxa"/>
            </w:tcMar>
            <w:vAlign w:val="bottom"/>
            <w:hideMark/>
          </w:tcPr>
          <w:p w14:paraId="167A9C94" w14:textId="77777777" w:rsidR="00000000" w:rsidRDefault="00681FE9">
            <w:pPr>
              <w:pStyle w:val="a3"/>
              <w:spacing w:before="0" w:beforeAutospacing="0" w:after="0" w:afterAutospacing="0"/>
              <w:divId w:val="1124692307"/>
              <w:rPr>
                <w:sz w:val="20"/>
                <w:szCs w:val="20"/>
              </w:rPr>
            </w:pPr>
            <w:r>
              <w:rPr>
                <w:sz w:val="2"/>
                <w:szCs w:val="2"/>
              </w:rPr>
              <w:t>​</w:t>
            </w:r>
          </w:p>
        </w:tc>
        <w:tc>
          <w:tcPr>
            <w:tcW w:w="91" w:type="pct"/>
            <w:noWrap/>
            <w:tcMar>
              <w:top w:w="0" w:type="dxa"/>
              <w:left w:w="0" w:type="dxa"/>
              <w:bottom w:w="0" w:type="dxa"/>
              <w:right w:w="0" w:type="dxa"/>
            </w:tcMar>
            <w:vAlign w:val="bottom"/>
            <w:hideMark/>
          </w:tcPr>
          <w:p w14:paraId="78D593FB" w14:textId="77777777" w:rsidR="00000000" w:rsidRDefault="00681FE9">
            <w:pPr>
              <w:pStyle w:val="a3"/>
              <w:spacing w:before="0" w:beforeAutospacing="0" w:after="0" w:afterAutospacing="0"/>
              <w:divId w:val="53503813"/>
              <w:rPr>
                <w:sz w:val="20"/>
                <w:szCs w:val="20"/>
              </w:rPr>
            </w:pPr>
            <w:r>
              <w:rPr>
                <w:sz w:val="2"/>
                <w:szCs w:val="2"/>
              </w:rPr>
              <w:t>​</w:t>
            </w:r>
          </w:p>
        </w:tc>
        <w:tc>
          <w:tcPr>
            <w:tcW w:w="57" w:type="pct"/>
            <w:noWrap/>
            <w:tcMar>
              <w:top w:w="0" w:type="dxa"/>
              <w:left w:w="0" w:type="dxa"/>
              <w:bottom w:w="0" w:type="dxa"/>
              <w:right w:w="0" w:type="dxa"/>
            </w:tcMar>
            <w:vAlign w:val="bottom"/>
            <w:hideMark/>
          </w:tcPr>
          <w:p w14:paraId="349B098F" w14:textId="77777777" w:rsidR="00000000" w:rsidRDefault="00681FE9">
            <w:pPr>
              <w:pStyle w:val="a3"/>
              <w:spacing w:before="0" w:beforeAutospacing="0" w:after="0" w:afterAutospacing="0"/>
              <w:divId w:val="754480282"/>
              <w:rPr>
                <w:sz w:val="20"/>
                <w:szCs w:val="20"/>
              </w:rPr>
            </w:pPr>
            <w:r>
              <w:rPr>
                <w:sz w:val="2"/>
                <w:szCs w:val="2"/>
              </w:rPr>
              <w:t>​</w:t>
            </w:r>
          </w:p>
        </w:tc>
        <w:tc>
          <w:tcPr>
            <w:tcW w:w="477" w:type="pct"/>
            <w:noWrap/>
            <w:tcMar>
              <w:top w:w="0" w:type="dxa"/>
              <w:left w:w="0" w:type="dxa"/>
              <w:bottom w:w="0" w:type="dxa"/>
              <w:right w:w="0" w:type="dxa"/>
            </w:tcMar>
            <w:vAlign w:val="bottom"/>
            <w:hideMark/>
          </w:tcPr>
          <w:p w14:paraId="3ACA72B7" w14:textId="77777777" w:rsidR="00000000" w:rsidRDefault="00681FE9">
            <w:pPr>
              <w:pStyle w:val="a3"/>
              <w:spacing w:before="0" w:beforeAutospacing="0" w:after="0" w:afterAutospacing="0"/>
              <w:divId w:val="1119688671"/>
              <w:rPr>
                <w:sz w:val="20"/>
                <w:szCs w:val="20"/>
              </w:rPr>
            </w:pPr>
            <w:r>
              <w:rPr>
                <w:sz w:val="2"/>
                <w:szCs w:val="2"/>
              </w:rPr>
              <w:t>​</w:t>
            </w:r>
          </w:p>
        </w:tc>
        <w:tc>
          <w:tcPr>
            <w:tcW w:w="91" w:type="pct"/>
            <w:noWrap/>
            <w:tcMar>
              <w:top w:w="0" w:type="dxa"/>
              <w:left w:w="0" w:type="dxa"/>
              <w:bottom w:w="0" w:type="dxa"/>
              <w:right w:w="0" w:type="dxa"/>
            </w:tcMar>
            <w:vAlign w:val="bottom"/>
            <w:hideMark/>
          </w:tcPr>
          <w:p w14:paraId="039FA010" w14:textId="77777777" w:rsidR="00000000" w:rsidRDefault="00681FE9">
            <w:pPr>
              <w:pStyle w:val="a3"/>
              <w:spacing w:before="0" w:beforeAutospacing="0" w:after="0" w:afterAutospacing="0"/>
              <w:divId w:val="1594705834"/>
              <w:rPr>
                <w:sz w:val="20"/>
                <w:szCs w:val="20"/>
              </w:rPr>
            </w:pPr>
            <w:r>
              <w:rPr>
                <w:sz w:val="2"/>
                <w:szCs w:val="2"/>
              </w:rPr>
              <w:t>​</w:t>
            </w:r>
          </w:p>
        </w:tc>
        <w:tc>
          <w:tcPr>
            <w:tcW w:w="57" w:type="pct"/>
            <w:noWrap/>
            <w:tcMar>
              <w:top w:w="0" w:type="dxa"/>
              <w:left w:w="0" w:type="dxa"/>
              <w:bottom w:w="0" w:type="dxa"/>
              <w:right w:w="0" w:type="dxa"/>
            </w:tcMar>
            <w:vAlign w:val="bottom"/>
            <w:hideMark/>
          </w:tcPr>
          <w:p w14:paraId="1DCC4787" w14:textId="77777777" w:rsidR="00000000" w:rsidRDefault="00681FE9">
            <w:pPr>
              <w:pStyle w:val="a3"/>
              <w:spacing w:before="0" w:beforeAutospacing="0" w:after="0" w:afterAutospacing="0"/>
              <w:divId w:val="1023046913"/>
              <w:rPr>
                <w:sz w:val="20"/>
                <w:szCs w:val="20"/>
              </w:rPr>
            </w:pPr>
            <w:r>
              <w:rPr>
                <w:sz w:val="2"/>
                <w:szCs w:val="2"/>
              </w:rPr>
              <w:t>​</w:t>
            </w:r>
          </w:p>
        </w:tc>
        <w:tc>
          <w:tcPr>
            <w:tcW w:w="477" w:type="pct"/>
            <w:noWrap/>
            <w:tcMar>
              <w:top w:w="0" w:type="dxa"/>
              <w:left w:w="0" w:type="dxa"/>
              <w:bottom w:w="0" w:type="dxa"/>
              <w:right w:w="0" w:type="dxa"/>
            </w:tcMar>
            <w:vAlign w:val="bottom"/>
            <w:hideMark/>
          </w:tcPr>
          <w:p w14:paraId="40E0C4FC" w14:textId="77777777" w:rsidR="00000000" w:rsidRDefault="00681FE9">
            <w:pPr>
              <w:pStyle w:val="a3"/>
              <w:spacing w:before="0" w:beforeAutospacing="0" w:after="0" w:afterAutospacing="0"/>
              <w:divId w:val="1982030652"/>
              <w:rPr>
                <w:sz w:val="20"/>
                <w:szCs w:val="20"/>
              </w:rPr>
            </w:pPr>
            <w:r>
              <w:rPr>
                <w:sz w:val="2"/>
                <w:szCs w:val="2"/>
              </w:rPr>
              <w:t>​</w:t>
            </w:r>
          </w:p>
        </w:tc>
      </w:tr>
      <w:tr w:rsidR="00000000" w14:paraId="18295DD2" w14:textId="77777777">
        <w:trPr>
          <w:divId w:val="1717924264"/>
        </w:trPr>
        <w:tc>
          <w:tcPr>
            <w:tcW w:w="3121" w:type="pct"/>
            <w:tcMar>
              <w:top w:w="0" w:type="dxa"/>
              <w:left w:w="0" w:type="dxa"/>
              <w:bottom w:w="0" w:type="dxa"/>
              <w:right w:w="0" w:type="dxa"/>
            </w:tcMar>
            <w:vAlign w:val="bottom"/>
            <w:hideMark/>
          </w:tcPr>
          <w:p w14:paraId="1A8DB093" w14:textId="77777777" w:rsidR="00000000" w:rsidRDefault="00681FE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48BBB239" w14:textId="77777777" w:rsidR="00000000" w:rsidRDefault="00681FE9">
            <w:pPr>
              <w:pStyle w:val="a3"/>
              <w:spacing w:before="0" w:beforeAutospacing="0" w:after="0" w:afterAutospacing="0"/>
              <w:rPr>
                <w:sz w:val="20"/>
                <w:szCs w:val="20"/>
              </w:rPr>
            </w:pPr>
            <w:r>
              <w:rPr>
                <w:sz w:val="16"/>
                <w:szCs w:val="16"/>
              </w:rPr>
              <w:t>​</w:t>
            </w:r>
          </w:p>
        </w:tc>
        <w:tc>
          <w:tcPr>
            <w:tcW w:w="1787" w:type="pct"/>
            <w:gridSpan w:val="8"/>
            <w:tcBorders>
              <w:bottom w:val="single" w:sz="6" w:space="0" w:color="000000"/>
            </w:tcBorders>
            <w:noWrap/>
            <w:tcMar>
              <w:top w:w="0" w:type="dxa"/>
              <w:left w:w="0" w:type="dxa"/>
              <w:bottom w:w="0" w:type="dxa"/>
              <w:right w:w="0" w:type="dxa"/>
            </w:tcMar>
            <w:vAlign w:val="bottom"/>
            <w:hideMark/>
          </w:tcPr>
          <w:p w14:paraId="63B0FEBC"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r>
      <w:tr w:rsidR="00000000" w14:paraId="796E99D4" w14:textId="77777777">
        <w:trPr>
          <w:divId w:val="1717924264"/>
        </w:trPr>
        <w:tc>
          <w:tcPr>
            <w:tcW w:w="3121" w:type="pct"/>
            <w:tcBorders>
              <w:bottom w:val="single" w:sz="6" w:space="0" w:color="000000"/>
            </w:tcBorders>
            <w:tcMar>
              <w:top w:w="0" w:type="dxa"/>
              <w:left w:w="0" w:type="dxa"/>
              <w:bottom w:w="0" w:type="dxa"/>
              <w:right w:w="0" w:type="dxa"/>
            </w:tcMar>
            <w:vAlign w:val="bottom"/>
            <w:hideMark/>
          </w:tcPr>
          <w:p w14:paraId="06010DDF" w14:textId="77777777" w:rsidR="00000000" w:rsidRDefault="00681FE9">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14:paraId="717DC98C" w14:textId="77777777" w:rsidR="00000000" w:rsidRDefault="00681FE9">
            <w:pPr>
              <w:pStyle w:val="a3"/>
              <w:spacing w:before="0" w:beforeAutospacing="0" w:after="0" w:afterAutospacing="0"/>
              <w:rPr>
                <w:sz w:val="16"/>
                <w:szCs w:val="16"/>
              </w:rPr>
            </w:pPr>
            <w:r>
              <w:rPr>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14:paraId="01AA0024" w14:textId="77777777" w:rsidR="00000000" w:rsidRDefault="00681FE9">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14:paraId="71D4175A" w14:textId="77777777" w:rsidR="00000000" w:rsidRDefault="00681FE9">
            <w:pPr>
              <w:pStyle w:val="a3"/>
              <w:spacing w:before="0" w:beforeAutospacing="0" w:after="0" w:afterAutospacing="0"/>
              <w:jc w:val="center"/>
              <w:rPr>
                <w:sz w:val="16"/>
                <w:szCs w:val="16"/>
              </w:rPr>
            </w:pPr>
            <w:r>
              <w:rPr>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14:paraId="7090D353" w14:textId="77777777" w:rsidR="00000000" w:rsidRDefault="00681FE9">
            <w:pPr>
              <w:pStyle w:val="a3"/>
              <w:spacing w:before="0" w:beforeAutospacing="0" w:after="0" w:afterAutospacing="0"/>
              <w:jc w:val="center"/>
              <w:rPr>
                <w:sz w:val="16"/>
                <w:szCs w:val="16"/>
              </w:rPr>
            </w:pPr>
            <w:r>
              <w:rPr>
                <w:b/>
                <w:bCs/>
                <w:sz w:val="16"/>
                <w:szCs w:val="16"/>
              </w:rPr>
              <w:t>2019</w:t>
            </w:r>
          </w:p>
        </w:tc>
        <w:tc>
          <w:tcPr>
            <w:tcW w:w="91" w:type="pct"/>
            <w:noWrap/>
            <w:tcMar>
              <w:top w:w="0" w:type="dxa"/>
              <w:left w:w="0" w:type="dxa"/>
              <w:bottom w:w="0" w:type="dxa"/>
              <w:right w:w="0" w:type="dxa"/>
            </w:tcMar>
            <w:vAlign w:val="bottom"/>
            <w:hideMark/>
          </w:tcPr>
          <w:p w14:paraId="7F0817A7" w14:textId="77777777" w:rsidR="00000000" w:rsidRDefault="00681FE9">
            <w:pPr>
              <w:pStyle w:val="a3"/>
              <w:spacing w:before="0" w:beforeAutospacing="0" w:after="0" w:afterAutospacing="0"/>
              <w:rPr>
                <w:sz w:val="16"/>
                <w:szCs w:val="16"/>
              </w:rPr>
            </w:pPr>
            <w:r>
              <w:rPr>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14:paraId="74804F49" w14:textId="77777777" w:rsidR="00000000" w:rsidRDefault="00681FE9">
            <w:pPr>
              <w:pStyle w:val="a3"/>
              <w:spacing w:before="0" w:beforeAutospacing="0" w:after="0" w:afterAutospacing="0"/>
              <w:jc w:val="center"/>
              <w:rPr>
                <w:sz w:val="16"/>
                <w:szCs w:val="16"/>
              </w:rPr>
            </w:pPr>
            <w:r>
              <w:rPr>
                <w:b/>
                <w:bCs/>
                <w:sz w:val="16"/>
                <w:szCs w:val="16"/>
              </w:rPr>
              <w:t>2018</w:t>
            </w:r>
          </w:p>
        </w:tc>
      </w:tr>
      <w:tr w:rsidR="00000000" w14:paraId="17F1BA20" w14:textId="77777777">
        <w:trPr>
          <w:divId w:val="1717924264"/>
        </w:trPr>
        <w:tc>
          <w:tcPr>
            <w:tcW w:w="3121" w:type="pct"/>
            <w:shd w:val="clear" w:color="auto" w:fill="CCEEFF"/>
            <w:tcMar>
              <w:top w:w="0" w:type="dxa"/>
              <w:left w:w="0" w:type="dxa"/>
              <w:bottom w:w="0" w:type="dxa"/>
              <w:right w:w="0" w:type="dxa"/>
            </w:tcMar>
            <w:vAlign w:val="bottom"/>
            <w:hideMark/>
          </w:tcPr>
          <w:p w14:paraId="23105307" w14:textId="77777777" w:rsidR="00000000" w:rsidRDefault="00681FE9">
            <w:pPr>
              <w:pStyle w:val="a3"/>
              <w:spacing w:before="0" w:beforeAutospacing="0" w:after="0" w:afterAutospacing="0"/>
              <w:rPr>
                <w:sz w:val="20"/>
                <w:szCs w:val="20"/>
              </w:rPr>
            </w:pPr>
            <w:r>
              <w:rPr>
                <w:sz w:val="20"/>
                <w:szCs w:val="20"/>
              </w:rPr>
              <w:t>Income (loss) before provision for income taxes:</w:t>
            </w:r>
          </w:p>
        </w:tc>
        <w:tc>
          <w:tcPr>
            <w:tcW w:w="91" w:type="pct"/>
            <w:shd w:val="clear" w:color="auto" w:fill="CCEEFF"/>
            <w:noWrap/>
            <w:tcMar>
              <w:top w:w="0" w:type="dxa"/>
              <w:left w:w="0" w:type="dxa"/>
              <w:bottom w:w="0" w:type="dxa"/>
              <w:right w:w="0" w:type="dxa"/>
            </w:tcMar>
            <w:vAlign w:val="bottom"/>
            <w:hideMark/>
          </w:tcPr>
          <w:p w14:paraId="444DF482" w14:textId="77777777" w:rsidR="00000000" w:rsidRDefault="00681FE9">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14:paraId="7DA9E535"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79CB151E" w14:textId="77777777" w:rsidR="00000000" w:rsidRDefault="00681FE9">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7EF60B44" w14:textId="77777777" w:rsidR="00000000" w:rsidRDefault="00681FE9">
            <w:pPr>
              <w:pStyle w:val="a3"/>
              <w:spacing w:before="0" w:beforeAutospacing="0" w:after="0" w:afterAutospacing="0"/>
              <w:jc w:val="center"/>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14:paraId="401B3B25"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6FB8D5A0" w14:textId="77777777" w:rsidR="00000000" w:rsidRDefault="00681FE9">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20E85D81" w14:textId="77777777" w:rsidR="00000000" w:rsidRDefault="00681FE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0D57D371"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7D5744A7" w14:textId="77777777" w:rsidR="00000000" w:rsidRDefault="00681FE9">
            <w:pPr>
              <w:pStyle w:val="a3"/>
              <w:spacing w:before="0" w:beforeAutospacing="0" w:after="0" w:afterAutospacing="0"/>
              <w:rPr>
                <w:sz w:val="20"/>
                <w:szCs w:val="20"/>
              </w:rPr>
            </w:pPr>
            <w:r>
              <w:rPr>
                <w:sz w:val="20"/>
                <w:szCs w:val="20"/>
              </w:rPr>
              <w:t>​</w:t>
            </w:r>
          </w:p>
        </w:tc>
      </w:tr>
      <w:tr w:rsidR="00000000" w14:paraId="105E9EE0" w14:textId="77777777">
        <w:trPr>
          <w:divId w:val="1717924264"/>
        </w:trPr>
        <w:tc>
          <w:tcPr>
            <w:tcW w:w="3121" w:type="pct"/>
            <w:tcMar>
              <w:top w:w="0" w:type="dxa"/>
              <w:left w:w="0" w:type="dxa"/>
              <w:bottom w:w="0" w:type="dxa"/>
              <w:right w:w="0" w:type="dxa"/>
            </w:tcMar>
            <w:vAlign w:val="bottom"/>
            <w:hideMark/>
          </w:tcPr>
          <w:p w14:paraId="2F7E100E" w14:textId="77777777" w:rsidR="00000000" w:rsidRDefault="00681FE9">
            <w:pPr>
              <w:pStyle w:val="a3"/>
              <w:spacing w:before="0" w:beforeAutospacing="0" w:after="0" w:afterAutospacing="0"/>
              <w:ind w:left="120"/>
              <w:rPr>
                <w:sz w:val="20"/>
                <w:szCs w:val="20"/>
              </w:rPr>
            </w:pPr>
            <w:r>
              <w:rPr>
                <w:sz w:val="20"/>
                <w:szCs w:val="20"/>
              </w:rPr>
              <w:t>Cayman Islands</w:t>
            </w:r>
          </w:p>
        </w:tc>
        <w:tc>
          <w:tcPr>
            <w:tcW w:w="91" w:type="pct"/>
            <w:noWrap/>
            <w:tcMar>
              <w:top w:w="0" w:type="dxa"/>
              <w:left w:w="0" w:type="dxa"/>
              <w:bottom w:w="0" w:type="dxa"/>
              <w:right w:w="0" w:type="dxa"/>
            </w:tcMar>
            <w:vAlign w:val="bottom"/>
            <w:hideMark/>
          </w:tcPr>
          <w:p w14:paraId="123AA5EE" w14:textId="77777777" w:rsidR="00000000" w:rsidRDefault="00681FE9">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14:paraId="6EFC61D1"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63417E44" w14:textId="77777777" w:rsidR="00000000" w:rsidRDefault="00681FE9">
            <w:pPr>
              <w:pStyle w:val="a3"/>
              <w:spacing w:before="0" w:beforeAutospacing="0" w:after="0" w:afterAutospacing="0"/>
              <w:ind w:right="70"/>
              <w:jc w:val="right"/>
              <w:rPr>
                <w:sz w:val="20"/>
                <w:szCs w:val="20"/>
              </w:rPr>
            </w:pPr>
            <w:r>
              <w:rPr>
                <w:sz w:val="20"/>
                <w:szCs w:val="20"/>
              </w:rPr>
              <w:t>37,567</w:t>
            </w:r>
          </w:p>
        </w:tc>
        <w:tc>
          <w:tcPr>
            <w:tcW w:w="91" w:type="pct"/>
            <w:noWrap/>
            <w:tcMar>
              <w:top w:w="0" w:type="dxa"/>
              <w:left w:w="0" w:type="dxa"/>
              <w:bottom w:w="0" w:type="dxa"/>
              <w:right w:w="0" w:type="dxa"/>
            </w:tcMar>
            <w:vAlign w:val="bottom"/>
            <w:hideMark/>
          </w:tcPr>
          <w:p w14:paraId="6295F3E8"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2DBAF921"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78F42567" w14:textId="77777777" w:rsidR="00000000" w:rsidRDefault="00681FE9">
            <w:pPr>
              <w:pStyle w:val="a3"/>
              <w:spacing w:before="0" w:beforeAutospacing="0" w:after="0" w:afterAutospacing="0"/>
              <w:ind w:right="70"/>
              <w:jc w:val="right"/>
              <w:rPr>
                <w:sz w:val="20"/>
                <w:szCs w:val="20"/>
              </w:rPr>
            </w:pPr>
            <w:r>
              <w:rPr>
                <w:sz w:val="20"/>
                <w:szCs w:val="20"/>
              </w:rPr>
              <w:t>11,779</w:t>
            </w:r>
          </w:p>
        </w:tc>
        <w:tc>
          <w:tcPr>
            <w:tcW w:w="91" w:type="pct"/>
            <w:noWrap/>
            <w:tcMar>
              <w:top w:w="0" w:type="dxa"/>
              <w:left w:w="0" w:type="dxa"/>
              <w:bottom w:w="0" w:type="dxa"/>
              <w:right w:w="0" w:type="dxa"/>
            </w:tcMar>
            <w:vAlign w:val="bottom"/>
            <w:hideMark/>
          </w:tcPr>
          <w:p w14:paraId="494BC605" w14:textId="77777777" w:rsidR="00000000" w:rsidRDefault="00681FE9">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14:paraId="7AF89357"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2D397588" w14:textId="77777777" w:rsidR="00000000" w:rsidRDefault="00681FE9">
            <w:pPr>
              <w:pStyle w:val="a3"/>
              <w:spacing w:before="0" w:beforeAutospacing="0" w:after="0" w:afterAutospacing="0"/>
              <w:ind w:right="70"/>
              <w:jc w:val="right"/>
              <w:rPr>
                <w:sz w:val="20"/>
                <w:szCs w:val="20"/>
              </w:rPr>
            </w:pPr>
            <w:r>
              <w:rPr>
                <w:sz w:val="20"/>
                <w:szCs w:val="20"/>
              </w:rPr>
              <w:t>14,838</w:t>
            </w:r>
          </w:p>
        </w:tc>
      </w:tr>
      <w:tr w:rsidR="00000000" w14:paraId="43EE00D4" w14:textId="77777777">
        <w:trPr>
          <w:divId w:val="1717924264"/>
        </w:trPr>
        <w:tc>
          <w:tcPr>
            <w:tcW w:w="3121" w:type="pct"/>
            <w:shd w:val="clear" w:color="auto" w:fill="CCEEFF"/>
            <w:tcMar>
              <w:top w:w="0" w:type="dxa"/>
              <w:left w:w="0" w:type="dxa"/>
              <w:bottom w:w="0" w:type="dxa"/>
              <w:right w:w="0" w:type="dxa"/>
            </w:tcMar>
            <w:vAlign w:val="bottom"/>
            <w:hideMark/>
          </w:tcPr>
          <w:p w14:paraId="1901C142" w14:textId="77777777" w:rsidR="00000000" w:rsidRDefault="00681FE9">
            <w:pPr>
              <w:pStyle w:val="a3"/>
              <w:spacing w:before="0" w:beforeAutospacing="0" w:after="0" w:afterAutospacing="0"/>
              <w:ind w:left="120"/>
              <w:rPr>
                <w:sz w:val="20"/>
                <w:szCs w:val="20"/>
              </w:rPr>
            </w:pPr>
            <w:r>
              <w:rPr>
                <w:sz w:val="20"/>
                <w:szCs w:val="20"/>
              </w:rPr>
              <w:t>United States</w:t>
            </w:r>
          </w:p>
        </w:tc>
        <w:tc>
          <w:tcPr>
            <w:tcW w:w="91" w:type="pct"/>
            <w:shd w:val="clear" w:color="auto" w:fill="CCEEFF"/>
            <w:noWrap/>
            <w:tcMar>
              <w:top w:w="0" w:type="dxa"/>
              <w:left w:w="0" w:type="dxa"/>
              <w:bottom w:w="0" w:type="dxa"/>
              <w:right w:w="0" w:type="dxa"/>
            </w:tcMar>
            <w:vAlign w:val="bottom"/>
            <w:hideMark/>
          </w:tcPr>
          <w:p w14:paraId="735FB832" w14:textId="77777777" w:rsidR="00000000" w:rsidRDefault="00681FE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3A2A5159"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047F8E7D" w14:textId="77777777" w:rsidR="00000000" w:rsidRDefault="00681FE9">
            <w:pPr>
              <w:pStyle w:val="a3"/>
              <w:spacing w:before="0" w:beforeAutospacing="0" w:after="0" w:afterAutospacing="0"/>
              <w:jc w:val="right"/>
              <w:rPr>
                <w:sz w:val="20"/>
                <w:szCs w:val="20"/>
              </w:rPr>
            </w:pPr>
            <w:r>
              <w:rPr>
                <w:sz w:val="20"/>
                <w:szCs w:val="20"/>
              </w:rPr>
              <w:t>(46,500)</w:t>
            </w:r>
          </w:p>
        </w:tc>
        <w:tc>
          <w:tcPr>
            <w:tcW w:w="91" w:type="pct"/>
            <w:shd w:val="clear" w:color="auto" w:fill="CCEEFF"/>
            <w:noWrap/>
            <w:tcMar>
              <w:top w:w="0" w:type="dxa"/>
              <w:left w:w="0" w:type="dxa"/>
              <w:bottom w:w="0" w:type="dxa"/>
              <w:right w:w="0" w:type="dxa"/>
            </w:tcMar>
            <w:vAlign w:val="bottom"/>
            <w:hideMark/>
          </w:tcPr>
          <w:p w14:paraId="2C8A0C01" w14:textId="77777777" w:rsidR="00000000" w:rsidRDefault="00681FE9">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46FB5DDA"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344C45B8" w14:textId="77777777" w:rsidR="00000000" w:rsidRDefault="00681FE9">
            <w:pPr>
              <w:pStyle w:val="a3"/>
              <w:spacing w:before="0" w:beforeAutospacing="0" w:after="0" w:afterAutospacing="0"/>
              <w:jc w:val="right"/>
              <w:rPr>
                <w:sz w:val="20"/>
                <w:szCs w:val="20"/>
              </w:rPr>
            </w:pPr>
            <w:r>
              <w:rPr>
                <w:sz w:val="20"/>
                <w:szCs w:val="20"/>
              </w:rPr>
              <w:t>(99,225)</w:t>
            </w:r>
          </w:p>
        </w:tc>
        <w:tc>
          <w:tcPr>
            <w:tcW w:w="91" w:type="pct"/>
            <w:shd w:val="clear" w:color="auto" w:fill="CCEEFF"/>
            <w:noWrap/>
            <w:tcMar>
              <w:top w:w="0" w:type="dxa"/>
              <w:left w:w="0" w:type="dxa"/>
              <w:bottom w:w="0" w:type="dxa"/>
              <w:right w:w="0" w:type="dxa"/>
            </w:tcMar>
            <w:vAlign w:val="bottom"/>
            <w:hideMark/>
          </w:tcPr>
          <w:p w14:paraId="6D1B6F4B" w14:textId="77777777" w:rsidR="00000000" w:rsidRDefault="00681FE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50898D13"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47F6036B" w14:textId="77777777" w:rsidR="00000000" w:rsidRDefault="00681FE9">
            <w:pPr>
              <w:pStyle w:val="a3"/>
              <w:spacing w:before="0" w:beforeAutospacing="0" w:after="0" w:afterAutospacing="0"/>
              <w:jc w:val="right"/>
              <w:rPr>
                <w:sz w:val="20"/>
                <w:szCs w:val="20"/>
              </w:rPr>
            </w:pPr>
            <w:r>
              <w:rPr>
                <w:sz w:val="20"/>
                <w:szCs w:val="20"/>
              </w:rPr>
              <w:t>(69,695)</w:t>
            </w:r>
          </w:p>
        </w:tc>
      </w:tr>
      <w:tr w:rsidR="00000000" w14:paraId="7DF83CB3" w14:textId="77777777">
        <w:trPr>
          <w:divId w:val="1717924264"/>
        </w:trPr>
        <w:tc>
          <w:tcPr>
            <w:tcW w:w="3121" w:type="pct"/>
            <w:tcMar>
              <w:top w:w="0" w:type="dxa"/>
              <w:left w:w="0" w:type="dxa"/>
              <w:bottom w:w="0" w:type="dxa"/>
              <w:right w:w="0" w:type="dxa"/>
            </w:tcMar>
            <w:vAlign w:val="bottom"/>
            <w:hideMark/>
          </w:tcPr>
          <w:p w14:paraId="1CA2A081" w14:textId="77777777" w:rsidR="00000000" w:rsidRDefault="00681FE9">
            <w:pPr>
              <w:pStyle w:val="a3"/>
              <w:spacing w:before="0" w:beforeAutospacing="0" w:after="0" w:afterAutospacing="0"/>
              <w:ind w:left="120"/>
              <w:rPr>
                <w:sz w:val="20"/>
                <w:szCs w:val="20"/>
              </w:rPr>
            </w:pPr>
            <w:r>
              <w:rPr>
                <w:sz w:val="20"/>
                <w:szCs w:val="20"/>
              </w:rPr>
              <w:t>Ireland</w:t>
            </w:r>
          </w:p>
        </w:tc>
        <w:tc>
          <w:tcPr>
            <w:tcW w:w="91" w:type="pct"/>
            <w:noWrap/>
            <w:tcMar>
              <w:top w:w="0" w:type="dxa"/>
              <w:left w:w="0" w:type="dxa"/>
              <w:bottom w:w="0" w:type="dxa"/>
              <w:right w:w="0" w:type="dxa"/>
            </w:tcMar>
            <w:vAlign w:val="bottom"/>
            <w:hideMark/>
          </w:tcPr>
          <w:p w14:paraId="25F44663" w14:textId="77777777" w:rsidR="00000000" w:rsidRDefault="00681FE9">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14:paraId="273D0F6B"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6C855256" w14:textId="77777777" w:rsidR="00000000" w:rsidRDefault="00681FE9">
            <w:pPr>
              <w:pStyle w:val="a3"/>
              <w:spacing w:before="0" w:beforeAutospacing="0" w:after="0" w:afterAutospacing="0"/>
              <w:jc w:val="right"/>
              <w:rPr>
                <w:sz w:val="20"/>
                <w:szCs w:val="20"/>
              </w:rPr>
            </w:pPr>
            <w:r>
              <w:rPr>
                <w:sz w:val="20"/>
                <w:szCs w:val="20"/>
              </w:rPr>
              <w:t>(277,105)</w:t>
            </w:r>
          </w:p>
        </w:tc>
        <w:tc>
          <w:tcPr>
            <w:tcW w:w="91" w:type="pct"/>
            <w:noWrap/>
            <w:tcMar>
              <w:top w:w="0" w:type="dxa"/>
              <w:left w:w="0" w:type="dxa"/>
              <w:bottom w:w="0" w:type="dxa"/>
              <w:right w:w="0" w:type="dxa"/>
            </w:tcMar>
            <w:vAlign w:val="bottom"/>
            <w:hideMark/>
          </w:tcPr>
          <w:p w14:paraId="51B49E9C" w14:textId="77777777" w:rsidR="00000000" w:rsidRDefault="00681FE9">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193599C5"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3858DEE7" w14:textId="77777777" w:rsidR="00000000" w:rsidRDefault="00681FE9">
            <w:pPr>
              <w:pStyle w:val="a3"/>
              <w:spacing w:before="0" w:beforeAutospacing="0" w:after="0" w:afterAutospacing="0"/>
              <w:jc w:val="right"/>
              <w:rPr>
                <w:sz w:val="20"/>
                <w:szCs w:val="20"/>
              </w:rPr>
            </w:pPr>
            <w:r>
              <w:rPr>
                <w:sz w:val="20"/>
                <w:szCs w:val="20"/>
              </w:rPr>
              <w:t>(154,217)</w:t>
            </w:r>
          </w:p>
        </w:tc>
        <w:tc>
          <w:tcPr>
            <w:tcW w:w="91" w:type="pct"/>
            <w:noWrap/>
            <w:tcMar>
              <w:top w:w="0" w:type="dxa"/>
              <w:left w:w="0" w:type="dxa"/>
              <w:bottom w:w="0" w:type="dxa"/>
              <w:right w:w="0" w:type="dxa"/>
            </w:tcMar>
            <w:vAlign w:val="bottom"/>
            <w:hideMark/>
          </w:tcPr>
          <w:p w14:paraId="446C1092" w14:textId="77777777" w:rsidR="00000000" w:rsidRDefault="00681FE9">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14:paraId="00C483EA"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0E055771" w14:textId="77777777" w:rsidR="00000000" w:rsidRDefault="00681FE9">
            <w:pPr>
              <w:pStyle w:val="a3"/>
              <w:spacing w:before="0" w:beforeAutospacing="0" w:after="0" w:afterAutospacing="0"/>
              <w:jc w:val="right"/>
              <w:rPr>
                <w:sz w:val="20"/>
                <w:szCs w:val="20"/>
              </w:rPr>
            </w:pPr>
            <w:r>
              <w:rPr>
                <w:sz w:val="20"/>
                <w:szCs w:val="20"/>
              </w:rPr>
              <w:t>(171,134)</w:t>
            </w:r>
          </w:p>
        </w:tc>
      </w:tr>
      <w:tr w:rsidR="00000000" w14:paraId="28809F88" w14:textId="77777777">
        <w:trPr>
          <w:divId w:val="1717924264"/>
        </w:trPr>
        <w:tc>
          <w:tcPr>
            <w:tcW w:w="3121" w:type="pct"/>
            <w:shd w:val="clear" w:color="auto" w:fill="CCEEFF"/>
            <w:tcMar>
              <w:top w:w="0" w:type="dxa"/>
              <w:left w:w="0" w:type="dxa"/>
              <w:bottom w:w="0" w:type="dxa"/>
              <w:right w:w="0" w:type="dxa"/>
            </w:tcMar>
            <w:vAlign w:val="bottom"/>
            <w:hideMark/>
          </w:tcPr>
          <w:p w14:paraId="373DA2A4" w14:textId="77777777" w:rsidR="00000000" w:rsidRDefault="00681FE9">
            <w:pPr>
              <w:pStyle w:val="a3"/>
              <w:spacing w:before="0" w:beforeAutospacing="0" w:after="0" w:afterAutospacing="0"/>
              <w:ind w:left="120"/>
              <w:rPr>
                <w:sz w:val="20"/>
                <w:szCs w:val="20"/>
              </w:rPr>
            </w:pPr>
            <w:r>
              <w:rPr>
                <w:sz w:val="20"/>
                <w:szCs w:val="20"/>
              </w:rPr>
              <w:t>United Kingdom</w:t>
            </w:r>
          </w:p>
        </w:tc>
        <w:tc>
          <w:tcPr>
            <w:tcW w:w="91" w:type="pct"/>
            <w:shd w:val="clear" w:color="auto" w:fill="CCEEFF"/>
            <w:noWrap/>
            <w:tcMar>
              <w:top w:w="0" w:type="dxa"/>
              <w:left w:w="0" w:type="dxa"/>
              <w:bottom w:w="0" w:type="dxa"/>
              <w:right w:w="0" w:type="dxa"/>
            </w:tcMar>
            <w:vAlign w:val="bottom"/>
            <w:hideMark/>
          </w:tcPr>
          <w:p w14:paraId="52953655" w14:textId="77777777" w:rsidR="00000000" w:rsidRDefault="00681FE9">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14:paraId="41524308"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14:paraId="0BE24FD1" w14:textId="77777777" w:rsidR="00000000" w:rsidRDefault="00681FE9">
            <w:pPr>
              <w:pStyle w:val="a3"/>
              <w:spacing w:before="0" w:beforeAutospacing="0" w:after="0" w:afterAutospacing="0"/>
              <w:jc w:val="right"/>
              <w:rPr>
                <w:sz w:val="20"/>
                <w:szCs w:val="20"/>
              </w:rPr>
            </w:pPr>
            <w:r>
              <w:rPr>
                <w:sz w:val="20"/>
                <w:szCs w:val="20"/>
              </w:rPr>
              <w:t>(499)</w:t>
            </w:r>
          </w:p>
        </w:tc>
        <w:tc>
          <w:tcPr>
            <w:tcW w:w="91" w:type="pct"/>
            <w:shd w:val="clear" w:color="auto" w:fill="CCEEFF"/>
            <w:noWrap/>
            <w:tcMar>
              <w:top w:w="0" w:type="dxa"/>
              <w:left w:w="0" w:type="dxa"/>
              <w:bottom w:w="0" w:type="dxa"/>
              <w:right w:w="0" w:type="dxa"/>
            </w:tcMar>
            <w:vAlign w:val="bottom"/>
            <w:hideMark/>
          </w:tcPr>
          <w:p w14:paraId="041CCA77"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14:paraId="5F8FD9EC"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14:paraId="2CA81065" w14:textId="77777777" w:rsidR="00000000" w:rsidRDefault="00681FE9">
            <w:pPr>
              <w:pStyle w:val="a3"/>
              <w:spacing w:before="0" w:beforeAutospacing="0" w:after="0" w:afterAutospacing="0"/>
              <w:jc w:val="right"/>
              <w:rPr>
                <w:sz w:val="20"/>
                <w:szCs w:val="20"/>
              </w:rPr>
            </w:pPr>
            <w:r>
              <w:rPr>
                <w:sz w:val="20"/>
                <w:szCs w:val="20"/>
              </w:rPr>
              <w:t>(14)</w:t>
            </w:r>
          </w:p>
        </w:tc>
        <w:tc>
          <w:tcPr>
            <w:tcW w:w="91" w:type="pct"/>
            <w:shd w:val="clear" w:color="auto" w:fill="CCEEFF"/>
            <w:noWrap/>
            <w:tcMar>
              <w:top w:w="0" w:type="dxa"/>
              <w:left w:w="0" w:type="dxa"/>
              <w:bottom w:w="0" w:type="dxa"/>
              <w:right w:w="0" w:type="dxa"/>
            </w:tcMar>
            <w:vAlign w:val="bottom"/>
            <w:hideMark/>
          </w:tcPr>
          <w:p w14:paraId="4689CE7A" w14:textId="77777777" w:rsidR="00000000" w:rsidRDefault="00681FE9">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14:paraId="2FC30BB8"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14:paraId="68A54CCF" w14:textId="77777777" w:rsidR="00000000" w:rsidRDefault="00681FE9">
            <w:pPr>
              <w:pStyle w:val="a3"/>
              <w:spacing w:before="0" w:beforeAutospacing="0" w:after="0" w:afterAutospacing="0"/>
              <w:jc w:val="right"/>
              <w:rPr>
                <w:sz w:val="20"/>
                <w:szCs w:val="20"/>
              </w:rPr>
            </w:pPr>
            <w:r>
              <w:rPr>
                <w:sz w:val="20"/>
                <w:szCs w:val="20"/>
              </w:rPr>
              <w:t>(94)</w:t>
            </w:r>
          </w:p>
        </w:tc>
      </w:tr>
      <w:tr w:rsidR="00000000" w14:paraId="0DF12B4F" w14:textId="77777777">
        <w:trPr>
          <w:divId w:val="1717924264"/>
        </w:trPr>
        <w:tc>
          <w:tcPr>
            <w:tcW w:w="3121" w:type="pct"/>
            <w:tcMar>
              <w:top w:w="0" w:type="dxa"/>
              <w:left w:w="0" w:type="dxa"/>
              <w:bottom w:w="0" w:type="dxa"/>
              <w:right w:w="0" w:type="dxa"/>
            </w:tcMar>
            <w:vAlign w:val="bottom"/>
            <w:hideMark/>
          </w:tcPr>
          <w:p w14:paraId="6974E152" w14:textId="77777777" w:rsidR="00000000" w:rsidRDefault="00681FE9">
            <w:pPr>
              <w:pStyle w:val="a3"/>
              <w:spacing w:before="0" w:beforeAutospacing="0" w:after="0" w:afterAutospacing="0"/>
              <w:ind w:left="240"/>
              <w:rPr>
                <w:sz w:val="20"/>
                <w:szCs w:val="20"/>
              </w:rPr>
            </w:pPr>
            <w:r>
              <w:rPr>
                <w:sz w:val="20"/>
                <w:szCs w:val="20"/>
              </w:rPr>
              <w:t>Total</w:t>
            </w:r>
          </w:p>
        </w:tc>
        <w:tc>
          <w:tcPr>
            <w:tcW w:w="91" w:type="pct"/>
            <w:noWrap/>
            <w:tcMar>
              <w:top w:w="0" w:type="dxa"/>
              <w:left w:w="0" w:type="dxa"/>
              <w:bottom w:w="0" w:type="dxa"/>
              <w:right w:w="0" w:type="dxa"/>
            </w:tcMar>
            <w:vAlign w:val="bottom"/>
            <w:hideMark/>
          </w:tcPr>
          <w:p w14:paraId="43F4FA7A" w14:textId="77777777" w:rsidR="00000000" w:rsidRDefault="00681FE9">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14:paraId="283A058B"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14:paraId="54F37C90" w14:textId="77777777" w:rsidR="00000000" w:rsidRDefault="00681FE9">
            <w:pPr>
              <w:pStyle w:val="a3"/>
              <w:spacing w:before="0" w:beforeAutospacing="0" w:after="0" w:afterAutospacing="0"/>
              <w:jc w:val="right"/>
              <w:rPr>
                <w:sz w:val="20"/>
                <w:szCs w:val="20"/>
              </w:rPr>
            </w:pPr>
            <w:r>
              <w:rPr>
                <w:sz w:val="20"/>
                <w:szCs w:val="20"/>
              </w:rPr>
              <w:t>(286,537)</w:t>
            </w:r>
          </w:p>
        </w:tc>
        <w:tc>
          <w:tcPr>
            <w:tcW w:w="91" w:type="pct"/>
            <w:noWrap/>
            <w:tcMar>
              <w:top w:w="0" w:type="dxa"/>
              <w:left w:w="0" w:type="dxa"/>
              <w:bottom w:w="0" w:type="dxa"/>
              <w:right w:w="0" w:type="dxa"/>
            </w:tcMar>
            <w:vAlign w:val="bottom"/>
            <w:hideMark/>
          </w:tcPr>
          <w:p w14:paraId="1BFE7CB4" w14:textId="77777777" w:rsidR="00000000" w:rsidRDefault="00681FE9">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14:paraId="0D02B772"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14:paraId="3C4450C7" w14:textId="77777777" w:rsidR="00000000" w:rsidRDefault="00681FE9">
            <w:pPr>
              <w:pStyle w:val="a3"/>
              <w:spacing w:before="0" w:beforeAutospacing="0" w:after="0" w:afterAutospacing="0"/>
              <w:jc w:val="right"/>
              <w:rPr>
                <w:sz w:val="20"/>
                <w:szCs w:val="20"/>
              </w:rPr>
            </w:pPr>
            <w:r>
              <w:rPr>
                <w:sz w:val="20"/>
                <w:szCs w:val="20"/>
              </w:rPr>
              <w:t>(241,677)</w:t>
            </w:r>
          </w:p>
        </w:tc>
        <w:tc>
          <w:tcPr>
            <w:tcW w:w="91" w:type="pct"/>
            <w:noWrap/>
            <w:tcMar>
              <w:top w:w="0" w:type="dxa"/>
              <w:left w:w="0" w:type="dxa"/>
              <w:bottom w:w="0" w:type="dxa"/>
              <w:right w:w="0" w:type="dxa"/>
            </w:tcMar>
            <w:vAlign w:val="bottom"/>
            <w:hideMark/>
          </w:tcPr>
          <w:p w14:paraId="23DBBD42" w14:textId="77777777" w:rsidR="00000000" w:rsidRDefault="00681FE9">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14:paraId="3FF85415"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14:paraId="34BE91EE" w14:textId="77777777" w:rsidR="00000000" w:rsidRDefault="00681FE9">
            <w:pPr>
              <w:pStyle w:val="a3"/>
              <w:spacing w:before="0" w:beforeAutospacing="0" w:after="0" w:afterAutospacing="0"/>
              <w:jc w:val="right"/>
              <w:rPr>
                <w:sz w:val="20"/>
                <w:szCs w:val="20"/>
              </w:rPr>
            </w:pPr>
            <w:r>
              <w:rPr>
                <w:sz w:val="20"/>
                <w:szCs w:val="20"/>
              </w:rPr>
              <w:t>(226,085)</w:t>
            </w:r>
          </w:p>
        </w:tc>
      </w:tr>
    </w:tbl>
    <w:p w14:paraId="781732FD" w14:textId="77777777" w:rsidR="00000000" w:rsidRDefault="00681FE9">
      <w:pPr>
        <w:pStyle w:val="a3"/>
        <w:spacing w:before="0" w:beforeAutospacing="0" w:after="0" w:afterAutospacing="0"/>
        <w:ind w:firstLine="720"/>
        <w:divId w:val="1717924264"/>
        <w:rPr>
          <w:sz w:val="20"/>
          <w:szCs w:val="20"/>
        </w:rPr>
      </w:pPr>
      <w:r>
        <w:rPr>
          <w:sz w:val="20"/>
          <w:szCs w:val="20"/>
        </w:rPr>
        <w:t>​</w:t>
      </w:r>
    </w:p>
    <w:p w14:paraId="2D0C0414" w14:textId="77777777" w:rsidR="00000000" w:rsidRDefault="00681FE9">
      <w:pPr>
        <w:pStyle w:val="a3"/>
        <w:spacing w:before="0" w:beforeAutospacing="0" w:after="0" w:afterAutospacing="0"/>
        <w:ind w:firstLine="720"/>
        <w:divId w:val="1717924264"/>
        <w:rPr>
          <w:sz w:val="20"/>
          <w:szCs w:val="20"/>
        </w:rPr>
      </w:pPr>
      <w:r>
        <w:rPr>
          <w:sz w:val="20"/>
          <w:szCs w:val="20"/>
        </w:rPr>
        <w:t>The components of provision for income tax benefit (expense) were as follows:</w:t>
      </w:r>
    </w:p>
    <w:p w14:paraId="410549F5" w14:textId="77777777" w:rsidR="00000000" w:rsidRDefault="00681FE9">
      <w:pPr>
        <w:pStyle w:val="a3"/>
        <w:spacing w:before="0" w:beforeAutospacing="0" w:after="0" w:afterAutospacing="0"/>
        <w:ind w:firstLine="720"/>
        <w:divId w:val="1717924264"/>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4627"/>
        <w:gridCol w:w="160"/>
        <w:gridCol w:w="100"/>
        <w:gridCol w:w="527"/>
        <w:gridCol w:w="267"/>
        <w:gridCol w:w="101"/>
        <w:gridCol w:w="537"/>
        <w:gridCol w:w="267"/>
        <w:gridCol w:w="101"/>
        <w:gridCol w:w="620"/>
        <w:gridCol w:w="167"/>
      </w:tblGrid>
      <w:tr w:rsidR="00000000" w14:paraId="27E78119" w14:textId="77777777">
        <w:trPr>
          <w:divId w:val="1717924264"/>
          <w:trHeight w:val="20"/>
        </w:trPr>
        <w:tc>
          <w:tcPr>
            <w:tcW w:w="3113" w:type="pct"/>
            <w:tcMar>
              <w:top w:w="0" w:type="dxa"/>
              <w:left w:w="0" w:type="dxa"/>
              <w:bottom w:w="0" w:type="dxa"/>
              <w:right w:w="0" w:type="dxa"/>
            </w:tcMar>
            <w:vAlign w:val="bottom"/>
            <w:hideMark/>
          </w:tcPr>
          <w:p w14:paraId="02F31BEB" w14:textId="77777777" w:rsidR="00000000" w:rsidRDefault="00681FE9">
            <w:pPr>
              <w:pStyle w:val="a3"/>
              <w:spacing w:before="0" w:beforeAutospacing="0" w:after="0" w:afterAutospacing="0"/>
              <w:divId w:val="900214280"/>
              <w:rPr>
                <w:sz w:val="20"/>
                <w:szCs w:val="20"/>
              </w:rPr>
            </w:pPr>
            <w:r>
              <w:rPr>
                <w:sz w:val="2"/>
                <w:szCs w:val="2"/>
              </w:rPr>
              <w:t>​</w:t>
            </w:r>
          </w:p>
        </w:tc>
        <w:tc>
          <w:tcPr>
            <w:tcW w:w="91" w:type="pct"/>
            <w:noWrap/>
            <w:tcMar>
              <w:top w:w="0" w:type="dxa"/>
              <w:left w:w="0" w:type="dxa"/>
              <w:bottom w:w="0" w:type="dxa"/>
              <w:right w:w="0" w:type="dxa"/>
            </w:tcMar>
            <w:vAlign w:val="bottom"/>
            <w:hideMark/>
          </w:tcPr>
          <w:p w14:paraId="4382A6AA" w14:textId="77777777" w:rsidR="00000000" w:rsidRDefault="00681FE9">
            <w:pPr>
              <w:pStyle w:val="a3"/>
              <w:spacing w:before="0" w:beforeAutospacing="0" w:after="0" w:afterAutospacing="0"/>
              <w:divId w:val="1752120313"/>
              <w:rPr>
                <w:sz w:val="20"/>
                <w:szCs w:val="20"/>
              </w:rPr>
            </w:pPr>
            <w:r>
              <w:rPr>
                <w:sz w:val="2"/>
                <w:szCs w:val="2"/>
              </w:rPr>
              <w:t>​</w:t>
            </w:r>
          </w:p>
        </w:tc>
        <w:tc>
          <w:tcPr>
            <w:tcW w:w="80" w:type="pct"/>
            <w:noWrap/>
            <w:tcMar>
              <w:top w:w="0" w:type="dxa"/>
              <w:left w:w="0" w:type="dxa"/>
              <w:bottom w:w="0" w:type="dxa"/>
              <w:right w:w="0" w:type="dxa"/>
            </w:tcMar>
            <w:vAlign w:val="bottom"/>
            <w:hideMark/>
          </w:tcPr>
          <w:p w14:paraId="0640AC9E" w14:textId="77777777" w:rsidR="00000000" w:rsidRDefault="00681FE9">
            <w:pPr>
              <w:pStyle w:val="a3"/>
              <w:spacing w:before="0" w:beforeAutospacing="0" w:after="0" w:afterAutospacing="0"/>
              <w:divId w:val="191038928"/>
              <w:rPr>
                <w:sz w:val="20"/>
                <w:szCs w:val="20"/>
              </w:rPr>
            </w:pPr>
            <w:r>
              <w:rPr>
                <w:sz w:val="2"/>
                <w:szCs w:val="2"/>
              </w:rPr>
              <w:t>​</w:t>
            </w:r>
          </w:p>
        </w:tc>
        <w:tc>
          <w:tcPr>
            <w:tcW w:w="378" w:type="pct"/>
            <w:noWrap/>
            <w:tcMar>
              <w:top w:w="0" w:type="dxa"/>
              <w:left w:w="0" w:type="dxa"/>
              <w:bottom w:w="0" w:type="dxa"/>
              <w:right w:w="0" w:type="dxa"/>
            </w:tcMar>
            <w:vAlign w:val="bottom"/>
            <w:hideMark/>
          </w:tcPr>
          <w:p w14:paraId="7A2AE03E" w14:textId="77777777" w:rsidR="00000000" w:rsidRDefault="00681FE9">
            <w:pPr>
              <w:pStyle w:val="a3"/>
              <w:spacing w:before="0" w:beforeAutospacing="0" w:after="0" w:afterAutospacing="0"/>
              <w:divId w:val="1823158305"/>
              <w:rPr>
                <w:sz w:val="20"/>
                <w:szCs w:val="20"/>
              </w:rPr>
            </w:pPr>
            <w:r>
              <w:rPr>
                <w:sz w:val="2"/>
                <w:szCs w:val="2"/>
              </w:rPr>
              <w:t>​</w:t>
            </w:r>
          </w:p>
        </w:tc>
        <w:tc>
          <w:tcPr>
            <w:tcW w:w="152" w:type="pct"/>
            <w:noWrap/>
            <w:tcMar>
              <w:top w:w="0" w:type="dxa"/>
              <w:left w:w="0" w:type="dxa"/>
              <w:bottom w:w="0" w:type="dxa"/>
              <w:right w:w="0" w:type="dxa"/>
            </w:tcMar>
            <w:vAlign w:val="bottom"/>
            <w:hideMark/>
          </w:tcPr>
          <w:p w14:paraId="59E9A93A" w14:textId="77777777" w:rsidR="00000000" w:rsidRDefault="00681FE9">
            <w:pPr>
              <w:pStyle w:val="a3"/>
              <w:spacing w:before="0" w:beforeAutospacing="0" w:after="0" w:afterAutospacing="0"/>
              <w:divId w:val="2080201551"/>
              <w:rPr>
                <w:sz w:val="20"/>
                <w:szCs w:val="20"/>
              </w:rPr>
            </w:pPr>
            <w:r>
              <w:rPr>
                <w:sz w:val="2"/>
                <w:szCs w:val="2"/>
              </w:rPr>
              <w:t>​</w:t>
            </w:r>
          </w:p>
        </w:tc>
        <w:tc>
          <w:tcPr>
            <w:tcW w:w="86" w:type="pct"/>
            <w:noWrap/>
            <w:tcMar>
              <w:top w:w="0" w:type="dxa"/>
              <w:left w:w="0" w:type="dxa"/>
              <w:bottom w:w="0" w:type="dxa"/>
              <w:right w:w="0" w:type="dxa"/>
            </w:tcMar>
            <w:vAlign w:val="bottom"/>
            <w:hideMark/>
          </w:tcPr>
          <w:p w14:paraId="740DF5E7" w14:textId="77777777" w:rsidR="00000000" w:rsidRDefault="00681FE9">
            <w:pPr>
              <w:pStyle w:val="a3"/>
              <w:spacing w:before="0" w:beforeAutospacing="0" w:after="0" w:afterAutospacing="0"/>
              <w:divId w:val="23100789"/>
              <w:rPr>
                <w:sz w:val="20"/>
                <w:szCs w:val="20"/>
              </w:rPr>
            </w:pPr>
            <w:r>
              <w:rPr>
                <w:sz w:val="2"/>
                <w:szCs w:val="2"/>
              </w:rPr>
              <w:t>​</w:t>
            </w:r>
          </w:p>
        </w:tc>
        <w:tc>
          <w:tcPr>
            <w:tcW w:w="378" w:type="pct"/>
            <w:noWrap/>
            <w:tcMar>
              <w:top w:w="0" w:type="dxa"/>
              <w:left w:w="0" w:type="dxa"/>
              <w:bottom w:w="0" w:type="dxa"/>
              <w:right w:w="0" w:type="dxa"/>
            </w:tcMar>
            <w:vAlign w:val="bottom"/>
            <w:hideMark/>
          </w:tcPr>
          <w:p w14:paraId="569F84F8" w14:textId="77777777" w:rsidR="00000000" w:rsidRDefault="00681FE9">
            <w:pPr>
              <w:pStyle w:val="a3"/>
              <w:spacing w:before="0" w:beforeAutospacing="0" w:after="0" w:afterAutospacing="0"/>
              <w:divId w:val="1251309702"/>
              <w:rPr>
                <w:sz w:val="20"/>
                <w:szCs w:val="20"/>
              </w:rPr>
            </w:pPr>
            <w:r>
              <w:rPr>
                <w:sz w:val="2"/>
                <w:szCs w:val="2"/>
              </w:rPr>
              <w:t>​</w:t>
            </w:r>
          </w:p>
        </w:tc>
        <w:tc>
          <w:tcPr>
            <w:tcW w:w="152" w:type="pct"/>
            <w:noWrap/>
            <w:tcMar>
              <w:top w:w="0" w:type="dxa"/>
              <w:left w:w="0" w:type="dxa"/>
              <w:bottom w:w="0" w:type="dxa"/>
              <w:right w:w="0" w:type="dxa"/>
            </w:tcMar>
            <w:vAlign w:val="bottom"/>
            <w:hideMark/>
          </w:tcPr>
          <w:p w14:paraId="40BD0738" w14:textId="77777777" w:rsidR="00000000" w:rsidRDefault="00681FE9">
            <w:pPr>
              <w:pStyle w:val="a3"/>
              <w:spacing w:before="0" w:beforeAutospacing="0" w:after="0" w:afterAutospacing="0"/>
              <w:divId w:val="1062143378"/>
              <w:rPr>
                <w:sz w:val="20"/>
                <w:szCs w:val="20"/>
              </w:rPr>
            </w:pPr>
            <w:r>
              <w:rPr>
                <w:sz w:val="2"/>
                <w:szCs w:val="2"/>
              </w:rPr>
              <w:t>​</w:t>
            </w:r>
          </w:p>
        </w:tc>
        <w:tc>
          <w:tcPr>
            <w:tcW w:w="86" w:type="pct"/>
            <w:noWrap/>
            <w:tcMar>
              <w:top w:w="0" w:type="dxa"/>
              <w:left w:w="0" w:type="dxa"/>
              <w:bottom w:w="0" w:type="dxa"/>
              <w:right w:w="0" w:type="dxa"/>
            </w:tcMar>
            <w:vAlign w:val="bottom"/>
            <w:hideMark/>
          </w:tcPr>
          <w:p w14:paraId="2ECAC31D" w14:textId="77777777" w:rsidR="00000000" w:rsidRDefault="00681FE9">
            <w:pPr>
              <w:pStyle w:val="a3"/>
              <w:spacing w:before="0" w:beforeAutospacing="0" w:after="0" w:afterAutospacing="0"/>
              <w:divId w:val="1613590869"/>
              <w:rPr>
                <w:sz w:val="20"/>
                <w:szCs w:val="20"/>
              </w:rPr>
            </w:pPr>
            <w:r>
              <w:rPr>
                <w:sz w:val="2"/>
                <w:szCs w:val="2"/>
              </w:rPr>
              <w:t>​</w:t>
            </w:r>
          </w:p>
        </w:tc>
        <w:tc>
          <w:tcPr>
            <w:tcW w:w="383" w:type="pct"/>
            <w:noWrap/>
            <w:tcMar>
              <w:top w:w="0" w:type="dxa"/>
              <w:left w:w="0" w:type="dxa"/>
              <w:bottom w:w="0" w:type="dxa"/>
              <w:right w:w="0" w:type="dxa"/>
            </w:tcMar>
            <w:vAlign w:val="bottom"/>
            <w:hideMark/>
          </w:tcPr>
          <w:p w14:paraId="33AC0C39" w14:textId="77777777" w:rsidR="00000000" w:rsidRDefault="00681FE9">
            <w:pPr>
              <w:pStyle w:val="a3"/>
              <w:spacing w:before="0" w:beforeAutospacing="0" w:after="0" w:afterAutospacing="0"/>
              <w:divId w:val="198513306"/>
              <w:rPr>
                <w:sz w:val="20"/>
                <w:szCs w:val="20"/>
              </w:rPr>
            </w:pPr>
            <w:r>
              <w:rPr>
                <w:sz w:val="2"/>
                <w:szCs w:val="2"/>
              </w:rPr>
              <w:t>​</w:t>
            </w:r>
          </w:p>
        </w:tc>
        <w:tc>
          <w:tcPr>
            <w:tcW w:w="95" w:type="pct"/>
            <w:noWrap/>
            <w:tcMar>
              <w:top w:w="0" w:type="dxa"/>
              <w:left w:w="0" w:type="dxa"/>
              <w:bottom w:w="0" w:type="dxa"/>
              <w:right w:w="0" w:type="dxa"/>
            </w:tcMar>
            <w:vAlign w:val="bottom"/>
            <w:hideMark/>
          </w:tcPr>
          <w:p w14:paraId="6A5DB4A1" w14:textId="77777777" w:rsidR="00000000" w:rsidRDefault="00681FE9">
            <w:pPr>
              <w:pStyle w:val="a3"/>
              <w:spacing w:before="0" w:beforeAutospacing="0" w:after="0" w:afterAutospacing="0"/>
              <w:divId w:val="111635671"/>
              <w:rPr>
                <w:sz w:val="20"/>
                <w:szCs w:val="20"/>
              </w:rPr>
            </w:pPr>
            <w:r>
              <w:rPr>
                <w:sz w:val="2"/>
                <w:szCs w:val="2"/>
              </w:rPr>
              <w:t>​</w:t>
            </w:r>
          </w:p>
        </w:tc>
      </w:tr>
      <w:tr w:rsidR="00000000" w14:paraId="508BA740" w14:textId="77777777">
        <w:trPr>
          <w:divId w:val="1717924264"/>
        </w:trPr>
        <w:tc>
          <w:tcPr>
            <w:tcW w:w="3113" w:type="pct"/>
            <w:tcMar>
              <w:top w:w="0" w:type="dxa"/>
              <w:left w:w="0" w:type="dxa"/>
              <w:bottom w:w="0" w:type="dxa"/>
              <w:right w:w="0" w:type="dxa"/>
            </w:tcMar>
            <w:vAlign w:val="bottom"/>
            <w:hideMark/>
          </w:tcPr>
          <w:p w14:paraId="7750522D" w14:textId="77777777" w:rsidR="00000000" w:rsidRDefault="00681FE9">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5F6D8E18" w14:textId="77777777" w:rsidR="00000000" w:rsidRDefault="00681FE9">
            <w:pPr>
              <w:pStyle w:val="a3"/>
              <w:spacing w:before="0" w:beforeAutospacing="0" w:after="0" w:afterAutospacing="0"/>
              <w:rPr>
                <w:sz w:val="20"/>
                <w:szCs w:val="20"/>
              </w:rPr>
            </w:pPr>
            <w:r>
              <w:rPr>
                <w:sz w:val="16"/>
                <w:szCs w:val="16"/>
              </w:rPr>
              <w:t>​</w:t>
            </w:r>
          </w:p>
        </w:tc>
        <w:tc>
          <w:tcPr>
            <w:tcW w:w="1698" w:type="pct"/>
            <w:gridSpan w:val="8"/>
            <w:tcBorders>
              <w:bottom w:val="single" w:sz="6" w:space="0" w:color="000000"/>
            </w:tcBorders>
            <w:noWrap/>
            <w:tcMar>
              <w:top w:w="0" w:type="dxa"/>
              <w:left w:w="0" w:type="dxa"/>
              <w:bottom w:w="0" w:type="dxa"/>
              <w:right w:w="0" w:type="dxa"/>
            </w:tcMar>
            <w:vAlign w:val="bottom"/>
            <w:hideMark/>
          </w:tcPr>
          <w:p w14:paraId="08F11167"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c>
          <w:tcPr>
            <w:tcW w:w="95" w:type="pct"/>
            <w:noWrap/>
            <w:tcMar>
              <w:top w:w="0" w:type="dxa"/>
              <w:left w:w="0" w:type="dxa"/>
              <w:bottom w:w="0" w:type="dxa"/>
              <w:right w:w="0" w:type="dxa"/>
            </w:tcMar>
            <w:vAlign w:val="bottom"/>
            <w:hideMark/>
          </w:tcPr>
          <w:p w14:paraId="2335585D" w14:textId="77777777" w:rsidR="00000000" w:rsidRDefault="00681FE9">
            <w:pPr>
              <w:pStyle w:val="a3"/>
              <w:spacing w:before="0" w:beforeAutospacing="0" w:after="0" w:afterAutospacing="0"/>
              <w:jc w:val="center"/>
              <w:rPr>
                <w:sz w:val="20"/>
                <w:szCs w:val="20"/>
              </w:rPr>
            </w:pPr>
            <w:r>
              <w:rPr>
                <w:sz w:val="16"/>
                <w:szCs w:val="16"/>
              </w:rPr>
              <w:t>​</w:t>
            </w:r>
          </w:p>
        </w:tc>
      </w:tr>
      <w:tr w:rsidR="00000000" w14:paraId="58F9B875" w14:textId="77777777">
        <w:trPr>
          <w:divId w:val="1717924264"/>
        </w:trPr>
        <w:tc>
          <w:tcPr>
            <w:tcW w:w="3113" w:type="pct"/>
            <w:tcBorders>
              <w:bottom w:val="single" w:sz="6" w:space="0" w:color="000000"/>
            </w:tcBorders>
            <w:tcMar>
              <w:top w:w="0" w:type="dxa"/>
              <w:left w:w="0" w:type="dxa"/>
              <w:bottom w:w="0" w:type="dxa"/>
              <w:right w:w="0" w:type="dxa"/>
            </w:tcMar>
            <w:vAlign w:val="bottom"/>
            <w:hideMark/>
          </w:tcPr>
          <w:p w14:paraId="189C1653" w14:textId="77777777" w:rsidR="00000000" w:rsidRDefault="00681FE9">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14:paraId="371119FC" w14:textId="77777777" w:rsidR="00000000" w:rsidRDefault="00681FE9">
            <w:pPr>
              <w:pStyle w:val="a3"/>
              <w:spacing w:before="0" w:beforeAutospacing="0" w:after="0" w:afterAutospacing="0"/>
              <w:rPr>
                <w:sz w:val="16"/>
                <w:szCs w:val="16"/>
              </w:rPr>
            </w:pPr>
            <w:r>
              <w:rPr>
                <w:sz w:val="16"/>
                <w:szCs w:val="16"/>
              </w:rPr>
              <w:t>    </w:t>
            </w:r>
          </w:p>
        </w:tc>
        <w:tc>
          <w:tcPr>
            <w:tcW w:w="458" w:type="pct"/>
            <w:gridSpan w:val="2"/>
            <w:tcBorders>
              <w:bottom w:val="single" w:sz="6" w:space="0" w:color="000000"/>
            </w:tcBorders>
            <w:noWrap/>
            <w:tcMar>
              <w:top w:w="0" w:type="dxa"/>
              <w:left w:w="0" w:type="dxa"/>
              <w:bottom w:w="0" w:type="dxa"/>
              <w:right w:w="0" w:type="dxa"/>
            </w:tcMar>
            <w:vAlign w:val="bottom"/>
            <w:hideMark/>
          </w:tcPr>
          <w:p w14:paraId="261EBC5A" w14:textId="77777777" w:rsidR="00000000" w:rsidRDefault="00681FE9">
            <w:pPr>
              <w:pStyle w:val="a3"/>
              <w:spacing w:before="0" w:beforeAutospacing="0" w:after="0" w:afterAutospacing="0"/>
              <w:jc w:val="center"/>
              <w:rPr>
                <w:sz w:val="16"/>
                <w:szCs w:val="16"/>
              </w:rPr>
            </w:pPr>
            <w:r>
              <w:rPr>
                <w:b/>
                <w:bCs/>
                <w:sz w:val="16"/>
                <w:szCs w:val="16"/>
              </w:rPr>
              <w:t>2020</w:t>
            </w:r>
          </w:p>
        </w:tc>
        <w:tc>
          <w:tcPr>
            <w:tcW w:w="152" w:type="pct"/>
            <w:noWrap/>
            <w:tcMar>
              <w:top w:w="0" w:type="dxa"/>
              <w:left w:w="0" w:type="dxa"/>
              <w:bottom w:w="0" w:type="dxa"/>
              <w:right w:w="0" w:type="dxa"/>
            </w:tcMar>
            <w:vAlign w:val="bottom"/>
            <w:hideMark/>
          </w:tcPr>
          <w:p w14:paraId="042CA071" w14:textId="77777777" w:rsidR="00000000" w:rsidRDefault="00681FE9">
            <w:pPr>
              <w:pStyle w:val="a3"/>
              <w:spacing w:before="0" w:beforeAutospacing="0" w:after="0" w:afterAutospacing="0"/>
              <w:jc w:val="center"/>
              <w:rPr>
                <w:sz w:val="16"/>
                <w:szCs w:val="16"/>
              </w:rPr>
            </w:pPr>
            <w:r>
              <w:rPr>
                <w:sz w:val="16"/>
                <w:szCs w:val="16"/>
              </w:rPr>
              <w:t>    </w:t>
            </w:r>
          </w:p>
        </w:tc>
        <w:tc>
          <w:tcPr>
            <w:tcW w:w="464" w:type="pct"/>
            <w:gridSpan w:val="2"/>
            <w:tcBorders>
              <w:bottom w:val="single" w:sz="6" w:space="0" w:color="000000"/>
            </w:tcBorders>
            <w:noWrap/>
            <w:tcMar>
              <w:top w:w="0" w:type="dxa"/>
              <w:left w:w="0" w:type="dxa"/>
              <w:bottom w:w="0" w:type="dxa"/>
              <w:right w:w="0" w:type="dxa"/>
            </w:tcMar>
            <w:vAlign w:val="bottom"/>
            <w:hideMark/>
          </w:tcPr>
          <w:p w14:paraId="3F13B710" w14:textId="77777777" w:rsidR="00000000" w:rsidRDefault="00681FE9">
            <w:pPr>
              <w:pStyle w:val="a3"/>
              <w:spacing w:before="0" w:beforeAutospacing="0" w:after="0" w:afterAutospacing="0"/>
              <w:jc w:val="center"/>
              <w:rPr>
                <w:sz w:val="16"/>
                <w:szCs w:val="16"/>
              </w:rPr>
            </w:pPr>
            <w:r>
              <w:rPr>
                <w:b/>
                <w:bCs/>
                <w:sz w:val="16"/>
                <w:szCs w:val="16"/>
              </w:rPr>
              <w:t>2019</w:t>
            </w:r>
          </w:p>
        </w:tc>
        <w:tc>
          <w:tcPr>
            <w:tcW w:w="152" w:type="pct"/>
            <w:noWrap/>
            <w:tcMar>
              <w:top w:w="0" w:type="dxa"/>
              <w:left w:w="0" w:type="dxa"/>
              <w:bottom w:w="0" w:type="dxa"/>
              <w:right w:w="0" w:type="dxa"/>
            </w:tcMar>
            <w:vAlign w:val="bottom"/>
            <w:hideMark/>
          </w:tcPr>
          <w:p w14:paraId="7262BA80" w14:textId="77777777" w:rsidR="00000000" w:rsidRDefault="00681FE9">
            <w:pPr>
              <w:pStyle w:val="a3"/>
              <w:spacing w:before="0" w:beforeAutospacing="0" w:after="0" w:afterAutospacing="0"/>
              <w:rPr>
                <w:sz w:val="16"/>
                <w:szCs w:val="16"/>
              </w:rPr>
            </w:pPr>
            <w:r>
              <w:rPr>
                <w:sz w:val="16"/>
                <w:szCs w:val="16"/>
              </w:rPr>
              <w:t>    </w:t>
            </w:r>
          </w:p>
        </w:tc>
        <w:tc>
          <w:tcPr>
            <w:tcW w:w="469" w:type="pct"/>
            <w:gridSpan w:val="2"/>
            <w:tcBorders>
              <w:bottom w:val="single" w:sz="6" w:space="0" w:color="000000"/>
            </w:tcBorders>
            <w:noWrap/>
            <w:tcMar>
              <w:top w:w="0" w:type="dxa"/>
              <w:left w:w="0" w:type="dxa"/>
              <w:bottom w:w="0" w:type="dxa"/>
              <w:right w:w="0" w:type="dxa"/>
            </w:tcMar>
            <w:vAlign w:val="bottom"/>
            <w:hideMark/>
          </w:tcPr>
          <w:p w14:paraId="5099AA99" w14:textId="77777777" w:rsidR="00000000" w:rsidRDefault="00681FE9">
            <w:pPr>
              <w:pStyle w:val="a3"/>
              <w:spacing w:before="0" w:beforeAutospacing="0" w:after="0" w:afterAutospacing="0"/>
              <w:jc w:val="center"/>
              <w:rPr>
                <w:sz w:val="16"/>
                <w:szCs w:val="16"/>
              </w:rPr>
            </w:pPr>
            <w:r>
              <w:rPr>
                <w:b/>
                <w:bCs/>
                <w:sz w:val="16"/>
                <w:szCs w:val="16"/>
              </w:rPr>
              <w:t>2018</w:t>
            </w:r>
          </w:p>
        </w:tc>
        <w:tc>
          <w:tcPr>
            <w:tcW w:w="95" w:type="pct"/>
            <w:noWrap/>
            <w:tcMar>
              <w:top w:w="0" w:type="dxa"/>
              <w:left w:w="0" w:type="dxa"/>
              <w:bottom w:w="0" w:type="dxa"/>
              <w:right w:w="0" w:type="dxa"/>
            </w:tcMar>
            <w:vAlign w:val="bottom"/>
            <w:hideMark/>
          </w:tcPr>
          <w:p w14:paraId="32329137" w14:textId="77777777" w:rsidR="00000000" w:rsidRDefault="00681FE9">
            <w:pPr>
              <w:pStyle w:val="a3"/>
              <w:spacing w:before="0" w:beforeAutospacing="0" w:after="0" w:afterAutospacing="0"/>
              <w:jc w:val="center"/>
              <w:rPr>
                <w:sz w:val="20"/>
                <w:szCs w:val="20"/>
              </w:rPr>
            </w:pPr>
            <w:r>
              <w:rPr>
                <w:sz w:val="16"/>
                <w:szCs w:val="16"/>
              </w:rPr>
              <w:t>​</w:t>
            </w:r>
          </w:p>
        </w:tc>
      </w:tr>
      <w:tr w:rsidR="00000000" w14:paraId="72E4B3E9" w14:textId="77777777">
        <w:trPr>
          <w:divId w:val="1717924264"/>
        </w:trPr>
        <w:tc>
          <w:tcPr>
            <w:tcW w:w="3113" w:type="pct"/>
            <w:shd w:val="clear" w:color="auto" w:fill="CCEEFF"/>
            <w:tcMar>
              <w:top w:w="0" w:type="dxa"/>
              <w:left w:w="0" w:type="dxa"/>
              <w:bottom w:w="0" w:type="dxa"/>
              <w:right w:w="0" w:type="dxa"/>
            </w:tcMar>
            <w:vAlign w:val="bottom"/>
            <w:hideMark/>
          </w:tcPr>
          <w:p w14:paraId="7F26334C" w14:textId="77777777" w:rsidR="00000000" w:rsidRDefault="00681FE9">
            <w:pPr>
              <w:pStyle w:val="a3"/>
              <w:spacing w:before="0" w:beforeAutospacing="0" w:after="0" w:afterAutospacing="0"/>
              <w:rPr>
                <w:sz w:val="20"/>
                <w:szCs w:val="20"/>
              </w:rPr>
            </w:pPr>
            <w:r>
              <w:rPr>
                <w:sz w:val="20"/>
                <w:szCs w:val="20"/>
              </w:rPr>
              <w:t>Provision for income tax benefit (expense):</w:t>
            </w:r>
          </w:p>
        </w:tc>
        <w:tc>
          <w:tcPr>
            <w:tcW w:w="91" w:type="pct"/>
            <w:shd w:val="clear" w:color="auto" w:fill="CCEEFF"/>
            <w:noWrap/>
            <w:tcMar>
              <w:top w:w="0" w:type="dxa"/>
              <w:left w:w="0" w:type="dxa"/>
              <w:bottom w:w="0" w:type="dxa"/>
              <w:right w:w="0" w:type="dxa"/>
            </w:tcMar>
            <w:vAlign w:val="bottom"/>
            <w:hideMark/>
          </w:tcPr>
          <w:p w14:paraId="778ADFCB" w14:textId="77777777" w:rsidR="00000000" w:rsidRDefault="00681FE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14:paraId="25B8723F" w14:textId="77777777" w:rsidR="00000000" w:rsidRDefault="00681FE9">
            <w:pPr>
              <w:pStyle w:val="a3"/>
              <w:spacing w:before="0" w:beforeAutospacing="0" w:after="0" w:afterAutospacing="0"/>
              <w:jc w:val="center"/>
              <w:rPr>
                <w:sz w:val="20"/>
                <w:szCs w:val="20"/>
              </w:rPr>
            </w:pPr>
            <w:r>
              <w:rPr>
                <w:sz w:val="20"/>
                <w:szCs w:val="20"/>
              </w:rPr>
              <w:t>​</w:t>
            </w:r>
          </w:p>
        </w:tc>
        <w:tc>
          <w:tcPr>
            <w:tcW w:w="378" w:type="pct"/>
            <w:shd w:val="clear" w:color="auto" w:fill="CCEEFF"/>
            <w:noWrap/>
            <w:tcMar>
              <w:top w:w="0" w:type="dxa"/>
              <w:left w:w="0" w:type="dxa"/>
              <w:bottom w:w="0" w:type="dxa"/>
              <w:right w:w="0" w:type="dxa"/>
            </w:tcMar>
            <w:vAlign w:val="bottom"/>
            <w:hideMark/>
          </w:tcPr>
          <w:p w14:paraId="3003AC56" w14:textId="77777777" w:rsidR="00000000" w:rsidRDefault="00681FE9">
            <w:pPr>
              <w:pStyle w:val="a3"/>
              <w:spacing w:before="0" w:beforeAutospacing="0" w:after="0" w:afterAutospacing="0"/>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14:paraId="17F723BB" w14:textId="77777777" w:rsidR="00000000" w:rsidRDefault="00681FE9">
            <w:pPr>
              <w:pStyle w:val="a3"/>
              <w:spacing w:before="0" w:beforeAutospacing="0" w:after="0" w:afterAutospacing="0"/>
              <w:jc w:val="center"/>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7F227128" w14:textId="77777777" w:rsidR="00000000" w:rsidRDefault="00681FE9">
            <w:pPr>
              <w:pStyle w:val="a3"/>
              <w:spacing w:before="0" w:beforeAutospacing="0" w:after="0" w:afterAutospacing="0"/>
              <w:jc w:val="center"/>
              <w:rPr>
                <w:sz w:val="20"/>
                <w:szCs w:val="20"/>
              </w:rPr>
            </w:pPr>
            <w:r>
              <w:rPr>
                <w:sz w:val="20"/>
                <w:szCs w:val="20"/>
              </w:rPr>
              <w:t>​</w:t>
            </w:r>
          </w:p>
        </w:tc>
        <w:tc>
          <w:tcPr>
            <w:tcW w:w="378" w:type="pct"/>
            <w:shd w:val="clear" w:color="auto" w:fill="CCEEFF"/>
            <w:noWrap/>
            <w:tcMar>
              <w:top w:w="0" w:type="dxa"/>
              <w:left w:w="0" w:type="dxa"/>
              <w:bottom w:w="0" w:type="dxa"/>
              <w:right w:w="0" w:type="dxa"/>
            </w:tcMar>
            <w:vAlign w:val="bottom"/>
            <w:hideMark/>
          </w:tcPr>
          <w:p w14:paraId="675BFC85" w14:textId="77777777" w:rsidR="00000000" w:rsidRDefault="00681FE9">
            <w:pPr>
              <w:pStyle w:val="a3"/>
              <w:spacing w:before="0" w:beforeAutospacing="0" w:after="0" w:afterAutospacing="0"/>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14:paraId="4EF37739" w14:textId="77777777" w:rsidR="00000000" w:rsidRDefault="00681FE9">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6D3197AD" w14:textId="77777777" w:rsidR="00000000" w:rsidRDefault="00681FE9">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14:paraId="2294BD1D" w14:textId="77777777" w:rsidR="00000000" w:rsidRDefault="00681FE9">
            <w:pPr>
              <w:pStyle w:val="a3"/>
              <w:spacing w:before="0" w:beforeAutospacing="0" w:after="0"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14:paraId="3F27BF5A" w14:textId="77777777" w:rsidR="00000000" w:rsidRDefault="00681FE9">
            <w:pPr>
              <w:pStyle w:val="a3"/>
              <w:spacing w:before="0" w:beforeAutospacing="0" w:after="0" w:afterAutospacing="0"/>
              <w:jc w:val="center"/>
              <w:rPr>
                <w:sz w:val="20"/>
                <w:szCs w:val="20"/>
              </w:rPr>
            </w:pPr>
            <w:r>
              <w:rPr>
                <w:sz w:val="20"/>
                <w:szCs w:val="20"/>
              </w:rPr>
              <w:t>​</w:t>
            </w:r>
          </w:p>
        </w:tc>
      </w:tr>
      <w:tr w:rsidR="00000000" w14:paraId="142A68C3" w14:textId="77777777">
        <w:trPr>
          <w:divId w:val="1717924264"/>
        </w:trPr>
        <w:tc>
          <w:tcPr>
            <w:tcW w:w="3113" w:type="pct"/>
            <w:tcMar>
              <w:top w:w="0" w:type="dxa"/>
              <w:left w:w="0" w:type="dxa"/>
              <w:bottom w:w="0" w:type="dxa"/>
              <w:right w:w="0" w:type="dxa"/>
            </w:tcMar>
            <w:vAlign w:val="bottom"/>
            <w:hideMark/>
          </w:tcPr>
          <w:p w14:paraId="4AD6F824" w14:textId="77777777" w:rsidR="00000000" w:rsidRDefault="00681FE9">
            <w:pPr>
              <w:pStyle w:val="a3"/>
              <w:spacing w:before="0" w:beforeAutospacing="0" w:after="0" w:afterAutospacing="0"/>
              <w:ind w:left="120"/>
              <w:rPr>
                <w:sz w:val="20"/>
                <w:szCs w:val="20"/>
              </w:rPr>
            </w:pPr>
            <w:r>
              <w:rPr>
                <w:sz w:val="20"/>
                <w:szCs w:val="20"/>
              </w:rPr>
              <w:t>Current:</w:t>
            </w:r>
          </w:p>
        </w:tc>
        <w:tc>
          <w:tcPr>
            <w:tcW w:w="91" w:type="pct"/>
            <w:noWrap/>
            <w:tcMar>
              <w:top w:w="0" w:type="dxa"/>
              <w:left w:w="0" w:type="dxa"/>
              <w:bottom w:w="0" w:type="dxa"/>
              <w:right w:w="0" w:type="dxa"/>
            </w:tcMar>
            <w:vAlign w:val="bottom"/>
            <w:hideMark/>
          </w:tcPr>
          <w:p w14:paraId="33FA58B7" w14:textId="77777777" w:rsidR="00000000" w:rsidRDefault="00681FE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14:paraId="262A43F1" w14:textId="77777777" w:rsidR="00000000" w:rsidRDefault="00681FE9">
            <w:pPr>
              <w:pStyle w:val="a3"/>
              <w:spacing w:before="0" w:beforeAutospacing="0" w:after="0" w:afterAutospacing="0"/>
              <w:jc w:val="center"/>
              <w:rPr>
                <w:sz w:val="20"/>
                <w:szCs w:val="20"/>
              </w:rPr>
            </w:pPr>
            <w:r>
              <w:rPr>
                <w:sz w:val="20"/>
                <w:szCs w:val="20"/>
              </w:rPr>
              <w:t>​</w:t>
            </w:r>
          </w:p>
        </w:tc>
        <w:tc>
          <w:tcPr>
            <w:tcW w:w="378" w:type="pct"/>
            <w:noWrap/>
            <w:tcMar>
              <w:top w:w="0" w:type="dxa"/>
              <w:left w:w="0" w:type="dxa"/>
              <w:bottom w:w="0" w:type="dxa"/>
              <w:right w:w="0" w:type="dxa"/>
            </w:tcMar>
            <w:vAlign w:val="bottom"/>
            <w:hideMark/>
          </w:tcPr>
          <w:p w14:paraId="3E7D37C3" w14:textId="77777777" w:rsidR="00000000" w:rsidRDefault="00681FE9">
            <w:pPr>
              <w:pStyle w:val="a3"/>
              <w:spacing w:before="0" w:beforeAutospacing="0" w:after="0" w:afterAutospacing="0"/>
              <w:rPr>
                <w:sz w:val="20"/>
                <w:szCs w:val="20"/>
              </w:rPr>
            </w:pPr>
            <w:r>
              <w:rPr>
                <w:sz w:val="20"/>
                <w:szCs w:val="20"/>
              </w:rPr>
              <w:t>​</w:t>
            </w:r>
          </w:p>
        </w:tc>
        <w:tc>
          <w:tcPr>
            <w:tcW w:w="152" w:type="pct"/>
            <w:noWrap/>
            <w:tcMar>
              <w:top w:w="0" w:type="dxa"/>
              <w:left w:w="0" w:type="dxa"/>
              <w:bottom w:w="0" w:type="dxa"/>
              <w:right w:w="0" w:type="dxa"/>
            </w:tcMar>
            <w:vAlign w:val="bottom"/>
            <w:hideMark/>
          </w:tcPr>
          <w:p w14:paraId="64D10B0E" w14:textId="77777777" w:rsidR="00000000" w:rsidRDefault="00681FE9">
            <w:pPr>
              <w:pStyle w:val="a3"/>
              <w:spacing w:before="0" w:beforeAutospacing="0" w:after="0" w:afterAutospacing="0"/>
              <w:jc w:val="center"/>
              <w:rPr>
                <w:sz w:val="20"/>
                <w:szCs w:val="20"/>
              </w:rPr>
            </w:pPr>
            <w:r>
              <w:rPr>
                <w:sz w:val="20"/>
                <w:szCs w:val="20"/>
              </w:rPr>
              <w:t>​</w:t>
            </w:r>
          </w:p>
        </w:tc>
        <w:tc>
          <w:tcPr>
            <w:tcW w:w="86" w:type="pct"/>
            <w:noWrap/>
            <w:tcMar>
              <w:top w:w="0" w:type="dxa"/>
              <w:left w:w="0" w:type="dxa"/>
              <w:bottom w:w="0" w:type="dxa"/>
              <w:right w:w="0" w:type="dxa"/>
            </w:tcMar>
            <w:vAlign w:val="bottom"/>
            <w:hideMark/>
          </w:tcPr>
          <w:p w14:paraId="42A20269" w14:textId="77777777" w:rsidR="00000000" w:rsidRDefault="00681FE9">
            <w:pPr>
              <w:pStyle w:val="a3"/>
              <w:spacing w:before="0" w:beforeAutospacing="0" w:after="0" w:afterAutospacing="0"/>
              <w:jc w:val="center"/>
              <w:rPr>
                <w:sz w:val="20"/>
                <w:szCs w:val="20"/>
              </w:rPr>
            </w:pPr>
            <w:r>
              <w:rPr>
                <w:sz w:val="20"/>
                <w:szCs w:val="20"/>
              </w:rPr>
              <w:t>​</w:t>
            </w:r>
          </w:p>
        </w:tc>
        <w:tc>
          <w:tcPr>
            <w:tcW w:w="378" w:type="pct"/>
            <w:noWrap/>
            <w:tcMar>
              <w:top w:w="0" w:type="dxa"/>
              <w:left w:w="0" w:type="dxa"/>
              <w:bottom w:w="0" w:type="dxa"/>
              <w:right w:w="0" w:type="dxa"/>
            </w:tcMar>
            <w:vAlign w:val="bottom"/>
            <w:hideMark/>
          </w:tcPr>
          <w:p w14:paraId="5C434651" w14:textId="77777777" w:rsidR="00000000" w:rsidRDefault="00681FE9">
            <w:pPr>
              <w:pStyle w:val="a3"/>
              <w:spacing w:before="0" w:beforeAutospacing="0" w:after="0" w:afterAutospacing="0"/>
              <w:rPr>
                <w:sz w:val="20"/>
                <w:szCs w:val="20"/>
              </w:rPr>
            </w:pPr>
            <w:r>
              <w:rPr>
                <w:sz w:val="20"/>
                <w:szCs w:val="20"/>
              </w:rPr>
              <w:t>​</w:t>
            </w:r>
          </w:p>
        </w:tc>
        <w:tc>
          <w:tcPr>
            <w:tcW w:w="152" w:type="pct"/>
            <w:noWrap/>
            <w:tcMar>
              <w:top w:w="0" w:type="dxa"/>
              <w:left w:w="0" w:type="dxa"/>
              <w:bottom w:w="0" w:type="dxa"/>
              <w:right w:w="0" w:type="dxa"/>
            </w:tcMar>
            <w:vAlign w:val="bottom"/>
            <w:hideMark/>
          </w:tcPr>
          <w:p w14:paraId="1BED78E7" w14:textId="77777777" w:rsidR="00000000" w:rsidRDefault="00681FE9">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004409D8" w14:textId="77777777" w:rsidR="00000000" w:rsidRDefault="00681FE9">
            <w:pPr>
              <w:pStyle w:val="a3"/>
              <w:spacing w:before="0" w:beforeAutospacing="0" w:after="0"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14:paraId="4D3A415D" w14:textId="77777777" w:rsidR="00000000" w:rsidRDefault="00681FE9">
            <w:pPr>
              <w:pStyle w:val="a3"/>
              <w:spacing w:before="0" w:beforeAutospacing="0" w:after="0" w:afterAutospacing="0"/>
              <w:rPr>
                <w:sz w:val="20"/>
                <w:szCs w:val="20"/>
              </w:rPr>
            </w:pPr>
            <w:r>
              <w:rPr>
                <w:sz w:val="20"/>
                <w:szCs w:val="20"/>
              </w:rPr>
              <w:t>​</w:t>
            </w:r>
          </w:p>
        </w:tc>
        <w:tc>
          <w:tcPr>
            <w:tcW w:w="95" w:type="pct"/>
            <w:noWrap/>
            <w:tcMar>
              <w:top w:w="0" w:type="dxa"/>
              <w:left w:w="0" w:type="dxa"/>
              <w:bottom w:w="0" w:type="dxa"/>
              <w:right w:w="0" w:type="dxa"/>
            </w:tcMar>
            <w:vAlign w:val="bottom"/>
            <w:hideMark/>
          </w:tcPr>
          <w:p w14:paraId="4EEA78D5" w14:textId="77777777" w:rsidR="00000000" w:rsidRDefault="00681FE9">
            <w:pPr>
              <w:pStyle w:val="a3"/>
              <w:spacing w:before="0" w:beforeAutospacing="0" w:after="0" w:afterAutospacing="0"/>
              <w:jc w:val="center"/>
              <w:rPr>
                <w:sz w:val="20"/>
                <w:szCs w:val="20"/>
              </w:rPr>
            </w:pPr>
            <w:r>
              <w:rPr>
                <w:sz w:val="20"/>
                <w:szCs w:val="20"/>
              </w:rPr>
              <w:t>​</w:t>
            </w:r>
          </w:p>
        </w:tc>
      </w:tr>
      <w:tr w:rsidR="00000000" w14:paraId="1F6DCFA2" w14:textId="77777777">
        <w:trPr>
          <w:divId w:val="1717924264"/>
        </w:trPr>
        <w:tc>
          <w:tcPr>
            <w:tcW w:w="3113" w:type="pct"/>
            <w:shd w:val="clear" w:color="auto" w:fill="CCEEFF"/>
            <w:tcMar>
              <w:top w:w="0" w:type="dxa"/>
              <w:left w:w="0" w:type="dxa"/>
              <w:bottom w:w="0" w:type="dxa"/>
              <w:right w:w="0" w:type="dxa"/>
            </w:tcMar>
            <w:vAlign w:val="bottom"/>
            <w:hideMark/>
          </w:tcPr>
          <w:p w14:paraId="3A01AB1A" w14:textId="77777777" w:rsidR="00000000" w:rsidRDefault="00681FE9">
            <w:pPr>
              <w:pStyle w:val="a3"/>
              <w:spacing w:before="0" w:beforeAutospacing="0" w:after="0" w:afterAutospacing="0"/>
              <w:ind w:left="240"/>
              <w:rPr>
                <w:sz w:val="20"/>
                <w:szCs w:val="20"/>
              </w:rPr>
            </w:pPr>
            <w:r>
              <w:rPr>
                <w:sz w:val="20"/>
                <w:szCs w:val="20"/>
              </w:rPr>
              <w:t>Cayman Islands</w:t>
            </w:r>
          </w:p>
        </w:tc>
        <w:tc>
          <w:tcPr>
            <w:tcW w:w="91" w:type="pct"/>
            <w:shd w:val="clear" w:color="auto" w:fill="CCEEFF"/>
            <w:noWrap/>
            <w:tcMar>
              <w:top w:w="0" w:type="dxa"/>
              <w:left w:w="0" w:type="dxa"/>
              <w:bottom w:w="0" w:type="dxa"/>
              <w:right w:w="0" w:type="dxa"/>
            </w:tcMar>
            <w:vAlign w:val="bottom"/>
            <w:hideMark/>
          </w:tcPr>
          <w:p w14:paraId="6D0DC901" w14:textId="77777777" w:rsidR="00000000" w:rsidRDefault="00681FE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14:paraId="44E50CEC" w14:textId="77777777" w:rsidR="00000000" w:rsidRDefault="00681FE9">
            <w:pPr>
              <w:pStyle w:val="a3"/>
              <w:spacing w:before="0" w:beforeAutospacing="0" w:after="0" w:afterAutospacing="0"/>
              <w:jc w:val="center"/>
              <w:rPr>
                <w:sz w:val="20"/>
                <w:szCs w:val="20"/>
              </w:rPr>
            </w:pPr>
            <w:r>
              <w:rPr>
                <w:sz w:val="20"/>
                <w:szCs w:val="20"/>
              </w:rPr>
              <w:t>$</w:t>
            </w:r>
          </w:p>
        </w:tc>
        <w:tc>
          <w:tcPr>
            <w:tcW w:w="378" w:type="pct"/>
            <w:shd w:val="clear" w:color="auto" w:fill="CCEEFF"/>
            <w:noWrap/>
            <w:tcMar>
              <w:top w:w="0" w:type="dxa"/>
              <w:left w:w="0" w:type="dxa"/>
              <w:bottom w:w="0" w:type="dxa"/>
              <w:right w:w="0" w:type="dxa"/>
            </w:tcMar>
            <w:vAlign w:val="bottom"/>
            <w:hideMark/>
          </w:tcPr>
          <w:p w14:paraId="222D8065" w14:textId="77777777" w:rsidR="00000000" w:rsidRDefault="00681FE9">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14:paraId="46A3612E" w14:textId="77777777" w:rsidR="00000000" w:rsidRDefault="00681FE9">
            <w:pPr>
              <w:pStyle w:val="a3"/>
              <w:spacing w:before="0" w:beforeAutospacing="0" w:after="0" w:afterAutospacing="0"/>
              <w:jc w:val="center"/>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04D40E49" w14:textId="77777777" w:rsidR="00000000" w:rsidRDefault="00681FE9">
            <w:pPr>
              <w:pStyle w:val="a3"/>
              <w:spacing w:before="0" w:beforeAutospacing="0" w:after="0" w:afterAutospacing="0"/>
              <w:jc w:val="center"/>
              <w:rPr>
                <w:sz w:val="20"/>
                <w:szCs w:val="20"/>
              </w:rPr>
            </w:pPr>
            <w:r>
              <w:rPr>
                <w:sz w:val="20"/>
                <w:szCs w:val="20"/>
              </w:rPr>
              <w:t>$</w:t>
            </w:r>
          </w:p>
        </w:tc>
        <w:tc>
          <w:tcPr>
            <w:tcW w:w="378" w:type="pct"/>
            <w:shd w:val="clear" w:color="auto" w:fill="CCEEFF"/>
            <w:noWrap/>
            <w:tcMar>
              <w:top w:w="0" w:type="dxa"/>
              <w:left w:w="0" w:type="dxa"/>
              <w:bottom w:w="0" w:type="dxa"/>
              <w:right w:w="0" w:type="dxa"/>
            </w:tcMar>
            <w:vAlign w:val="bottom"/>
            <w:hideMark/>
          </w:tcPr>
          <w:p w14:paraId="5634C190" w14:textId="77777777" w:rsidR="00000000" w:rsidRDefault="00681FE9">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14:paraId="40F2903F" w14:textId="77777777" w:rsidR="00000000" w:rsidRDefault="00681FE9">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3494A00C" w14:textId="77777777" w:rsidR="00000000" w:rsidRDefault="00681FE9">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14:paraId="44CCBA0F" w14:textId="77777777" w:rsidR="00000000" w:rsidRDefault="00681FE9">
            <w:pPr>
              <w:pStyle w:val="a3"/>
              <w:spacing w:before="0" w:beforeAutospacing="0" w:after="0" w:afterAutospacing="0"/>
              <w:ind w:right="7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14:paraId="7D0AB926" w14:textId="77777777" w:rsidR="00000000" w:rsidRDefault="00681FE9">
            <w:pPr>
              <w:pStyle w:val="a3"/>
              <w:spacing w:before="0" w:beforeAutospacing="0" w:after="0" w:afterAutospacing="0"/>
              <w:jc w:val="center"/>
              <w:rPr>
                <w:sz w:val="20"/>
                <w:szCs w:val="20"/>
              </w:rPr>
            </w:pPr>
            <w:r>
              <w:rPr>
                <w:sz w:val="20"/>
                <w:szCs w:val="20"/>
              </w:rPr>
              <w:t>​</w:t>
            </w:r>
          </w:p>
        </w:tc>
      </w:tr>
      <w:tr w:rsidR="00000000" w14:paraId="13B3827E" w14:textId="77777777">
        <w:trPr>
          <w:divId w:val="1717924264"/>
        </w:trPr>
        <w:tc>
          <w:tcPr>
            <w:tcW w:w="3113" w:type="pct"/>
            <w:tcMar>
              <w:top w:w="0" w:type="dxa"/>
              <w:left w:w="0" w:type="dxa"/>
              <w:bottom w:w="0" w:type="dxa"/>
              <w:right w:w="0" w:type="dxa"/>
            </w:tcMar>
            <w:vAlign w:val="bottom"/>
            <w:hideMark/>
          </w:tcPr>
          <w:p w14:paraId="52C331D2" w14:textId="77777777" w:rsidR="00000000" w:rsidRDefault="00681FE9">
            <w:pPr>
              <w:pStyle w:val="a3"/>
              <w:spacing w:before="0" w:beforeAutospacing="0" w:after="0" w:afterAutospacing="0"/>
              <w:ind w:left="240"/>
              <w:rPr>
                <w:sz w:val="20"/>
                <w:szCs w:val="20"/>
              </w:rPr>
            </w:pPr>
            <w:r>
              <w:rPr>
                <w:sz w:val="20"/>
                <w:szCs w:val="20"/>
              </w:rPr>
              <w:t>United States</w:t>
            </w:r>
          </w:p>
        </w:tc>
        <w:tc>
          <w:tcPr>
            <w:tcW w:w="91" w:type="pct"/>
            <w:noWrap/>
            <w:tcMar>
              <w:top w:w="0" w:type="dxa"/>
              <w:left w:w="0" w:type="dxa"/>
              <w:bottom w:w="0" w:type="dxa"/>
              <w:right w:w="0" w:type="dxa"/>
            </w:tcMar>
            <w:vAlign w:val="bottom"/>
            <w:hideMark/>
          </w:tcPr>
          <w:p w14:paraId="255B396E" w14:textId="77777777" w:rsidR="00000000" w:rsidRDefault="00681FE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14:paraId="37B6F944" w14:textId="77777777" w:rsidR="00000000" w:rsidRDefault="00681FE9">
            <w:pPr>
              <w:pStyle w:val="a3"/>
              <w:spacing w:before="0" w:beforeAutospacing="0" w:after="0" w:afterAutospacing="0"/>
              <w:jc w:val="center"/>
              <w:rPr>
                <w:sz w:val="20"/>
                <w:szCs w:val="20"/>
              </w:rPr>
            </w:pPr>
            <w:r>
              <w:rPr>
                <w:sz w:val="20"/>
                <w:szCs w:val="20"/>
              </w:rPr>
              <w:t>​</w:t>
            </w:r>
          </w:p>
        </w:tc>
        <w:tc>
          <w:tcPr>
            <w:tcW w:w="378" w:type="pct"/>
            <w:noWrap/>
            <w:tcMar>
              <w:top w:w="0" w:type="dxa"/>
              <w:left w:w="0" w:type="dxa"/>
              <w:bottom w:w="0" w:type="dxa"/>
              <w:right w:w="0" w:type="dxa"/>
            </w:tcMar>
            <w:vAlign w:val="bottom"/>
            <w:hideMark/>
          </w:tcPr>
          <w:p w14:paraId="01858A69" w14:textId="77777777" w:rsidR="00000000" w:rsidRDefault="00681FE9">
            <w:pPr>
              <w:pStyle w:val="a3"/>
              <w:spacing w:before="0" w:beforeAutospacing="0" w:after="0" w:afterAutospacing="0"/>
              <w:ind w:right="70"/>
              <w:jc w:val="right"/>
              <w:rPr>
                <w:sz w:val="20"/>
                <w:szCs w:val="20"/>
              </w:rPr>
            </w:pPr>
            <w:r>
              <w:rPr>
                <w:sz w:val="20"/>
                <w:szCs w:val="20"/>
              </w:rPr>
              <w:t>8,545</w:t>
            </w:r>
          </w:p>
        </w:tc>
        <w:tc>
          <w:tcPr>
            <w:tcW w:w="152" w:type="pct"/>
            <w:noWrap/>
            <w:tcMar>
              <w:top w:w="0" w:type="dxa"/>
              <w:left w:w="0" w:type="dxa"/>
              <w:bottom w:w="0" w:type="dxa"/>
              <w:right w:w="0" w:type="dxa"/>
            </w:tcMar>
            <w:vAlign w:val="bottom"/>
            <w:hideMark/>
          </w:tcPr>
          <w:p w14:paraId="7B1B966A" w14:textId="77777777" w:rsidR="00000000" w:rsidRDefault="00681FE9">
            <w:pPr>
              <w:pStyle w:val="a3"/>
              <w:spacing w:before="0" w:beforeAutospacing="0" w:after="0" w:afterAutospacing="0"/>
              <w:jc w:val="center"/>
              <w:rPr>
                <w:sz w:val="20"/>
                <w:szCs w:val="20"/>
              </w:rPr>
            </w:pPr>
            <w:r>
              <w:rPr>
                <w:sz w:val="20"/>
                <w:szCs w:val="20"/>
              </w:rPr>
              <w:t>​</w:t>
            </w:r>
          </w:p>
        </w:tc>
        <w:tc>
          <w:tcPr>
            <w:tcW w:w="86" w:type="pct"/>
            <w:noWrap/>
            <w:tcMar>
              <w:top w:w="0" w:type="dxa"/>
              <w:left w:w="0" w:type="dxa"/>
              <w:bottom w:w="0" w:type="dxa"/>
              <w:right w:w="0" w:type="dxa"/>
            </w:tcMar>
            <w:vAlign w:val="bottom"/>
            <w:hideMark/>
          </w:tcPr>
          <w:p w14:paraId="6C664A28" w14:textId="77777777" w:rsidR="00000000" w:rsidRDefault="00681FE9">
            <w:pPr>
              <w:pStyle w:val="a3"/>
              <w:spacing w:before="0" w:beforeAutospacing="0" w:after="0" w:afterAutospacing="0"/>
              <w:jc w:val="center"/>
              <w:rPr>
                <w:sz w:val="20"/>
                <w:szCs w:val="20"/>
              </w:rPr>
            </w:pPr>
            <w:r>
              <w:rPr>
                <w:sz w:val="20"/>
                <w:szCs w:val="20"/>
              </w:rPr>
              <w:t>​</w:t>
            </w:r>
          </w:p>
        </w:tc>
        <w:tc>
          <w:tcPr>
            <w:tcW w:w="378" w:type="pct"/>
            <w:noWrap/>
            <w:tcMar>
              <w:top w:w="0" w:type="dxa"/>
              <w:left w:w="0" w:type="dxa"/>
              <w:bottom w:w="0" w:type="dxa"/>
              <w:right w:w="0" w:type="dxa"/>
            </w:tcMar>
            <w:vAlign w:val="bottom"/>
            <w:hideMark/>
          </w:tcPr>
          <w:p w14:paraId="2B37CA42" w14:textId="77777777" w:rsidR="00000000" w:rsidRDefault="00681FE9">
            <w:pPr>
              <w:pStyle w:val="a3"/>
              <w:spacing w:before="0" w:beforeAutospacing="0" w:after="0" w:afterAutospacing="0"/>
              <w:ind w:right="70"/>
              <w:jc w:val="right"/>
              <w:rPr>
                <w:sz w:val="20"/>
                <w:szCs w:val="20"/>
              </w:rPr>
            </w:pPr>
            <w:r>
              <w:rPr>
                <w:sz w:val="20"/>
                <w:szCs w:val="20"/>
              </w:rPr>
              <w:t>5,210</w:t>
            </w:r>
          </w:p>
        </w:tc>
        <w:tc>
          <w:tcPr>
            <w:tcW w:w="152" w:type="pct"/>
            <w:noWrap/>
            <w:tcMar>
              <w:top w:w="0" w:type="dxa"/>
              <w:left w:w="0" w:type="dxa"/>
              <w:bottom w:w="0" w:type="dxa"/>
              <w:right w:w="0" w:type="dxa"/>
            </w:tcMar>
            <w:vAlign w:val="bottom"/>
            <w:hideMark/>
          </w:tcPr>
          <w:p w14:paraId="165704D8" w14:textId="77777777" w:rsidR="00000000" w:rsidRDefault="00681FE9">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23619528" w14:textId="77777777" w:rsidR="00000000" w:rsidRDefault="00681FE9">
            <w:pPr>
              <w:pStyle w:val="a3"/>
              <w:spacing w:before="0" w:beforeAutospacing="0" w:after="0"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14:paraId="71A3EC54" w14:textId="77777777" w:rsidR="00000000" w:rsidRDefault="00681FE9">
            <w:pPr>
              <w:pStyle w:val="a3"/>
              <w:spacing w:before="0" w:beforeAutospacing="0" w:after="0" w:afterAutospacing="0"/>
              <w:ind w:right="70"/>
              <w:jc w:val="right"/>
              <w:rPr>
                <w:sz w:val="20"/>
                <w:szCs w:val="20"/>
              </w:rPr>
            </w:pPr>
            <w:r>
              <w:rPr>
                <w:sz w:val="20"/>
                <w:szCs w:val="20"/>
              </w:rPr>
              <w:t>10,563</w:t>
            </w:r>
          </w:p>
        </w:tc>
        <w:tc>
          <w:tcPr>
            <w:tcW w:w="95" w:type="pct"/>
            <w:noWrap/>
            <w:tcMar>
              <w:top w:w="0" w:type="dxa"/>
              <w:left w:w="0" w:type="dxa"/>
              <w:bottom w:w="0" w:type="dxa"/>
              <w:right w:w="0" w:type="dxa"/>
            </w:tcMar>
            <w:vAlign w:val="bottom"/>
            <w:hideMark/>
          </w:tcPr>
          <w:p w14:paraId="38AE59B0" w14:textId="77777777" w:rsidR="00000000" w:rsidRDefault="00681FE9">
            <w:pPr>
              <w:pStyle w:val="a3"/>
              <w:spacing w:before="0" w:beforeAutospacing="0" w:after="0" w:afterAutospacing="0"/>
              <w:jc w:val="center"/>
              <w:rPr>
                <w:sz w:val="20"/>
                <w:szCs w:val="20"/>
              </w:rPr>
            </w:pPr>
            <w:r>
              <w:rPr>
                <w:sz w:val="20"/>
                <w:szCs w:val="20"/>
              </w:rPr>
              <w:t>​</w:t>
            </w:r>
          </w:p>
        </w:tc>
      </w:tr>
      <w:tr w:rsidR="00000000" w14:paraId="1E7DA9F0" w14:textId="77777777">
        <w:trPr>
          <w:divId w:val="1717924264"/>
        </w:trPr>
        <w:tc>
          <w:tcPr>
            <w:tcW w:w="3113" w:type="pct"/>
            <w:shd w:val="clear" w:color="auto" w:fill="CCEEFF"/>
            <w:tcMar>
              <w:top w:w="0" w:type="dxa"/>
              <w:left w:w="0" w:type="dxa"/>
              <w:bottom w:w="0" w:type="dxa"/>
              <w:right w:w="0" w:type="dxa"/>
            </w:tcMar>
            <w:vAlign w:val="bottom"/>
            <w:hideMark/>
          </w:tcPr>
          <w:p w14:paraId="68A1CF2C" w14:textId="77777777" w:rsidR="00000000" w:rsidRDefault="00681FE9">
            <w:pPr>
              <w:pStyle w:val="a3"/>
              <w:spacing w:before="0" w:beforeAutospacing="0" w:after="0" w:afterAutospacing="0"/>
              <w:ind w:left="240"/>
              <w:rPr>
                <w:sz w:val="20"/>
                <w:szCs w:val="20"/>
              </w:rPr>
            </w:pPr>
            <w:r>
              <w:rPr>
                <w:sz w:val="20"/>
                <w:szCs w:val="20"/>
              </w:rPr>
              <w:t>Ireland</w:t>
            </w:r>
          </w:p>
        </w:tc>
        <w:tc>
          <w:tcPr>
            <w:tcW w:w="91" w:type="pct"/>
            <w:shd w:val="clear" w:color="auto" w:fill="CCEEFF"/>
            <w:noWrap/>
            <w:tcMar>
              <w:top w:w="0" w:type="dxa"/>
              <w:left w:w="0" w:type="dxa"/>
              <w:bottom w:w="0" w:type="dxa"/>
              <w:right w:w="0" w:type="dxa"/>
            </w:tcMar>
            <w:vAlign w:val="bottom"/>
            <w:hideMark/>
          </w:tcPr>
          <w:p w14:paraId="2295BC0E" w14:textId="77777777" w:rsidR="00000000" w:rsidRDefault="00681FE9">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14:paraId="655C1C3B" w14:textId="77777777" w:rsidR="00000000" w:rsidRDefault="00681FE9">
            <w:pPr>
              <w:pStyle w:val="a3"/>
              <w:spacing w:before="0" w:beforeAutospacing="0" w:after="0" w:afterAutospacing="0"/>
              <w:jc w:val="center"/>
              <w:rPr>
                <w:sz w:val="20"/>
                <w:szCs w:val="20"/>
              </w:rPr>
            </w:pPr>
            <w:r>
              <w:rPr>
                <w:sz w:val="20"/>
                <w:szCs w:val="20"/>
              </w:rPr>
              <w:t>​</w:t>
            </w:r>
          </w:p>
        </w:tc>
        <w:tc>
          <w:tcPr>
            <w:tcW w:w="378" w:type="pct"/>
            <w:shd w:val="clear" w:color="auto" w:fill="CCEEFF"/>
            <w:noWrap/>
            <w:tcMar>
              <w:top w:w="0" w:type="dxa"/>
              <w:left w:w="0" w:type="dxa"/>
              <w:bottom w:w="0" w:type="dxa"/>
              <w:right w:w="0" w:type="dxa"/>
            </w:tcMar>
            <w:vAlign w:val="bottom"/>
            <w:hideMark/>
          </w:tcPr>
          <w:p w14:paraId="19B3F7A6" w14:textId="77777777" w:rsidR="00000000" w:rsidRDefault="00681FE9">
            <w:pPr>
              <w:pStyle w:val="a3"/>
              <w:spacing w:before="0" w:beforeAutospacing="0" w:after="0" w:afterAutospacing="0"/>
              <w:jc w:val="right"/>
              <w:rPr>
                <w:sz w:val="20"/>
                <w:szCs w:val="20"/>
              </w:rPr>
            </w:pPr>
            <w:r>
              <w:rPr>
                <w:sz w:val="20"/>
                <w:szCs w:val="20"/>
              </w:rPr>
              <w:t>(13)</w:t>
            </w:r>
          </w:p>
        </w:tc>
        <w:tc>
          <w:tcPr>
            <w:tcW w:w="152" w:type="pct"/>
            <w:shd w:val="clear" w:color="auto" w:fill="CCEEFF"/>
            <w:noWrap/>
            <w:tcMar>
              <w:top w:w="0" w:type="dxa"/>
              <w:left w:w="0" w:type="dxa"/>
              <w:bottom w:w="0" w:type="dxa"/>
              <w:right w:w="0" w:type="dxa"/>
            </w:tcMar>
            <w:vAlign w:val="bottom"/>
            <w:hideMark/>
          </w:tcPr>
          <w:p w14:paraId="28306A95" w14:textId="77777777" w:rsidR="00000000" w:rsidRDefault="00681FE9">
            <w:pPr>
              <w:pStyle w:val="a3"/>
              <w:spacing w:before="0" w:beforeAutospacing="0" w:after="0" w:afterAutospacing="0"/>
              <w:jc w:val="center"/>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64759059" w14:textId="77777777" w:rsidR="00000000" w:rsidRDefault="00681FE9">
            <w:pPr>
              <w:pStyle w:val="a3"/>
              <w:spacing w:before="0" w:beforeAutospacing="0" w:after="0" w:afterAutospacing="0"/>
              <w:jc w:val="center"/>
              <w:rPr>
                <w:sz w:val="20"/>
                <w:szCs w:val="20"/>
              </w:rPr>
            </w:pPr>
            <w:r>
              <w:rPr>
                <w:sz w:val="20"/>
                <w:szCs w:val="20"/>
              </w:rPr>
              <w:t>​</w:t>
            </w:r>
          </w:p>
        </w:tc>
        <w:tc>
          <w:tcPr>
            <w:tcW w:w="378" w:type="pct"/>
            <w:shd w:val="clear" w:color="auto" w:fill="CCEEFF"/>
            <w:noWrap/>
            <w:tcMar>
              <w:top w:w="0" w:type="dxa"/>
              <w:left w:w="0" w:type="dxa"/>
              <w:bottom w:w="0" w:type="dxa"/>
              <w:right w:w="0" w:type="dxa"/>
            </w:tcMar>
            <w:vAlign w:val="bottom"/>
            <w:hideMark/>
          </w:tcPr>
          <w:p w14:paraId="0D2F8558" w14:textId="77777777" w:rsidR="00000000" w:rsidRDefault="00681FE9">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14:paraId="731B40BB" w14:textId="77777777" w:rsidR="00000000" w:rsidRDefault="00681FE9">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778F35E0" w14:textId="77777777" w:rsidR="00000000" w:rsidRDefault="00681FE9">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14:paraId="4C12BA9A" w14:textId="77777777" w:rsidR="00000000" w:rsidRDefault="00681FE9">
            <w:pPr>
              <w:pStyle w:val="a3"/>
              <w:spacing w:before="0" w:beforeAutospacing="0" w:after="0" w:afterAutospacing="0"/>
              <w:ind w:right="7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14:paraId="058D72E7" w14:textId="77777777" w:rsidR="00000000" w:rsidRDefault="00681FE9">
            <w:pPr>
              <w:pStyle w:val="a3"/>
              <w:spacing w:before="0" w:beforeAutospacing="0" w:after="0" w:afterAutospacing="0"/>
              <w:jc w:val="center"/>
              <w:rPr>
                <w:sz w:val="20"/>
                <w:szCs w:val="20"/>
              </w:rPr>
            </w:pPr>
            <w:r>
              <w:rPr>
                <w:sz w:val="20"/>
                <w:szCs w:val="20"/>
              </w:rPr>
              <w:t>​</w:t>
            </w:r>
          </w:p>
        </w:tc>
      </w:tr>
      <w:tr w:rsidR="00000000" w14:paraId="281E2E6F" w14:textId="77777777">
        <w:trPr>
          <w:divId w:val="1717924264"/>
        </w:trPr>
        <w:tc>
          <w:tcPr>
            <w:tcW w:w="3113" w:type="pct"/>
            <w:tcMar>
              <w:top w:w="0" w:type="dxa"/>
              <w:left w:w="0" w:type="dxa"/>
              <w:bottom w:w="0" w:type="dxa"/>
              <w:right w:w="0" w:type="dxa"/>
            </w:tcMar>
            <w:vAlign w:val="bottom"/>
            <w:hideMark/>
          </w:tcPr>
          <w:p w14:paraId="55ED217F" w14:textId="77777777" w:rsidR="00000000" w:rsidRDefault="00681FE9">
            <w:pPr>
              <w:pStyle w:val="a3"/>
              <w:spacing w:before="0" w:beforeAutospacing="0" w:after="0" w:afterAutospacing="0"/>
              <w:ind w:left="240"/>
              <w:rPr>
                <w:sz w:val="20"/>
                <w:szCs w:val="20"/>
              </w:rPr>
            </w:pPr>
            <w:r>
              <w:rPr>
                <w:sz w:val="20"/>
                <w:szCs w:val="20"/>
              </w:rPr>
              <w:t>United Kingdom</w:t>
            </w:r>
          </w:p>
        </w:tc>
        <w:tc>
          <w:tcPr>
            <w:tcW w:w="91" w:type="pct"/>
            <w:noWrap/>
            <w:tcMar>
              <w:top w:w="0" w:type="dxa"/>
              <w:left w:w="0" w:type="dxa"/>
              <w:bottom w:w="0" w:type="dxa"/>
              <w:right w:w="0" w:type="dxa"/>
            </w:tcMar>
            <w:vAlign w:val="bottom"/>
            <w:hideMark/>
          </w:tcPr>
          <w:p w14:paraId="052ADFA7" w14:textId="77777777" w:rsidR="00000000" w:rsidRDefault="00681FE9">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14:paraId="58D2CD54" w14:textId="77777777" w:rsidR="00000000" w:rsidRDefault="00681FE9">
            <w:pPr>
              <w:pStyle w:val="a3"/>
              <w:spacing w:before="0" w:beforeAutospacing="0" w:after="0" w:afterAutospacing="0"/>
              <w:jc w:val="center"/>
              <w:rPr>
                <w:sz w:val="20"/>
                <w:szCs w:val="20"/>
              </w:rPr>
            </w:pPr>
            <w:r>
              <w:rPr>
                <w:sz w:val="20"/>
                <w:szCs w:val="20"/>
              </w:rPr>
              <w:t>​</w:t>
            </w:r>
          </w:p>
        </w:tc>
        <w:tc>
          <w:tcPr>
            <w:tcW w:w="378" w:type="pct"/>
            <w:tcBorders>
              <w:bottom w:val="single" w:sz="6" w:space="0" w:color="000000"/>
            </w:tcBorders>
            <w:noWrap/>
            <w:tcMar>
              <w:top w:w="0" w:type="dxa"/>
              <w:left w:w="0" w:type="dxa"/>
              <w:bottom w:w="0" w:type="dxa"/>
              <w:right w:w="0" w:type="dxa"/>
            </w:tcMar>
            <w:vAlign w:val="bottom"/>
            <w:hideMark/>
          </w:tcPr>
          <w:p w14:paraId="2A1BEA2E" w14:textId="77777777" w:rsidR="00000000" w:rsidRDefault="00681FE9">
            <w:pPr>
              <w:pStyle w:val="a3"/>
              <w:spacing w:before="0" w:beforeAutospacing="0" w:after="0" w:afterAutospacing="0"/>
              <w:jc w:val="right"/>
              <w:rPr>
                <w:sz w:val="20"/>
                <w:szCs w:val="20"/>
              </w:rPr>
            </w:pPr>
            <w:r>
              <w:rPr>
                <w:sz w:val="20"/>
                <w:szCs w:val="20"/>
              </w:rPr>
              <w:t>(12)</w:t>
            </w:r>
          </w:p>
        </w:tc>
        <w:tc>
          <w:tcPr>
            <w:tcW w:w="152" w:type="pct"/>
            <w:noWrap/>
            <w:tcMar>
              <w:top w:w="0" w:type="dxa"/>
              <w:left w:w="0" w:type="dxa"/>
              <w:bottom w:w="0" w:type="dxa"/>
              <w:right w:w="0" w:type="dxa"/>
            </w:tcMar>
            <w:vAlign w:val="bottom"/>
            <w:hideMark/>
          </w:tcPr>
          <w:p w14:paraId="0BF3B850" w14:textId="77777777" w:rsidR="00000000" w:rsidRDefault="00681FE9">
            <w:pPr>
              <w:pStyle w:val="a3"/>
              <w:spacing w:before="0" w:beforeAutospacing="0" w:after="0" w:afterAutospacing="0"/>
              <w:jc w:val="center"/>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1FF2811F" w14:textId="77777777" w:rsidR="00000000" w:rsidRDefault="00681FE9">
            <w:pPr>
              <w:pStyle w:val="a3"/>
              <w:spacing w:before="0" w:beforeAutospacing="0" w:after="0" w:afterAutospacing="0"/>
              <w:jc w:val="center"/>
              <w:rPr>
                <w:sz w:val="20"/>
                <w:szCs w:val="20"/>
              </w:rPr>
            </w:pPr>
            <w:r>
              <w:rPr>
                <w:sz w:val="20"/>
                <w:szCs w:val="20"/>
              </w:rPr>
              <w:t>​</w:t>
            </w:r>
          </w:p>
        </w:tc>
        <w:tc>
          <w:tcPr>
            <w:tcW w:w="378" w:type="pct"/>
            <w:tcBorders>
              <w:bottom w:val="single" w:sz="6" w:space="0" w:color="000000"/>
            </w:tcBorders>
            <w:noWrap/>
            <w:tcMar>
              <w:top w:w="0" w:type="dxa"/>
              <w:left w:w="0" w:type="dxa"/>
              <w:bottom w:w="0" w:type="dxa"/>
              <w:right w:w="0" w:type="dxa"/>
            </w:tcMar>
            <w:vAlign w:val="bottom"/>
            <w:hideMark/>
          </w:tcPr>
          <w:p w14:paraId="3550549C" w14:textId="77777777" w:rsidR="00000000" w:rsidRDefault="00681FE9">
            <w:pPr>
              <w:pStyle w:val="a3"/>
              <w:spacing w:before="0" w:beforeAutospacing="0" w:after="0" w:afterAutospacing="0"/>
              <w:ind w:right="70"/>
              <w:jc w:val="right"/>
              <w:rPr>
                <w:sz w:val="20"/>
                <w:szCs w:val="20"/>
              </w:rPr>
            </w:pPr>
            <w:r>
              <w:rPr>
                <w:sz w:val="20"/>
                <w:szCs w:val="20"/>
              </w:rPr>
              <w:t>12</w:t>
            </w:r>
          </w:p>
        </w:tc>
        <w:tc>
          <w:tcPr>
            <w:tcW w:w="152" w:type="pct"/>
            <w:noWrap/>
            <w:tcMar>
              <w:top w:w="0" w:type="dxa"/>
              <w:left w:w="0" w:type="dxa"/>
              <w:bottom w:w="0" w:type="dxa"/>
              <w:right w:w="0" w:type="dxa"/>
            </w:tcMar>
            <w:vAlign w:val="bottom"/>
            <w:hideMark/>
          </w:tcPr>
          <w:p w14:paraId="65CAB00C" w14:textId="77777777" w:rsidR="00000000" w:rsidRDefault="00681FE9">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2BD0B239" w14:textId="77777777" w:rsidR="00000000" w:rsidRDefault="00681FE9">
            <w:pPr>
              <w:pStyle w:val="a3"/>
              <w:spacing w:before="0" w:beforeAutospacing="0" w:after="0" w:afterAutospacing="0"/>
              <w:jc w:val="center"/>
              <w:rPr>
                <w:sz w:val="20"/>
                <w:szCs w:val="20"/>
              </w:rPr>
            </w:pPr>
            <w:r>
              <w:rPr>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14:paraId="005203D6" w14:textId="77777777" w:rsidR="00000000" w:rsidRDefault="00681FE9">
            <w:pPr>
              <w:pStyle w:val="a3"/>
              <w:spacing w:before="0" w:beforeAutospacing="0" w:after="0" w:afterAutospacing="0"/>
              <w:jc w:val="right"/>
              <w:rPr>
                <w:sz w:val="20"/>
                <w:szCs w:val="20"/>
              </w:rPr>
            </w:pPr>
            <w:r>
              <w:rPr>
                <w:sz w:val="20"/>
                <w:szCs w:val="20"/>
              </w:rPr>
              <w:t>(2)</w:t>
            </w:r>
          </w:p>
        </w:tc>
        <w:tc>
          <w:tcPr>
            <w:tcW w:w="95" w:type="pct"/>
            <w:noWrap/>
            <w:tcMar>
              <w:top w:w="0" w:type="dxa"/>
              <w:left w:w="0" w:type="dxa"/>
              <w:bottom w:w="0" w:type="dxa"/>
              <w:right w:w="0" w:type="dxa"/>
            </w:tcMar>
            <w:vAlign w:val="bottom"/>
            <w:hideMark/>
          </w:tcPr>
          <w:p w14:paraId="6569D506" w14:textId="77777777" w:rsidR="00000000" w:rsidRDefault="00681FE9">
            <w:pPr>
              <w:pStyle w:val="a3"/>
              <w:spacing w:before="0" w:beforeAutospacing="0" w:after="0" w:afterAutospacing="0"/>
              <w:jc w:val="center"/>
              <w:rPr>
                <w:sz w:val="20"/>
                <w:szCs w:val="20"/>
              </w:rPr>
            </w:pPr>
            <w:r>
              <w:rPr>
                <w:sz w:val="20"/>
                <w:szCs w:val="20"/>
              </w:rPr>
              <w:t>​</w:t>
            </w:r>
          </w:p>
        </w:tc>
      </w:tr>
      <w:tr w:rsidR="00000000" w14:paraId="6E8C56D3" w14:textId="77777777">
        <w:trPr>
          <w:divId w:val="1717924264"/>
        </w:trPr>
        <w:tc>
          <w:tcPr>
            <w:tcW w:w="3113" w:type="pct"/>
            <w:shd w:val="clear" w:color="auto" w:fill="CCEEFF"/>
            <w:tcMar>
              <w:top w:w="0" w:type="dxa"/>
              <w:left w:w="0" w:type="dxa"/>
              <w:bottom w:w="0" w:type="dxa"/>
              <w:right w:w="0" w:type="dxa"/>
            </w:tcMar>
            <w:vAlign w:val="bottom"/>
            <w:hideMark/>
          </w:tcPr>
          <w:p w14:paraId="28E825BA" w14:textId="77777777" w:rsidR="00000000" w:rsidRDefault="00681FE9">
            <w:pPr>
              <w:pStyle w:val="a3"/>
              <w:spacing w:before="0" w:beforeAutospacing="0" w:after="0" w:afterAutospacing="0"/>
              <w:ind w:left="360"/>
              <w:rPr>
                <w:sz w:val="20"/>
                <w:szCs w:val="20"/>
              </w:rPr>
            </w:pPr>
            <w:r>
              <w:rPr>
                <w:sz w:val="20"/>
                <w:szCs w:val="20"/>
              </w:rPr>
              <w:t>Subtotal</w:t>
            </w:r>
          </w:p>
        </w:tc>
        <w:tc>
          <w:tcPr>
            <w:tcW w:w="91" w:type="pct"/>
            <w:shd w:val="clear" w:color="auto" w:fill="CCEEFF"/>
            <w:noWrap/>
            <w:tcMar>
              <w:top w:w="0" w:type="dxa"/>
              <w:left w:w="0" w:type="dxa"/>
              <w:bottom w:w="0" w:type="dxa"/>
              <w:right w:w="0" w:type="dxa"/>
            </w:tcMar>
            <w:vAlign w:val="bottom"/>
            <w:hideMark/>
          </w:tcPr>
          <w:p w14:paraId="6CFC1C65" w14:textId="77777777" w:rsidR="00000000" w:rsidRDefault="00681FE9">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14:paraId="1EDA4801" w14:textId="77777777" w:rsidR="00000000" w:rsidRDefault="00681FE9">
            <w:pPr>
              <w:pStyle w:val="a3"/>
              <w:spacing w:before="0" w:beforeAutospacing="0" w:after="0" w:afterAutospacing="0"/>
              <w:jc w:val="center"/>
              <w:rPr>
                <w:sz w:val="20"/>
                <w:szCs w:val="20"/>
              </w:rPr>
            </w:pPr>
            <w:r>
              <w:rPr>
                <w:sz w:val="20"/>
                <w:szCs w:val="20"/>
              </w:rPr>
              <w:t>​</w:t>
            </w:r>
          </w:p>
        </w:tc>
        <w:tc>
          <w:tcPr>
            <w:tcW w:w="378" w:type="pct"/>
            <w:tcBorders>
              <w:bottom w:val="single" w:sz="6" w:space="0" w:color="000000"/>
            </w:tcBorders>
            <w:shd w:val="clear" w:color="auto" w:fill="CCEEFF"/>
            <w:noWrap/>
            <w:tcMar>
              <w:top w:w="0" w:type="dxa"/>
              <w:left w:w="0" w:type="dxa"/>
              <w:bottom w:w="0" w:type="dxa"/>
              <w:right w:w="0" w:type="dxa"/>
            </w:tcMar>
            <w:vAlign w:val="bottom"/>
            <w:hideMark/>
          </w:tcPr>
          <w:p w14:paraId="370904D6" w14:textId="77777777" w:rsidR="00000000" w:rsidRDefault="00681FE9">
            <w:pPr>
              <w:pStyle w:val="a3"/>
              <w:spacing w:before="0" w:beforeAutospacing="0" w:after="0" w:afterAutospacing="0"/>
              <w:ind w:right="70"/>
              <w:jc w:val="right"/>
              <w:rPr>
                <w:sz w:val="20"/>
                <w:szCs w:val="20"/>
              </w:rPr>
            </w:pPr>
            <w:r>
              <w:rPr>
                <w:sz w:val="20"/>
                <w:szCs w:val="20"/>
              </w:rPr>
              <w:t>8,520</w:t>
            </w:r>
          </w:p>
        </w:tc>
        <w:tc>
          <w:tcPr>
            <w:tcW w:w="152" w:type="pct"/>
            <w:shd w:val="clear" w:color="auto" w:fill="CCEEFF"/>
            <w:noWrap/>
            <w:tcMar>
              <w:top w:w="0" w:type="dxa"/>
              <w:left w:w="0" w:type="dxa"/>
              <w:bottom w:w="0" w:type="dxa"/>
              <w:right w:w="0" w:type="dxa"/>
            </w:tcMar>
            <w:vAlign w:val="bottom"/>
            <w:hideMark/>
          </w:tcPr>
          <w:p w14:paraId="700B619A" w14:textId="77777777" w:rsidR="00000000" w:rsidRDefault="00681FE9">
            <w:pPr>
              <w:pStyle w:val="a3"/>
              <w:spacing w:before="0" w:beforeAutospacing="0" w:after="0" w:afterAutospacing="0"/>
              <w:jc w:val="center"/>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7FAC454E" w14:textId="77777777" w:rsidR="00000000" w:rsidRDefault="00681FE9">
            <w:pPr>
              <w:pStyle w:val="a3"/>
              <w:spacing w:before="0" w:beforeAutospacing="0" w:after="0" w:afterAutospacing="0"/>
              <w:jc w:val="center"/>
              <w:rPr>
                <w:sz w:val="20"/>
                <w:szCs w:val="20"/>
              </w:rPr>
            </w:pPr>
            <w:r>
              <w:rPr>
                <w:sz w:val="20"/>
                <w:szCs w:val="20"/>
              </w:rPr>
              <w:t>​</w:t>
            </w:r>
          </w:p>
        </w:tc>
        <w:tc>
          <w:tcPr>
            <w:tcW w:w="378" w:type="pct"/>
            <w:tcBorders>
              <w:bottom w:val="single" w:sz="6" w:space="0" w:color="000000"/>
            </w:tcBorders>
            <w:shd w:val="clear" w:color="auto" w:fill="CCEEFF"/>
            <w:noWrap/>
            <w:tcMar>
              <w:top w:w="0" w:type="dxa"/>
              <w:left w:w="0" w:type="dxa"/>
              <w:bottom w:w="0" w:type="dxa"/>
              <w:right w:w="0" w:type="dxa"/>
            </w:tcMar>
            <w:vAlign w:val="bottom"/>
            <w:hideMark/>
          </w:tcPr>
          <w:p w14:paraId="0EEBC4FD" w14:textId="77777777" w:rsidR="00000000" w:rsidRDefault="00681FE9">
            <w:pPr>
              <w:pStyle w:val="a3"/>
              <w:spacing w:before="0" w:beforeAutospacing="0" w:after="0" w:afterAutospacing="0"/>
              <w:ind w:right="70"/>
              <w:jc w:val="right"/>
              <w:rPr>
                <w:sz w:val="20"/>
                <w:szCs w:val="20"/>
              </w:rPr>
            </w:pPr>
            <w:r>
              <w:rPr>
                <w:sz w:val="20"/>
                <w:szCs w:val="20"/>
              </w:rPr>
              <w:t>5,222</w:t>
            </w:r>
          </w:p>
        </w:tc>
        <w:tc>
          <w:tcPr>
            <w:tcW w:w="152" w:type="pct"/>
            <w:shd w:val="clear" w:color="auto" w:fill="CCEEFF"/>
            <w:noWrap/>
            <w:tcMar>
              <w:top w:w="0" w:type="dxa"/>
              <w:left w:w="0" w:type="dxa"/>
              <w:bottom w:w="0" w:type="dxa"/>
              <w:right w:w="0" w:type="dxa"/>
            </w:tcMar>
            <w:vAlign w:val="bottom"/>
            <w:hideMark/>
          </w:tcPr>
          <w:p w14:paraId="05F0D6EF" w14:textId="77777777" w:rsidR="00000000" w:rsidRDefault="00681FE9">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03724B12" w14:textId="77777777" w:rsidR="00000000" w:rsidRDefault="00681FE9">
            <w:pPr>
              <w:pStyle w:val="a3"/>
              <w:spacing w:before="0" w:beforeAutospacing="0" w:after="0" w:afterAutospacing="0"/>
              <w:jc w:val="center"/>
              <w:rPr>
                <w:sz w:val="20"/>
                <w:szCs w:val="20"/>
              </w:rPr>
            </w:pPr>
            <w:r>
              <w:rPr>
                <w:sz w:val="20"/>
                <w:szCs w:val="20"/>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14:paraId="52B6A683" w14:textId="77777777" w:rsidR="00000000" w:rsidRDefault="00681FE9">
            <w:pPr>
              <w:pStyle w:val="a3"/>
              <w:spacing w:before="0" w:beforeAutospacing="0" w:after="0" w:afterAutospacing="0"/>
              <w:ind w:right="70"/>
              <w:jc w:val="right"/>
              <w:rPr>
                <w:sz w:val="20"/>
                <w:szCs w:val="20"/>
              </w:rPr>
            </w:pPr>
            <w:r>
              <w:rPr>
                <w:sz w:val="20"/>
                <w:szCs w:val="20"/>
              </w:rPr>
              <w:t>10,561</w:t>
            </w:r>
          </w:p>
        </w:tc>
        <w:tc>
          <w:tcPr>
            <w:tcW w:w="95" w:type="pct"/>
            <w:shd w:val="clear" w:color="auto" w:fill="CCEEFF"/>
            <w:noWrap/>
            <w:tcMar>
              <w:top w:w="0" w:type="dxa"/>
              <w:left w:w="0" w:type="dxa"/>
              <w:bottom w:w="0" w:type="dxa"/>
              <w:right w:w="0" w:type="dxa"/>
            </w:tcMar>
            <w:vAlign w:val="bottom"/>
            <w:hideMark/>
          </w:tcPr>
          <w:p w14:paraId="441ED98A" w14:textId="77777777" w:rsidR="00000000" w:rsidRDefault="00681FE9">
            <w:pPr>
              <w:pStyle w:val="a3"/>
              <w:spacing w:before="0" w:beforeAutospacing="0" w:after="0" w:afterAutospacing="0"/>
              <w:jc w:val="center"/>
              <w:rPr>
                <w:sz w:val="20"/>
                <w:szCs w:val="20"/>
              </w:rPr>
            </w:pPr>
            <w:r>
              <w:rPr>
                <w:sz w:val="20"/>
                <w:szCs w:val="20"/>
              </w:rPr>
              <w:t>​</w:t>
            </w:r>
          </w:p>
        </w:tc>
      </w:tr>
      <w:tr w:rsidR="00000000" w14:paraId="2EB65DD6" w14:textId="77777777">
        <w:trPr>
          <w:divId w:val="1717924264"/>
        </w:trPr>
        <w:tc>
          <w:tcPr>
            <w:tcW w:w="3113" w:type="pct"/>
            <w:tcMar>
              <w:top w:w="0" w:type="dxa"/>
              <w:left w:w="0" w:type="dxa"/>
              <w:bottom w:w="0" w:type="dxa"/>
              <w:right w:w="0" w:type="dxa"/>
            </w:tcMar>
            <w:vAlign w:val="bottom"/>
            <w:hideMark/>
          </w:tcPr>
          <w:p w14:paraId="18EBD8BC" w14:textId="77777777" w:rsidR="00000000" w:rsidRDefault="00681FE9">
            <w:pPr>
              <w:pStyle w:val="a3"/>
              <w:spacing w:before="0" w:beforeAutospacing="0" w:after="0" w:afterAutospacing="0"/>
              <w:ind w:left="120"/>
              <w:rPr>
                <w:sz w:val="20"/>
                <w:szCs w:val="20"/>
              </w:rPr>
            </w:pPr>
            <w:r>
              <w:rPr>
                <w:sz w:val="20"/>
                <w:szCs w:val="20"/>
              </w:rPr>
              <w:t>Deferred</w:t>
            </w:r>
          </w:p>
        </w:tc>
        <w:tc>
          <w:tcPr>
            <w:tcW w:w="91" w:type="pct"/>
            <w:noWrap/>
            <w:tcMar>
              <w:top w:w="0" w:type="dxa"/>
              <w:left w:w="0" w:type="dxa"/>
              <w:bottom w:w="0" w:type="dxa"/>
              <w:right w:w="0" w:type="dxa"/>
            </w:tcMar>
            <w:vAlign w:val="bottom"/>
            <w:hideMark/>
          </w:tcPr>
          <w:p w14:paraId="2AE67658" w14:textId="77777777" w:rsidR="00000000" w:rsidRDefault="00681FE9">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14:paraId="6656E3D6" w14:textId="77777777" w:rsidR="00000000" w:rsidRDefault="00681FE9">
            <w:pPr>
              <w:pStyle w:val="a3"/>
              <w:spacing w:before="0" w:beforeAutospacing="0" w:after="0" w:afterAutospacing="0"/>
              <w:jc w:val="center"/>
              <w:rPr>
                <w:sz w:val="20"/>
                <w:szCs w:val="20"/>
              </w:rPr>
            </w:pPr>
            <w:r>
              <w:rPr>
                <w:sz w:val="20"/>
                <w:szCs w:val="20"/>
              </w:rPr>
              <w:t>​</w:t>
            </w:r>
          </w:p>
        </w:tc>
        <w:tc>
          <w:tcPr>
            <w:tcW w:w="378" w:type="pct"/>
            <w:tcBorders>
              <w:bottom w:val="single" w:sz="6" w:space="0" w:color="000000"/>
            </w:tcBorders>
            <w:noWrap/>
            <w:tcMar>
              <w:top w:w="0" w:type="dxa"/>
              <w:left w:w="0" w:type="dxa"/>
              <w:bottom w:w="0" w:type="dxa"/>
              <w:right w:w="0" w:type="dxa"/>
            </w:tcMar>
            <w:vAlign w:val="bottom"/>
            <w:hideMark/>
          </w:tcPr>
          <w:p w14:paraId="2E6F68BA" w14:textId="77777777" w:rsidR="00000000" w:rsidRDefault="00681FE9">
            <w:pPr>
              <w:pStyle w:val="a3"/>
              <w:spacing w:before="0" w:beforeAutospacing="0" w:after="0" w:afterAutospacing="0"/>
              <w:ind w:right="70"/>
              <w:jc w:val="right"/>
              <w:rPr>
                <w:sz w:val="20"/>
                <w:szCs w:val="20"/>
              </w:rPr>
            </w:pPr>
            <w:r>
              <w:rPr>
                <w:sz w:val="20"/>
                <w:szCs w:val="20"/>
              </w:rPr>
              <w:t>—</w:t>
            </w:r>
          </w:p>
        </w:tc>
        <w:tc>
          <w:tcPr>
            <w:tcW w:w="152" w:type="pct"/>
            <w:noWrap/>
            <w:tcMar>
              <w:top w:w="0" w:type="dxa"/>
              <w:left w:w="0" w:type="dxa"/>
              <w:bottom w:w="0" w:type="dxa"/>
              <w:right w:w="0" w:type="dxa"/>
            </w:tcMar>
            <w:vAlign w:val="bottom"/>
            <w:hideMark/>
          </w:tcPr>
          <w:p w14:paraId="03117533" w14:textId="77777777" w:rsidR="00000000" w:rsidRDefault="00681FE9">
            <w:pPr>
              <w:pStyle w:val="a3"/>
              <w:spacing w:before="0" w:beforeAutospacing="0" w:after="0" w:afterAutospacing="0"/>
              <w:jc w:val="center"/>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4FC9DFE5" w14:textId="77777777" w:rsidR="00000000" w:rsidRDefault="00681FE9">
            <w:pPr>
              <w:pStyle w:val="a3"/>
              <w:spacing w:before="0" w:beforeAutospacing="0" w:after="0" w:afterAutospacing="0"/>
              <w:jc w:val="center"/>
              <w:rPr>
                <w:sz w:val="20"/>
                <w:szCs w:val="20"/>
              </w:rPr>
            </w:pPr>
            <w:r>
              <w:rPr>
                <w:sz w:val="20"/>
                <w:szCs w:val="20"/>
              </w:rPr>
              <w:t>​</w:t>
            </w:r>
          </w:p>
        </w:tc>
        <w:tc>
          <w:tcPr>
            <w:tcW w:w="378" w:type="pct"/>
            <w:tcBorders>
              <w:bottom w:val="single" w:sz="6" w:space="0" w:color="000000"/>
            </w:tcBorders>
            <w:noWrap/>
            <w:tcMar>
              <w:top w:w="0" w:type="dxa"/>
              <w:left w:w="0" w:type="dxa"/>
              <w:bottom w:w="0" w:type="dxa"/>
              <w:right w:w="0" w:type="dxa"/>
            </w:tcMar>
            <w:vAlign w:val="bottom"/>
            <w:hideMark/>
          </w:tcPr>
          <w:p w14:paraId="0E9F4125" w14:textId="77777777" w:rsidR="00000000" w:rsidRDefault="00681FE9">
            <w:pPr>
              <w:pStyle w:val="a3"/>
              <w:spacing w:before="0" w:beforeAutospacing="0" w:after="0" w:afterAutospacing="0"/>
              <w:ind w:right="70"/>
              <w:jc w:val="right"/>
              <w:rPr>
                <w:sz w:val="20"/>
                <w:szCs w:val="20"/>
              </w:rPr>
            </w:pPr>
            <w:r>
              <w:rPr>
                <w:sz w:val="20"/>
                <w:szCs w:val="20"/>
              </w:rPr>
              <w:t>—</w:t>
            </w:r>
          </w:p>
        </w:tc>
        <w:tc>
          <w:tcPr>
            <w:tcW w:w="152" w:type="pct"/>
            <w:noWrap/>
            <w:tcMar>
              <w:top w:w="0" w:type="dxa"/>
              <w:left w:w="0" w:type="dxa"/>
              <w:bottom w:w="0" w:type="dxa"/>
              <w:right w:w="0" w:type="dxa"/>
            </w:tcMar>
            <w:vAlign w:val="bottom"/>
            <w:hideMark/>
          </w:tcPr>
          <w:p w14:paraId="0E92D09B" w14:textId="77777777" w:rsidR="00000000" w:rsidRDefault="00681FE9">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31598B93" w14:textId="77777777" w:rsidR="00000000" w:rsidRDefault="00681FE9">
            <w:pPr>
              <w:pStyle w:val="a3"/>
              <w:spacing w:before="0" w:beforeAutospacing="0" w:after="0" w:afterAutospacing="0"/>
              <w:jc w:val="center"/>
              <w:rPr>
                <w:sz w:val="20"/>
                <w:szCs w:val="20"/>
              </w:rPr>
            </w:pPr>
            <w:r>
              <w:rPr>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14:paraId="534C41E5" w14:textId="77777777" w:rsidR="00000000" w:rsidRDefault="00681FE9">
            <w:pPr>
              <w:pStyle w:val="a3"/>
              <w:spacing w:before="0" w:beforeAutospacing="0" w:after="0" w:afterAutospacing="0"/>
              <w:ind w:right="70"/>
              <w:jc w:val="right"/>
              <w:rPr>
                <w:sz w:val="20"/>
                <w:szCs w:val="20"/>
              </w:rPr>
            </w:pPr>
            <w:r>
              <w:rPr>
                <w:sz w:val="20"/>
                <w:szCs w:val="20"/>
              </w:rPr>
              <w:t>—</w:t>
            </w:r>
          </w:p>
        </w:tc>
        <w:tc>
          <w:tcPr>
            <w:tcW w:w="95" w:type="pct"/>
            <w:noWrap/>
            <w:tcMar>
              <w:top w:w="0" w:type="dxa"/>
              <w:left w:w="0" w:type="dxa"/>
              <w:bottom w:w="0" w:type="dxa"/>
              <w:right w:w="0" w:type="dxa"/>
            </w:tcMar>
            <w:vAlign w:val="bottom"/>
            <w:hideMark/>
          </w:tcPr>
          <w:p w14:paraId="2F88D093" w14:textId="77777777" w:rsidR="00000000" w:rsidRDefault="00681FE9">
            <w:pPr>
              <w:pStyle w:val="a3"/>
              <w:spacing w:before="0" w:beforeAutospacing="0" w:after="0" w:afterAutospacing="0"/>
              <w:jc w:val="center"/>
              <w:rPr>
                <w:sz w:val="20"/>
                <w:szCs w:val="20"/>
              </w:rPr>
            </w:pPr>
            <w:r>
              <w:rPr>
                <w:sz w:val="20"/>
                <w:szCs w:val="20"/>
              </w:rPr>
              <w:t>​</w:t>
            </w:r>
          </w:p>
        </w:tc>
      </w:tr>
      <w:tr w:rsidR="00000000" w14:paraId="0AB627E7" w14:textId="77777777">
        <w:trPr>
          <w:divId w:val="1717924264"/>
        </w:trPr>
        <w:tc>
          <w:tcPr>
            <w:tcW w:w="3113" w:type="pct"/>
            <w:shd w:val="clear" w:color="auto" w:fill="CCEEFF"/>
            <w:tcMar>
              <w:top w:w="0" w:type="dxa"/>
              <w:left w:w="0" w:type="dxa"/>
              <w:bottom w:w="0" w:type="dxa"/>
              <w:right w:w="0" w:type="dxa"/>
            </w:tcMar>
            <w:vAlign w:val="bottom"/>
            <w:hideMark/>
          </w:tcPr>
          <w:p w14:paraId="253AAAB1" w14:textId="77777777" w:rsidR="00000000" w:rsidRDefault="00681FE9">
            <w:pPr>
              <w:pStyle w:val="a3"/>
              <w:spacing w:before="0" w:beforeAutospacing="0" w:after="0" w:afterAutospacing="0"/>
              <w:ind w:left="120"/>
              <w:rPr>
                <w:sz w:val="20"/>
                <w:szCs w:val="20"/>
              </w:rPr>
            </w:pPr>
            <w:r>
              <w:rPr>
                <w:sz w:val="20"/>
                <w:szCs w:val="20"/>
              </w:rPr>
              <w:t>Tota</w:t>
            </w:r>
            <w:r>
              <w:rPr>
                <w:sz w:val="20"/>
                <w:szCs w:val="20"/>
              </w:rPr>
              <w:t>l</w:t>
            </w:r>
          </w:p>
        </w:tc>
        <w:tc>
          <w:tcPr>
            <w:tcW w:w="91" w:type="pct"/>
            <w:shd w:val="clear" w:color="auto" w:fill="CCEEFF"/>
            <w:noWrap/>
            <w:tcMar>
              <w:top w:w="0" w:type="dxa"/>
              <w:left w:w="0" w:type="dxa"/>
              <w:bottom w:w="0" w:type="dxa"/>
              <w:right w:w="0" w:type="dxa"/>
            </w:tcMar>
            <w:vAlign w:val="bottom"/>
            <w:hideMark/>
          </w:tcPr>
          <w:p w14:paraId="56B31ADF" w14:textId="77777777" w:rsidR="00000000" w:rsidRDefault="00681FE9">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14:paraId="301ABD4C" w14:textId="77777777" w:rsidR="00000000" w:rsidRDefault="00681FE9">
            <w:pPr>
              <w:pStyle w:val="a3"/>
              <w:spacing w:before="0" w:beforeAutospacing="0" w:after="0" w:afterAutospacing="0"/>
              <w:jc w:val="center"/>
              <w:rPr>
                <w:sz w:val="20"/>
                <w:szCs w:val="20"/>
              </w:rPr>
            </w:pPr>
            <w:r>
              <w:rPr>
                <w:sz w:val="20"/>
                <w:szCs w:val="20"/>
              </w:rPr>
              <w:t>$</w:t>
            </w:r>
          </w:p>
        </w:tc>
        <w:tc>
          <w:tcPr>
            <w:tcW w:w="378" w:type="pct"/>
            <w:tcBorders>
              <w:bottom w:val="double" w:sz="6" w:space="0" w:color="000000"/>
            </w:tcBorders>
            <w:shd w:val="clear" w:color="auto" w:fill="CCEEFF"/>
            <w:noWrap/>
            <w:tcMar>
              <w:top w:w="0" w:type="dxa"/>
              <w:left w:w="0" w:type="dxa"/>
              <w:bottom w:w="0" w:type="dxa"/>
              <w:right w:w="0" w:type="dxa"/>
            </w:tcMar>
            <w:vAlign w:val="bottom"/>
            <w:hideMark/>
          </w:tcPr>
          <w:p w14:paraId="0CDCCFC0" w14:textId="77777777" w:rsidR="00000000" w:rsidRDefault="00681FE9">
            <w:pPr>
              <w:pStyle w:val="a3"/>
              <w:spacing w:before="0" w:beforeAutospacing="0" w:after="0" w:afterAutospacing="0"/>
              <w:ind w:right="70"/>
              <w:jc w:val="right"/>
              <w:rPr>
                <w:sz w:val="20"/>
                <w:szCs w:val="20"/>
              </w:rPr>
            </w:pPr>
            <w:r>
              <w:rPr>
                <w:sz w:val="20"/>
                <w:szCs w:val="20"/>
              </w:rPr>
              <w:t>8,520</w:t>
            </w:r>
          </w:p>
        </w:tc>
        <w:tc>
          <w:tcPr>
            <w:tcW w:w="152" w:type="pct"/>
            <w:shd w:val="clear" w:color="auto" w:fill="CCEEFF"/>
            <w:noWrap/>
            <w:tcMar>
              <w:top w:w="0" w:type="dxa"/>
              <w:left w:w="0" w:type="dxa"/>
              <w:bottom w:w="0" w:type="dxa"/>
              <w:right w:w="0" w:type="dxa"/>
            </w:tcMar>
            <w:vAlign w:val="bottom"/>
            <w:hideMark/>
          </w:tcPr>
          <w:p w14:paraId="0E1AA2A3" w14:textId="77777777" w:rsidR="00000000" w:rsidRDefault="00681FE9">
            <w:pPr>
              <w:pStyle w:val="a3"/>
              <w:spacing w:before="0" w:beforeAutospacing="0" w:after="0" w:afterAutospacing="0"/>
              <w:jc w:val="center"/>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14:paraId="2EDE0F4C" w14:textId="77777777" w:rsidR="00000000" w:rsidRDefault="00681FE9">
            <w:pPr>
              <w:pStyle w:val="a3"/>
              <w:spacing w:before="0" w:beforeAutospacing="0" w:after="0" w:afterAutospacing="0"/>
              <w:jc w:val="center"/>
              <w:rPr>
                <w:sz w:val="20"/>
                <w:szCs w:val="20"/>
              </w:rPr>
            </w:pPr>
            <w:r>
              <w:rPr>
                <w:sz w:val="20"/>
                <w:szCs w:val="20"/>
              </w:rPr>
              <w:t>$</w:t>
            </w:r>
          </w:p>
        </w:tc>
        <w:tc>
          <w:tcPr>
            <w:tcW w:w="378" w:type="pct"/>
            <w:tcBorders>
              <w:bottom w:val="double" w:sz="6" w:space="0" w:color="000000"/>
            </w:tcBorders>
            <w:shd w:val="clear" w:color="auto" w:fill="CCEEFF"/>
            <w:noWrap/>
            <w:tcMar>
              <w:top w:w="0" w:type="dxa"/>
              <w:left w:w="0" w:type="dxa"/>
              <w:bottom w:w="0" w:type="dxa"/>
              <w:right w:w="0" w:type="dxa"/>
            </w:tcMar>
            <w:vAlign w:val="bottom"/>
            <w:hideMark/>
          </w:tcPr>
          <w:p w14:paraId="17FDA669" w14:textId="77777777" w:rsidR="00000000" w:rsidRDefault="00681FE9">
            <w:pPr>
              <w:pStyle w:val="a3"/>
              <w:spacing w:before="0" w:beforeAutospacing="0" w:after="0" w:afterAutospacing="0"/>
              <w:ind w:right="70"/>
              <w:jc w:val="right"/>
              <w:rPr>
                <w:sz w:val="20"/>
                <w:szCs w:val="20"/>
              </w:rPr>
            </w:pPr>
            <w:r>
              <w:rPr>
                <w:sz w:val="20"/>
                <w:szCs w:val="20"/>
              </w:rPr>
              <w:t>5,222</w:t>
            </w:r>
          </w:p>
        </w:tc>
        <w:tc>
          <w:tcPr>
            <w:tcW w:w="152" w:type="pct"/>
            <w:shd w:val="clear" w:color="auto" w:fill="CCEEFF"/>
            <w:noWrap/>
            <w:tcMar>
              <w:top w:w="0" w:type="dxa"/>
              <w:left w:w="0" w:type="dxa"/>
              <w:bottom w:w="0" w:type="dxa"/>
              <w:right w:w="0" w:type="dxa"/>
            </w:tcMar>
            <w:vAlign w:val="bottom"/>
            <w:hideMark/>
          </w:tcPr>
          <w:p w14:paraId="78E5CEC7" w14:textId="77777777" w:rsidR="00000000" w:rsidRDefault="00681FE9">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14:paraId="233A90D2" w14:textId="77777777" w:rsidR="00000000" w:rsidRDefault="00681FE9">
            <w:pPr>
              <w:pStyle w:val="a3"/>
              <w:spacing w:before="0" w:beforeAutospacing="0" w:after="0" w:afterAutospacing="0"/>
              <w:jc w:val="center"/>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14:paraId="18D28AC1" w14:textId="77777777" w:rsidR="00000000" w:rsidRDefault="00681FE9">
            <w:pPr>
              <w:pStyle w:val="a3"/>
              <w:spacing w:before="0" w:beforeAutospacing="0" w:after="0" w:afterAutospacing="0"/>
              <w:ind w:right="70"/>
              <w:jc w:val="right"/>
              <w:rPr>
                <w:sz w:val="20"/>
                <w:szCs w:val="20"/>
              </w:rPr>
            </w:pPr>
            <w:r>
              <w:rPr>
                <w:sz w:val="20"/>
                <w:szCs w:val="20"/>
              </w:rPr>
              <w:t>10,561</w:t>
            </w:r>
          </w:p>
        </w:tc>
        <w:tc>
          <w:tcPr>
            <w:tcW w:w="95" w:type="pct"/>
            <w:shd w:val="clear" w:color="auto" w:fill="CCEEFF"/>
            <w:noWrap/>
            <w:tcMar>
              <w:top w:w="0" w:type="dxa"/>
              <w:left w:w="0" w:type="dxa"/>
              <w:bottom w:w="0" w:type="dxa"/>
              <w:right w:w="0" w:type="dxa"/>
            </w:tcMar>
            <w:vAlign w:val="bottom"/>
            <w:hideMark/>
          </w:tcPr>
          <w:p w14:paraId="6021C602" w14:textId="77777777" w:rsidR="00000000" w:rsidRDefault="00681FE9">
            <w:pPr>
              <w:pStyle w:val="a3"/>
              <w:spacing w:before="0" w:beforeAutospacing="0" w:after="0" w:afterAutospacing="0"/>
              <w:jc w:val="center"/>
              <w:rPr>
                <w:sz w:val="20"/>
                <w:szCs w:val="20"/>
              </w:rPr>
            </w:pPr>
            <w:r>
              <w:rPr>
                <w:sz w:val="20"/>
                <w:szCs w:val="20"/>
              </w:rPr>
              <w:t>​</w:t>
            </w:r>
          </w:p>
        </w:tc>
      </w:tr>
      <w:tr w:rsidR="00000000" w14:paraId="40622CC1" w14:textId="77777777">
        <w:trPr>
          <w:divId w:val="1717924264"/>
        </w:trPr>
        <w:tc>
          <w:tcPr>
            <w:tcW w:w="3113" w:type="pct"/>
            <w:tcMar>
              <w:top w:w="0" w:type="dxa"/>
              <w:left w:w="0" w:type="dxa"/>
              <w:bottom w:w="0" w:type="dxa"/>
              <w:right w:w="0" w:type="dxa"/>
            </w:tcMar>
            <w:vAlign w:val="bottom"/>
            <w:hideMark/>
          </w:tcPr>
          <w:p w14:paraId="09256EFC" w14:textId="77777777" w:rsidR="00000000" w:rsidRDefault="00681FE9">
            <w:pPr>
              <w:pStyle w:val="a3"/>
              <w:spacing w:before="0" w:beforeAutospacing="0" w:after="0" w:afterAutospacing="0"/>
              <w:ind w:left="120"/>
              <w:rPr>
                <w:sz w:val="20"/>
                <w:szCs w:val="20"/>
              </w:rPr>
            </w:pPr>
            <w:r>
              <w:rPr>
                <w:sz w:val="20"/>
                <w:szCs w:val="20"/>
              </w:rPr>
              <w:t>Effective tax rate</w:t>
            </w:r>
          </w:p>
        </w:tc>
        <w:tc>
          <w:tcPr>
            <w:tcW w:w="91" w:type="pct"/>
            <w:noWrap/>
            <w:tcMar>
              <w:top w:w="0" w:type="dxa"/>
              <w:left w:w="0" w:type="dxa"/>
              <w:bottom w:w="0" w:type="dxa"/>
              <w:right w:w="0" w:type="dxa"/>
            </w:tcMar>
            <w:vAlign w:val="bottom"/>
            <w:hideMark/>
          </w:tcPr>
          <w:p w14:paraId="7C1F7782" w14:textId="77777777" w:rsidR="00000000" w:rsidRDefault="00681FE9">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14:paraId="5E38BEBF" w14:textId="77777777" w:rsidR="00000000" w:rsidRDefault="00681FE9">
            <w:pPr>
              <w:pStyle w:val="a3"/>
              <w:spacing w:before="0" w:beforeAutospacing="0" w:after="0" w:afterAutospacing="0"/>
              <w:jc w:val="center"/>
              <w:rPr>
                <w:sz w:val="20"/>
                <w:szCs w:val="20"/>
              </w:rPr>
            </w:pPr>
            <w:r>
              <w:rPr>
                <w:sz w:val="20"/>
                <w:szCs w:val="20"/>
              </w:rPr>
              <w:t>​</w:t>
            </w:r>
          </w:p>
        </w:tc>
        <w:tc>
          <w:tcPr>
            <w:tcW w:w="378" w:type="pct"/>
            <w:noWrap/>
            <w:tcMar>
              <w:top w:w="0" w:type="dxa"/>
              <w:left w:w="0" w:type="dxa"/>
              <w:bottom w:w="0" w:type="dxa"/>
              <w:right w:w="0" w:type="dxa"/>
            </w:tcMar>
            <w:vAlign w:val="bottom"/>
            <w:hideMark/>
          </w:tcPr>
          <w:p w14:paraId="41FA7D6D" w14:textId="77777777" w:rsidR="00000000" w:rsidRDefault="00681FE9">
            <w:pPr>
              <w:pStyle w:val="a3"/>
              <w:spacing w:before="0" w:beforeAutospacing="0" w:after="0" w:afterAutospacing="0"/>
              <w:ind w:right="70"/>
              <w:jc w:val="right"/>
              <w:rPr>
                <w:sz w:val="20"/>
                <w:szCs w:val="20"/>
              </w:rPr>
            </w:pPr>
            <w:r>
              <w:rPr>
                <w:sz w:val="20"/>
                <w:szCs w:val="20"/>
              </w:rPr>
              <w:t>2.97</w:t>
            </w:r>
          </w:p>
        </w:tc>
        <w:tc>
          <w:tcPr>
            <w:tcW w:w="152" w:type="pct"/>
            <w:noWrap/>
            <w:tcMar>
              <w:top w:w="0" w:type="dxa"/>
              <w:left w:w="0" w:type="dxa"/>
              <w:bottom w:w="0" w:type="dxa"/>
              <w:right w:w="0" w:type="dxa"/>
            </w:tcMar>
            <w:vAlign w:val="bottom"/>
            <w:hideMark/>
          </w:tcPr>
          <w:p w14:paraId="41AAA8D9" w14:textId="77777777" w:rsidR="00000000" w:rsidRDefault="00681FE9">
            <w:pPr>
              <w:pStyle w:val="a3"/>
              <w:spacing w:before="0" w:beforeAutospacing="0" w:after="0" w:afterAutospacing="0"/>
              <w:rPr>
                <w:sz w:val="20"/>
                <w:szCs w:val="20"/>
              </w:rPr>
            </w:pPr>
            <w:r>
              <w:rPr>
                <w:sz w:val="20"/>
                <w:szCs w:val="20"/>
              </w:rPr>
              <w:t>%  </w:t>
            </w:r>
          </w:p>
        </w:tc>
        <w:tc>
          <w:tcPr>
            <w:tcW w:w="86" w:type="pct"/>
            <w:noWrap/>
            <w:tcMar>
              <w:top w:w="0" w:type="dxa"/>
              <w:left w:w="0" w:type="dxa"/>
              <w:bottom w:w="0" w:type="dxa"/>
              <w:right w:w="0" w:type="dxa"/>
            </w:tcMar>
            <w:vAlign w:val="bottom"/>
            <w:hideMark/>
          </w:tcPr>
          <w:p w14:paraId="4B1C5609" w14:textId="77777777" w:rsidR="00000000" w:rsidRDefault="00681FE9">
            <w:pPr>
              <w:pStyle w:val="a3"/>
              <w:spacing w:before="0" w:beforeAutospacing="0" w:after="0" w:afterAutospacing="0"/>
              <w:jc w:val="center"/>
              <w:rPr>
                <w:sz w:val="20"/>
                <w:szCs w:val="20"/>
              </w:rPr>
            </w:pPr>
            <w:r>
              <w:rPr>
                <w:sz w:val="20"/>
                <w:szCs w:val="20"/>
              </w:rPr>
              <w:t>​</w:t>
            </w:r>
          </w:p>
        </w:tc>
        <w:tc>
          <w:tcPr>
            <w:tcW w:w="378" w:type="pct"/>
            <w:noWrap/>
            <w:tcMar>
              <w:top w:w="0" w:type="dxa"/>
              <w:left w:w="0" w:type="dxa"/>
              <w:bottom w:w="0" w:type="dxa"/>
              <w:right w:w="0" w:type="dxa"/>
            </w:tcMar>
            <w:vAlign w:val="bottom"/>
            <w:hideMark/>
          </w:tcPr>
          <w:p w14:paraId="191D82DF" w14:textId="77777777" w:rsidR="00000000" w:rsidRDefault="00681FE9">
            <w:pPr>
              <w:pStyle w:val="a3"/>
              <w:spacing w:before="0" w:beforeAutospacing="0" w:after="0" w:afterAutospacing="0"/>
              <w:ind w:right="70"/>
              <w:jc w:val="right"/>
              <w:rPr>
                <w:sz w:val="20"/>
                <w:szCs w:val="20"/>
              </w:rPr>
            </w:pPr>
            <w:r>
              <w:rPr>
                <w:sz w:val="20"/>
                <w:szCs w:val="20"/>
              </w:rPr>
              <w:t>2.16</w:t>
            </w:r>
          </w:p>
        </w:tc>
        <w:tc>
          <w:tcPr>
            <w:tcW w:w="152" w:type="pct"/>
            <w:noWrap/>
            <w:tcMar>
              <w:top w:w="0" w:type="dxa"/>
              <w:left w:w="0" w:type="dxa"/>
              <w:bottom w:w="0" w:type="dxa"/>
              <w:right w:w="0" w:type="dxa"/>
            </w:tcMar>
            <w:vAlign w:val="bottom"/>
            <w:hideMark/>
          </w:tcPr>
          <w:p w14:paraId="1C325232" w14:textId="77777777" w:rsidR="00000000" w:rsidRDefault="00681FE9">
            <w:pPr>
              <w:pStyle w:val="a3"/>
              <w:spacing w:before="0" w:beforeAutospacing="0" w:after="0" w:afterAutospacing="0"/>
              <w:rPr>
                <w:sz w:val="20"/>
                <w:szCs w:val="20"/>
              </w:rPr>
            </w:pPr>
            <w:r>
              <w:rPr>
                <w:sz w:val="20"/>
                <w:szCs w:val="20"/>
              </w:rPr>
              <w:t>%  </w:t>
            </w:r>
          </w:p>
        </w:tc>
        <w:tc>
          <w:tcPr>
            <w:tcW w:w="86" w:type="pct"/>
            <w:noWrap/>
            <w:tcMar>
              <w:top w:w="0" w:type="dxa"/>
              <w:left w:w="0" w:type="dxa"/>
              <w:bottom w:w="0" w:type="dxa"/>
              <w:right w:w="0" w:type="dxa"/>
            </w:tcMar>
            <w:vAlign w:val="bottom"/>
            <w:hideMark/>
          </w:tcPr>
          <w:p w14:paraId="51880FF2" w14:textId="77777777" w:rsidR="00000000" w:rsidRDefault="00681FE9">
            <w:pPr>
              <w:pStyle w:val="a3"/>
              <w:spacing w:before="0" w:beforeAutospacing="0" w:after="0"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14:paraId="6BD89133" w14:textId="77777777" w:rsidR="00000000" w:rsidRDefault="00681FE9">
            <w:pPr>
              <w:pStyle w:val="a3"/>
              <w:spacing w:before="0" w:beforeAutospacing="0" w:after="0" w:afterAutospacing="0"/>
              <w:ind w:left="240"/>
              <w:rPr>
                <w:sz w:val="20"/>
                <w:szCs w:val="20"/>
              </w:rPr>
            </w:pPr>
            <w:r>
              <w:rPr>
                <w:sz w:val="20"/>
                <w:szCs w:val="20"/>
              </w:rPr>
              <w:t>4.67</w:t>
            </w:r>
          </w:p>
        </w:tc>
        <w:tc>
          <w:tcPr>
            <w:tcW w:w="95" w:type="pct"/>
            <w:noWrap/>
            <w:tcMar>
              <w:top w:w="0" w:type="dxa"/>
              <w:left w:w="0" w:type="dxa"/>
              <w:bottom w:w="0" w:type="dxa"/>
              <w:right w:w="0" w:type="dxa"/>
            </w:tcMar>
            <w:vAlign w:val="bottom"/>
            <w:hideMark/>
          </w:tcPr>
          <w:p w14:paraId="6E474D02" w14:textId="77777777" w:rsidR="00000000" w:rsidRDefault="00681FE9">
            <w:pPr>
              <w:pStyle w:val="a3"/>
              <w:spacing w:before="0" w:beforeAutospacing="0" w:after="0" w:afterAutospacing="0"/>
              <w:jc w:val="center"/>
              <w:rPr>
                <w:sz w:val="20"/>
                <w:szCs w:val="20"/>
              </w:rPr>
            </w:pPr>
            <w:r>
              <w:rPr>
                <w:sz w:val="20"/>
                <w:szCs w:val="20"/>
              </w:rPr>
              <w:t>%</w:t>
            </w:r>
          </w:p>
        </w:tc>
      </w:tr>
    </w:tbl>
    <w:p w14:paraId="115BB8AA" w14:textId="77777777" w:rsidR="00000000" w:rsidRDefault="00681FE9">
      <w:pPr>
        <w:pStyle w:val="a3"/>
        <w:spacing w:before="0" w:beforeAutospacing="0" w:after="0" w:afterAutospacing="0"/>
        <w:divId w:val="1717924264"/>
        <w:rPr>
          <w:sz w:val="20"/>
          <w:szCs w:val="20"/>
        </w:rPr>
      </w:pPr>
      <w:r>
        <w:rPr>
          <w:sz w:val="20"/>
          <w:szCs w:val="20"/>
        </w:rPr>
        <w:t>​</w:t>
      </w:r>
    </w:p>
    <w:p w14:paraId="06C80F5A" w14:textId="77777777" w:rsidR="00000000" w:rsidRDefault="00681FE9">
      <w:pPr>
        <w:pStyle w:val="a3"/>
        <w:spacing w:before="0" w:beforeAutospacing="0" w:after="180" w:afterAutospacing="0"/>
        <w:ind w:firstLine="720"/>
        <w:divId w:val="1717924264"/>
        <w:rPr>
          <w:sz w:val="20"/>
          <w:szCs w:val="20"/>
        </w:rPr>
      </w:pPr>
      <w:r>
        <w:rPr>
          <w:sz w:val="20"/>
          <w:szCs w:val="20"/>
        </w:rPr>
        <w:t>The provision for income tax benefit (expense) was $8.5 million, $5.2 million and $10.6 million for the year ended December 31, 2020, 2019 and 2018 respectively.</w:t>
      </w:r>
    </w:p>
    <w:p w14:paraId="4401AF03" w14:textId="77777777" w:rsidR="00000000" w:rsidRDefault="00681FE9">
      <w:pPr>
        <w:pStyle w:val="a3"/>
        <w:spacing w:before="0" w:beforeAutospacing="0" w:after="0" w:afterAutospacing="0"/>
        <w:ind w:firstLine="720"/>
        <w:divId w:val="1717924264"/>
        <w:rPr>
          <w:sz w:val="20"/>
          <w:szCs w:val="20"/>
        </w:rPr>
      </w:pPr>
      <w:r>
        <w:rPr>
          <w:sz w:val="20"/>
          <w:szCs w:val="20"/>
        </w:rPr>
        <w:t>The 2020 net income tax benefit was primarily attributed to a reversal of previously accrued contingent tax liabilities for uncertain tax positions due to a lapse of the statute of limitations and their related interest accruals. The 2019 net income tax be</w:t>
      </w:r>
      <w:r>
        <w:rPr>
          <w:sz w:val="20"/>
          <w:szCs w:val="20"/>
        </w:rPr>
        <w:t>nefit was primarily due to the reversal of previously accrued contingent tax liabilities for uncertain tax positions due to a lapse of the statute of limitations and current year US research and development credits.</w:t>
      </w:r>
    </w:p>
    <w:p w14:paraId="0FA3CC3A" w14:textId="77777777" w:rsidR="00000000" w:rsidRDefault="00681FE9">
      <w:pPr>
        <w:pStyle w:val="a3"/>
        <w:spacing w:before="0" w:beforeAutospacing="0" w:after="0" w:afterAutospacing="0"/>
        <w:ind w:firstLine="720"/>
        <w:divId w:val="1717924264"/>
        <w:rPr>
          <w:sz w:val="20"/>
          <w:szCs w:val="20"/>
        </w:rPr>
      </w:pPr>
      <w:r>
        <w:rPr>
          <w:color w:val="FF0000"/>
          <w:sz w:val="20"/>
          <w:szCs w:val="20"/>
        </w:rPr>
        <w:t>​</w:t>
      </w:r>
    </w:p>
    <w:p w14:paraId="19DE8126" w14:textId="77777777" w:rsidR="00000000" w:rsidRDefault="00681FE9">
      <w:pPr>
        <w:pStyle w:val="a3"/>
        <w:spacing w:before="0" w:beforeAutospacing="0" w:after="180" w:afterAutospacing="0"/>
        <w:divId w:val="1717924264"/>
        <w:rPr>
          <w:sz w:val="20"/>
          <w:szCs w:val="20"/>
        </w:rPr>
      </w:pPr>
      <w:r>
        <w:rPr>
          <w:sz w:val="20"/>
          <w:szCs w:val="20"/>
        </w:rPr>
        <w:t>No provision for income taxes has been</w:t>
      </w:r>
      <w:r>
        <w:rPr>
          <w:sz w:val="20"/>
          <w:szCs w:val="20"/>
        </w:rPr>
        <w:t xml:space="preserve"> recognized on undistributed earnings of the Company’s foreign subsidiaries because it considers such earnings to be indefinitely reinvested. In the event of a distribution of these earnings in the form of dividends or otherwise, the Company may be liable </w:t>
      </w:r>
      <w:r>
        <w:rPr>
          <w:sz w:val="20"/>
          <w:szCs w:val="20"/>
        </w:rPr>
        <w:t>for income taxes, subject to an adjustment, if any, for foreign tax credits and foreign withholdings taxes payable to certain foreign tax authorities. As of December 31, 2020, there were no undistributed earnings.</w:t>
      </w:r>
    </w:p>
    <w:p w14:paraId="080D4B80" w14:textId="77777777" w:rsidR="00000000" w:rsidRDefault="00681FE9">
      <w:pPr>
        <w:pStyle w:val="a3"/>
        <w:spacing w:before="0" w:beforeAutospacing="0" w:after="180" w:afterAutospacing="0"/>
        <w:ind w:firstLine="720"/>
        <w:divId w:val="1717924264"/>
        <w:rPr>
          <w:sz w:val="20"/>
          <w:szCs w:val="20"/>
        </w:rPr>
      </w:pPr>
      <w:r>
        <w:rPr>
          <w:sz w:val="20"/>
          <w:szCs w:val="20"/>
        </w:rPr>
        <w:t>​</w:t>
      </w:r>
    </w:p>
    <w:p w14:paraId="011625ED" w14:textId="77777777" w:rsidR="00000000" w:rsidRDefault="00681FE9">
      <w:pPr>
        <w:pStyle w:val="a3"/>
        <w:spacing w:before="0" w:beforeAutospacing="0" w:after="180" w:afterAutospacing="0"/>
        <w:ind w:firstLine="720"/>
        <w:divId w:val="1717924264"/>
        <w:rPr>
          <w:sz w:val="20"/>
          <w:szCs w:val="20"/>
        </w:rPr>
      </w:pPr>
      <w:r>
        <w:rPr>
          <w:sz w:val="20"/>
          <w:szCs w:val="20"/>
        </w:rPr>
        <w:t>​</w:t>
      </w:r>
    </w:p>
    <w:p w14:paraId="49B99FF5" w14:textId="77777777" w:rsidR="00000000" w:rsidRDefault="00681FE9">
      <w:pPr>
        <w:pStyle w:val="a3"/>
        <w:spacing w:before="0" w:beforeAutospacing="0" w:after="180" w:afterAutospacing="0"/>
        <w:ind w:firstLine="720"/>
        <w:divId w:val="1717924264"/>
        <w:rPr>
          <w:sz w:val="20"/>
          <w:szCs w:val="20"/>
        </w:rPr>
      </w:pPr>
      <w:r>
        <w:rPr>
          <w:sz w:val="20"/>
          <w:szCs w:val="20"/>
        </w:rPr>
        <w:t>​</w:t>
      </w:r>
    </w:p>
    <w:p w14:paraId="713A4FF2" w14:textId="77777777" w:rsidR="00000000" w:rsidRDefault="00681FE9">
      <w:pPr>
        <w:pStyle w:val="a3"/>
        <w:spacing w:before="0" w:beforeAutospacing="0" w:after="180" w:afterAutospacing="0"/>
        <w:ind w:firstLine="720"/>
        <w:divId w:val="1717924264"/>
        <w:rPr>
          <w:sz w:val="20"/>
          <w:szCs w:val="20"/>
        </w:rPr>
      </w:pPr>
      <w:r>
        <w:rPr>
          <w:sz w:val="20"/>
          <w:szCs w:val="20"/>
        </w:rPr>
        <w:t>​</w:t>
      </w:r>
    </w:p>
    <w:p w14:paraId="6519E954" w14:textId="77777777" w:rsidR="00000000" w:rsidRDefault="00681FE9">
      <w:pPr>
        <w:pStyle w:val="a3"/>
        <w:spacing w:before="480" w:beforeAutospacing="0" w:after="0" w:afterAutospacing="0"/>
        <w:jc w:val="center"/>
        <w:divId w:val="1955743942"/>
        <w:rPr>
          <w:sz w:val="20"/>
          <w:szCs w:val="20"/>
        </w:rPr>
      </w:pPr>
      <w:r>
        <w:rPr>
          <w:sz w:val="20"/>
          <w:szCs w:val="20"/>
        </w:rPr>
        <w:t>112</w:t>
      </w:r>
    </w:p>
    <w:p w14:paraId="2E192371" w14:textId="77777777" w:rsidR="00000000" w:rsidRDefault="00681FE9">
      <w:pPr>
        <w:pStyle w:val="a3"/>
        <w:spacing w:before="0" w:beforeAutospacing="0" w:after="600" w:afterAutospacing="0"/>
        <w:divId w:val="1306859436"/>
        <w:rPr>
          <w:sz w:val="20"/>
          <w:szCs w:val="20"/>
        </w:rPr>
      </w:pPr>
      <w:hyperlink w:anchor="TOC" w:history="1">
        <w:r>
          <w:rPr>
            <w:rStyle w:val="a4"/>
            <w:sz w:val="20"/>
            <w:szCs w:val="20"/>
          </w:rPr>
          <w:t>Tabl</w:t>
        </w:r>
        <w:r>
          <w:rPr>
            <w:rStyle w:val="a4"/>
            <w:sz w:val="20"/>
            <w:szCs w:val="20"/>
          </w:rPr>
          <w:t>e of Contents</w:t>
        </w:r>
      </w:hyperlink>
    </w:p>
    <w:p w14:paraId="15717D6C" w14:textId="77777777" w:rsidR="00000000" w:rsidRDefault="00681FE9">
      <w:pPr>
        <w:pStyle w:val="a3"/>
        <w:spacing w:before="0" w:beforeAutospacing="0" w:after="180" w:afterAutospacing="0"/>
        <w:ind w:firstLine="720"/>
        <w:divId w:val="21515122"/>
        <w:rPr>
          <w:sz w:val="20"/>
          <w:szCs w:val="20"/>
        </w:rPr>
      </w:pPr>
      <w:r>
        <w:rPr>
          <w:sz w:val="20"/>
          <w:szCs w:val="20"/>
        </w:rPr>
        <w:t>As a result of the Company becoming an Irish tax resident effective July 1, 2015, the tax rates reflect the Irish statutory rate of 25%. The differences between the Irish statutory income tax rate and the Company’s effective tax rates were as</w:t>
      </w:r>
      <w:r>
        <w:rPr>
          <w:sz w:val="20"/>
          <w:szCs w:val="20"/>
        </w:rPr>
        <w:t xml:space="preserve"> follows:</w:t>
      </w:r>
    </w:p>
    <w:p w14:paraId="3DE543C5" w14:textId="77777777" w:rsidR="00000000" w:rsidRDefault="00681FE9">
      <w:pPr>
        <w:pStyle w:val="a3"/>
        <w:spacing w:before="0" w:beforeAutospacing="0" w:after="0" w:afterAutospacing="0"/>
        <w:divId w:val="21515122"/>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61"/>
        <w:gridCol w:w="160"/>
        <w:gridCol w:w="584"/>
        <w:gridCol w:w="267"/>
        <w:gridCol w:w="584"/>
        <w:gridCol w:w="267"/>
        <w:gridCol w:w="584"/>
        <w:gridCol w:w="167"/>
      </w:tblGrid>
      <w:tr w:rsidR="00000000" w14:paraId="425D71E4" w14:textId="77777777">
        <w:trPr>
          <w:divId w:val="21515122"/>
          <w:trHeight w:val="20"/>
        </w:trPr>
        <w:tc>
          <w:tcPr>
            <w:tcW w:w="3308" w:type="pct"/>
            <w:tcMar>
              <w:top w:w="0" w:type="dxa"/>
              <w:left w:w="0" w:type="dxa"/>
              <w:bottom w:w="0" w:type="dxa"/>
              <w:right w:w="0" w:type="dxa"/>
            </w:tcMar>
            <w:vAlign w:val="bottom"/>
            <w:hideMark/>
          </w:tcPr>
          <w:p w14:paraId="1F65A480" w14:textId="77777777" w:rsidR="00000000" w:rsidRDefault="00681FE9">
            <w:pPr>
              <w:pStyle w:val="a3"/>
              <w:spacing w:before="0" w:beforeAutospacing="0" w:after="0" w:afterAutospacing="0"/>
              <w:divId w:val="748691139"/>
              <w:rPr>
                <w:sz w:val="20"/>
                <w:szCs w:val="20"/>
              </w:rPr>
            </w:pPr>
            <w:r>
              <w:rPr>
                <w:sz w:val="2"/>
                <w:szCs w:val="2"/>
              </w:rPr>
              <w:t>​</w:t>
            </w:r>
          </w:p>
        </w:tc>
        <w:tc>
          <w:tcPr>
            <w:tcW w:w="92" w:type="pct"/>
            <w:noWrap/>
            <w:tcMar>
              <w:top w:w="0" w:type="dxa"/>
              <w:left w:w="0" w:type="dxa"/>
              <w:bottom w:w="0" w:type="dxa"/>
              <w:right w:w="0" w:type="dxa"/>
            </w:tcMar>
            <w:vAlign w:val="bottom"/>
            <w:hideMark/>
          </w:tcPr>
          <w:p w14:paraId="1964845D" w14:textId="77777777" w:rsidR="00000000" w:rsidRDefault="00681FE9">
            <w:pPr>
              <w:pStyle w:val="a3"/>
              <w:spacing w:before="0" w:beforeAutospacing="0" w:after="0" w:afterAutospacing="0"/>
              <w:divId w:val="1138379079"/>
              <w:rPr>
                <w:sz w:val="20"/>
                <w:szCs w:val="20"/>
              </w:rPr>
            </w:pPr>
            <w:r>
              <w:rPr>
                <w:sz w:val="2"/>
                <w:szCs w:val="2"/>
              </w:rPr>
              <w:t>​</w:t>
            </w:r>
          </w:p>
        </w:tc>
        <w:tc>
          <w:tcPr>
            <w:tcW w:w="397" w:type="pct"/>
            <w:noWrap/>
            <w:tcMar>
              <w:top w:w="0" w:type="dxa"/>
              <w:left w:w="0" w:type="dxa"/>
              <w:bottom w:w="0" w:type="dxa"/>
              <w:right w:w="0" w:type="dxa"/>
            </w:tcMar>
            <w:vAlign w:val="bottom"/>
            <w:hideMark/>
          </w:tcPr>
          <w:p w14:paraId="4036B0A9" w14:textId="77777777" w:rsidR="00000000" w:rsidRDefault="00681FE9">
            <w:pPr>
              <w:pStyle w:val="a3"/>
              <w:spacing w:before="0" w:beforeAutospacing="0" w:after="0" w:afterAutospacing="0"/>
              <w:divId w:val="507255691"/>
              <w:rPr>
                <w:sz w:val="20"/>
                <w:szCs w:val="20"/>
              </w:rPr>
            </w:pPr>
            <w:r>
              <w:rPr>
                <w:sz w:val="2"/>
                <w:szCs w:val="2"/>
              </w:rPr>
              <w:t>​</w:t>
            </w:r>
          </w:p>
        </w:tc>
        <w:tc>
          <w:tcPr>
            <w:tcW w:w="152" w:type="pct"/>
            <w:noWrap/>
            <w:tcMar>
              <w:top w:w="0" w:type="dxa"/>
              <w:left w:w="0" w:type="dxa"/>
              <w:bottom w:w="0" w:type="dxa"/>
              <w:right w:w="0" w:type="dxa"/>
            </w:tcMar>
            <w:vAlign w:val="bottom"/>
            <w:hideMark/>
          </w:tcPr>
          <w:p w14:paraId="0D242B2C" w14:textId="77777777" w:rsidR="00000000" w:rsidRDefault="00681FE9">
            <w:pPr>
              <w:pStyle w:val="a3"/>
              <w:spacing w:before="0" w:beforeAutospacing="0" w:after="0" w:afterAutospacing="0"/>
              <w:divId w:val="602998630"/>
              <w:rPr>
                <w:sz w:val="20"/>
                <w:szCs w:val="20"/>
              </w:rPr>
            </w:pPr>
            <w:r>
              <w:rPr>
                <w:sz w:val="2"/>
                <w:szCs w:val="2"/>
              </w:rPr>
              <w:t>​</w:t>
            </w:r>
          </w:p>
        </w:tc>
        <w:tc>
          <w:tcPr>
            <w:tcW w:w="400" w:type="pct"/>
            <w:noWrap/>
            <w:tcMar>
              <w:top w:w="0" w:type="dxa"/>
              <w:left w:w="0" w:type="dxa"/>
              <w:bottom w:w="0" w:type="dxa"/>
              <w:right w:w="0" w:type="dxa"/>
            </w:tcMar>
            <w:vAlign w:val="bottom"/>
            <w:hideMark/>
          </w:tcPr>
          <w:p w14:paraId="3F99006A" w14:textId="77777777" w:rsidR="00000000" w:rsidRDefault="00681FE9">
            <w:pPr>
              <w:pStyle w:val="a3"/>
              <w:spacing w:before="0" w:beforeAutospacing="0" w:after="0" w:afterAutospacing="0"/>
              <w:divId w:val="1019965342"/>
              <w:rPr>
                <w:sz w:val="20"/>
                <w:szCs w:val="20"/>
              </w:rPr>
            </w:pPr>
            <w:r>
              <w:rPr>
                <w:sz w:val="2"/>
                <w:szCs w:val="2"/>
              </w:rPr>
              <w:t>​</w:t>
            </w:r>
          </w:p>
        </w:tc>
        <w:tc>
          <w:tcPr>
            <w:tcW w:w="152" w:type="pct"/>
            <w:noWrap/>
            <w:tcMar>
              <w:top w:w="0" w:type="dxa"/>
              <w:left w:w="0" w:type="dxa"/>
              <w:bottom w:w="0" w:type="dxa"/>
              <w:right w:w="0" w:type="dxa"/>
            </w:tcMar>
            <w:vAlign w:val="bottom"/>
            <w:hideMark/>
          </w:tcPr>
          <w:p w14:paraId="6BB1BCA5" w14:textId="77777777" w:rsidR="00000000" w:rsidRDefault="00681FE9">
            <w:pPr>
              <w:pStyle w:val="a3"/>
              <w:spacing w:before="0" w:beforeAutospacing="0" w:after="0" w:afterAutospacing="0"/>
              <w:divId w:val="732893743"/>
              <w:rPr>
                <w:sz w:val="20"/>
                <w:szCs w:val="20"/>
              </w:rPr>
            </w:pPr>
            <w:r>
              <w:rPr>
                <w:sz w:val="2"/>
                <w:szCs w:val="2"/>
              </w:rPr>
              <w:t>​</w:t>
            </w:r>
          </w:p>
        </w:tc>
        <w:tc>
          <w:tcPr>
            <w:tcW w:w="400" w:type="pct"/>
            <w:noWrap/>
            <w:tcMar>
              <w:top w:w="0" w:type="dxa"/>
              <w:left w:w="0" w:type="dxa"/>
              <w:bottom w:w="0" w:type="dxa"/>
              <w:right w:w="0" w:type="dxa"/>
            </w:tcMar>
            <w:vAlign w:val="bottom"/>
            <w:hideMark/>
          </w:tcPr>
          <w:p w14:paraId="1C9EF37D" w14:textId="77777777" w:rsidR="00000000" w:rsidRDefault="00681FE9">
            <w:pPr>
              <w:pStyle w:val="a3"/>
              <w:spacing w:before="0" w:beforeAutospacing="0" w:after="0" w:afterAutospacing="0"/>
              <w:divId w:val="1334841388"/>
              <w:rPr>
                <w:sz w:val="20"/>
                <w:szCs w:val="20"/>
              </w:rPr>
            </w:pPr>
            <w:r>
              <w:rPr>
                <w:sz w:val="2"/>
                <w:szCs w:val="2"/>
              </w:rPr>
              <w:t>​</w:t>
            </w:r>
          </w:p>
        </w:tc>
        <w:tc>
          <w:tcPr>
            <w:tcW w:w="95" w:type="pct"/>
            <w:noWrap/>
            <w:tcMar>
              <w:top w:w="0" w:type="dxa"/>
              <w:left w:w="0" w:type="dxa"/>
              <w:bottom w:w="0" w:type="dxa"/>
              <w:right w:w="0" w:type="dxa"/>
            </w:tcMar>
            <w:vAlign w:val="bottom"/>
            <w:hideMark/>
          </w:tcPr>
          <w:p w14:paraId="18EFCB78" w14:textId="77777777" w:rsidR="00000000" w:rsidRDefault="00681FE9">
            <w:pPr>
              <w:pStyle w:val="a3"/>
              <w:spacing w:before="0" w:beforeAutospacing="0" w:after="0" w:afterAutospacing="0"/>
              <w:divId w:val="1606379274"/>
              <w:rPr>
                <w:sz w:val="20"/>
                <w:szCs w:val="20"/>
              </w:rPr>
            </w:pPr>
            <w:r>
              <w:rPr>
                <w:sz w:val="2"/>
                <w:szCs w:val="2"/>
              </w:rPr>
              <w:t>​</w:t>
            </w:r>
          </w:p>
        </w:tc>
      </w:tr>
      <w:tr w:rsidR="00000000" w14:paraId="394B67E6" w14:textId="77777777">
        <w:trPr>
          <w:divId w:val="21515122"/>
        </w:trPr>
        <w:tc>
          <w:tcPr>
            <w:tcW w:w="3308" w:type="pct"/>
            <w:tcMar>
              <w:top w:w="0" w:type="dxa"/>
              <w:left w:w="0" w:type="dxa"/>
              <w:bottom w:w="0" w:type="dxa"/>
              <w:right w:w="0" w:type="dxa"/>
            </w:tcMar>
            <w:vAlign w:val="bottom"/>
            <w:hideMark/>
          </w:tcPr>
          <w:p w14:paraId="15E7139E" w14:textId="77777777" w:rsidR="00000000" w:rsidRDefault="00681FE9">
            <w:pPr>
              <w:pStyle w:val="a3"/>
              <w:spacing w:before="0" w:beforeAutospacing="0" w:after="0" w:afterAutospacing="0"/>
              <w:rPr>
                <w:sz w:val="20"/>
                <w:szCs w:val="20"/>
              </w:rPr>
            </w:pPr>
            <w:r>
              <w:rPr>
                <w:b/>
                <w:bCs/>
                <w:sz w:val="16"/>
                <w:szCs w:val="16"/>
              </w:rPr>
              <w:t>​</w:t>
            </w:r>
          </w:p>
        </w:tc>
        <w:tc>
          <w:tcPr>
            <w:tcW w:w="92" w:type="pct"/>
            <w:tcMar>
              <w:top w:w="0" w:type="dxa"/>
              <w:left w:w="0" w:type="dxa"/>
              <w:bottom w:w="0" w:type="dxa"/>
              <w:right w:w="0" w:type="dxa"/>
            </w:tcMar>
            <w:vAlign w:val="bottom"/>
            <w:hideMark/>
          </w:tcPr>
          <w:p w14:paraId="5CE85B6E" w14:textId="77777777" w:rsidR="00000000" w:rsidRDefault="00681FE9">
            <w:pPr>
              <w:pStyle w:val="a3"/>
              <w:spacing w:before="0" w:beforeAutospacing="0" w:after="0" w:afterAutospacing="0"/>
              <w:jc w:val="center"/>
              <w:rPr>
                <w:sz w:val="20"/>
                <w:szCs w:val="20"/>
              </w:rPr>
            </w:pPr>
            <w:r>
              <w:rPr>
                <w:b/>
                <w:bCs/>
                <w:sz w:val="16"/>
                <w:szCs w:val="16"/>
              </w:rPr>
              <w:t>​</w:t>
            </w:r>
          </w:p>
        </w:tc>
        <w:tc>
          <w:tcPr>
            <w:tcW w:w="1503" w:type="pct"/>
            <w:gridSpan w:val="5"/>
            <w:tcBorders>
              <w:bottom w:val="single" w:sz="6" w:space="0" w:color="000000"/>
            </w:tcBorders>
            <w:noWrap/>
            <w:tcMar>
              <w:top w:w="0" w:type="dxa"/>
              <w:left w:w="0" w:type="dxa"/>
              <w:bottom w:w="0" w:type="dxa"/>
              <w:right w:w="0" w:type="dxa"/>
            </w:tcMar>
            <w:vAlign w:val="bottom"/>
            <w:hideMark/>
          </w:tcPr>
          <w:p w14:paraId="59086C4B" w14:textId="77777777" w:rsidR="00000000" w:rsidRDefault="00681FE9">
            <w:pPr>
              <w:pStyle w:val="a3"/>
              <w:spacing w:before="0" w:beforeAutospacing="0" w:after="0" w:afterAutospacing="0"/>
              <w:jc w:val="center"/>
              <w:rPr>
                <w:sz w:val="16"/>
                <w:szCs w:val="16"/>
              </w:rPr>
            </w:pPr>
            <w:r>
              <w:rPr>
                <w:b/>
                <w:bCs/>
                <w:sz w:val="16"/>
                <w:szCs w:val="16"/>
              </w:rPr>
              <w:t>Year Ended December 31, </w:t>
            </w:r>
          </w:p>
        </w:tc>
        <w:tc>
          <w:tcPr>
            <w:tcW w:w="95" w:type="pct"/>
            <w:noWrap/>
            <w:tcMar>
              <w:top w:w="0" w:type="dxa"/>
              <w:left w:w="0" w:type="dxa"/>
              <w:bottom w:w="0" w:type="dxa"/>
              <w:right w:w="0" w:type="dxa"/>
            </w:tcMar>
            <w:vAlign w:val="bottom"/>
            <w:hideMark/>
          </w:tcPr>
          <w:p w14:paraId="332F5137" w14:textId="77777777" w:rsidR="00000000" w:rsidRDefault="00681FE9">
            <w:pPr>
              <w:pStyle w:val="a3"/>
              <w:spacing w:before="0" w:beforeAutospacing="0" w:after="0" w:afterAutospacing="0"/>
              <w:jc w:val="center"/>
              <w:rPr>
                <w:sz w:val="20"/>
                <w:szCs w:val="20"/>
              </w:rPr>
            </w:pPr>
            <w:r>
              <w:rPr>
                <w:b/>
                <w:bCs/>
                <w:sz w:val="16"/>
                <w:szCs w:val="16"/>
              </w:rPr>
              <w:t>​</w:t>
            </w:r>
          </w:p>
        </w:tc>
      </w:tr>
      <w:tr w:rsidR="00000000" w14:paraId="195BB5ED" w14:textId="77777777">
        <w:trPr>
          <w:divId w:val="21515122"/>
        </w:trPr>
        <w:tc>
          <w:tcPr>
            <w:tcW w:w="3308" w:type="pct"/>
            <w:tcMar>
              <w:top w:w="0" w:type="dxa"/>
              <w:left w:w="0" w:type="dxa"/>
              <w:bottom w:w="0" w:type="dxa"/>
              <w:right w:w="0" w:type="dxa"/>
            </w:tcMar>
            <w:vAlign w:val="bottom"/>
            <w:hideMark/>
          </w:tcPr>
          <w:p w14:paraId="1CDDAFE2" w14:textId="77777777" w:rsidR="00000000" w:rsidRDefault="00681FE9">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14:paraId="7FB135F5" w14:textId="77777777" w:rsidR="00000000" w:rsidRDefault="00681FE9">
            <w:pPr>
              <w:pStyle w:val="a3"/>
              <w:spacing w:before="0" w:beforeAutospacing="0" w:after="0" w:afterAutospacing="0"/>
              <w:jc w:val="center"/>
              <w:rPr>
                <w:sz w:val="16"/>
                <w:szCs w:val="16"/>
              </w:rPr>
            </w:pPr>
            <w:r>
              <w:rPr>
                <w:sz w:val="16"/>
                <w:szCs w:val="16"/>
              </w:rPr>
              <w:t>    </w:t>
            </w:r>
          </w:p>
        </w:tc>
        <w:tc>
          <w:tcPr>
            <w:tcW w:w="397" w:type="pct"/>
            <w:tcBorders>
              <w:bottom w:val="single" w:sz="6" w:space="0" w:color="000000"/>
            </w:tcBorders>
            <w:noWrap/>
            <w:tcMar>
              <w:top w:w="0" w:type="dxa"/>
              <w:left w:w="0" w:type="dxa"/>
              <w:bottom w:w="0" w:type="dxa"/>
              <w:right w:w="0" w:type="dxa"/>
            </w:tcMar>
            <w:vAlign w:val="bottom"/>
            <w:hideMark/>
          </w:tcPr>
          <w:p w14:paraId="4C6FF56F" w14:textId="77777777" w:rsidR="00000000" w:rsidRDefault="00681FE9">
            <w:pPr>
              <w:pStyle w:val="a3"/>
              <w:spacing w:before="0" w:beforeAutospacing="0" w:after="0" w:afterAutospacing="0"/>
              <w:jc w:val="center"/>
              <w:rPr>
                <w:sz w:val="16"/>
                <w:szCs w:val="16"/>
              </w:rPr>
            </w:pPr>
            <w:r>
              <w:rPr>
                <w:b/>
                <w:bCs/>
                <w:sz w:val="16"/>
                <w:szCs w:val="16"/>
              </w:rPr>
              <w:t>2020</w:t>
            </w:r>
          </w:p>
        </w:tc>
        <w:tc>
          <w:tcPr>
            <w:tcW w:w="152" w:type="pct"/>
            <w:noWrap/>
            <w:tcMar>
              <w:top w:w="0" w:type="dxa"/>
              <w:left w:w="0" w:type="dxa"/>
              <w:bottom w:w="0" w:type="dxa"/>
              <w:right w:w="0" w:type="dxa"/>
            </w:tcMar>
            <w:vAlign w:val="bottom"/>
            <w:hideMark/>
          </w:tcPr>
          <w:p w14:paraId="7E277FDB" w14:textId="77777777" w:rsidR="00000000" w:rsidRDefault="00681FE9">
            <w:pPr>
              <w:pStyle w:val="a3"/>
              <w:spacing w:before="0" w:beforeAutospacing="0" w:after="0" w:afterAutospacing="0"/>
              <w:jc w:val="center"/>
              <w:rPr>
                <w:sz w:val="16"/>
                <w:szCs w:val="16"/>
              </w:rPr>
            </w:pPr>
            <w:r>
              <w:rPr>
                <w:sz w:val="16"/>
                <w:szCs w:val="16"/>
              </w:rPr>
              <w:t>    </w:t>
            </w:r>
          </w:p>
        </w:tc>
        <w:tc>
          <w:tcPr>
            <w:tcW w:w="400" w:type="pct"/>
            <w:tcBorders>
              <w:bottom w:val="single" w:sz="6" w:space="0" w:color="000000"/>
            </w:tcBorders>
            <w:noWrap/>
            <w:tcMar>
              <w:top w:w="0" w:type="dxa"/>
              <w:left w:w="0" w:type="dxa"/>
              <w:bottom w:w="0" w:type="dxa"/>
              <w:right w:w="0" w:type="dxa"/>
            </w:tcMar>
            <w:vAlign w:val="bottom"/>
            <w:hideMark/>
          </w:tcPr>
          <w:p w14:paraId="4C610146" w14:textId="77777777" w:rsidR="00000000" w:rsidRDefault="00681FE9">
            <w:pPr>
              <w:pStyle w:val="a3"/>
              <w:spacing w:before="0" w:beforeAutospacing="0" w:after="0" w:afterAutospacing="0"/>
              <w:jc w:val="center"/>
              <w:rPr>
                <w:sz w:val="16"/>
                <w:szCs w:val="16"/>
              </w:rPr>
            </w:pPr>
            <w:r>
              <w:rPr>
                <w:b/>
                <w:bCs/>
                <w:sz w:val="16"/>
                <w:szCs w:val="16"/>
              </w:rPr>
              <w:t>2019</w:t>
            </w:r>
          </w:p>
        </w:tc>
        <w:tc>
          <w:tcPr>
            <w:tcW w:w="152" w:type="pct"/>
            <w:noWrap/>
            <w:tcMar>
              <w:top w:w="0" w:type="dxa"/>
              <w:left w:w="0" w:type="dxa"/>
              <w:bottom w:w="0" w:type="dxa"/>
              <w:right w:w="0" w:type="dxa"/>
            </w:tcMar>
            <w:vAlign w:val="bottom"/>
            <w:hideMark/>
          </w:tcPr>
          <w:p w14:paraId="407AB910" w14:textId="77777777" w:rsidR="00000000" w:rsidRDefault="00681FE9">
            <w:pPr>
              <w:pStyle w:val="a3"/>
              <w:spacing w:before="0" w:beforeAutospacing="0" w:after="0" w:afterAutospacing="0"/>
              <w:jc w:val="center"/>
              <w:rPr>
                <w:sz w:val="16"/>
                <w:szCs w:val="16"/>
              </w:rPr>
            </w:pPr>
            <w:r>
              <w:rPr>
                <w:sz w:val="16"/>
                <w:szCs w:val="16"/>
              </w:rPr>
              <w:t>    </w:t>
            </w:r>
          </w:p>
        </w:tc>
        <w:tc>
          <w:tcPr>
            <w:tcW w:w="400" w:type="pct"/>
            <w:tcBorders>
              <w:bottom w:val="single" w:sz="6" w:space="0" w:color="000000"/>
            </w:tcBorders>
            <w:noWrap/>
            <w:tcMar>
              <w:top w:w="0" w:type="dxa"/>
              <w:left w:w="0" w:type="dxa"/>
              <w:bottom w:w="0" w:type="dxa"/>
              <w:right w:w="0" w:type="dxa"/>
            </w:tcMar>
            <w:vAlign w:val="bottom"/>
            <w:hideMark/>
          </w:tcPr>
          <w:p w14:paraId="3F1A8476" w14:textId="77777777" w:rsidR="00000000" w:rsidRDefault="00681FE9">
            <w:pPr>
              <w:pStyle w:val="a3"/>
              <w:spacing w:before="0" w:beforeAutospacing="0" w:after="0" w:afterAutospacing="0"/>
              <w:jc w:val="center"/>
              <w:rPr>
                <w:sz w:val="16"/>
                <w:szCs w:val="16"/>
              </w:rPr>
            </w:pPr>
            <w:r>
              <w:rPr>
                <w:b/>
                <w:bCs/>
                <w:sz w:val="16"/>
                <w:szCs w:val="16"/>
              </w:rPr>
              <w:t>2018</w:t>
            </w:r>
          </w:p>
        </w:tc>
        <w:tc>
          <w:tcPr>
            <w:tcW w:w="95" w:type="pct"/>
            <w:noWrap/>
            <w:tcMar>
              <w:top w:w="0" w:type="dxa"/>
              <w:left w:w="0" w:type="dxa"/>
              <w:bottom w:w="0" w:type="dxa"/>
              <w:right w:w="0" w:type="dxa"/>
            </w:tcMar>
            <w:vAlign w:val="bottom"/>
            <w:hideMark/>
          </w:tcPr>
          <w:p w14:paraId="7758810D" w14:textId="77777777" w:rsidR="00000000" w:rsidRDefault="00681FE9">
            <w:pPr>
              <w:pStyle w:val="a3"/>
              <w:spacing w:before="0" w:beforeAutospacing="0" w:after="0" w:afterAutospacing="0"/>
              <w:jc w:val="center"/>
              <w:rPr>
                <w:sz w:val="20"/>
                <w:szCs w:val="20"/>
              </w:rPr>
            </w:pPr>
            <w:r>
              <w:rPr>
                <w:b/>
                <w:bCs/>
                <w:sz w:val="16"/>
                <w:szCs w:val="16"/>
              </w:rPr>
              <w:t>​</w:t>
            </w:r>
          </w:p>
        </w:tc>
      </w:tr>
      <w:tr w:rsidR="00000000" w14:paraId="0624A4D6" w14:textId="77777777">
        <w:trPr>
          <w:divId w:val="21515122"/>
        </w:trPr>
        <w:tc>
          <w:tcPr>
            <w:tcW w:w="3308" w:type="pct"/>
            <w:shd w:val="clear" w:color="auto" w:fill="CCEEFF"/>
            <w:tcMar>
              <w:top w:w="0" w:type="dxa"/>
              <w:left w:w="0" w:type="dxa"/>
              <w:bottom w:w="0" w:type="dxa"/>
              <w:right w:w="0" w:type="dxa"/>
            </w:tcMar>
            <w:vAlign w:val="bottom"/>
            <w:hideMark/>
          </w:tcPr>
          <w:p w14:paraId="6E5F15A5" w14:textId="77777777" w:rsidR="00000000" w:rsidRDefault="00681FE9">
            <w:pPr>
              <w:pStyle w:val="a3"/>
              <w:spacing w:before="0" w:beforeAutospacing="0" w:after="0" w:afterAutospacing="0"/>
              <w:rPr>
                <w:sz w:val="20"/>
                <w:szCs w:val="20"/>
              </w:rPr>
            </w:pPr>
            <w:r>
              <w:rPr>
                <w:sz w:val="20"/>
                <w:szCs w:val="20"/>
              </w:rPr>
              <w:t xml:space="preserve">Provision at statutory income tax rate </w:t>
            </w:r>
          </w:p>
        </w:tc>
        <w:tc>
          <w:tcPr>
            <w:tcW w:w="92" w:type="pct"/>
            <w:shd w:val="clear" w:color="auto" w:fill="CCEEFF"/>
            <w:tcMar>
              <w:top w:w="0" w:type="dxa"/>
              <w:left w:w="0" w:type="dxa"/>
              <w:bottom w:w="0" w:type="dxa"/>
              <w:right w:w="0" w:type="dxa"/>
            </w:tcMar>
            <w:vAlign w:val="bottom"/>
            <w:hideMark/>
          </w:tcPr>
          <w:p w14:paraId="50CE3EE5" w14:textId="77777777" w:rsidR="00000000" w:rsidRDefault="00681FE9">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14:paraId="134FBD06" w14:textId="77777777" w:rsidR="00000000" w:rsidRDefault="00681FE9">
            <w:pPr>
              <w:pStyle w:val="a3"/>
              <w:spacing w:before="0" w:beforeAutospacing="0" w:after="0" w:afterAutospacing="0"/>
              <w:ind w:right="70"/>
              <w:jc w:val="right"/>
              <w:rPr>
                <w:sz w:val="20"/>
                <w:szCs w:val="20"/>
              </w:rPr>
            </w:pPr>
            <w:r>
              <w:rPr>
                <w:sz w:val="20"/>
                <w:szCs w:val="20"/>
              </w:rPr>
              <w:t>25.00</w:t>
            </w:r>
          </w:p>
        </w:tc>
        <w:tc>
          <w:tcPr>
            <w:tcW w:w="152" w:type="pct"/>
            <w:shd w:val="clear" w:color="auto" w:fill="CCEEFF"/>
            <w:noWrap/>
            <w:tcMar>
              <w:top w:w="0" w:type="dxa"/>
              <w:left w:w="0" w:type="dxa"/>
              <w:bottom w:w="0" w:type="dxa"/>
              <w:right w:w="0" w:type="dxa"/>
            </w:tcMar>
            <w:vAlign w:val="bottom"/>
            <w:hideMark/>
          </w:tcPr>
          <w:p w14:paraId="75133CE2" w14:textId="77777777" w:rsidR="00000000" w:rsidRDefault="00681FE9">
            <w:pPr>
              <w:pStyle w:val="a3"/>
              <w:spacing w:before="0" w:beforeAutospacing="0" w:after="0" w:afterAutospacing="0"/>
              <w:rPr>
                <w:sz w:val="20"/>
                <w:szCs w:val="20"/>
              </w:rPr>
            </w:pPr>
            <w:r>
              <w:rPr>
                <w:sz w:val="20"/>
                <w:szCs w:val="20"/>
              </w:rPr>
              <w:t>%  </w:t>
            </w:r>
          </w:p>
        </w:tc>
        <w:tc>
          <w:tcPr>
            <w:tcW w:w="400" w:type="pct"/>
            <w:shd w:val="clear" w:color="auto" w:fill="CCEEFF"/>
            <w:noWrap/>
            <w:tcMar>
              <w:top w:w="0" w:type="dxa"/>
              <w:left w:w="0" w:type="dxa"/>
              <w:bottom w:w="0" w:type="dxa"/>
              <w:right w:w="0" w:type="dxa"/>
            </w:tcMar>
            <w:vAlign w:val="bottom"/>
            <w:hideMark/>
          </w:tcPr>
          <w:p w14:paraId="7E13A2A8" w14:textId="77777777" w:rsidR="00000000" w:rsidRDefault="00681FE9">
            <w:pPr>
              <w:pStyle w:val="a3"/>
              <w:spacing w:before="0" w:beforeAutospacing="0" w:after="0" w:afterAutospacing="0"/>
              <w:ind w:right="70"/>
              <w:jc w:val="right"/>
              <w:rPr>
                <w:sz w:val="20"/>
                <w:szCs w:val="20"/>
              </w:rPr>
            </w:pPr>
            <w:r>
              <w:rPr>
                <w:sz w:val="20"/>
                <w:szCs w:val="20"/>
              </w:rPr>
              <w:t>25.00</w:t>
            </w:r>
          </w:p>
        </w:tc>
        <w:tc>
          <w:tcPr>
            <w:tcW w:w="152" w:type="pct"/>
            <w:shd w:val="clear" w:color="auto" w:fill="CCEEFF"/>
            <w:noWrap/>
            <w:tcMar>
              <w:top w:w="0" w:type="dxa"/>
              <w:left w:w="0" w:type="dxa"/>
              <w:bottom w:w="0" w:type="dxa"/>
              <w:right w:w="0" w:type="dxa"/>
            </w:tcMar>
            <w:vAlign w:val="bottom"/>
            <w:hideMark/>
          </w:tcPr>
          <w:p w14:paraId="52541146" w14:textId="77777777" w:rsidR="00000000" w:rsidRDefault="00681FE9">
            <w:pPr>
              <w:pStyle w:val="a3"/>
              <w:spacing w:before="0" w:beforeAutospacing="0" w:after="0" w:afterAutospacing="0"/>
              <w:rPr>
                <w:sz w:val="20"/>
                <w:szCs w:val="20"/>
              </w:rPr>
            </w:pPr>
            <w:r>
              <w:rPr>
                <w:sz w:val="20"/>
                <w:szCs w:val="20"/>
              </w:rPr>
              <w:t>%  </w:t>
            </w:r>
          </w:p>
        </w:tc>
        <w:tc>
          <w:tcPr>
            <w:tcW w:w="400" w:type="pct"/>
            <w:shd w:val="clear" w:color="auto" w:fill="CCEEFF"/>
            <w:noWrap/>
            <w:tcMar>
              <w:top w:w="0" w:type="dxa"/>
              <w:left w:w="0" w:type="dxa"/>
              <w:bottom w:w="0" w:type="dxa"/>
              <w:right w:w="0" w:type="dxa"/>
            </w:tcMar>
            <w:vAlign w:val="bottom"/>
            <w:hideMark/>
          </w:tcPr>
          <w:p w14:paraId="7E278936" w14:textId="77777777" w:rsidR="00000000" w:rsidRDefault="00681FE9">
            <w:pPr>
              <w:pStyle w:val="a3"/>
              <w:spacing w:before="0" w:beforeAutospacing="0" w:after="0" w:afterAutospacing="0"/>
              <w:ind w:right="70"/>
              <w:jc w:val="right"/>
              <w:rPr>
                <w:sz w:val="20"/>
                <w:szCs w:val="20"/>
              </w:rPr>
            </w:pPr>
            <w:r>
              <w:rPr>
                <w:sz w:val="20"/>
                <w:szCs w:val="20"/>
              </w:rPr>
              <w:t>25.00</w:t>
            </w:r>
          </w:p>
        </w:tc>
        <w:tc>
          <w:tcPr>
            <w:tcW w:w="95" w:type="pct"/>
            <w:shd w:val="clear" w:color="auto" w:fill="CCEEFF"/>
            <w:noWrap/>
            <w:tcMar>
              <w:top w:w="0" w:type="dxa"/>
              <w:left w:w="0" w:type="dxa"/>
              <w:bottom w:w="0" w:type="dxa"/>
              <w:right w:w="0" w:type="dxa"/>
            </w:tcMar>
            <w:vAlign w:val="bottom"/>
            <w:hideMark/>
          </w:tcPr>
          <w:p w14:paraId="4DC7D434" w14:textId="77777777" w:rsidR="00000000" w:rsidRDefault="00681FE9">
            <w:pPr>
              <w:pStyle w:val="a3"/>
              <w:spacing w:before="0" w:beforeAutospacing="0" w:after="0" w:afterAutospacing="0"/>
              <w:jc w:val="center"/>
              <w:rPr>
                <w:sz w:val="20"/>
                <w:szCs w:val="20"/>
              </w:rPr>
            </w:pPr>
            <w:r>
              <w:rPr>
                <w:sz w:val="20"/>
                <w:szCs w:val="20"/>
              </w:rPr>
              <w:t>%</w:t>
            </w:r>
          </w:p>
        </w:tc>
      </w:tr>
      <w:tr w:rsidR="00000000" w14:paraId="071DA128" w14:textId="77777777">
        <w:trPr>
          <w:divId w:val="21515122"/>
        </w:trPr>
        <w:tc>
          <w:tcPr>
            <w:tcW w:w="3308" w:type="pct"/>
            <w:tcMar>
              <w:top w:w="0" w:type="dxa"/>
              <w:left w:w="0" w:type="dxa"/>
              <w:bottom w:w="0" w:type="dxa"/>
              <w:right w:w="0" w:type="dxa"/>
            </w:tcMar>
            <w:vAlign w:val="bottom"/>
            <w:hideMark/>
          </w:tcPr>
          <w:p w14:paraId="46D46655" w14:textId="77777777" w:rsidR="00000000" w:rsidRDefault="00681FE9">
            <w:pPr>
              <w:pStyle w:val="a3"/>
              <w:spacing w:before="0" w:beforeAutospacing="0" w:after="0" w:afterAutospacing="0"/>
              <w:rPr>
                <w:sz w:val="20"/>
                <w:szCs w:val="20"/>
              </w:rPr>
            </w:pPr>
            <w:r>
              <w:rPr>
                <w:sz w:val="20"/>
                <w:szCs w:val="20"/>
              </w:rPr>
              <w:t>Foreign rate differential</w:t>
            </w:r>
          </w:p>
        </w:tc>
        <w:tc>
          <w:tcPr>
            <w:tcW w:w="92" w:type="pct"/>
            <w:tcMar>
              <w:top w:w="0" w:type="dxa"/>
              <w:left w:w="0" w:type="dxa"/>
              <w:bottom w:w="0" w:type="dxa"/>
              <w:right w:w="0" w:type="dxa"/>
            </w:tcMar>
            <w:vAlign w:val="bottom"/>
            <w:hideMark/>
          </w:tcPr>
          <w:p w14:paraId="5D669462" w14:textId="77777777" w:rsidR="00000000" w:rsidRDefault="00681FE9">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14:paraId="435754B5" w14:textId="77777777" w:rsidR="00000000" w:rsidRDefault="00681FE9">
            <w:pPr>
              <w:pStyle w:val="a3"/>
              <w:spacing w:before="0" w:beforeAutospacing="0" w:after="0" w:afterAutospacing="0"/>
              <w:jc w:val="right"/>
              <w:rPr>
                <w:sz w:val="20"/>
                <w:szCs w:val="20"/>
              </w:rPr>
            </w:pPr>
            <w:r>
              <w:rPr>
                <w:sz w:val="20"/>
                <w:szCs w:val="20"/>
              </w:rPr>
              <w:t>(11.49)</w:t>
            </w:r>
          </w:p>
        </w:tc>
        <w:tc>
          <w:tcPr>
            <w:tcW w:w="152" w:type="pct"/>
            <w:noWrap/>
            <w:tcMar>
              <w:top w:w="0" w:type="dxa"/>
              <w:left w:w="0" w:type="dxa"/>
              <w:bottom w:w="0" w:type="dxa"/>
              <w:right w:w="0" w:type="dxa"/>
            </w:tcMar>
            <w:vAlign w:val="bottom"/>
            <w:hideMark/>
          </w:tcPr>
          <w:p w14:paraId="08598D2F" w14:textId="77777777" w:rsidR="00000000" w:rsidRDefault="00681FE9">
            <w:pPr>
              <w:pStyle w:val="a3"/>
              <w:spacing w:before="0" w:beforeAutospacing="0" w:after="0" w:afterAutospacing="0"/>
              <w:jc w:val="center"/>
              <w:rPr>
                <w:sz w:val="20"/>
                <w:szCs w:val="20"/>
              </w:rPr>
            </w:pPr>
            <w:r>
              <w:rPr>
                <w:sz w:val="20"/>
                <w:szCs w:val="20"/>
              </w:rPr>
              <w:t> </w:t>
            </w:r>
          </w:p>
        </w:tc>
        <w:tc>
          <w:tcPr>
            <w:tcW w:w="400" w:type="pct"/>
            <w:noWrap/>
            <w:tcMar>
              <w:top w:w="0" w:type="dxa"/>
              <w:left w:w="0" w:type="dxa"/>
              <w:bottom w:w="0" w:type="dxa"/>
              <w:right w:w="0" w:type="dxa"/>
            </w:tcMar>
            <w:vAlign w:val="bottom"/>
            <w:hideMark/>
          </w:tcPr>
          <w:p w14:paraId="6E89E6FD" w14:textId="77777777" w:rsidR="00000000" w:rsidRDefault="00681FE9">
            <w:pPr>
              <w:pStyle w:val="a3"/>
              <w:spacing w:before="0" w:beforeAutospacing="0" w:after="0" w:afterAutospacing="0"/>
              <w:jc w:val="right"/>
              <w:rPr>
                <w:sz w:val="20"/>
                <w:szCs w:val="20"/>
              </w:rPr>
            </w:pPr>
            <w:r>
              <w:rPr>
                <w:sz w:val="20"/>
                <w:szCs w:val="20"/>
              </w:rPr>
              <w:t>(6.96)</w:t>
            </w:r>
          </w:p>
        </w:tc>
        <w:tc>
          <w:tcPr>
            <w:tcW w:w="152" w:type="pct"/>
            <w:noWrap/>
            <w:tcMar>
              <w:top w:w="0" w:type="dxa"/>
              <w:left w:w="0" w:type="dxa"/>
              <w:bottom w:w="0" w:type="dxa"/>
              <w:right w:w="0" w:type="dxa"/>
            </w:tcMar>
            <w:vAlign w:val="bottom"/>
            <w:hideMark/>
          </w:tcPr>
          <w:p w14:paraId="3B6F6A7A" w14:textId="77777777" w:rsidR="00000000" w:rsidRDefault="00681FE9">
            <w:pPr>
              <w:pStyle w:val="a3"/>
              <w:spacing w:before="0" w:beforeAutospacing="0" w:after="0" w:afterAutospacing="0"/>
              <w:jc w:val="center"/>
              <w:rPr>
                <w:sz w:val="20"/>
                <w:szCs w:val="20"/>
              </w:rPr>
            </w:pPr>
            <w:r>
              <w:rPr>
                <w:sz w:val="20"/>
                <w:szCs w:val="20"/>
              </w:rPr>
              <w:t> </w:t>
            </w:r>
          </w:p>
        </w:tc>
        <w:tc>
          <w:tcPr>
            <w:tcW w:w="400" w:type="pct"/>
            <w:noWrap/>
            <w:tcMar>
              <w:top w:w="0" w:type="dxa"/>
              <w:left w:w="0" w:type="dxa"/>
              <w:bottom w:w="0" w:type="dxa"/>
              <w:right w:w="0" w:type="dxa"/>
            </w:tcMar>
            <w:vAlign w:val="bottom"/>
            <w:hideMark/>
          </w:tcPr>
          <w:p w14:paraId="3C5499D2" w14:textId="77777777" w:rsidR="00000000" w:rsidRDefault="00681FE9">
            <w:pPr>
              <w:pStyle w:val="a3"/>
              <w:spacing w:before="0" w:beforeAutospacing="0" w:after="0" w:afterAutospacing="0"/>
              <w:jc w:val="right"/>
              <w:rPr>
                <w:sz w:val="20"/>
                <w:szCs w:val="20"/>
              </w:rPr>
            </w:pPr>
            <w:r>
              <w:rPr>
                <w:sz w:val="20"/>
                <w:szCs w:val="20"/>
              </w:rPr>
              <w:t>(7.51)</w:t>
            </w:r>
          </w:p>
        </w:tc>
        <w:tc>
          <w:tcPr>
            <w:tcW w:w="95" w:type="pct"/>
            <w:noWrap/>
            <w:tcMar>
              <w:top w:w="0" w:type="dxa"/>
              <w:left w:w="0" w:type="dxa"/>
              <w:bottom w:w="0" w:type="dxa"/>
              <w:right w:w="0" w:type="dxa"/>
            </w:tcMar>
            <w:vAlign w:val="bottom"/>
            <w:hideMark/>
          </w:tcPr>
          <w:p w14:paraId="149DDC6B" w14:textId="77777777" w:rsidR="00000000" w:rsidRDefault="00681FE9">
            <w:pPr>
              <w:pStyle w:val="a3"/>
              <w:spacing w:before="0" w:beforeAutospacing="0" w:after="0" w:afterAutospacing="0"/>
              <w:jc w:val="center"/>
              <w:rPr>
                <w:sz w:val="20"/>
                <w:szCs w:val="20"/>
              </w:rPr>
            </w:pPr>
            <w:r>
              <w:rPr>
                <w:sz w:val="20"/>
                <w:szCs w:val="20"/>
              </w:rPr>
              <w:t>​</w:t>
            </w:r>
          </w:p>
        </w:tc>
      </w:tr>
      <w:tr w:rsidR="00000000" w14:paraId="274D52E7" w14:textId="77777777">
        <w:trPr>
          <w:divId w:val="21515122"/>
        </w:trPr>
        <w:tc>
          <w:tcPr>
            <w:tcW w:w="3308" w:type="pct"/>
            <w:shd w:val="clear" w:color="auto" w:fill="CCEEFF"/>
            <w:tcMar>
              <w:top w:w="0" w:type="dxa"/>
              <w:left w:w="0" w:type="dxa"/>
              <w:bottom w:w="0" w:type="dxa"/>
              <w:right w:w="0" w:type="dxa"/>
            </w:tcMar>
            <w:vAlign w:val="bottom"/>
            <w:hideMark/>
          </w:tcPr>
          <w:p w14:paraId="16BC3C6C" w14:textId="77777777" w:rsidR="00000000" w:rsidRDefault="00681FE9">
            <w:pPr>
              <w:pStyle w:val="a3"/>
              <w:spacing w:before="0" w:beforeAutospacing="0" w:after="0" w:afterAutospacing="0"/>
              <w:rPr>
                <w:sz w:val="20"/>
                <w:szCs w:val="20"/>
              </w:rPr>
            </w:pPr>
            <w:r>
              <w:rPr>
                <w:sz w:val="20"/>
                <w:szCs w:val="20"/>
              </w:rPr>
              <w:t xml:space="preserve">Share-based compensation </w:t>
            </w:r>
          </w:p>
        </w:tc>
        <w:tc>
          <w:tcPr>
            <w:tcW w:w="92" w:type="pct"/>
            <w:shd w:val="clear" w:color="auto" w:fill="CCEEFF"/>
            <w:tcMar>
              <w:top w:w="0" w:type="dxa"/>
              <w:left w:w="0" w:type="dxa"/>
              <w:bottom w:w="0" w:type="dxa"/>
              <w:right w:w="0" w:type="dxa"/>
            </w:tcMar>
            <w:vAlign w:val="bottom"/>
            <w:hideMark/>
          </w:tcPr>
          <w:p w14:paraId="4E66BA40" w14:textId="77777777" w:rsidR="00000000" w:rsidRDefault="00681FE9">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14:paraId="5603F9DF" w14:textId="77777777" w:rsidR="00000000" w:rsidRDefault="00681FE9">
            <w:pPr>
              <w:pStyle w:val="a3"/>
              <w:spacing w:before="0" w:beforeAutospacing="0" w:after="0" w:afterAutospacing="0"/>
              <w:ind w:right="70"/>
              <w:jc w:val="right"/>
              <w:rPr>
                <w:sz w:val="20"/>
                <w:szCs w:val="20"/>
              </w:rPr>
            </w:pPr>
            <w:r>
              <w:rPr>
                <w:sz w:val="20"/>
                <w:szCs w:val="20"/>
              </w:rPr>
              <w:t>0.75</w:t>
            </w:r>
          </w:p>
        </w:tc>
        <w:tc>
          <w:tcPr>
            <w:tcW w:w="152" w:type="pct"/>
            <w:shd w:val="clear" w:color="auto" w:fill="CCEEFF"/>
            <w:noWrap/>
            <w:tcMar>
              <w:top w:w="0" w:type="dxa"/>
              <w:left w:w="0" w:type="dxa"/>
              <w:bottom w:w="0" w:type="dxa"/>
              <w:right w:w="0" w:type="dxa"/>
            </w:tcMar>
            <w:vAlign w:val="bottom"/>
            <w:hideMark/>
          </w:tcPr>
          <w:p w14:paraId="7195CAEF" w14:textId="77777777" w:rsidR="00000000" w:rsidRDefault="00681FE9">
            <w:pPr>
              <w:pStyle w:val="a3"/>
              <w:spacing w:before="0" w:beforeAutospacing="0" w:after="0" w:afterAutospacing="0"/>
              <w:jc w:val="center"/>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14:paraId="1A971462" w14:textId="77777777" w:rsidR="00000000" w:rsidRDefault="00681FE9">
            <w:pPr>
              <w:pStyle w:val="a3"/>
              <w:spacing w:before="0" w:beforeAutospacing="0" w:after="0" w:afterAutospacing="0"/>
              <w:jc w:val="right"/>
              <w:rPr>
                <w:sz w:val="20"/>
                <w:szCs w:val="20"/>
              </w:rPr>
            </w:pPr>
            <w:r>
              <w:rPr>
                <w:sz w:val="20"/>
                <w:szCs w:val="20"/>
              </w:rPr>
              <w:t>(1.17)</w:t>
            </w:r>
          </w:p>
        </w:tc>
        <w:tc>
          <w:tcPr>
            <w:tcW w:w="152" w:type="pct"/>
            <w:shd w:val="clear" w:color="auto" w:fill="CCEEFF"/>
            <w:noWrap/>
            <w:tcMar>
              <w:top w:w="0" w:type="dxa"/>
              <w:left w:w="0" w:type="dxa"/>
              <w:bottom w:w="0" w:type="dxa"/>
              <w:right w:w="0" w:type="dxa"/>
            </w:tcMar>
            <w:vAlign w:val="bottom"/>
            <w:hideMark/>
          </w:tcPr>
          <w:p w14:paraId="30F5BA43" w14:textId="77777777" w:rsidR="00000000" w:rsidRDefault="00681FE9">
            <w:pPr>
              <w:pStyle w:val="a3"/>
              <w:spacing w:before="0" w:beforeAutospacing="0" w:after="0" w:afterAutospacing="0"/>
              <w:jc w:val="center"/>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14:paraId="5DF75AD4" w14:textId="77777777" w:rsidR="00000000" w:rsidRDefault="00681FE9">
            <w:pPr>
              <w:pStyle w:val="a3"/>
              <w:spacing w:before="0" w:beforeAutospacing="0" w:after="0" w:afterAutospacing="0"/>
              <w:ind w:right="70"/>
              <w:jc w:val="right"/>
              <w:rPr>
                <w:sz w:val="20"/>
                <w:szCs w:val="20"/>
              </w:rPr>
            </w:pPr>
            <w:r>
              <w:rPr>
                <w:sz w:val="20"/>
                <w:szCs w:val="20"/>
              </w:rPr>
              <w:t>0.28</w:t>
            </w:r>
          </w:p>
        </w:tc>
        <w:tc>
          <w:tcPr>
            <w:tcW w:w="95" w:type="pct"/>
            <w:shd w:val="clear" w:color="auto" w:fill="CCEEFF"/>
            <w:noWrap/>
            <w:tcMar>
              <w:top w:w="0" w:type="dxa"/>
              <w:left w:w="0" w:type="dxa"/>
              <w:bottom w:w="0" w:type="dxa"/>
              <w:right w:w="0" w:type="dxa"/>
            </w:tcMar>
            <w:vAlign w:val="bottom"/>
            <w:hideMark/>
          </w:tcPr>
          <w:p w14:paraId="75646395" w14:textId="77777777" w:rsidR="00000000" w:rsidRDefault="00681FE9">
            <w:pPr>
              <w:pStyle w:val="a3"/>
              <w:spacing w:before="0" w:beforeAutospacing="0" w:after="0" w:afterAutospacing="0"/>
              <w:jc w:val="center"/>
              <w:rPr>
                <w:sz w:val="20"/>
                <w:szCs w:val="20"/>
              </w:rPr>
            </w:pPr>
            <w:r>
              <w:rPr>
                <w:sz w:val="20"/>
                <w:szCs w:val="20"/>
              </w:rPr>
              <w:t>​</w:t>
            </w:r>
          </w:p>
        </w:tc>
      </w:tr>
      <w:tr w:rsidR="00000000" w14:paraId="16019167" w14:textId="77777777">
        <w:trPr>
          <w:divId w:val="21515122"/>
        </w:trPr>
        <w:tc>
          <w:tcPr>
            <w:tcW w:w="3308" w:type="pct"/>
            <w:noWrap/>
            <w:tcMar>
              <w:top w:w="0" w:type="dxa"/>
              <w:left w:w="0" w:type="dxa"/>
              <w:bottom w:w="0" w:type="dxa"/>
              <w:right w:w="0" w:type="dxa"/>
            </w:tcMar>
            <w:vAlign w:val="bottom"/>
            <w:hideMark/>
          </w:tcPr>
          <w:p w14:paraId="5C72207D" w14:textId="77777777" w:rsidR="00000000" w:rsidRDefault="00681FE9">
            <w:pPr>
              <w:pStyle w:val="a3"/>
              <w:spacing w:before="0" w:beforeAutospacing="0" w:after="0" w:afterAutospacing="0"/>
              <w:rPr>
                <w:sz w:val="20"/>
                <w:szCs w:val="20"/>
              </w:rPr>
            </w:pPr>
            <w:r>
              <w:rPr>
                <w:sz w:val="20"/>
                <w:szCs w:val="20"/>
              </w:rPr>
              <w:t>Non-deductible executive compensation</w:t>
            </w:r>
          </w:p>
        </w:tc>
        <w:tc>
          <w:tcPr>
            <w:tcW w:w="92" w:type="pct"/>
            <w:noWrap/>
            <w:tcMar>
              <w:top w:w="0" w:type="dxa"/>
              <w:left w:w="0" w:type="dxa"/>
              <w:bottom w:w="0" w:type="dxa"/>
              <w:right w:w="0" w:type="dxa"/>
            </w:tcMar>
            <w:vAlign w:val="bottom"/>
            <w:hideMark/>
          </w:tcPr>
          <w:p w14:paraId="21553A92" w14:textId="77777777" w:rsidR="00000000" w:rsidRDefault="00681FE9">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14:paraId="5DB4C0BD" w14:textId="77777777" w:rsidR="00000000" w:rsidRDefault="00681FE9">
            <w:pPr>
              <w:pStyle w:val="a3"/>
              <w:spacing w:before="0" w:beforeAutospacing="0" w:after="0" w:afterAutospacing="0"/>
              <w:jc w:val="right"/>
              <w:rPr>
                <w:sz w:val="20"/>
                <w:szCs w:val="20"/>
              </w:rPr>
            </w:pPr>
            <w:r>
              <w:rPr>
                <w:sz w:val="20"/>
                <w:szCs w:val="20"/>
              </w:rPr>
              <w:t>(0.63)</w:t>
            </w:r>
          </w:p>
        </w:tc>
        <w:tc>
          <w:tcPr>
            <w:tcW w:w="152" w:type="pct"/>
            <w:noWrap/>
            <w:tcMar>
              <w:top w:w="0" w:type="dxa"/>
              <w:left w:w="0" w:type="dxa"/>
              <w:bottom w:w="0" w:type="dxa"/>
              <w:right w:w="0" w:type="dxa"/>
            </w:tcMar>
            <w:vAlign w:val="bottom"/>
            <w:hideMark/>
          </w:tcPr>
          <w:p w14:paraId="7A52FA5C" w14:textId="77777777" w:rsidR="00000000" w:rsidRDefault="00681FE9">
            <w:pPr>
              <w:pStyle w:val="a3"/>
              <w:spacing w:before="0" w:beforeAutospacing="0" w:after="0" w:afterAutospacing="0"/>
              <w:jc w:val="center"/>
              <w:rPr>
                <w:sz w:val="20"/>
                <w:szCs w:val="20"/>
              </w:rPr>
            </w:pPr>
            <w:r>
              <w:rPr>
                <w:sz w:val="20"/>
                <w:szCs w:val="20"/>
              </w:rPr>
              <w:t>​</w:t>
            </w:r>
          </w:p>
        </w:tc>
        <w:tc>
          <w:tcPr>
            <w:tcW w:w="400" w:type="pct"/>
            <w:noWrap/>
            <w:tcMar>
              <w:top w:w="0" w:type="dxa"/>
              <w:left w:w="0" w:type="dxa"/>
              <w:bottom w:w="0" w:type="dxa"/>
              <w:right w:w="0" w:type="dxa"/>
            </w:tcMar>
            <w:vAlign w:val="bottom"/>
            <w:hideMark/>
          </w:tcPr>
          <w:p w14:paraId="5C5B843F" w14:textId="77777777" w:rsidR="00000000" w:rsidRDefault="00681FE9">
            <w:pPr>
              <w:pStyle w:val="a3"/>
              <w:spacing w:before="0" w:beforeAutospacing="0" w:after="0" w:afterAutospacing="0"/>
              <w:jc w:val="right"/>
              <w:rPr>
                <w:sz w:val="20"/>
                <w:szCs w:val="20"/>
              </w:rPr>
            </w:pPr>
            <w:r>
              <w:rPr>
                <w:sz w:val="20"/>
                <w:szCs w:val="20"/>
              </w:rPr>
              <w:t>(0.51)</w:t>
            </w:r>
          </w:p>
        </w:tc>
        <w:tc>
          <w:tcPr>
            <w:tcW w:w="152" w:type="pct"/>
            <w:noWrap/>
            <w:tcMar>
              <w:top w:w="0" w:type="dxa"/>
              <w:left w:w="0" w:type="dxa"/>
              <w:bottom w:w="0" w:type="dxa"/>
              <w:right w:w="0" w:type="dxa"/>
            </w:tcMar>
            <w:vAlign w:val="bottom"/>
            <w:hideMark/>
          </w:tcPr>
          <w:p w14:paraId="3DED4339" w14:textId="77777777" w:rsidR="00000000" w:rsidRDefault="00681FE9">
            <w:pPr>
              <w:pStyle w:val="a3"/>
              <w:spacing w:before="0" w:beforeAutospacing="0" w:after="0" w:afterAutospacing="0"/>
              <w:jc w:val="center"/>
              <w:rPr>
                <w:sz w:val="20"/>
                <w:szCs w:val="20"/>
              </w:rPr>
            </w:pPr>
            <w:r>
              <w:rPr>
                <w:sz w:val="20"/>
                <w:szCs w:val="20"/>
              </w:rPr>
              <w:t>​</w:t>
            </w:r>
          </w:p>
        </w:tc>
        <w:tc>
          <w:tcPr>
            <w:tcW w:w="400" w:type="pct"/>
            <w:noWrap/>
            <w:tcMar>
              <w:top w:w="0" w:type="dxa"/>
              <w:left w:w="0" w:type="dxa"/>
              <w:bottom w:w="0" w:type="dxa"/>
              <w:right w:w="0" w:type="dxa"/>
            </w:tcMar>
            <w:vAlign w:val="bottom"/>
            <w:hideMark/>
          </w:tcPr>
          <w:p w14:paraId="5238AF7B" w14:textId="77777777" w:rsidR="00000000" w:rsidRDefault="00681FE9">
            <w:pPr>
              <w:pStyle w:val="a3"/>
              <w:spacing w:before="0" w:beforeAutospacing="0" w:after="0" w:afterAutospacing="0"/>
              <w:jc w:val="right"/>
              <w:rPr>
                <w:sz w:val="20"/>
                <w:szCs w:val="20"/>
              </w:rPr>
            </w:pPr>
            <w:r>
              <w:rPr>
                <w:sz w:val="20"/>
                <w:szCs w:val="20"/>
              </w:rPr>
              <w:t>(0.72)</w:t>
            </w:r>
          </w:p>
        </w:tc>
        <w:tc>
          <w:tcPr>
            <w:tcW w:w="95" w:type="pct"/>
            <w:noWrap/>
            <w:tcMar>
              <w:top w:w="0" w:type="dxa"/>
              <w:left w:w="0" w:type="dxa"/>
              <w:bottom w:w="0" w:type="dxa"/>
              <w:right w:w="0" w:type="dxa"/>
            </w:tcMar>
            <w:vAlign w:val="bottom"/>
            <w:hideMark/>
          </w:tcPr>
          <w:p w14:paraId="63B0F05A" w14:textId="77777777" w:rsidR="00000000" w:rsidRDefault="00681FE9">
            <w:pPr>
              <w:pStyle w:val="a3"/>
              <w:spacing w:before="0" w:beforeAutospacing="0" w:after="0" w:afterAutospacing="0"/>
              <w:jc w:val="center"/>
              <w:rPr>
                <w:sz w:val="20"/>
                <w:szCs w:val="20"/>
              </w:rPr>
            </w:pPr>
            <w:r>
              <w:rPr>
                <w:sz w:val="20"/>
                <w:szCs w:val="20"/>
              </w:rPr>
              <w:t>​</w:t>
            </w:r>
          </w:p>
        </w:tc>
      </w:tr>
      <w:tr w:rsidR="00000000" w14:paraId="53E02E81" w14:textId="77777777">
        <w:trPr>
          <w:divId w:val="21515122"/>
        </w:trPr>
        <w:tc>
          <w:tcPr>
            <w:tcW w:w="3308" w:type="pct"/>
            <w:shd w:val="clear" w:color="auto" w:fill="CCEEFF"/>
            <w:tcMar>
              <w:top w:w="0" w:type="dxa"/>
              <w:left w:w="0" w:type="dxa"/>
              <w:bottom w:w="0" w:type="dxa"/>
              <w:right w:w="0" w:type="dxa"/>
            </w:tcMar>
            <w:vAlign w:val="bottom"/>
            <w:hideMark/>
          </w:tcPr>
          <w:p w14:paraId="5533D4B0" w14:textId="77777777" w:rsidR="00000000" w:rsidRDefault="00681FE9">
            <w:pPr>
              <w:pStyle w:val="a3"/>
              <w:spacing w:before="0" w:beforeAutospacing="0" w:after="0" w:afterAutospacing="0"/>
              <w:rPr>
                <w:sz w:val="20"/>
                <w:szCs w:val="20"/>
              </w:rPr>
            </w:pPr>
            <w:r>
              <w:rPr>
                <w:sz w:val="20"/>
                <w:szCs w:val="20"/>
              </w:rPr>
              <w:t>Uncertain tax positions</w:t>
            </w:r>
          </w:p>
        </w:tc>
        <w:tc>
          <w:tcPr>
            <w:tcW w:w="92" w:type="pct"/>
            <w:shd w:val="clear" w:color="auto" w:fill="CCEEFF"/>
            <w:tcMar>
              <w:top w:w="0" w:type="dxa"/>
              <w:left w:w="0" w:type="dxa"/>
              <w:bottom w:w="0" w:type="dxa"/>
              <w:right w:w="0" w:type="dxa"/>
            </w:tcMar>
            <w:vAlign w:val="bottom"/>
            <w:hideMark/>
          </w:tcPr>
          <w:p w14:paraId="40734D96" w14:textId="77777777" w:rsidR="00000000" w:rsidRDefault="00681FE9">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14:paraId="227451AE" w14:textId="77777777" w:rsidR="00000000" w:rsidRDefault="00681FE9">
            <w:pPr>
              <w:pStyle w:val="a3"/>
              <w:spacing w:before="0" w:beforeAutospacing="0" w:after="0" w:afterAutospacing="0"/>
              <w:jc w:val="right"/>
              <w:rPr>
                <w:sz w:val="20"/>
                <w:szCs w:val="20"/>
              </w:rPr>
            </w:pPr>
            <w:r>
              <w:rPr>
                <w:sz w:val="20"/>
                <w:szCs w:val="20"/>
              </w:rPr>
              <w:t>(1.26)</w:t>
            </w:r>
          </w:p>
        </w:tc>
        <w:tc>
          <w:tcPr>
            <w:tcW w:w="152" w:type="pct"/>
            <w:shd w:val="clear" w:color="auto" w:fill="CCEEFF"/>
            <w:noWrap/>
            <w:tcMar>
              <w:top w:w="0" w:type="dxa"/>
              <w:left w:w="0" w:type="dxa"/>
              <w:bottom w:w="0" w:type="dxa"/>
              <w:right w:w="0" w:type="dxa"/>
            </w:tcMar>
            <w:vAlign w:val="bottom"/>
            <w:hideMark/>
          </w:tcPr>
          <w:p w14:paraId="636E400C" w14:textId="77777777" w:rsidR="00000000" w:rsidRDefault="00681FE9">
            <w:pPr>
              <w:pStyle w:val="a3"/>
              <w:spacing w:before="0" w:beforeAutospacing="0" w:after="0" w:afterAutospacing="0"/>
              <w:jc w:val="center"/>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14:paraId="179C0346" w14:textId="77777777" w:rsidR="00000000" w:rsidRDefault="00681FE9">
            <w:pPr>
              <w:pStyle w:val="a3"/>
              <w:spacing w:before="0" w:beforeAutospacing="0" w:after="0" w:afterAutospacing="0"/>
              <w:jc w:val="right"/>
              <w:rPr>
                <w:sz w:val="20"/>
                <w:szCs w:val="20"/>
              </w:rPr>
            </w:pPr>
            <w:r>
              <w:rPr>
                <w:sz w:val="20"/>
                <w:szCs w:val="20"/>
              </w:rPr>
              <w:t>(0.63)</w:t>
            </w:r>
          </w:p>
        </w:tc>
        <w:tc>
          <w:tcPr>
            <w:tcW w:w="152" w:type="pct"/>
            <w:shd w:val="clear" w:color="auto" w:fill="CCEEFF"/>
            <w:noWrap/>
            <w:tcMar>
              <w:top w:w="0" w:type="dxa"/>
              <w:left w:w="0" w:type="dxa"/>
              <w:bottom w:w="0" w:type="dxa"/>
              <w:right w:w="0" w:type="dxa"/>
            </w:tcMar>
            <w:vAlign w:val="bottom"/>
            <w:hideMark/>
          </w:tcPr>
          <w:p w14:paraId="57365205" w14:textId="77777777" w:rsidR="00000000" w:rsidRDefault="00681FE9">
            <w:pPr>
              <w:pStyle w:val="a3"/>
              <w:spacing w:before="0" w:beforeAutospacing="0" w:after="0" w:afterAutospacing="0"/>
              <w:jc w:val="center"/>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14:paraId="59F56F7E" w14:textId="77777777" w:rsidR="00000000" w:rsidRDefault="00681FE9">
            <w:pPr>
              <w:pStyle w:val="a3"/>
              <w:spacing w:before="0" w:beforeAutospacing="0" w:after="0" w:afterAutospacing="0"/>
              <w:jc w:val="right"/>
              <w:rPr>
                <w:sz w:val="20"/>
                <w:szCs w:val="20"/>
              </w:rPr>
            </w:pPr>
            <w:r>
              <w:rPr>
                <w:sz w:val="20"/>
                <w:szCs w:val="20"/>
              </w:rPr>
              <w:t>(4.00)</w:t>
            </w:r>
          </w:p>
        </w:tc>
        <w:tc>
          <w:tcPr>
            <w:tcW w:w="95" w:type="pct"/>
            <w:shd w:val="clear" w:color="auto" w:fill="CCEEFF"/>
            <w:noWrap/>
            <w:tcMar>
              <w:top w:w="0" w:type="dxa"/>
              <w:left w:w="0" w:type="dxa"/>
              <w:bottom w:w="0" w:type="dxa"/>
              <w:right w:w="0" w:type="dxa"/>
            </w:tcMar>
            <w:vAlign w:val="bottom"/>
            <w:hideMark/>
          </w:tcPr>
          <w:p w14:paraId="37C32145" w14:textId="77777777" w:rsidR="00000000" w:rsidRDefault="00681FE9">
            <w:pPr>
              <w:pStyle w:val="a3"/>
              <w:spacing w:before="0" w:beforeAutospacing="0" w:after="0" w:afterAutospacing="0"/>
              <w:jc w:val="center"/>
              <w:rPr>
                <w:sz w:val="20"/>
                <w:szCs w:val="20"/>
              </w:rPr>
            </w:pPr>
            <w:r>
              <w:rPr>
                <w:sz w:val="20"/>
                <w:szCs w:val="20"/>
              </w:rPr>
              <w:t>​</w:t>
            </w:r>
          </w:p>
        </w:tc>
      </w:tr>
      <w:tr w:rsidR="00000000" w14:paraId="759A0A54" w14:textId="77777777">
        <w:trPr>
          <w:divId w:val="21515122"/>
        </w:trPr>
        <w:tc>
          <w:tcPr>
            <w:tcW w:w="3308" w:type="pct"/>
            <w:tcMar>
              <w:top w:w="0" w:type="dxa"/>
              <w:left w:w="0" w:type="dxa"/>
              <w:bottom w:w="0" w:type="dxa"/>
              <w:right w:w="0" w:type="dxa"/>
            </w:tcMar>
            <w:vAlign w:val="bottom"/>
            <w:hideMark/>
          </w:tcPr>
          <w:p w14:paraId="5A64EDEB" w14:textId="77777777" w:rsidR="00000000" w:rsidRDefault="00681FE9">
            <w:pPr>
              <w:pStyle w:val="a3"/>
              <w:spacing w:before="0" w:beforeAutospacing="0" w:after="0" w:afterAutospacing="0"/>
              <w:rPr>
                <w:sz w:val="20"/>
                <w:szCs w:val="20"/>
              </w:rPr>
            </w:pPr>
            <w:r>
              <w:rPr>
                <w:sz w:val="20"/>
                <w:szCs w:val="20"/>
              </w:rPr>
              <w:t>Research and development tax credit carryforwards</w:t>
            </w:r>
          </w:p>
        </w:tc>
        <w:tc>
          <w:tcPr>
            <w:tcW w:w="92" w:type="pct"/>
            <w:tcMar>
              <w:top w:w="0" w:type="dxa"/>
              <w:left w:w="0" w:type="dxa"/>
              <w:bottom w:w="0" w:type="dxa"/>
              <w:right w:w="0" w:type="dxa"/>
            </w:tcMar>
            <w:vAlign w:val="bottom"/>
            <w:hideMark/>
          </w:tcPr>
          <w:p w14:paraId="6D082F27" w14:textId="77777777" w:rsidR="00000000" w:rsidRDefault="00681FE9">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14:paraId="6E05E2C0" w14:textId="77777777" w:rsidR="00000000" w:rsidRDefault="00681FE9">
            <w:pPr>
              <w:pStyle w:val="a3"/>
              <w:spacing w:before="0" w:beforeAutospacing="0" w:after="0" w:afterAutospacing="0"/>
              <w:ind w:right="70"/>
              <w:jc w:val="right"/>
              <w:rPr>
                <w:sz w:val="20"/>
                <w:szCs w:val="20"/>
              </w:rPr>
            </w:pPr>
            <w:r>
              <w:rPr>
                <w:sz w:val="20"/>
                <w:szCs w:val="20"/>
              </w:rPr>
              <w:t>1.83</w:t>
            </w:r>
          </w:p>
        </w:tc>
        <w:tc>
          <w:tcPr>
            <w:tcW w:w="152" w:type="pct"/>
            <w:noWrap/>
            <w:tcMar>
              <w:top w:w="0" w:type="dxa"/>
              <w:left w:w="0" w:type="dxa"/>
              <w:bottom w:w="0" w:type="dxa"/>
              <w:right w:w="0" w:type="dxa"/>
            </w:tcMar>
            <w:vAlign w:val="bottom"/>
            <w:hideMark/>
          </w:tcPr>
          <w:p w14:paraId="72D8DC0E" w14:textId="77777777" w:rsidR="00000000" w:rsidRDefault="00681FE9">
            <w:pPr>
              <w:pStyle w:val="a3"/>
              <w:spacing w:before="0" w:beforeAutospacing="0" w:after="0" w:afterAutospacing="0"/>
              <w:jc w:val="center"/>
              <w:rPr>
                <w:sz w:val="20"/>
                <w:szCs w:val="20"/>
              </w:rPr>
            </w:pPr>
            <w:r>
              <w:rPr>
                <w:sz w:val="20"/>
                <w:szCs w:val="20"/>
              </w:rPr>
              <w:t>​</w:t>
            </w:r>
          </w:p>
        </w:tc>
        <w:tc>
          <w:tcPr>
            <w:tcW w:w="400" w:type="pct"/>
            <w:noWrap/>
            <w:tcMar>
              <w:top w:w="0" w:type="dxa"/>
              <w:left w:w="0" w:type="dxa"/>
              <w:bottom w:w="0" w:type="dxa"/>
              <w:right w:w="0" w:type="dxa"/>
            </w:tcMar>
            <w:vAlign w:val="bottom"/>
            <w:hideMark/>
          </w:tcPr>
          <w:p w14:paraId="047EEC1E" w14:textId="77777777" w:rsidR="00000000" w:rsidRDefault="00681FE9">
            <w:pPr>
              <w:pStyle w:val="a3"/>
              <w:spacing w:before="0" w:beforeAutospacing="0" w:after="0" w:afterAutospacing="0"/>
              <w:ind w:right="70"/>
              <w:jc w:val="right"/>
              <w:rPr>
                <w:sz w:val="20"/>
                <w:szCs w:val="20"/>
              </w:rPr>
            </w:pPr>
            <w:r>
              <w:rPr>
                <w:sz w:val="20"/>
                <w:szCs w:val="20"/>
              </w:rPr>
              <w:t>2.50</w:t>
            </w:r>
          </w:p>
        </w:tc>
        <w:tc>
          <w:tcPr>
            <w:tcW w:w="152" w:type="pct"/>
            <w:noWrap/>
            <w:tcMar>
              <w:top w:w="0" w:type="dxa"/>
              <w:left w:w="0" w:type="dxa"/>
              <w:bottom w:w="0" w:type="dxa"/>
              <w:right w:w="0" w:type="dxa"/>
            </w:tcMar>
            <w:vAlign w:val="bottom"/>
            <w:hideMark/>
          </w:tcPr>
          <w:p w14:paraId="1434E516" w14:textId="77777777" w:rsidR="00000000" w:rsidRDefault="00681FE9">
            <w:pPr>
              <w:pStyle w:val="a3"/>
              <w:spacing w:before="0" w:beforeAutospacing="0" w:after="0" w:afterAutospacing="0"/>
              <w:jc w:val="center"/>
              <w:rPr>
                <w:sz w:val="20"/>
                <w:szCs w:val="20"/>
              </w:rPr>
            </w:pPr>
            <w:r>
              <w:rPr>
                <w:sz w:val="20"/>
                <w:szCs w:val="20"/>
              </w:rPr>
              <w:t>​</w:t>
            </w:r>
          </w:p>
        </w:tc>
        <w:tc>
          <w:tcPr>
            <w:tcW w:w="400" w:type="pct"/>
            <w:noWrap/>
            <w:tcMar>
              <w:top w:w="0" w:type="dxa"/>
              <w:left w:w="0" w:type="dxa"/>
              <w:bottom w:w="0" w:type="dxa"/>
              <w:right w:w="0" w:type="dxa"/>
            </w:tcMar>
            <w:vAlign w:val="bottom"/>
            <w:hideMark/>
          </w:tcPr>
          <w:p w14:paraId="4C453A95" w14:textId="77777777" w:rsidR="00000000" w:rsidRDefault="00681FE9">
            <w:pPr>
              <w:pStyle w:val="a3"/>
              <w:spacing w:before="0" w:beforeAutospacing="0" w:after="0" w:afterAutospacing="0"/>
              <w:ind w:right="70"/>
              <w:jc w:val="right"/>
              <w:rPr>
                <w:sz w:val="20"/>
                <w:szCs w:val="20"/>
              </w:rPr>
            </w:pPr>
            <w:r>
              <w:rPr>
                <w:sz w:val="20"/>
                <w:szCs w:val="20"/>
              </w:rPr>
              <w:t>1.79</w:t>
            </w:r>
          </w:p>
        </w:tc>
        <w:tc>
          <w:tcPr>
            <w:tcW w:w="95" w:type="pct"/>
            <w:noWrap/>
            <w:tcMar>
              <w:top w:w="0" w:type="dxa"/>
              <w:left w:w="0" w:type="dxa"/>
              <w:bottom w:w="0" w:type="dxa"/>
              <w:right w:w="0" w:type="dxa"/>
            </w:tcMar>
            <w:vAlign w:val="bottom"/>
            <w:hideMark/>
          </w:tcPr>
          <w:p w14:paraId="16E54BCF" w14:textId="77777777" w:rsidR="00000000" w:rsidRDefault="00681FE9">
            <w:pPr>
              <w:pStyle w:val="a3"/>
              <w:spacing w:before="0" w:beforeAutospacing="0" w:after="0" w:afterAutospacing="0"/>
              <w:jc w:val="center"/>
              <w:rPr>
                <w:sz w:val="20"/>
                <w:szCs w:val="20"/>
              </w:rPr>
            </w:pPr>
            <w:r>
              <w:rPr>
                <w:sz w:val="20"/>
                <w:szCs w:val="20"/>
              </w:rPr>
              <w:t>​</w:t>
            </w:r>
          </w:p>
        </w:tc>
      </w:tr>
      <w:tr w:rsidR="00000000" w14:paraId="1FD5A7BC" w14:textId="77777777">
        <w:trPr>
          <w:divId w:val="21515122"/>
        </w:trPr>
        <w:tc>
          <w:tcPr>
            <w:tcW w:w="3308" w:type="pct"/>
            <w:shd w:val="clear" w:color="auto" w:fill="CCEEFF"/>
            <w:tcMar>
              <w:top w:w="0" w:type="dxa"/>
              <w:left w:w="0" w:type="dxa"/>
              <w:bottom w:w="0" w:type="dxa"/>
              <w:right w:w="0" w:type="dxa"/>
            </w:tcMar>
            <w:vAlign w:val="bottom"/>
            <w:hideMark/>
          </w:tcPr>
          <w:p w14:paraId="318B3952" w14:textId="77777777" w:rsidR="00000000" w:rsidRDefault="00681FE9">
            <w:pPr>
              <w:pStyle w:val="a3"/>
              <w:spacing w:before="0" w:beforeAutospacing="0" w:after="0" w:afterAutospacing="0"/>
              <w:rPr>
                <w:sz w:val="20"/>
                <w:szCs w:val="20"/>
              </w:rPr>
            </w:pPr>
            <w:r>
              <w:rPr>
                <w:sz w:val="20"/>
                <w:szCs w:val="20"/>
              </w:rPr>
              <w:t>Foreign exchange loss</w:t>
            </w:r>
          </w:p>
        </w:tc>
        <w:tc>
          <w:tcPr>
            <w:tcW w:w="92" w:type="pct"/>
            <w:shd w:val="clear" w:color="auto" w:fill="CCEEFF"/>
            <w:tcMar>
              <w:top w:w="0" w:type="dxa"/>
              <w:left w:w="0" w:type="dxa"/>
              <w:bottom w:w="0" w:type="dxa"/>
              <w:right w:w="0" w:type="dxa"/>
            </w:tcMar>
            <w:vAlign w:val="bottom"/>
            <w:hideMark/>
          </w:tcPr>
          <w:p w14:paraId="4522BB8E" w14:textId="77777777" w:rsidR="00000000" w:rsidRDefault="00681FE9">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14:paraId="60821C56" w14:textId="77777777" w:rsidR="00000000" w:rsidRDefault="00681FE9">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14:paraId="7A8602B4" w14:textId="77777777" w:rsidR="00000000" w:rsidRDefault="00681FE9">
            <w:pPr>
              <w:pStyle w:val="a3"/>
              <w:spacing w:before="0" w:beforeAutospacing="0" w:after="0" w:afterAutospacing="0"/>
              <w:jc w:val="center"/>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14:paraId="0222B013" w14:textId="77777777" w:rsidR="00000000" w:rsidRDefault="00681FE9">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14:paraId="07C985F9" w14:textId="77777777" w:rsidR="00000000" w:rsidRDefault="00681FE9">
            <w:pPr>
              <w:pStyle w:val="a3"/>
              <w:spacing w:before="0" w:beforeAutospacing="0" w:after="0" w:afterAutospacing="0"/>
              <w:jc w:val="center"/>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14:paraId="5925565C" w14:textId="77777777" w:rsidR="00000000" w:rsidRDefault="00681FE9">
            <w:pPr>
              <w:pStyle w:val="a3"/>
              <w:spacing w:before="0" w:beforeAutospacing="0" w:after="0" w:afterAutospacing="0"/>
              <w:ind w:right="70"/>
              <w:jc w:val="right"/>
              <w:rPr>
                <w:sz w:val="20"/>
                <w:szCs w:val="20"/>
              </w:rPr>
            </w:pPr>
            <w:r>
              <w:rPr>
                <w:sz w:val="20"/>
                <w:szCs w:val="20"/>
              </w:rPr>
              <w:t>8.52</w:t>
            </w:r>
          </w:p>
        </w:tc>
        <w:tc>
          <w:tcPr>
            <w:tcW w:w="95" w:type="pct"/>
            <w:shd w:val="clear" w:color="auto" w:fill="CCEEFF"/>
            <w:noWrap/>
            <w:tcMar>
              <w:top w:w="0" w:type="dxa"/>
              <w:left w:w="0" w:type="dxa"/>
              <w:bottom w:w="0" w:type="dxa"/>
              <w:right w:w="0" w:type="dxa"/>
            </w:tcMar>
            <w:vAlign w:val="bottom"/>
            <w:hideMark/>
          </w:tcPr>
          <w:p w14:paraId="086EDB09" w14:textId="77777777" w:rsidR="00000000" w:rsidRDefault="00681FE9">
            <w:pPr>
              <w:pStyle w:val="a3"/>
              <w:spacing w:before="0" w:beforeAutospacing="0" w:after="0" w:afterAutospacing="0"/>
              <w:jc w:val="center"/>
              <w:rPr>
                <w:sz w:val="20"/>
                <w:szCs w:val="20"/>
              </w:rPr>
            </w:pPr>
            <w:r>
              <w:rPr>
                <w:sz w:val="20"/>
                <w:szCs w:val="20"/>
              </w:rPr>
              <w:t>​</w:t>
            </w:r>
          </w:p>
        </w:tc>
      </w:tr>
      <w:tr w:rsidR="00000000" w14:paraId="0552356A" w14:textId="77777777">
        <w:trPr>
          <w:divId w:val="21515122"/>
        </w:trPr>
        <w:tc>
          <w:tcPr>
            <w:tcW w:w="3308" w:type="pct"/>
            <w:tcMar>
              <w:top w:w="0" w:type="dxa"/>
              <w:left w:w="0" w:type="dxa"/>
              <w:bottom w:w="0" w:type="dxa"/>
              <w:right w:w="0" w:type="dxa"/>
            </w:tcMar>
            <w:vAlign w:val="bottom"/>
            <w:hideMark/>
          </w:tcPr>
          <w:p w14:paraId="6290AB5D" w14:textId="77777777" w:rsidR="00000000" w:rsidRDefault="00681FE9">
            <w:pPr>
              <w:pStyle w:val="a3"/>
              <w:spacing w:before="0" w:beforeAutospacing="0" w:after="0" w:afterAutospacing="0"/>
              <w:rPr>
                <w:sz w:val="20"/>
                <w:szCs w:val="20"/>
              </w:rPr>
            </w:pPr>
            <w:r>
              <w:rPr>
                <w:sz w:val="20"/>
                <w:szCs w:val="20"/>
              </w:rPr>
              <w:t>Intangible asset</w:t>
            </w:r>
          </w:p>
        </w:tc>
        <w:tc>
          <w:tcPr>
            <w:tcW w:w="92" w:type="pct"/>
            <w:tcMar>
              <w:top w:w="0" w:type="dxa"/>
              <w:left w:w="0" w:type="dxa"/>
              <w:bottom w:w="0" w:type="dxa"/>
              <w:right w:w="0" w:type="dxa"/>
            </w:tcMar>
            <w:vAlign w:val="bottom"/>
            <w:hideMark/>
          </w:tcPr>
          <w:p w14:paraId="630B0758" w14:textId="77777777" w:rsidR="00000000" w:rsidRDefault="00681FE9">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14:paraId="39259EC6" w14:textId="77777777" w:rsidR="00000000" w:rsidRDefault="00681FE9">
            <w:pPr>
              <w:pStyle w:val="a3"/>
              <w:spacing w:before="0" w:beforeAutospacing="0" w:after="0" w:afterAutospacing="0"/>
              <w:ind w:right="70"/>
              <w:jc w:val="right"/>
              <w:rPr>
                <w:sz w:val="20"/>
                <w:szCs w:val="20"/>
              </w:rPr>
            </w:pPr>
            <w:r>
              <w:rPr>
                <w:sz w:val="20"/>
                <w:szCs w:val="20"/>
              </w:rPr>
              <w:t>10.01</w:t>
            </w:r>
          </w:p>
        </w:tc>
        <w:tc>
          <w:tcPr>
            <w:tcW w:w="152" w:type="pct"/>
            <w:noWrap/>
            <w:tcMar>
              <w:top w:w="0" w:type="dxa"/>
              <w:left w:w="0" w:type="dxa"/>
              <w:bottom w:w="0" w:type="dxa"/>
              <w:right w:w="0" w:type="dxa"/>
            </w:tcMar>
            <w:vAlign w:val="bottom"/>
            <w:hideMark/>
          </w:tcPr>
          <w:p w14:paraId="7348E9AB" w14:textId="77777777" w:rsidR="00000000" w:rsidRDefault="00681FE9">
            <w:pPr>
              <w:pStyle w:val="a3"/>
              <w:spacing w:before="0" w:beforeAutospacing="0" w:after="0" w:afterAutospacing="0"/>
              <w:jc w:val="center"/>
              <w:rPr>
                <w:sz w:val="20"/>
                <w:szCs w:val="20"/>
              </w:rPr>
            </w:pPr>
            <w:r>
              <w:rPr>
                <w:sz w:val="20"/>
                <w:szCs w:val="20"/>
              </w:rPr>
              <w:t>​</w:t>
            </w:r>
          </w:p>
        </w:tc>
        <w:tc>
          <w:tcPr>
            <w:tcW w:w="400" w:type="pct"/>
            <w:noWrap/>
            <w:tcMar>
              <w:top w:w="0" w:type="dxa"/>
              <w:left w:w="0" w:type="dxa"/>
              <w:bottom w:w="0" w:type="dxa"/>
              <w:right w:w="0" w:type="dxa"/>
            </w:tcMar>
            <w:vAlign w:val="bottom"/>
            <w:hideMark/>
          </w:tcPr>
          <w:p w14:paraId="4F3939DC" w14:textId="77777777" w:rsidR="00000000" w:rsidRDefault="00681FE9">
            <w:pPr>
              <w:pStyle w:val="a3"/>
              <w:spacing w:before="0" w:beforeAutospacing="0" w:after="0" w:afterAutospacing="0"/>
              <w:ind w:right="70"/>
              <w:jc w:val="right"/>
              <w:rPr>
                <w:sz w:val="20"/>
                <w:szCs w:val="20"/>
              </w:rPr>
            </w:pPr>
            <w:r>
              <w:rPr>
                <w:sz w:val="20"/>
                <w:szCs w:val="20"/>
              </w:rPr>
              <w:t>—</w:t>
            </w:r>
          </w:p>
        </w:tc>
        <w:tc>
          <w:tcPr>
            <w:tcW w:w="152" w:type="pct"/>
            <w:noWrap/>
            <w:tcMar>
              <w:top w:w="0" w:type="dxa"/>
              <w:left w:w="0" w:type="dxa"/>
              <w:bottom w:w="0" w:type="dxa"/>
              <w:right w:w="0" w:type="dxa"/>
            </w:tcMar>
            <w:vAlign w:val="bottom"/>
            <w:hideMark/>
          </w:tcPr>
          <w:p w14:paraId="616D86C2" w14:textId="77777777" w:rsidR="00000000" w:rsidRDefault="00681FE9">
            <w:pPr>
              <w:pStyle w:val="a3"/>
              <w:spacing w:before="0" w:beforeAutospacing="0" w:after="0" w:afterAutospacing="0"/>
              <w:jc w:val="center"/>
              <w:rPr>
                <w:sz w:val="20"/>
                <w:szCs w:val="20"/>
              </w:rPr>
            </w:pPr>
            <w:r>
              <w:rPr>
                <w:sz w:val="20"/>
                <w:szCs w:val="20"/>
              </w:rPr>
              <w:t>​</w:t>
            </w:r>
          </w:p>
        </w:tc>
        <w:tc>
          <w:tcPr>
            <w:tcW w:w="400" w:type="pct"/>
            <w:noWrap/>
            <w:tcMar>
              <w:top w:w="0" w:type="dxa"/>
              <w:left w:w="0" w:type="dxa"/>
              <w:bottom w:w="0" w:type="dxa"/>
              <w:right w:w="0" w:type="dxa"/>
            </w:tcMar>
            <w:vAlign w:val="bottom"/>
            <w:hideMark/>
          </w:tcPr>
          <w:p w14:paraId="41D7B883" w14:textId="77777777" w:rsidR="00000000" w:rsidRDefault="00681FE9">
            <w:pPr>
              <w:pStyle w:val="a3"/>
              <w:spacing w:before="0" w:beforeAutospacing="0" w:after="0" w:afterAutospacing="0"/>
              <w:ind w:right="70"/>
              <w:jc w:val="right"/>
              <w:rPr>
                <w:sz w:val="20"/>
                <w:szCs w:val="20"/>
              </w:rPr>
            </w:pPr>
            <w:r>
              <w:rPr>
                <w:sz w:val="20"/>
                <w:szCs w:val="20"/>
              </w:rPr>
              <w:t>—</w:t>
            </w:r>
          </w:p>
        </w:tc>
        <w:tc>
          <w:tcPr>
            <w:tcW w:w="95" w:type="pct"/>
            <w:noWrap/>
            <w:tcMar>
              <w:top w:w="0" w:type="dxa"/>
              <w:left w:w="0" w:type="dxa"/>
              <w:bottom w:w="0" w:type="dxa"/>
              <w:right w:w="0" w:type="dxa"/>
            </w:tcMar>
            <w:vAlign w:val="bottom"/>
            <w:hideMark/>
          </w:tcPr>
          <w:p w14:paraId="0BCE52FC" w14:textId="77777777" w:rsidR="00000000" w:rsidRDefault="00681FE9">
            <w:pPr>
              <w:pStyle w:val="a3"/>
              <w:spacing w:before="0" w:beforeAutospacing="0" w:after="0" w:afterAutospacing="0"/>
              <w:jc w:val="center"/>
              <w:rPr>
                <w:sz w:val="20"/>
                <w:szCs w:val="20"/>
              </w:rPr>
            </w:pPr>
            <w:r>
              <w:rPr>
                <w:sz w:val="20"/>
                <w:szCs w:val="20"/>
              </w:rPr>
              <w:t>​</w:t>
            </w:r>
          </w:p>
        </w:tc>
      </w:tr>
      <w:tr w:rsidR="00000000" w14:paraId="4D90D6EB" w14:textId="77777777">
        <w:trPr>
          <w:divId w:val="21515122"/>
        </w:trPr>
        <w:tc>
          <w:tcPr>
            <w:tcW w:w="3308" w:type="pct"/>
            <w:shd w:val="clear" w:color="auto" w:fill="CCEEFF"/>
            <w:tcMar>
              <w:top w:w="0" w:type="dxa"/>
              <w:left w:w="0" w:type="dxa"/>
              <w:bottom w:w="0" w:type="dxa"/>
              <w:right w:w="0" w:type="dxa"/>
            </w:tcMar>
            <w:vAlign w:val="bottom"/>
            <w:hideMark/>
          </w:tcPr>
          <w:p w14:paraId="3DD7C8E6" w14:textId="77777777" w:rsidR="00000000" w:rsidRDefault="00681FE9">
            <w:pPr>
              <w:pStyle w:val="a3"/>
              <w:spacing w:before="0" w:beforeAutospacing="0" w:after="0" w:afterAutospacing="0"/>
              <w:rPr>
                <w:sz w:val="20"/>
                <w:szCs w:val="20"/>
              </w:rPr>
            </w:pPr>
            <w:r>
              <w:rPr>
                <w:sz w:val="20"/>
                <w:szCs w:val="20"/>
              </w:rPr>
              <w:t xml:space="preserve">Change in valuation allowance </w:t>
            </w:r>
          </w:p>
        </w:tc>
        <w:tc>
          <w:tcPr>
            <w:tcW w:w="92" w:type="pct"/>
            <w:shd w:val="clear" w:color="auto" w:fill="CCEEFF"/>
            <w:tcMar>
              <w:top w:w="0" w:type="dxa"/>
              <w:left w:w="0" w:type="dxa"/>
              <w:bottom w:w="0" w:type="dxa"/>
              <w:right w:w="0" w:type="dxa"/>
            </w:tcMar>
            <w:vAlign w:val="bottom"/>
            <w:hideMark/>
          </w:tcPr>
          <w:p w14:paraId="1A42EB89" w14:textId="77777777" w:rsidR="00000000" w:rsidRDefault="00681FE9">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14:paraId="1452A14B" w14:textId="77777777" w:rsidR="00000000" w:rsidRDefault="00681FE9">
            <w:pPr>
              <w:pStyle w:val="a3"/>
              <w:spacing w:before="0" w:beforeAutospacing="0" w:after="0" w:afterAutospacing="0"/>
              <w:jc w:val="right"/>
              <w:rPr>
                <w:sz w:val="20"/>
                <w:szCs w:val="20"/>
              </w:rPr>
            </w:pPr>
            <w:r>
              <w:rPr>
                <w:sz w:val="20"/>
                <w:szCs w:val="20"/>
              </w:rPr>
              <w:t>(20.56)</w:t>
            </w:r>
          </w:p>
        </w:tc>
        <w:tc>
          <w:tcPr>
            <w:tcW w:w="152" w:type="pct"/>
            <w:shd w:val="clear" w:color="auto" w:fill="CCEEFF"/>
            <w:noWrap/>
            <w:tcMar>
              <w:top w:w="0" w:type="dxa"/>
              <w:left w:w="0" w:type="dxa"/>
              <w:bottom w:w="0" w:type="dxa"/>
              <w:right w:w="0" w:type="dxa"/>
            </w:tcMar>
            <w:vAlign w:val="bottom"/>
            <w:hideMark/>
          </w:tcPr>
          <w:p w14:paraId="41026867" w14:textId="77777777" w:rsidR="00000000" w:rsidRDefault="00681FE9">
            <w:pPr>
              <w:pStyle w:val="a3"/>
              <w:spacing w:before="0" w:beforeAutospacing="0" w:after="0" w:afterAutospacing="0"/>
              <w:jc w:val="center"/>
              <w:rPr>
                <w:sz w:val="20"/>
                <w:szCs w:val="20"/>
              </w:rPr>
            </w:pPr>
            <w:r>
              <w:rPr>
                <w:sz w:val="20"/>
                <w:szCs w:val="20"/>
              </w:rPr>
              <w:t> </w:t>
            </w:r>
          </w:p>
        </w:tc>
        <w:tc>
          <w:tcPr>
            <w:tcW w:w="400" w:type="pct"/>
            <w:shd w:val="clear" w:color="auto" w:fill="CCEEFF"/>
            <w:noWrap/>
            <w:tcMar>
              <w:top w:w="0" w:type="dxa"/>
              <w:left w:w="0" w:type="dxa"/>
              <w:bottom w:w="0" w:type="dxa"/>
              <w:right w:w="0" w:type="dxa"/>
            </w:tcMar>
            <w:vAlign w:val="bottom"/>
            <w:hideMark/>
          </w:tcPr>
          <w:p w14:paraId="146C0D10" w14:textId="77777777" w:rsidR="00000000" w:rsidRDefault="00681FE9">
            <w:pPr>
              <w:pStyle w:val="a3"/>
              <w:spacing w:before="0" w:beforeAutospacing="0" w:after="0" w:afterAutospacing="0"/>
              <w:jc w:val="right"/>
              <w:rPr>
                <w:sz w:val="20"/>
                <w:szCs w:val="20"/>
              </w:rPr>
            </w:pPr>
            <w:r>
              <w:rPr>
                <w:sz w:val="20"/>
                <w:szCs w:val="20"/>
              </w:rPr>
              <w:t>(14.90)</w:t>
            </w:r>
          </w:p>
        </w:tc>
        <w:tc>
          <w:tcPr>
            <w:tcW w:w="152" w:type="pct"/>
            <w:shd w:val="clear" w:color="auto" w:fill="CCEEFF"/>
            <w:noWrap/>
            <w:tcMar>
              <w:top w:w="0" w:type="dxa"/>
              <w:left w:w="0" w:type="dxa"/>
              <w:bottom w:w="0" w:type="dxa"/>
              <w:right w:w="0" w:type="dxa"/>
            </w:tcMar>
            <w:vAlign w:val="bottom"/>
            <w:hideMark/>
          </w:tcPr>
          <w:p w14:paraId="103DE9E5" w14:textId="77777777" w:rsidR="00000000" w:rsidRDefault="00681FE9">
            <w:pPr>
              <w:pStyle w:val="a3"/>
              <w:spacing w:before="0" w:beforeAutospacing="0" w:after="0" w:afterAutospacing="0"/>
              <w:jc w:val="center"/>
              <w:rPr>
                <w:sz w:val="20"/>
                <w:szCs w:val="20"/>
              </w:rPr>
            </w:pPr>
            <w:r>
              <w:rPr>
                <w:sz w:val="20"/>
                <w:szCs w:val="20"/>
              </w:rPr>
              <w:t> </w:t>
            </w:r>
          </w:p>
        </w:tc>
        <w:tc>
          <w:tcPr>
            <w:tcW w:w="400" w:type="pct"/>
            <w:shd w:val="clear" w:color="auto" w:fill="CCEEFF"/>
            <w:noWrap/>
            <w:tcMar>
              <w:top w:w="0" w:type="dxa"/>
              <w:left w:w="0" w:type="dxa"/>
              <w:bottom w:w="0" w:type="dxa"/>
              <w:right w:w="0" w:type="dxa"/>
            </w:tcMar>
            <w:vAlign w:val="bottom"/>
            <w:hideMark/>
          </w:tcPr>
          <w:p w14:paraId="3242A9D1" w14:textId="77777777" w:rsidR="00000000" w:rsidRDefault="00681FE9">
            <w:pPr>
              <w:pStyle w:val="a3"/>
              <w:spacing w:before="0" w:beforeAutospacing="0" w:after="0" w:afterAutospacing="0"/>
              <w:jc w:val="right"/>
              <w:rPr>
                <w:sz w:val="20"/>
                <w:szCs w:val="20"/>
              </w:rPr>
            </w:pPr>
            <w:r>
              <w:rPr>
                <w:sz w:val="20"/>
                <w:szCs w:val="20"/>
              </w:rPr>
              <w:t>(18.82)</w:t>
            </w:r>
          </w:p>
        </w:tc>
        <w:tc>
          <w:tcPr>
            <w:tcW w:w="95" w:type="pct"/>
            <w:shd w:val="clear" w:color="auto" w:fill="CCEEFF"/>
            <w:noWrap/>
            <w:tcMar>
              <w:top w:w="0" w:type="dxa"/>
              <w:left w:w="0" w:type="dxa"/>
              <w:bottom w:w="0" w:type="dxa"/>
              <w:right w:w="0" w:type="dxa"/>
            </w:tcMar>
            <w:vAlign w:val="bottom"/>
            <w:hideMark/>
          </w:tcPr>
          <w:p w14:paraId="42799689" w14:textId="77777777" w:rsidR="00000000" w:rsidRDefault="00681FE9">
            <w:pPr>
              <w:pStyle w:val="a3"/>
              <w:spacing w:before="0" w:beforeAutospacing="0" w:after="0" w:afterAutospacing="0"/>
              <w:jc w:val="center"/>
              <w:rPr>
                <w:sz w:val="20"/>
                <w:szCs w:val="20"/>
              </w:rPr>
            </w:pPr>
            <w:r>
              <w:rPr>
                <w:sz w:val="20"/>
                <w:szCs w:val="20"/>
              </w:rPr>
              <w:t>​</w:t>
            </w:r>
          </w:p>
        </w:tc>
      </w:tr>
      <w:tr w:rsidR="00000000" w14:paraId="5FBB7CB3" w14:textId="77777777">
        <w:trPr>
          <w:divId w:val="21515122"/>
        </w:trPr>
        <w:tc>
          <w:tcPr>
            <w:tcW w:w="3308" w:type="pct"/>
            <w:tcMar>
              <w:top w:w="0" w:type="dxa"/>
              <w:left w:w="0" w:type="dxa"/>
              <w:bottom w:w="0" w:type="dxa"/>
              <w:right w:w="0" w:type="dxa"/>
            </w:tcMar>
            <w:vAlign w:val="bottom"/>
            <w:hideMark/>
          </w:tcPr>
          <w:p w14:paraId="4891C458" w14:textId="77777777" w:rsidR="00000000" w:rsidRDefault="00681FE9">
            <w:pPr>
              <w:pStyle w:val="a3"/>
              <w:spacing w:before="0" w:beforeAutospacing="0" w:after="0" w:afterAutospacing="0"/>
              <w:rPr>
                <w:sz w:val="20"/>
                <w:szCs w:val="20"/>
              </w:rPr>
            </w:pPr>
            <w:r>
              <w:rPr>
                <w:sz w:val="20"/>
                <w:szCs w:val="20"/>
              </w:rPr>
              <w:t xml:space="preserve">Other </w:t>
            </w:r>
          </w:p>
        </w:tc>
        <w:tc>
          <w:tcPr>
            <w:tcW w:w="92" w:type="pct"/>
            <w:tcMar>
              <w:top w:w="0" w:type="dxa"/>
              <w:left w:w="0" w:type="dxa"/>
              <w:bottom w:w="0" w:type="dxa"/>
              <w:right w:w="0" w:type="dxa"/>
            </w:tcMar>
            <w:vAlign w:val="bottom"/>
            <w:hideMark/>
          </w:tcPr>
          <w:p w14:paraId="1B264F0B" w14:textId="77777777" w:rsidR="00000000" w:rsidRDefault="00681FE9">
            <w:pPr>
              <w:pStyle w:val="a3"/>
              <w:spacing w:before="0" w:beforeAutospacing="0" w:after="0" w:afterAutospacing="0"/>
              <w:jc w:val="center"/>
              <w:rPr>
                <w:sz w:val="20"/>
                <w:szCs w:val="20"/>
              </w:rPr>
            </w:pPr>
            <w:r>
              <w:rPr>
                <w:sz w:val="20"/>
                <w:szCs w:val="20"/>
              </w:rPr>
              <w:t>​</w:t>
            </w:r>
          </w:p>
        </w:tc>
        <w:tc>
          <w:tcPr>
            <w:tcW w:w="397" w:type="pct"/>
            <w:tcBorders>
              <w:bottom w:val="single" w:sz="6" w:space="0" w:color="000000"/>
            </w:tcBorders>
            <w:noWrap/>
            <w:tcMar>
              <w:top w:w="0" w:type="dxa"/>
              <w:left w:w="0" w:type="dxa"/>
              <w:bottom w:w="0" w:type="dxa"/>
              <w:right w:w="0" w:type="dxa"/>
            </w:tcMar>
            <w:vAlign w:val="bottom"/>
            <w:hideMark/>
          </w:tcPr>
          <w:p w14:paraId="27B32221" w14:textId="77777777" w:rsidR="00000000" w:rsidRDefault="00681FE9">
            <w:pPr>
              <w:pStyle w:val="a3"/>
              <w:spacing w:before="0" w:beforeAutospacing="0" w:after="0" w:afterAutospacing="0"/>
              <w:jc w:val="right"/>
              <w:rPr>
                <w:sz w:val="20"/>
                <w:szCs w:val="20"/>
              </w:rPr>
            </w:pPr>
            <w:r>
              <w:rPr>
                <w:sz w:val="20"/>
                <w:szCs w:val="20"/>
              </w:rPr>
              <w:t>(0.68)</w:t>
            </w:r>
          </w:p>
        </w:tc>
        <w:tc>
          <w:tcPr>
            <w:tcW w:w="152" w:type="pct"/>
            <w:noWrap/>
            <w:tcMar>
              <w:top w:w="0" w:type="dxa"/>
              <w:left w:w="0" w:type="dxa"/>
              <w:bottom w:w="0" w:type="dxa"/>
              <w:right w:w="0" w:type="dxa"/>
            </w:tcMar>
            <w:vAlign w:val="bottom"/>
            <w:hideMark/>
          </w:tcPr>
          <w:p w14:paraId="1E310A42" w14:textId="77777777" w:rsidR="00000000" w:rsidRDefault="00681FE9">
            <w:pPr>
              <w:pStyle w:val="a3"/>
              <w:spacing w:before="0" w:beforeAutospacing="0" w:after="0" w:afterAutospacing="0"/>
              <w:jc w:val="center"/>
              <w:rPr>
                <w:sz w:val="20"/>
                <w:szCs w:val="20"/>
              </w:rPr>
            </w:pPr>
            <w:r>
              <w:rPr>
                <w:sz w:val="20"/>
                <w:szCs w:val="20"/>
              </w:rPr>
              <w:t> </w:t>
            </w:r>
          </w:p>
        </w:tc>
        <w:tc>
          <w:tcPr>
            <w:tcW w:w="400" w:type="pct"/>
            <w:tcBorders>
              <w:bottom w:val="single" w:sz="6" w:space="0" w:color="000000"/>
            </w:tcBorders>
            <w:noWrap/>
            <w:tcMar>
              <w:top w:w="0" w:type="dxa"/>
              <w:left w:w="0" w:type="dxa"/>
              <w:bottom w:w="0" w:type="dxa"/>
              <w:right w:w="0" w:type="dxa"/>
            </w:tcMar>
            <w:vAlign w:val="bottom"/>
            <w:hideMark/>
          </w:tcPr>
          <w:p w14:paraId="5A633747" w14:textId="77777777" w:rsidR="00000000" w:rsidRDefault="00681FE9">
            <w:pPr>
              <w:pStyle w:val="a3"/>
              <w:spacing w:before="0" w:beforeAutospacing="0" w:after="0" w:afterAutospacing="0"/>
              <w:jc w:val="right"/>
              <w:rPr>
                <w:sz w:val="20"/>
                <w:szCs w:val="20"/>
              </w:rPr>
            </w:pPr>
            <w:r>
              <w:rPr>
                <w:sz w:val="20"/>
                <w:szCs w:val="20"/>
              </w:rPr>
              <w:t>(1.17)</w:t>
            </w:r>
          </w:p>
        </w:tc>
        <w:tc>
          <w:tcPr>
            <w:tcW w:w="152" w:type="pct"/>
            <w:noWrap/>
            <w:tcMar>
              <w:top w:w="0" w:type="dxa"/>
              <w:left w:w="0" w:type="dxa"/>
              <w:bottom w:w="0" w:type="dxa"/>
              <w:right w:w="0" w:type="dxa"/>
            </w:tcMar>
            <w:vAlign w:val="bottom"/>
            <w:hideMark/>
          </w:tcPr>
          <w:p w14:paraId="2B4C8C91" w14:textId="77777777" w:rsidR="00000000" w:rsidRDefault="00681FE9">
            <w:pPr>
              <w:pStyle w:val="a3"/>
              <w:spacing w:before="0" w:beforeAutospacing="0" w:after="0" w:afterAutospacing="0"/>
              <w:jc w:val="center"/>
              <w:rPr>
                <w:sz w:val="20"/>
                <w:szCs w:val="20"/>
              </w:rPr>
            </w:pPr>
            <w:r>
              <w:rPr>
                <w:sz w:val="20"/>
                <w:szCs w:val="20"/>
              </w:rPr>
              <w:t> </w:t>
            </w:r>
          </w:p>
        </w:tc>
        <w:tc>
          <w:tcPr>
            <w:tcW w:w="400" w:type="pct"/>
            <w:tcBorders>
              <w:bottom w:val="single" w:sz="6" w:space="0" w:color="000000"/>
            </w:tcBorders>
            <w:noWrap/>
            <w:tcMar>
              <w:top w:w="0" w:type="dxa"/>
              <w:left w:w="0" w:type="dxa"/>
              <w:bottom w:w="0" w:type="dxa"/>
              <w:right w:w="0" w:type="dxa"/>
            </w:tcMar>
            <w:vAlign w:val="bottom"/>
            <w:hideMark/>
          </w:tcPr>
          <w:p w14:paraId="32B94E20" w14:textId="77777777" w:rsidR="00000000" w:rsidRDefault="00681FE9">
            <w:pPr>
              <w:pStyle w:val="a3"/>
              <w:spacing w:before="0" w:beforeAutospacing="0" w:after="0" w:afterAutospacing="0"/>
              <w:ind w:right="70"/>
              <w:jc w:val="right"/>
              <w:rPr>
                <w:sz w:val="20"/>
                <w:szCs w:val="20"/>
              </w:rPr>
            </w:pPr>
            <w:r>
              <w:rPr>
                <w:sz w:val="20"/>
                <w:szCs w:val="20"/>
              </w:rPr>
              <w:t>0.13</w:t>
            </w:r>
          </w:p>
        </w:tc>
        <w:tc>
          <w:tcPr>
            <w:tcW w:w="95" w:type="pct"/>
            <w:noWrap/>
            <w:tcMar>
              <w:top w:w="0" w:type="dxa"/>
              <w:left w:w="0" w:type="dxa"/>
              <w:bottom w:w="0" w:type="dxa"/>
              <w:right w:w="0" w:type="dxa"/>
            </w:tcMar>
            <w:vAlign w:val="bottom"/>
            <w:hideMark/>
          </w:tcPr>
          <w:p w14:paraId="09F6E4FD" w14:textId="77777777" w:rsidR="00000000" w:rsidRDefault="00681FE9">
            <w:pPr>
              <w:pStyle w:val="a3"/>
              <w:spacing w:before="0" w:beforeAutospacing="0" w:after="0" w:afterAutospacing="0"/>
              <w:jc w:val="center"/>
              <w:rPr>
                <w:sz w:val="20"/>
                <w:szCs w:val="20"/>
              </w:rPr>
            </w:pPr>
            <w:r>
              <w:rPr>
                <w:sz w:val="20"/>
                <w:szCs w:val="20"/>
              </w:rPr>
              <w:t>​</w:t>
            </w:r>
          </w:p>
        </w:tc>
      </w:tr>
      <w:tr w:rsidR="00000000" w14:paraId="1B8458B6" w14:textId="77777777">
        <w:trPr>
          <w:divId w:val="21515122"/>
        </w:trPr>
        <w:tc>
          <w:tcPr>
            <w:tcW w:w="3308" w:type="pct"/>
            <w:shd w:val="clear" w:color="auto" w:fill="CCEEFF"/>
            <w:tcMar>
              <w:top w:w="0" w:type="dxa"/>
              <w:left w:w="0" w:type="dxa"/>
              <w:bottom w:w="0" w:type="dxa"/>
              <w:right w:w="0" w:type="dxa"/>
            </w:tcMar>
            <w:vAlign w:val="bottom"/>
            <w:hideMark/>
          </w:tcPr>
          <w:p w14:paraId="36ABC11C" w14:textId="77777777" w:rsidR="00000000" w:rsidRDefault="00681FE9">
            <w:pPr>
              <w:pStyle w:val="a3"/>
              <w:spacing w:before="0" w:beforeAutospacing="0" w:after="0" w:afterAutospacing="0"/>
              <w:ind w:left="120"/>
              <w:rPr>
                <w:sz w:val="20"/>
                <w:szCs w:val="20"/>
              </w:rPr>
            </w:pPr>
            <w:r>
              <w:rPr>
                <w:sz w:val="20"/>
                <w:szCs w:val="20"/>
              </w:rPr>
              <w:t>Effective tax rate</w:t>
            </w:r>
          </w:p>
        </w:tc>
        <w:tc>
          <w:tcPr>
            <w:tcW w:w="92" w:type="pct"/>
            <w:shd w:val="clear" w:color="auto" w:fill="CCEEFF"/>
            <w:tcMar>
              <w:top w:w="0" w:type="dxa"/>
              <w:left w:w="0" w:type="dxa"/>
              <w:bottom w:w="0" w:type="dxa"/>
              <w:right w:w="0" w:type="dxa"/>
            </w:tcMar>
            <w:vAlign w:val="bottom"/>
            <w:hideMark/>
          </w:tcPr>
          <w:p w14:paraId="761C2017" w14:textId="77777777" w:rsidR="00000000" w:rsidRDefault="00681FE9">
            <w:pPr>
              <w:pStyle w:val="a3"/>
              <w:spacing w:before="0" w:beforeAutospacing="0" w:after="0" w:afterAutospacing="0"/>
              <w:jc w:val="center"/>
              <w:rPr>
                <w:sz w:val="20"/>
                <w:szCs w:val="20"/>
              </w:rPr>
            </w:pPr>
            <w:r>
              <w:rPr>
                <w:sz w:val="20"/>
                <w:szCs w:val="20"/>
              </w:rPr>
              <w:t>​</w:t>
            </w:r>
          </w:p>
        </w:tc>
        <w:tc>
          <w:tcPr>
            <w:tcW w:w="397" w:type="pct"/>
            <w:tcBorders>
              <w:bottom w:val="double" w:sz="6" w:space="0" w:color="000000"/>
            </w:tcBorders>
            <w:shd w:val="clear" w:color="auto" w:fill="CCEEFF"/>
            <w:noWrap/>
            <w:tcMar>
              <w:top w:w="0" w:type="dxa"/>
              <w:left w:w="0" w:type="dxa"/>
              <w:bottom w:w="0" w:type="dxa"/>
              <w:right w:w="0" w:type="dxa"/>
            </w:tcMar>
            <w:vAlign w:val="bottom"/>
            <w:hideMark/>
          </w:tcPr>
          <w:p w14:paraId="30081927" w14:textId="77777777" w:rsidR="00000000" w:rsidRDefault="00681FE9">
            <w:pPr>
              <w:pStyle w:val="a3"/>
              <w:spacing w:before="0" w:beforeAutospacing="0" w:after="0" w:afterAutospacing="0"/>
              <w:ind w:right="70"/>
              <w:jc w:val="right"/>
              <w:rPr>
                <w:sz w:val="20"/>
                <w:szCs w:val="20"/>
              </w:rPr>
            </w:pPr>
            <w:r>
              <w:rPr>
                <w:sz w:val="20"/>
                <w:szCs w:val="20"/>
              </w:rPr>
              <w:t>2.97</w:t>
            </w:r>
          </w:p>
        </w:tc>
        <w:tc>
          <w:tcPr>
            <w:tcW w:w="152" w:type="pct"/>
            <w:shd w:val="clear" w:color="auto" w:fill="CCEEFF"/>
            <w:noWrap/>
            <w:tcMar>
              <w:top w:w="0" w:type="dxa"/>
              <w:left w:w="0" w:type="dxa"/>
              <w:bottom w:w="0" w:type="dxa"/>
              <w:right w:w="0" w:type="dxa"/>
            </w:tcMar>
            <w:vAlign w:val="bottom"/>
            <w:hideMark/>
          </w:tcPr>
          <w:p w14:paraId="41B9BE51" w14:textId="77777777" w:rsidR="00000000" w:rsidRDefault="00681FE9">
            <w:pPr>
              <w:pStyle w:val="a3"/>
              <w:spacing w:before="0" w:beforeAutospacing="0" w:after="0" w:afterAutospacing="0"/>
              <w:rPr>
                <w:sz w:val="20"/>
                <w:szCs w:val="20"/>
              </w:rPr>
            </w:pPr>
            <w:r>
              <w:rPr>
                <w:sz w:val="20"/>
                <w:szCs w:val="20"/>
              </w:rPr>
              <w:t>%  </w:t>
            </w:r>
          </w:p>
        </w:tc>
        <w:tc>
          <w:tcPr>
            <w:tcW w:w="400" w:type="pct"/>
            <w:tcBorders>
              <w:bottom w:val="double" w:sz="6" w:space="0" w:color="000000"/>
            </w:tcBorders>
            <w:shd w:val="clear" w:color="auto" w:fill="CCEEFF"/>
            <w:noWrap/>
            <w:tcMar>
              <w:top w:w="0" w:type="dxa"/>
              <w:left w:w="0" w:type="dxa"/>
              <w:bottom w:w="0" w:type="dxa"/>
              <w:right w:w="0" w:type="dxa"/>
            </w:tcMar>
            <w:vAlign w:val="bottom"/>
            <w:hideMark/>
          </w:tcPr>
          <w:p w14:paraId="0DC6F867" w14:textId="77777777" w:rsidR="00000000" w:rsidRDefault="00681FE9">
            <w:pPr>
              <w:pStyle w:val="a3"/>
              <w:spacing w:before="0" w:beforeAutospacing="0" w:after="0" w:afterAutospacing="0"/>
              <w:ind w:right="70"/>
              <w:jc w:val="right"/>
              <w:rPr>
                <w:sz w:val="20"/>
                <w:szCs w:val="20"/>
              </w:rPr>
            </w:pPr>
            <w:r>
              <w:rPr>
                <w:sz w:val="20"/>
                <w:szCs w:val="20"/>
              </w:rPr>
              <w:t>2.16</w:t>
            </w:r>
          </w:p>
        </w:tc>
        <w:tc>
          <w:tcPr>
            <w:tcW w:w="152" w:type="pct"/>
            <w:shd w:val="clear" w:color="auto" w:fill="CCEEFF"/>
            <w:noWrap/>
            <w:tcMar>
              <w:top w:w="0" w:type="dxa"/>
              <w:left w:w="0" w:type="dxa"/>
              <w:bottom w:w="0" w:type="dxa"/>
              <w:right w:w="0" w:type="dxa"/>
            </w:tcMar>
            <w:vAlign w:val="bottom"/>
            <w:hideMark/>
          </w:tcPr>
          <w:p w14:paraId="25344C21" w14:textId="77777777" w:rsidR="00000000" w:rsidRDefault="00681FE9">
            <w:pPr>
              <w:pStyle w:val="a3"/>
              <w:spacing w:before="0" w:beforeAutospacing="0" w:after="0" w:afterAutospacing="0"/>
              <w:rPr>
                <w:sz w:val="20"/>
                <w:szCs w:val="20"/>
              </w:rPr>
            </w:pPr>
            <w:r>
              <w:rPr>
                <w:sz w:val="20"/>
                <w:szCs w:val="20"/>
              </w:rPr>
              <w:t>%  </w:t>
            </w:r>
          </w:p>
        </w:tc>
        <w:tc>
          <w:tcPr>
            <w:tcW w:w="400" w:type="pct"/>
            <w:tcBorders>
              <w:bottom w:val="double" w:sz="6" w:space="0" w:color="000000"/>
            </w:tcBorders>
            <w:shd w:val="clear" w:color="auto" w:fill="CCEEFF"/>
            <w:noWrap/>
            <w:tcMar>
              <w:top w:w="0" w:type="dxa"/>
              <w:left w:w="0" w:type="dxa"/>
              <w:bottom w:w="0" w:type="dxa"/>
              <w:right w:w="0" w:type="dxa"/>
            </w:tcMar>
            <w:vAlign w:val="bottom"/>
            <w:hideMark/>
          </w:tcPr>
          <w:p w14:paraId="6259571E" w14:textId="77777777" w:rsidR="00000000" w:rsidRDefault="00681FE9">
            <w:pPr>
              <w:pStyle w:val="a3"/>
              <w:spacing w:before="0" w:beforeAutospacing="0" w:after="0" w:afterAutospacing="0"/>
              <w:ind w:right="70"/>
              <w:jc w:val="right"/>
              <w:rPr>
                <w:sz w:val="20"/>
                <w:szCs w:val="20"/>
              </w:rPr>
            </w:pPr>
            <w:r>
              <w:rPr>
                <w:sz w:val="20"/>
                <w:szCs w:val="20"/>
              </w:rPr>
              <w:t>4.67</w:t>
            </w:r>
          </w:p>
        </w:tc>
        <w:tc>
          <w:tcPr>
            <w:tcW w:w="95" w:type="pct"/>
            <w:shd w:val="clear" w:color="auto" w:fill="CCEEFF"/>
            <w:noWrap/>
            <w:tcMar>
              <w:top w:w="0" w:type="dxa"/>
              <w:left w:w="0" w:type="dxa"/>
              <w:bottom w:w="0" w:type="dxa"/>
              <w:right w:w="0" w:type="dxa"/>
            </w:tcMar>
            <w:vAlign w:val="bottom"/>
            <w:hideMark/>
          </w:tcPr>
          <w:p w14:paraId="186FFE88" w14:textId="77777777" w:rsidR="00000000" w:rsidRDefault="00681FE9">
            <w:pPr>
              <w:pStyle w:val="a3"/>
              <w:spacing w:before="0" w:beforeAutospacing="0" w:after="0" w:afterAutospacing="0"/>
              <w:jc w:val="center"/>
              <w:rPr>
                <w:sz w:val="20"/>
                <w:szCs w:val="20"/>
              </w:rPr>
            </w:pPr>
            <w:r>
              <w:rPr>
                <w:sz w:val="20"/>
                <w:szCs w:val="20"/>
              </w:rPr>
              <w:t>%</w:t>
            </w:r>
          </w:p>
        </w:tc>
      </w:tr>
    </w:tbl>
    <w:p w14:paraId="3F4C0586" w14:textId="77777777" w:rsidR="00000000" w:rsidRDefault="00681FE9">
      <w:pPr>
        <w:pStyle w:val="a3"/>
        <w:spacing w:before="0" w:beforeAutospacing="0" w:after="0" w:afterAutospacing="0"/>
        <w:divId w:val="21515122"/>
        <w:rPr>
          <w:sz w:val="20"/>
          <w:szCs w:val="20"/>
        </w:rPr>
      </w:pPr>
      <w:r>
        <w:rPr>
          <w:sz w:val="16"/>
          <w:szCs w:val="16"/>
        </w:rPr>
        <w:t>​</w:t>
      </w:r>
    </w:p>
    <w:p w14:paraId="627CC37D" w14:textId="77777777" w:rsidR="00000000" w:rsidRDefault="00681FE9">
      <w:pPr>
        <w:pStyle w:val="a3"/>
        <w:spacing w:before="0" w:beforeAutospacing="0" w:after="180" w:afterAutospacing="0"/>
        <w:divId w:val="21515122"/>
        <w:rPr>
          <w:sz w:val="20"/>
          <w:szCs w:val="20"/>
        </w:rPr>
      </w:pPr>
      <w:r>
        <w:rPr>
          <w:sz w:val="20"/>
          <w:szCs w:val="20"/>
        </w:rPr>
        <w:t>Deferred income taxes reflect the net tax effects of temporary differences between the carrying amounts of assets and liabilities for financial reporting purposes and the amounts used for income tax purposes. Significant components of the Company’s deferre</w:t>
      </w:r>
      <w:r>
        <w:rPr>
          <w:sz w:val="20"/>
          <w:szCs w:val="20"/>
        </w:rPr>
        <w:t>d tax assets and liabilities were as follows:</w:t>
      </w:r>
    </w:p>
    <w:p w14:paraId="67647C22" w14:textId="77777777" w:rsidR="00000000" w:rsidRDefault="00681FE9">
      <w:pPr>
        <w:pStyle w:val="a3"/>
        <w:spacing w:before="0" w:beforeAutospacing="0" w:after="0" w:afterAutospacing="0"/>
        <w:divId w:val="21515122"/>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5366"/>
        <w:gridCol w:w="160"/>
        <w:gridCol w:w="109"/>
        <w:gridCol w:w="784"/>
        <w:gridCol w:w="160"/>
        <w:gridCol w:w="111"/>
        <w:gridCol w:w="784"/>
      </w:tblGrid>
      <w:tr w:rsidR="00000000" w14:paraId="3EB725D0" w14:textId="77777777">
        <w:trPr>
          <w:divId w:val="21515122"/>
          <w:trHeight w:val="20"/>
        </w:trPr>
        <w:tc>
          <w:tcPr>
            <w:tcW w:w="3621" w:type="pct"/>
            <w:tcMar>
              <w:top w:w="0" w:type="dxa"/>
              <w:left w:w="0" w:type="dxa"/>
              <w:bottom w:w="0" w:type="dxa"/>
              <w:right w:w="0" w:type="dxa"/>
            </w:tcMar>
            <w:vAlign w:val="bottom"/>
            <w:hideMark/>
          </w:tcPr>
          <w:p w14:paraId="14FB0982" w14:textId="77777777" w:rsidR="00000000" w:rsidRDefault="00681FE9">
            <w:pPr>
              <w:pStyle w:val="a3"/>
              <w:spacing w:before="0" w:beforeAutospacing="0" w:after="0" w:afterAutospacing="0"/>
              <w:divId w:val="1126847519"/>
              <w:rPr>
                <w:sz w:val="20"/>
                <w:szCs w:val="20"/>
              </w:rPr>
            </w:pPr>
            <w:r>
              <w:rPr>
                <w:sz w:val="2"/>
                <w:szCs w:val="2"/>
              </w:rPr>
              <w:t>​</w:t>
            </w:r>
          </w:p>
        </w:tc>
        <w:tc>
          <w:tcPr>
            <w:tcW w:w="105" w:type="pct"/>
            <w:noWrap/>
            <w:tcMar>
              <w:top w:w="0" w:type="dxa"/>
              <w:left w:w="0" w:type="dxa"/>
              <w:bottom w:w="0" w:type="dxa"/>
              <w:right w:w="0" w:type="dxa"/>
            </w:tcMar>
            <w:vAlign w:val="bottom"/>
            <w:hideMark/>
          </w:tcPr>
          <w:p w14:paraId="7DA87BF1" w14:textId="77777777" w:rsidR="00000000" w:rsidRDefault="00681FE9">
            <w:pPr>
              <w:pStyle w:val="a3"/>
              <w:spacing w:before="0" w:beforeAutospacing="0" w:after="0" w:afterAutospacing="0"/>
              <w:divId w:val="1701130158"/>
              <w:rPr>
                <w:sz w:val="20"/>
                <w:szCs w:val="20"/>
              </w:rPr>
            </w:pPr>
            <w:r>
              <w:rPr>
                <w:sz w:val="2"/>
                <w:szCs w:val="2"/>
              </w:rPr>
              <w:t>​</w:t>
            </w:r>
          </w:p>
        </w:tc>
        <w:tc>
          <w:tcPr>
            <w:tcW w:w="105" w:type="pct"/>
            <w:noWrap/>
            <w:tcMar>
              <w:top w:w="0" w:type="dxa"/>
              <w:left w:w="0" w:type="dxa"/>
              <w:bottom w:w="0" w:type="dxa"/>
              <w:right w:w="0" w:type="dxa"/>
            </w:tcMar>
            <w:vAlign w:val="bottom"/>
            <w:hideMark/>
          </w:tcPr>
          <w:p w14:paraId="43A7C3D6" w14:textId="77777777" w:rsidR="00000000" w:rsidRDefault="00681FE9">
            <w:pPr>
              <w:pStyle w:val="a3"/>
              <w:spacing w:before="0" w:beforeAutospacing="0" w:after="0" w:afterAutospacing="0"/>
              <w:divId w:val="1512642652"/>
              <w:rPr>
                <w:sz w:val="20"/>
                <w:szCs w:val="20"/>
              </w:rPr>
            </w:pPr>
            <w:r>
              <w:rPr>
                <w:sz w:val="2"/>
                <w:szCs w:val="2"/>
              </w:rPr>
              <w:t>​</w:t>
            </w:r>
          </w:p>
        </w:tc>
        <w:tc>
          <w:tcPr>
            <w:tcW w:w="477" w:type="pct"/>
            <w:noWrap/>
            <w:tcMar>
              <w:top w:w="0" w:type="dxa"/>
              <w:left w:w="0" w:type="dxa"/>
              <w:bottom w:w="0" w:type="dxa"/>
              <w:right w:w="0" w:type="dxa"/>
            </w:tcMar>
            <w:vAlign w:val="bottom"/>
            <w:hideMark/>
          </w:tcPr>
          <w:p w14:paraId="1610C92E" w14:textId="77777777" w:rsidR="00000000" w:rsidRDefault="00681FE9">
            <w:pPr>
              <w:pStyle w:val="a3"/>
              <w:spacing w:before="0" w:beforeAutospacing="0" w:after="0" w:afterAutospacing="0"/>
              <w:divId w:val="725762080"/>
              <w:rPr>
                <w:sz w:val="20"/>
                <w:szCs w:val="20"/>
              </w:rPr>
            </w:pPr>
            <w:r>
              <w:rPr>
                <w:sz w:val="2"/>
                <w:szCs w:val="2"/>
              </w:rPr>
              <w:t>​</w:t>
            </w:r>
          </w:p>
        </w:tc>
        <w:tc>
          <w:tcPr>
            <w:tcW w:w="105" w:type="pct"/>
            <w:noWrap/>
            <w:tcMar>
              <w:top w:w="0" w:type="dxa"/>
              <w:left w:w="0" w:type="dxa"/>
              <w:bottom w:w="0" w:type="dxa"/>
              <w:right w:w="0" w:type="dxa"/>
            </w:tcMar>
            <w:vAlign w:val="bottom"/>
            <w:hideMark/>
          </w:tcPr>
          <w:p w14:paraId="1D02946C" w14:textId="77777777" w:rsidR="00000000" w:rsidRDefault="00681FE9">
            <w:pPr>
              <w:pStyle w:val="a3"/>
              <w:spacing w:before="0" w:beforeAutospacing="0" w:after="0" w:afterAutospacing="0"/>
              <w:divId w:val="90125832"/>
              <w:rPr>
                <w:sz w:val="20"/>
                <w:szCs w:val="20"/>
              </w:rPr>
            </w:pPr>
            <w:r>
              <w:rPr>
                <w:sz w:val="2"/>
                <w:szCs w:val="2"/>
              </w:rPr>
              <w:t>​</w:t>
            </w:r>
          </w:p>
        </w:tc>
        <w:tc>
          <w:tcPr>
            <w:tcW w:w="106" w:type="pct"/>
            <w:noWrap/>
            <w:tcMar>
              <w:top w:w="0" w:type="dxa"/>
              <w:left w:w="0" w:type="dxa"/>
              <w:bottom w:w="0" w:type="dxa"/>
              <w:right w:w="0" w:type="dxa"/>
            </w:tcMar>
            <w:vAlign w:val="bottom"/>
            <w:hideMark/>
          </w:tcPr>
          <w:p w14:paraId="0704BB3F" w14:textId="77777777" w:rsidR="00000000" w:rsidRDefault="00681FE9">
            <w:pPr>
              <w:pStyle w:val="a3"/>
              <w:spacing w:before="0" w:beforeAutospacing="0" w:after="0" w:afterAutospacing="0"/>
              <w:divId w:val="1801410787"/>
              <w:rPr>
                <w:sz w:val="20"/>
                <w:szCs w:val="20"/>
              </w:rPr>
            </w:pPr>
            <w:r>
              <w:rPr>
                <w:sz w:val="2"/>
                <w:szCs w:val="2"/>
              </w:rPr>
              <w:t>​</w:t>
            </w:r>
          </w:p>
        </w:tc>
        <w:tc>
          <w:tcPr>
            <w:tcW w:w="477" w:type="pct"/>
            <w:noWrap/>
            <w:tcMar>
              <w:top w:w="0" w:type="dxa"/>
              <w:left w:w="0" w:type="dxa"/>
              <w:bottom w:w="0" w:type="dxa"/>
              <w:right w:w="0" w:type="dxa"/>
            </w:tcMar>
            <w:vAlign w:val="bottom"/>
            <w:hideMark/>
          </w:tcPr>
          <w:p w14:paraId="5B90025A" w14:textId="77777777" w:rsidR="00000000" w:rsidRDefault="00681FE9">
            <w:pPr>
              <w:pStyle w:val="a3"/>
              <w:spacing w:before="0" w:beforeAutospacing="0" w:after="0" w:afterAutospacing="0"/>
              <w:divId w:val="1016077640"/>
              <w:rPr>
                <w:sz w:val="20"/>
                <w:szCs w:val="20"/>
              </w:rPr>
            </w:pPr>
            <w:r>
              <w:rPr>
                <w:sz w:val="2"/>
                <w:szCs w:val="2"/>
              </w:rPr>
              <w:t>​</w:t>
            </w:r>
          </w:p>
        </w:tc>
      </w:tr>
      <w:tr w:rsidR="00000000" w14:paraId="037EDA58" w14:textId="77777777">
        <w:trPr>
          <w:divId w:val="21515122"/>
        </w:trPr>
        <w:tc>
          <w:tcPr>
            <w:tcW w:w="3621" w:type="pct"/>
            <w:tcMar>
              <w:top w:w="0" w:type="dxa"/>
              <w:left w:w="0" w:type="dxa"/>
              <w:bottom w:w="0" w:type="dxa"/>
              <w:right w:w="0" w:type="dxa"/>
            </w:tcMar>
            <w:vAlign w:val="bottom"/>
            <w:hideMark/>
          </w:tcPr>
          <w:p w14:paraId="133284B7" w14:textId="77777777" w:rsidR="00000000" w:rsidRDefault="00681FE9">
            <w:pPr>
              <w:pStyle w:val="a3"/>
              <w:spacing w:before="0" w:beforeAutospacing="0" w:after="0" w:afterAutospacing="0"/>
              <w:rPr>
                <w:sz w:val="20"/>
                <w:szCs w:val="20"/>
              </w:rPr>
            </w:pPr>
            <w:r>
              <w:rPr>
                <w:b/>
                <w:bCs/>
                <w:sz w:val="16"/>
                <w:szCs w:val="16"/>
              </w:rPr>
              <w:t>​</w:t>
            </w:r>
          </w:p>
        </w:tc>
        <w:tc>
          <w:tcPr>
            <w:tcW w:w="105" w:type="pct"/>
            <w:noWrap/>
            <w:tcMar>
              <w:top w:w="0" w:type="dxa"/>
              <w:left w:w="0" w:type="dxa"/>
              <w:bottom w:w="0" w:type="dxa"/>
              <w:right w:w="0" w:type="dxa"/>
            </w:tcMar>
            <w:vAlign w:val="bottom"/>
            <w:hideMark/>
          </w:tcPr>
          <w:p w14:paraId="141A2664" w14:textId="77777777" w:rsidR="00000000" w:rsidRDefault="00681FE9">
            <w:pPr>
              <w:pStyle w:val="a3"/>
              <w:spacing w:before="0" w:beforeAutospacing="0" w:after="0" w:afterAutospacing="0"/>
              <w:rPr>
                <w:sz w:val="20"/>
                <w:szCs w:val="20"/>
              </w:rPr>
            </w:pPr>
            <w:r>
              <w:rPr>
                <w:b/>
                <w:bCs/>
                <w:sz w:val="16"/>
                <w:szCs w:val="16"/>
              </w:rPr>
              <w:t>​</w:t>
            </w:r>
          </w:p>
        </w:tc>
        <w:tc>
          <w:tcPr>
            <w:tcW w:w="1273" w:type="pct"/>
            <w:gridSpan w:val="5"/>
            <w:tcBorders>
              <w:bottom w:val="single" w:sz="6" w:space="0" w:color="000000"/>
            </w:tcBorders>
            <w:noWrap/>
            <w:tcMar>
              <w:top w:w="0" w:type="dxa"/>
              <w:left w:w="0" w:type="dxa"/>
              <w:bottom w:w="0" w:type="dxa"/>
              <w:right w:w="0" w:type="dxa"/>
            </w:tcMar>
            <w:vAlign w:val="bottom"/>
            <w:hideMark/>
          </w:tcPr>
          <w:p w14:paraId="4A3F8FDC" w14:textId="77777777" w:rsidR="00000000" w:rsidRDefault="00681FE9">
            <w:pPr>
              <w:pStyle w:val="a3"/>
              <w:spacing w:before="0" w:beforeAutospacing="0" w:after="0" w:afterAutospacing="0"/>
              <w:jc w:val="center"/>
              <w:rPr>
                <w:sz w:val="16"/>
                <w:szCs w:val="16"/>
              </w:rPr>
            </w:pPr>
            <w:r>
              <w:rPr>
                <w:b/>
                <w:bCs/>
                <w:sz w:val="16"/>
                <w:szCs w:val="16"/>
              </w:rPr>
              <w:t>December 31, </w:t>
            </w:r>
          </w:p>
        </w:tc>
      </w:tr>
      <w:tr w:rsidR="00000000" w14:paraId="3E777226" w14:textId="77777777">
        <w:trPr>
          <w:divId w:val="21515122"/>
        </w:trPr>
        <w:tc>
          <w:tcPr>
            <w:tcW w:w="3621" w:type="pct"/>
            <w:tcBorders>
              <w:bottom w:val="single" w:sz="6" w:space="0" w:color="000000"/>
            </w:tcBorders>
            <w:tcMar>
              <w:top w:w="0" w:type="dxa"/>
              <w:left w:w="0" w:type="dxa"/>
              <w:bottom w:w="0" w:type="dxa"/>
              <w:right w:w="0" w:type="dxa"/>
            </w:tcMar>
            <w:vAlign w:val="bottom"/>
            <w:hideMark/>
          </w:tcPr>
          <w:p w14:paraId="348B1944" w14:textId="77777777" w:rsidR="00000000" w:rsidRDefault="00681FE9">
            <w:pPr>
              <w:pStyle w:val="a3"/>
              <w:spacing w:before="0" w:beforeAutospacing="0" w:after="0" w:afterAutospacing="0"/>
              <w:rPr>
                <w:sz w:val="16"/>
                <w:szCs w:val="16"/>
              </w:rPr>
            </w:pPr>
            <w:r>
              <w:rPr>
                <w:b/>
                <w:bCs/>
                <w:sz w:val="16"/>
                <w:szCs w:val="16"/>
              </w:rPr>
              <w:t>(In thousands)</w:t>
            </w:r>
          </w:p>
        </w:tc>
        <w:tc>
          <w:tcPr>
            <w:tcW w:w="105" w:type="pct"/>
            <w:noWrap/>
            <w:tcMar>
              <w:top w:w="0" w:type="dxa"/>
              <w:left w:w="0" w:type="dxa"/>
              <w:bottom w:w="0" w:type="dxa"/>
              <w:right w:w="0" w:type="dxa"/>
            </w:tcMar>
            <w:vAlign w:val="bottom"/>
            <w:hideMark/>
          </w:tcPr>
          <w:p w14:paraId="5755217D" w14:textId="77777777" w:rsidR="00000000" w:rsidRDefault="00681FE9">
            <w:pPr>
              <w:pStyle w:val="a3"/>
              <w:spacing w:before="0" w:beforeAutospacing="0" w:after="0" w:afterAutospacing="0"/>
              <w:rPr>
                <w:sz w:val="16"/>
                <w:szCs w:val="16"/>
              </w:rPr>
            </w:pPr>
            <w:r>
              <w:rPr>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14:paraId="77F2A5CD" w14:textId="77777777" w:rsidR="00000000" w:rsidRDefault="00681FE9">
            <w:pPr>
              <w:pStyle w:val="a3"/>
              <w:spacing w:before="0" w:beforeAutospacing="0" w:after="0" w:afterAutospacing="0"/>
              <w:jc w:val="center"/>
              <w:rPr>
                <w:sz w:val="16"/>
                <w:szCs w:val="16"/>
              </w:rPr>
            </w:pPr>
            <w:r>
              <w:rPr>
                <w:b/>
                <w:bCs/>
                <w:sz w:val="16"/>
                <w:szCs w:val="16"/>
              </w:rPr>
              <w:t>2020</w:t>
            </w:r>
          </w:p>
        </w:tc>
        <w:tc>
          <w:tcPr>
            <w:tcW w:w="105" w:type="pct"/>
            <w:noWrap/>
            <w:tcMar>
              <w:top w:w="0" w:type="dxa"/>
              <w:left w:w="0" w:type="dxa"/>
              <w:bottom w:w="0" w:type="dxa"/>
              <w:right w:w="0" w:type="dxa"/>
            </w:tcMar>
            <w:vAlign w:val="bottom"/>
            <w:hideMark/>
          </w:tcPr>
          <w:p w14:paraId="32CFB12B" w14:textId="77777777" w:rsidR="00000000" w:rsidRDefault="00681FE9">
            <w:pPr>
              <w:pStyle w:val="a3"/>
              <w:spacing w:before="0" w:beforeAutospacing="0" w:after="0" w:afterAutospacing="0"/>
              <w:rPr>
                <w:sz w:val="16"/>
                <w:szCs w:val="16"/>
              </w:rPr>
            </w:pPr>
            <w:r>
              <w:rPr>
                <w:sz w:val="16"/>
                <w:szCs w:val="16"/>
              </w:rPr>
              <w:t>    </w:t>
            </w:r>
          </w:p>
        </w:tc>
        <w:tc>
          <w:tcPr>
            <w:tcW w:w="106" w:type="pct"/>
            <w:tcBorders>
              <w:bottom w:val="single" w:sz="6" w:space="0" w:color="000000"/>
            </w:tcBorders>
            <w:noWrap/>
            <w:tcMar>
              <w:top w:w="0" w:type="dxa"/>
              <w:left w:w="0" w:type="dxa"/>
              <w:bottom w:w="0" w:type="dxa"/>
              <w:right w:w="0" w:type="dxa"/>
            </w:tcMar>
            <w:vAlign w:val="bottom"/>
            <w:hideMark/>
          </w:tcPr>
          <w:p w14:paraId="64CC96A9" w14:textId="77777777" w:rsidR="00000000" w:rsidRDefault="00681FE9">
            <w:pPr>
              <w:pStyle w:val="a3"/>
              <w:spacing w:before="0" w:beforeAutospacing="0" w:after="0" w:afterAutospacing="0"/>
              <w:jc w:val="center"/>
              <w:rPr>
                <w:sz w:val="20"/>
                <w:szCs w:val="20"/>
              </w:rPr>
            </w:pPr>
            <w:r>
              <w:rPr>
                <w:b/>
                <w:bCs/>
                <w:sz w:val="16"/>
                <w:szCs w:val="16"/>
              </w:rPr>
              <w:t>​</w:t>
            </w:r>
          </w:p>
        </w:tc>
        <w:tc>
          <w:tcPr>
            <w:tcW w:w="477" w:type="pct"/>
            <w:tcBorders>
              <w:bottom w:val="single" w:sz="6" w:space="0" w:color="000000"/>
            </w:tcBorders>
            <w:noWrap/>
            <w:tcMar>
              <w:top w:w="0" w:type="dxa"/>
              <w:left w:w="0" w:type="dxa"/>
              <w:bottom w:w="0" w:type="dxa"/>
              <w:right w:w="0" w:type="dxa"/>
            </w:tcMar>
            <w:vAlign w:val="bottom"/>
            <w:hideMark/>
          </w:tcPr>
          <w:p w14:paraId="17BCBBA5" w14:textId="77777777" w:rsidR="00000000" w:rsidRDefault="00681FE9">
            <w:pPr>
              <w:pStyle w:val="a3"/>
              <w:spacing w:before="0" w:beforeAutospacing="0" w:after="0" w:afterAutospacing="0"/>
              <w:jc w:val="center"/>
              <w:rPr>
                <w:sz w:val="16"/>
                <w:szCs w:val="16"/>
              </w:rPr>
            </w:pPr>
            <w:r>
              <w:rPr>
                <w:b/>
                <w:bCs/>
                <w:sz w:val="16"/>
                <w:szCs w:val="16"/>
              </w:rPr>
              <w:t>2019</w:t>
            </w:r>
          </w:p>
        </w:tc>
      </w:tr>
      <w:tr w:rsidR="00000000" w14:paraId="0653FF9C" w14:textId="77777777">
        <w:trPr>
          <w:divId w:val="21515122"/>
        </w:trPr>
        <w:tc>
          <w:tcPr>
            <w:tcW w:w="3621" w:type="pct"/>
            <w:shd w:val="clear" w:color="auto" w:fill="CCEEFF"/>
            <w:tcMar>
              <w:top w:w="0" w:type="dxa"/>
              <w:left w:w="0" w:type="dxa"/>
              <w:bottom w:w="0" w:type="dxa"/>
              <w:right w:w="0" w:type="dxa"/>
            </w:tcMar>
            <w:vAlign w:val="bottom"/>
            <w:hideMark/>
          </w:tcPr>
          <w:p w14:paraId="0762E10B" w14:textId="77777777" w:rsidR="00000000" w:rsidRDefault="00681FE9">
            <w:pPr>
              <w:pStyle w:val="a3"/>
              <w:spacing w:before="0" w:beforeAutospacing="0" w:after="0" w:afterAutospacing="0"/>
              <w:ind w:left="120"/>
              <w:rPr>
                <w:sz w:val="20"/>
                <w:szCs w:val="20"/>
              </w:rPr>
            </w:pPr>
            <w:r>
              <w:rPr>
                <w:sz w:val="20"/>
                <w:szCs w:val="20"/>
              </w:rPr>
              <w:t>Deferred tax assets:</w:t>
            </w:r>
          </w:p>
        </w:tc>
        <w:tc>
          <w:tcPr>
            <w:tcW w:w="105" w:type="pct"/>
            <w:shd w:val="clear" w:color="auto" w:fill="CCEEFF"/>
            <w:noWrap/>
            <w:tcMar>
              <w:top w:w="0" w:type="dxa"/>
              <w:left w:w="0" w:type="dxa"/>
              <w:bottom w:w="0" w:type="dxa"/>
              <w:right w:w="0" w:type="dxa"/>
            </w:tcMar>
            <w:vAlign w:val="bottom"/>
            <w:hideMark/>
          </w:tcPr>
          <w:p w14:paraId="7760102D" w14:textId="77777777" w:rsidR="00000000" w:rsidRDefault="00681FE9">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14:paraId="3B597C7E"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7309C836" w14:textId="77777777" w:rsidR="00000000" w:rsidRDefault="00681FE9">
            <w:pPr>
              <w:pStyle w:val="a3"/>
              <w:spacing w:before="0" w:beforeAutospacing="0" w:after="0"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14:paraId="5952A2AC" w14:textId="77777777" w:rsidR="00000000" w:rsidRDefault="00681FE9">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52377F6B"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36200B08" w14:textId="77777777" w:rsidR="00000000" w:rsidRDefault="00681FE9">
            <w:pPr>
              <w:pStyle w:val="a3"/>
              <w:spacing w:before="0" w:beforeAutospacing="0" w:after="0" w:afterAutospacing="0"/>
              <w:jc w:val="right"/>
              <w:rPr>
                <w:sz w:val="20"/>
                <w:szCs w:val="20"/>
              </w:rPr>
            </w:pPr>
            <w:r>
              <w:rPr>
                <w:sz w:val="20"/>
                <w:szCs w:val="20"/>
              </w:rPr>
              <w:t>​</w:t>
            </w:r>
          </w:p>
        </w:tc>
      </w:tr>
      <w:tr w:rsidR="00000000" w14:paraId="1E6CE473" w14:textId="77777777">
        <w:trPr>
          <w:divId w:val="21515122"/>
        </w:trPr>
        <w:tc>
          <w:tcPr>
            <w:tcW w:w="3621" w:type="pct"/>
            <w:tcMar>
              <w:top w:w="0" w:type="dxa"/>
              <w:left w:w="0" w:type="dxa"/>
              <w:bottom w:w="0" w:type="dxa"/>
              <w:right w:w="0" w:type="dxa"/>
            </w:tcMar>
            <w:vAlign w:val="bottom"/>
            <w:hideMark/>
          </w:tcPr>
          <w:p w14:paraId="5F81C502" w14:textId="77777777" w:rsidR="00000000" w:rsidRDefault="00681FE9">
            <w:pPr>
              <w:pStyle w:val="a3"/>
              <w:spacing w:before="0" w:beforeAutospacing="0" w:after="0" w:afterAutospacing="0"/>
              <w:ind w:left="360"/>
              <w:rPr>
                <w:sz w:val="20"/>
                <w:szCs w:val="20"/>
              </w:rPr>
            </w:pPr>
            <w:r>
              <w:rPr>
                <w:sz w:val="20"/>
                <w:szCs w:val="20"/>
              </w:rPr>
              <w:t xml:space="preserve">Net operating loss carryforwards </w:t>
            </w:r>
          </w:p>
        </w:tc>
        <w:tc>
          <w:tcPr>
            <w:tcW w:w="105" w:type="pct"/>
            <w:noWrap/>
            <w:tcMar>
              <w:top w:w="0" w:type="dxa"/>
              <w:left w:w="0" w:type="dxa"/>
              <w:bottom w:w="0" w:type="dxa"/>
              <w:right w:w="0" w:type="dxa"/>
            </w:tcMar>
            <w:vAlign w:val="bottom"/>
            <w:hideMark/>
          </w:tcPr>
          <w:p w14:paraId="106FC68E" w14:textId="77777777" w:rsidR="00000000" w:rsidRDefault="00681FE9">
            <w:pPr>
              <w:pStyle w:val="a3"/>
              <w:spacing w:before="0" w:beforeAutospacing="0" w:after="0" w:afterAutospacing="0"/>
              <w:rPr>
                <w:sz w:val="20"/>
                <w:szCs w:val="20"/>
              </w:rPr>
            </w:pPr>
            <w:r>
              <w:rPr>
                <w:sz w:val="20"/>
                <w:szCs w:val="20"/>
              </w:rPr>
              <w:t> </w:t>
            </w:r>
          </w:p>
        </w:tc>
        <w:tc>
          <w:tcPr>
            <w:tcW w:w="105" w:type="pct"/>
            <w:noWrap/>
            <w:tcMar>
              <w:top w:w="0" w:type="dxa"/>
              <w:left w:w="0" w:type="dxa"/>
              <w:bottom w:w="0" w:type="dxa"/>
              <w:right w:w="0" w:type="dxa"/>
            </w:tcMar>
            <w:vAlign w:val="bottom"/>
            <w:hideMark/>
          </w:tcPr>
          <w:p w14:paraId="2B20ED7C"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294374DB" w14:textId="77777777" w:rsidR="00000000" w:rsidRDefault="00681FE9">
            <w:pPr>
              <w:pStyle w:val="a3"/>
              <w:spacing w:before="0" w:beforeAutospacing="0" w:after="0" w:afterAutospacing="0"/>
              <w:ind w:right="70"/>
              <w:jc w:val="right"/>
              <w:rPr>
                <w:sz w:val="20"/>
                <w:szCs w:val="20"/>
              </w:rPr>
            </w:pPr>
            <w:r>
              <w:rPr>
                <w:sz w:val="20"/>
                <w:szCs w:val="20"/>
              </w:rPr>
              <w:t>82,821</w:t>
            </w:r>
          </w:p>
        </w:tc>
        <w:tc>
          <w:tcPr>
            <w:tcW w:w="105" w:type="pct"/>
            <w:noWrap/>
            <w:tcMar>
              <w:top w:w="0" w:type="dxa"/>
              <w:left w:w="0" w:type="dxa"/>
              <w:bottom w:w="0" w:type="dxa"/>
              <w:right w:w="0" w:type="dxa"/>
            </w:tcMar>
            <w:vAlign w:val="bottom"/>
            <w:hideMark/>
          </w:tcPr>
          <w:p w14:paraId="1BE6C1FD" w14:textId="77777777" w:rsidR="00000000" w:rsidRDefault="00681FE9">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14:paraId="7EACC4DF"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4509A788" w14:textId="77777777" w:rsidR="00000000" w:rsidRDefault="00681FE9">
            <w:pPr>
              <w:pStyle w:val="a3"/>
              <w:spacing w:before="0" w:beforeAutospacing="0" w:after="0" w:afterAutospacing="0"/>
              <w:ind w:right="70"/>
              <w:jc w:val="right"/>
              <w:rPr>
                <w:sz w:val="20"/>
                <w:szCs w:val="20"/>
              </w:rPr>
            </w:pPr>
            <w:r>
              <w:rPr>
                <w:sz w:val="20"/>
                <w:szCs w:val="20"/>
              </w:rPr>
              <w:t>58,161</w:t>
            </w:r>
          </w:p>
        </w:tc>
      </w:tr>
      <w:tr w:rsidR="00000000" w14:paraId="4890E8FE" w14:textId="77777777">
        <w:trPr>
          <w:divId w:val="21515122"/>
        </w:trPr>
        <w:tc>
          <w:tcPr>
            <w:tcW w:w="3621" w:type="pct"/>
            <w:shd w:val="clear" w:color="auto" w:fill="CCEEFF"/>
            <w:tcMar>
              <w:top w:w="0" w:type="dxa"/>
              <w:left w:w="0" w:type="dxa"/>
              <w:bottom w:w="0" w:type="dxa"/>
              <w:right w:w="0" w:type="dxa"/>
            </w:tcMar>
            <w:vAlign w:val="bottom"/>
            <w:hideMark/>
          </w:tcPr>
          <w:p w14:paraId="5284D3A9" w14:textId="77777777" w:rsidR="00000000" w:rsidRDefault="00681FE9">
            <w:pPr>
              <w:pStyle w:val="a3"/>
              <w:spacing w:before="0" w:beforeAutospacing="0" w:after="0" w:afterAutospacing="0"/>
              <w:ind w:left="360"/>
              <w:rPr>
                <w:sz w:val="20"/>
                <w:szCs w:val="20"/>
              </w:rPr>
            </w:pPr>
            <w:r>
              <w:rPr>
                <w:sz w:val="20"/>
                <w:szCs w:val="20"/>
              </w:rPr>
              <w:t>Capital loss carryforwards</w:t>
            </w:r>
          </w:p>
        </w:tc>
        <w:tc>
          <w:tcPr>
            <w:tcW w:w="105" w:type="pct"/>
            <w:shd w:val="clear" w:color="auto" w:fill="CCEEFF"/>
            <w:noWrap/>
            <w:tcMar>
              <w:top w:w="0" w:type="dxa"/>
              <w:left w:w="0" w:type="dxa"/>
              <w:bottom w:w="0" w:type="dxa"/>
              <w:right w:w="0" w:type="dxa"/>
            </w:tcMar>
            <w:vAlign w:val="bottom"/>
            <w:hideMark/>
          </w:tcPr>
          <w:p w14:paraId="4CB8E9F6" w14:textId="77777777" w:rsidR="00000000" w:rsidRDefault="00681FE9">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14:paraId="6CF46DF6" w14:textId="77777777" w:rsidR="00000000" w:rsidRDefault="00681FE9">
            <w:pPr>
              <w:pStyle w:val="a3"/>
              <w:spacing w:before="0" w:beforeAutospacing="0" w:after="0" w:afterAutospacing="0"/>
              <w:jc w:val="center"/>
              <w:rPr>
                <w:sz w:val="20"/>
                <w:szCs w:val="20"/>
              </w:rPr>
            </w:pPr>
            <w:r>
              <w:rPr>
                <w:sz w:val="20"/>
                <w:szCs w:val="20"/>
              </w:rPr>
              <w:t> </w:t>
            </w:r>
          </w:p>
        </w:tc>
        <w:tc>
          <w:tcPr>
            <w:tcW w:w="477" w:type="pct"/>
            <w:shd w:val="clear" w:color="auto" w:fill="CCEEFF"/>
            <w:noWrap/>
            <w:tcMar>
              <w:top w:w="0" w:type="dxa"/>
              <w:left w:w="0" w:type="dxa"/>
              <w:bottom w:w="0" w:type="dxa"/>
              <w:right w:w="0" w:type="dxa"/>
            </w:tcMar>
            <w:vAlign w:val="bottom"/>
            <w:hideMark/>
          </w:tcPr>
          <w:p w14:paraId="782B7046" w14:textId="77777777" w:rsidR="00000000" w:rsidRDefault="00681FE9">
            <w:pPr>
              <w:pStyle w:val="a3"/>
              <w:spacing w:before="0" w:beforeAutospacing="0" w:after="0" w:afterAutospacing="0"/>
              <w:ind w:right="70"/>
              <w:jc w:val="right"/>
              <w:rPr>
                <w:sz w:val="20"/>
                <w:szCs w:val="20"/>
              </w:rPr>
            </w:pPr>
            <w:r>
              <w:rPr>
                <w:sz w:val="20"/>
                <w:szCs w:val="20"/>
              </w:rPr>
              <w:t>19,409</w:t>
            </w:r>
          </w:p>
        </w:tc>
        <w:tc>
          <w:tcPr>
            <w:tcW w:w="105" w:type="pct"/>
            <w:shd w:val="clear" w:color="auto" w:fill="CCEEFF"/>
            <w:noWrap/>
            <w:tcMar>
              <w:top w:w="0" w:type="dxa"/>
              <w:left w:w="0" w:type="dxa"/>
              <w:bottom w:w="0" w:type="dxa"/>
              <w:right w:w="0" w:type="dxa"/>
            </w:tcMar>
            <w:vAlign w:val="bottom"/>
            <w:hideMark/>
          </w:tcPr>
          <w:p w14:paraId="357F1BA6" w14:textId="77777777" w:rsidR="00000000" w:rsidRDefault="00681FE9">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685490A2" w14:textId="77777777" w:rsidR="00000000" w:rsidRDefault="00681FE9">
            <w:pPr>
              <w:pStyle w:val="a3"/>
              <w:spacing w:before="0" w:beforeAutospacing="0" w:after="0" w:afterAutospacing="0"/>
              <w:jc w:val="center"/>
              <w:rPr>
                <w:sz w:val="20"/>
                <w:szCs w:val="20"/>
              </w:rPr>
            </w:pPr>
            <w:r>
              <w:rPr>
                <w:sz w:val="20"/>
                <w:szCs w:val="20"/>
              </w:rPr>
              <w:t> </w:t>
            </w:r>
          </w:p>
        </w:tc>
        <w:tc>
          <w:tcPr>
            <w:tcW w:w="477" w:type="pct"/>
            <w:shd w:val="clear" w:color="auto" w:fill="CCEEFF"/>
            <w:noWrap/>
            <w:tcMar>
              <w:top w:w="0" w:type="dxa"/>
              <w:left w:w="0" w:type="dxa"/>
              <w:bottom w:w="0" w:type="dxa"/>
              <w:right w:w="0" w:type="dxa"/>
            </w:tcMar>
            <w:vAlign w:val="bottom"/>
            <w:hideMark/>
          </w:tcPr>
          <w:p w14:paraId="0F3D952F" w14:textId="77777777" w:rsidR="00000000" w:rsidRDefault="00681FE9">
            <w:pPr>
              <w:pStyle w:val="a3"/>
              <w:spacing w:before="0" w:beforeAutospacing="0" w:after="0" w:afterAutospacing="0"/>
              <w:ind w:right="70"/>
              <w:jc w:val="right"/>
              <w:rPr>
                <w:sz w:val="20"/>
                <w:szCs w:val="20"/>
              </w:rPr>
            </w:pPr>
            <w:r>
              <w:rPr>
                <w:sz w:val="20"/>
                <w:szCs w:val="20"/>
              </w:rPr>
              <w:t>19,409</w:t>
            </w:r>
          </w:p>
        </w:tc>
      </w:tr>
      <w:tr w:rsidR="00000000" w14:paraId="658351F0" w14:textId="77777777">
        <w:trPr>
          <w:divId w:val="21515122"/>
        </w:trPr>
        <w:tc>
          <w:tcPr>
            <w:tcW w:w="3621" w:type="pct"/>
            <w:tcMar>
              <w:top w:w="0" w:type="dxa"/>
              <w:left w:w="0" w:type="dxa"/>
              <w:bottom w:w="0" w:type="dxa"/>
              <w:right w:w="0" w:type="dxa"/>
            </w:tcMar>
            <w:vAlign w:val="bottom"/>
            <w:hideMark/>
          </w:tcPr>
          <w:p w14:paraId="7A472599" w14:textId="77777777" w:rsidR="00000000" w:rsidRDefault="00681FE9">
            <w:pPr>
              <w:pStyle w:val="a3"/>
              <w:spacing w:before="0" w:beforeAutospacing="0" w:after="0" w:afterAutospacing="0"/>
              <w:ind w:left="360"/>
              <w:rPr>
                <w:sz w:val="20"/>
                <w:szCs w:val="20"/>
              </w:rPr>
            </w:pPr>
            <w:r>
              <w:rPr>
                <w:sz w:val="20"/>
                <w:szCs w:val="20"/>
              </w:rPr>
              <w:t xml:space="preserve">Research and development tax credit carryforwards </w:t>
            </w:r>
          </w:p>
        </w:tc>
        <w:tc>
          <w:tcPr>
            <w:tcW w:w="105" w:type="pct"/>
            <w:noWrap/>
            <w:tcMar>
              <w:top w:w="0" w:type="dxa"/>
              <w:left w:w="0" w:type="dxa"/>
              <w:bottom w:w="0" w:type="dxa"/>
              <w:right w:w="0" w:type="dxa"/>
            </w:tcMar>
            <w:vAlign w:val="bottom"/>
            <w:hideMark/>
          </w:tcPr>
          <w:p w14:paraId="167A49CF" w14:textId="77777777" w:rsidR="00000000" w:rsidRDefault="00681FE9">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14:paraId="6C6E3AFA" w14:textId="77777777" w:rsidR="00000000" w:rsidRDefault="00681FE9">
            <w:pPr>
              <w:pStyle w:val="a3"/>
              <w:spacing w:before="0" w:beforeAutospacing="0" w:after="0" w:afterAutospacing="0"/>
              <w:jc w:val="center"/>
              <w:rPr>
                <w:sz w:val="20"/>
                <w:szCs w:val="20"/>
              </w:rPr>
            </w:pPr>
            <w:r>
              <w:rPr>
                <w:sz w:val="20"/>
                <w:szCs w:val="20"/>
              </w:rPr>
              <w:t> </w:t>
            </w:r>
          </w:p>
        </w:tc>
        <w:tc>
          <w:tcPr>
            <w:tcW w:w="477" w:type="pct"/>
            <w:noWrap/>
            <w:tcMar>
              <w:top w:w="0" w:type="dxa"/>
              <w:left w:w="0" w:type="dxa"/>
              <w:bottom w:w="0" w:type="dxa"/>
              <w:right w:w="0" w:type="dxa"/>
            </w:tcMar>
            <w:vAlign w:val="bottom"/>
            <w:hideMark/>
          </w:tcPr>
          <w:p w14:paraId="5BD96C2D" w14:textId="77777777" w:rsidR="00000000" w:rsidRDefault="00681FE9">
            <w:pPr>
              <w:pStyle w:val="a3"/>
              <w:spacing w:before="0" w:beforeAutospacing="0" w:after="0" w:afterAutospacing="0"/>
              <w:ind w:right="70"/>
              <w:jc w:val="right"/>
              <w:rPr>
                <w:sz w:val="20"/>
                <w:szCs w:val="20"/>
              </w:rPr>
            </w:pPr>
            <w:r>
              <w:rPr>
                <w:sz w:val="20"/>
                <w:szCs w:val="20"/>
              </w:rPr>
              <w:t>24,075</w:t>
            </w:r>
          </w:p>
        </w:tc>
        <w:tc>
          <w:tcPr>
            <w:tcW w:w="105" w:type="pct"/>
            <w:noWrap/>
            <w:tcMar>
              <w:top w:w="0" w:type="dxa"/>
              <w:left w:w="0" w:type="dxa"/>
              <w:bottom w:w="0" w:type="dxa"/>
              <w:right w:w="0" w:type="dxa"/>
            </w:tcMar>
            <w:vAlign w:val="bottom"/>
            <w:hideMark/>
          </w:tcPr>
          <w:p w14:paraId="3F17CECB" w14:textId="77777777" w:rsidR="00000000" w:rsidRDefault="00681FE9">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14:paraId="0F65106D" w14:textId="77777777" w:rsidR="00000000" w:rsidRDefault="00681FE9">
            <w:pPr>
              <w:pStyle w:val="a3"/>
              <w:spacing w:before="0" w:beforeAutospacing="0" w:after="0" w:afterAutospacing="0"/>
              <w:jc w:val="center"/>
              <w:rPr>
                <w:sz w:val="20"/>
                <w:szCs w:val="20"/>
              </w:rPr>
            </w:pPr>
            <w:r>
              <w:rPr>
                <w:sz w:val="20"/>
                <w:szCs w:val="20"/>
              </w:rPr>
              <w:t> </w:t>
            </w:r>
          </w:p>
        </w:tc>
        <w:tc>
          <w:tcPr>
            <w:tcW w:w="477" w:type="pct"/>
            <w:noWrap/>
            <w:tcMar>
              <w:top w:w="0" w:type="dxa"/>
              <w:left w:w="0" w:type="dxa"/>
              <w:bottom w:w="0" w:type="dxa"/>
              <w:right w:w="0" w:type="dxa"/>
            </w:tcMar>
            <w:vAlign w:val="bottom"/>
            <w:hideMark/>
          </w:tcPr>
          <w:p w14:paraId="3333CE6F" w14:textId="77777777" w:rsidR="00000000" w:rsidRDefault="00681FE9">
            <w:pPr>
              <w:pStyle w:val="a3"/>
              <w:spacing w:before="0" w:beforeAutospacing="0" w:after="0" w:afterAutospacing="0"/>
              <w:ind w:right="70"/>
              <w:jc w:val="right"/>
              <w:rPr>
                <w:sz w:val="20"/>
                <w:szCs w:val="20"/>
              </w:rPr>
            </w:pPr>
            <w:r>
              <w:rPr>
                <w:sz w:val="20"/>
                <w:szCs w:val="20"/>
              </w:rPr>
              <w:t>15,723</w:t>
            </w:r>
          </w:p>
        </w:tc>
      </w:tr>
      <w:tr w:rsidR="00000000" w14:paraId="0144B543" w14:textId="77777777">
        <w:trPr>
          <w:divId w:val="21515122"/>
        </w:trPr>
        <w:tc>
          <w:tcPr>
            <w:tcW w:w="3621" w:type="pct"/>
            <w:shd w:val="clear" w:color="auto" w:fill="CCEEFF"/>
            <w:tcMar>
              <w:top w:w="0" w:type="dxa"/>
              <w:left w:w="0" w:type="dxa"/>
              <w:bottom w:w="0" w:type="dxa"/>
              <w:right w:w="0" w:type="dxa"/>
            </w:tcMar>
            <w:vAlign w:val="bottom"/>
            <w:hideMark/>
          </w:tcPr>
          <w:p w14:paraId="79EB4750" w14:textId="77777777" w:rsidR="00000000" w:rsidRDefault="00681FE9">
            <w:pPr>
              <w:pStyle w:val="a3"/>
              <w:spacing w:before="0" w:beforeAutospacing="0" w:after="0" w:afterAutospacing="0"/>
              <w:ind w:left="360"/>
              <w:rPr>
                <w:sz w:val="20"/>
                <w:szCs w:val="20"/>
              </w:rPr>
            </w:pPr>
            <w:r>
              <w:rPr>
                <w:sz w:val="20"/>
                <w:szCs w:val="20"/>
              </w:rPr>
              <w:t>Fixed assets and intangibles</w:t>
            </w:r>
          </w:p>
        </w:tc>
        <w:tc>
          <w:tcPr>
            <w:tcW w:w="105" w:type="pct"/>
            <w:shd w:val="clear" w:color="auto" w:fill="CCEEFF"/>
            <w:noWrap/>
            <w:tcMar>
              <w:top w:w="0" w:type="dxa"/>
              <w:left w:w="0" w:type="dxa"/>
              <w:bottom w:w="0" w:type="dxa"/>
              <w:right w:w="0" w:type="dxa"/>
            </w:tcMar>
            <w:vAlign w:val="bottom"/>
            <w:hideMark/>
          </w:tcPr>
          <w:p w14:paraId="521BD42D" w14:textId="77777777" w:rsidR="00000000" w:rsidRDefault="00681FE9">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14:paraId="10A7B5F7"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0CFC82A0" w14:textId="77777777" w:rsidR="00000000" w:rsidRDefault="00681FE9">
            <w:pPr>
              <w:pStyle w:val="a3"/>
              <w:spacing w:before="0" w:beforeAutospacing="0" w:after="0" w:afterAutospacing="0"/>
              <w:ind w:right="70"/>
              <w:jc w:val="right"/>
              <w:rPr>
                <w:sz w:val="20"/>
                <w:szCs w:val="20"/>
              </w:rPr>
            </w:pPr>
            <w:r>
              <w:rPr>
                <w:sz w:val="20"/>
                <w:szCs w:val="20"/>
              </w:rPr>
              <w:t>310,187</w:t>
            </w:r>
          </w:p>
        </w:tc>
        <w:tc>
          <w:tcPr>
            <w:tcW w:w="105" w:type="pct"/>
            <w:shd w:val="clear" w:color="auto" w:fill="CCEEFF"/>
            <w:noWrap/>
            <w:tcMar>
              <w:top w:w="0" w:type="dxa"/>
              <w:left w:w="0" w:type="dxa"/>
              <w:bottom w:w="0" w:type="dxa"/>
              <w:right w:w="0" w:type="dxa"/>
            </w:tcMar>
            <w:vAlign w:val="bottom"/>
            <w:hideMark/>
          </w:tcPr>
          <w:p w14:paraId="4E2BE8F3" w14:textId="77777777" w:rsidR="00000000" w:rsidRDefault="00681FE9">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05948E4B"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2F2388D2" w14:textId="77777777" w:rsidR="00000000" w:rsidRDefault="00681FE9">
            <w:pPr>
              <w:pStyle w:val="a3"/>
              <w:spacing w:before="0" w:beforeAutospacing="0" w:after="0" w:afterAutospacing="0"/>
              <w:ind w:right="70"/>
              <w:jc w:val="right"/>
              <w:rPr>
                <w:sz w:val="20"/>
                <w:szCs w:val="20"/>
              </w:rPr>
            </w:pPr>
            <w:r>
              <w:rPr>
                <w:sz w:val="20"/>
                <w:szCs w:val="20"/>
              </w:rPr>
              <w:t>285,341</w:t>
            </w:r>
          </w:p>
        </w:tc>
      </w:tr>
      <w:tr w:rsidR="00000000" w14:paraId="01532EE1" w14:textId="77777777">
        <w:trPr>
          <w:divId w:val="21515122"/>
        </w:trPr>
        <w:tc>
          <w:tcPr>
            <w:tcW w:w="3621" w:type="pct"/>
            <w:tcMar>
              <w:top w:w="0" w:type="dxa"/>
              <w:left w:w="0" w:type="dxa"/>
              <w:bottom w:w="0" w:type="dxa"/>
              <w:right w:w="0" w:type="dxa"/>
            </w:tcMar>
            <w:vAlign w:val="bottom"/>
            <w:hideMark/>
          </w:tcPr>
          <w:p w14:paraId="43EA7E11" w14:textId="77777777" w:rsidR="00000000" w:rsidRDefault="00681FE9">
            <w:pPr>
              <w:pStyle w:val="a3"/>
              <w:spacing w:before="0" w:beforeAutospacing="0" w:after="0" w:afterAutospacing="0"/>
              <w:ind w:left="360"/>
              <w:rPr>
                <w:sz w:val="20"/>
                <w:szCs w:val="20"/>
              </w:rPr>
            </w:pPr>
            <w:r>
              <w:rPr>
                <w:sz w:val="20"/>
                <w:szCs w:val="20"/>
              </w:rPr>
              <w:t>Share-based compensation</w:t>
            </w:r>
          </w:p>
        </w:tc>
        <w:tc>
          <w:tcPr>
            <w:tcW w:w="105" w:type="pct"/>
            <w:noWrap/>
            <w:tcMar>
              <w:top w:w="0" w:type="dxa"/>
              <w:left w:w="0" w:type="dxa"/>
              <w:bottom w:w="0" w:type="dxa"/>
              <w:right w:w="0" w:type="dxa"/>
            </w:tcMar>
            <w:vAlign w:val="bottom"/>
            <w:hideMark/>
          </w:tcPr>
          <w:p w14:paraId="15F32AE5" w14:textId="77777777" w:rsidR="00000000" w:rsidRDefault="00681FE9">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14:paraId="2CC15488"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0FD4A7DF" w14:textId="77777777" w:rsidR="00000000" w:rsidRDefault="00681FE9">
            <w:pPr>
              <w:pStyle w:val="a3"/>
              <w:spacing w:before="0" w:beforeAutospacing="0" w:after="0" w:afterAutospacing="0"/>
              <w:ind w:right="70"/>
              <w:jc w:val="right"/>
              <w:rPr>
                <w:sz w:val="20"/>
                <w:szCs w:val="20"/>
              </w:rPr>
            </w:pPr>
            <w:r>
              <w:rPr>
                <w:sz w:val="20"/>
                <w:szCs w:val="20"/>
              </w:rPr>
              <w:t>15,087</w:t>
            </w:r>
          </w:p>
        </w:tc>
        <w:tc>
          <w:tcPr>
            <w:tcW w:w="105" w:type="pct"/>
            <w:noWrap/>
            <w:tcMar>
              <w:top w:w="0" w:type="dxa"/>
              <w:left w:w="0" w:type="dxa"/>
              <w:bottom w:w="0" w:type="dxa"/>
              <w:right w:w="0" w:type="dxa"/>
            </w:tcMar>
            <w:vAlign w:val="bottom"/>
            <w:hideMark/>
          </w:tcPr>
          <w:p w14:paraId="6C38CDE8" w14:textId="77777777" w:rsidR="00000000" w:rsidRDefault="00681FE9">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14:paraId="5A402A73"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6AA970A4" w14:textId="77777777" w:rsidR="00000000" w:rsidRDefault="00681FE9">
            <w:pPr>
              <w:pStyle w:val="a3"/>
              <w:spacing w:before="0" w:beforeAutospacing="0" w:after="0" w:afterAutospacing="0"/>
              <w:ind w:right="70"/>
              <w:jc w:val="right"/>
              <w:rPr>
                <w:sz w:val="20"/>
                <w:szCs w:val="20"/>
              </w:rPr>
            </w:pPr>
            <w:r>
              <w:rPr>
                <w:sz w:val="20"/>
                <w:szCs w:val="20"/>
              </w:rPr>
              <w:t>15,480</w:t>
            </w:r>
          </w:p>
        </w:tc>
      </w:tr>
      <w:tr w:rsidR="00000000" w14:paraId="4D66F334" w14:textId="77777777">
        <w:trPr>
          <w:divId w:val="21515122"/>
        </w:trPr>
        <w:tc>
          <w:tcPr>
            <w:tcW w:w="3621" w:type="pct"/>
            <w:shd w:val="clear" w:color="auto" w:fill="CCEEFF"/>
            <w:tcMar>
              <w:top w:w="0" w:type="dxa"/>
              <w:left w:w="0" w:type="dxa"/>
              <w:bottom w:w="0" w:type="dxa"/>
              <w:right w:w="0" w:type="dxa"/>
            </w:tcMar>
            <w:vAlign w:val="bottom"/>
            <w:hideMark/>
          </w:tcPr>
          <w:p w14:paraId="6F3A2568" w14:textId="77777777" w:rsidR="00000000" w:rsidRDefault="00681FE9">
            <w:pPr>
              <w:pStyle w:val="a3"/>
              <w:spacing w:before="0" w:beforeAutospacing="0" w:after="0" w:afterAutospacing="0"/>
              <w:ind w:left="360"/>
              <w:rPr>
                <w:sz w:val="20"/>
                <w:szCs w:val="20"/>
              </w:rPr>
            </w:pPr>
            <w:r>
              <w:rPr>
                <w:sz w:val="20"/>
                <w:szCs w:val="20"/>
              </w:rPr>
              <w:t>Accruals</w:t>
            </w:r>
          </w:p>
        </w:tc>
        <w:tc>
          <w:tcPr>
            <w:tcW w:w="105" w:type="pct"/>
            <w:shd w:val="clear" w:color="auto" w:fill="CCEEFF"/>
            <w:noWrap/>
            <w:tcMar>
              <w:top w:w="0" w:type="dxa"/>
              <w:left w:w="0" w:type="dxa"/>
              <w:bottom w:w="0" w:type="dxa"/>
              <w:right w:w="0" w:type="dxa"/>
            </w:tcMar>
            <w:vAlign w:val="bottom"/>
            <w:hideMark/>
          </w:tcPr>
          <w:p w14:paraId="24BA056A" w14:textId="77777777" w:rsidR="00000000" w:rsidRDefault="00681FE9">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14:paraId="0F6E717A"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1B04111E" w14:textId="77777777" w:rsidR="00000000" w:rsidRDefault="00681FE9">
            <w:pPr>
              <w:pStyle w:val="a3"/>
              <w:spacing w:before="0" w:beforeAutospacing="0" w:after="0" w:afterAutospacing="0"/>
              <w:ind w:right="70"/>
              <w:jc w:val="right"/>
              <w:rPr>
                <w:sz w:val="20"/>
                <w:szCs w:val="20"/>
              </w:rPr>
            </w:pPr>
            <w:r>
              <w:rPr>
                <w:sz w:val="20"/>
                <w:szCs w:val="20"/>
              </w:rPr>
              <w:t>8,145</w:t>
            </w:r>
          </w:p>
        </w:tc>
        <w:tc>
          <w:tcPr>
            <w:tcW w:w="105" w:type="pct"/>
            <w:shd w:val="clear" w:color="auto" w:fill="CCEEFF"/>
            <w:noWrap/>
            <w:tcMar>
              <w:top w:w="0" w:type="dxa"/>
              <w:left w:w="0" w:type="dxa"/>
              <w:bottom w:w="0" w:type="dxa"/>
              <w:right w:w="0" w:type="dxa"/>
            </w:tcMar>
            <w:vAlign w:val="bottom"/>
            <w:hideMark/>
          </w:tcPr>
          <w:p w14:paraId="06115D6E" w14:textId="77777777" w:rsidR="00000000" w:rsidRDefault="00681FE9">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6339FAE8"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425B8E17" w14:textId="77777777" w:rsidR="00000000" w:rsidRDefault="00681FE9">
            <w:pPr>
              <w:pStyle w:val="a3"/>
              <w:spacing w:before="0" w:beforeAutospacing="0" w:after="0" w:afterAutospacing="0"/>
              <w:ind w:right="70"/>
              <w:jc w:val="right"/>
              <w:rPr>
                <w:sz w:val="20"/>
                <w:szCs w:val="20"/>
              </w:rPr>
            </w:pPr>
            <w:r>
              <w:rPr>
                <w:sz w:val="20"/>
                <w:szCs w:val="20"/>
              </w:rPr>
              <w:t>8,245</w:t>
            </w:r>
          </w:p>
        </w:tc>
      </w:tr>
      <w:tr w:rsidR="00000000" w14:paraId="7172454B" w14:textId="77777777">
        <w:trPr>
          <w:divId w:val="21515122"/>
        </w:trPr>
        <w:tc>
          <w:tcPr>
            <w:tcW w:w="3621" w:type="pct"/>
            <w:tcMar>
              <w:top w:w="0" w:type="dxa"/>
              <w:left w:w="0" w:type="dxa"/>
              <w:bottom w:w="0" w:type="dxa"/>
              <w:right w:w="0" w:type="dxa"/>
            </w:tcMar>
            <w:vAlign w:val="bottom"/>
            <w:hideMark/>
          </w:tcPr>
          <w:p w14:paraId="018CEC7C" w14:textId="77777777" w:rsidR="00000000" w:rsidRDefault="00681FE9">
            <w:pPr>
              <w:pStyle w:val="a3"/>
              <w:spacing w:before="0" w:beforeAutospacing="0" w:after="0" w:afterAutospacing="0"/>
              <w:ind w:left="360"/>
              <w:rPr>
                <w:sz w:val="20"/>
                <w:szCs w:val="20"/>
              </w:rPr>
            </w:pPr>
            <w:r>
              <w:rPr>
                <w:sz w:val="20"/>
                <w:szCs w:val="20"/>
              </w:rPr>
              <w:t>Operating lease liabilities</w:t>
            </w:r>
          </w:p>
        </w:tc>
        <w:tc>
          <w:tcPr>
            <w:tcW w:w="105" w:type="pct"/>
            <w:noWrap/>
            <w:tcMar>
              <w:top w:w="0" w:type="dxa"/>
              <w:left w:w="0" w:type="dxa"/>
              <w:bottom w:w="0" w:type="dxa"/>
              <w:right w:w="0" w:type="dxa"/>
            </w:tcMar>
            <w:vAlign w:val="bottom"/>
            <w:hideMark/>
          </w:tcPr>
          <w:p w14:paraId="1658F551" w14:textId="77777777" w:rsidR="00000000" w:rsidRDefault="00681FE9">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14:paraId="6DC7D49A"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26341BC9" w14:textId="77777777" w:rsidR="00000000" w:rsidRDefault="00681FE9">
            <w:pPr>
              <w:pStyle w:val="a3"/>
              <w:spacing w:before="0" w:beforeAutospacing="0" w:after="0" w:afterAutospacing="0"/>
              <w:ind w:right="70"/>
              <w:jc w:val="right"/>
              <w:rPr>
                <w:sz w:val="20"/>
                <w:szCs w:val="20"/>
              </w:rPr>
            </w:pPr>
            <w:r>
              <w:rPr>
                <w:sz w:val="20"/>
                <w:szCs w:val="20"/>
              </w:rPr>
              <w:t>11,662</w:t>
            </w:r>
          </w:p>
        </w:tc>
        <w:tc>
          <w:tcPr>
            <w:tcW w:w="105" w:type="pct"/>
            <w:noWrap/>
            <w:tcMar>
              <w:top w:w="0" w:type="dxa"/>
              <w:left w:w="0" w:type="dxa"/>
              <w:bottom w:w="0" w:type="dxa"/>
              <w:right w:w="0" w:type="dxa"/>
            </w:tcMar>
            <w:vAlign w:val="bottom"/>
            <w:hideMark/>
          </w:tcPr>
          <w:p w14:paraId="381AA53E" w14:textId="77777777" w:rsidR="00000000" w:rsidRDefault="00681FE9">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14:paraId="71421057"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0E79CB20" w14:textId="77777777" w:rsidR="00000000" w:rsidRDefault="00681FE9">
            <w:pPr>
              <w:pStyle w:val="a3"/>
              <w:spacing w:before="0" w:beforeAutospacing="0" w:after="0" w:afterAutospacing="0"/>
              <w:ind w:right="70"/>
              <w:jc w:val="right"/>
              <w:rPr>
                <w:sz w:val="20"/>
                <w:szCs w:val="20"/>
              </w:rPr>
            </w:pPr>
            <w:r>
              <w:rPr>
                <w:sz w:val="20"/>
                <w:szCs w:val="20"/>
              </w:rPr>
              <w:t>11,358</w:t>
            </w:r>
          </w:p>
        </w:tc>
      </w:tr>
      <w:tr w:rsidR="00000000" w14:paraId="11E16E9F" w14:textId="77777777">
        <w:trPr>
          <w:divId w:val="21515122"/>
        </w:trPr>
        <w:tc>
          <w:tcPr>
            <w:tcW w:w="3621" w:type="pct"/>
            <w:shd w:val="clear" w:color="auto" w:fill="CCEEFF"/>
            <w:tcMar>
              <w:top w:w="0" w:type="dxa"/>
              <w:left w:w="0" w:type="dxa"/>
              <w:bottom w:w="0" w:type="dxa"/>
              <w:right w:w="0" w:type="dxa"/>
            </w:tcMar>
            <w:vAlign w:val="bottom"/>
            <w:hideMark/>
          </w:tcPr>
          <w:p w14:paraId="47D930B4" w14:textId="77777777" w:rsidR="00000000" w:rsidRDefault="00681FE9">
            <w:pPr>
              <w:pStyle w:val="a3"/>
              <w:spacing w:before="0" w:beforeAutospacing="0" w:after="0" w:afterAutospacing="0"/>
              <w:ind w:left="360"/>
              <w:rPr>
                <w:sz w:val="20"/>
                <w:szCs w:val="20"/>
              </w:rPr>
            </w:pPr>
            <w:r>
              <w:rPr>
                <w:sz w:val="20"/>
                <w:szCs w:val="20"/>
              </w:rPr>
              <w:t xml:space="preserve">Other </w:t>
            </w:r>
          </w:p>
        </w:tc>
        <w:tc>
          <w:tcPr>
            <w:tcW w:w="105" w:type="pct"/>
            <w:shd w:val="clear" w:color="auto" w:fill="CCEEFF"/>
            <w:noWrap/>
            <w:tcMar>
              <w:top w:w="0" w:type="dxa"/>
              <w:left w:w="0" w:type="dxa"/>
              <w:bottom w:w="0" w:type="dxa"/>
              <w:right w:w="0" w:type="dxa"/>
            </w:tcMar>
            <w:vAlign w:val="bottom"/>
            <w:hideMark/>
          </w:tcPr>
          <w:p w14:paraId="722E36F0" w14:textId="77777777" w:rsidR="00000000" w:rsidRDefault="00681FE9">
            <w:pPr>
              <w:pStyle w:val="a3"/>
              <w:spacing w:before="0" w:beforeAutospacing="0" w:after="0" w:afterAutospacing="0"/>
              <w:rPr>
                <w:sz w:val="20"/>
                <w:szCs w:val="20"/>
              </w:rPr>
            </w:pPr>
            <w:r>
              <w:rPr>
                <w:sz w:val="20"/>
                <w:szCs w:val="20"/>
              </w:rPr>
              <w:t>​</w:t>
            </w:r>
          </w:p>
        </w:tc>
        <w:tc>
          <w:tcPr>
            <w:tcW w:w="105" w:type="pct"/>
            <w:tcBorders>
              <w:bottom w:val="single" w:sz="6" w:space="0" w:color="000000"/>
            </w:tcBorders>
            <w:shd w:val="clear" w:color="auto" w:fill="CCEEFF"/>
            <w:noWrap/>
            <w:tcMar>
              <w:top w:w="0" w:type="dxa"/>
              <w:left w:w="0" w:type="dxa"/>
              <w:bottom w:w="0" w:type="dxa"/>
              <w:right w:w="0" w:type="dxa"/>
            </w:tcMar>
            <w:vAlign w:val="bottom"/>
            <w:hideMark/>
          </w:tcPr>
          <w:p w14:paraId="71FE9550" w14:textId="77777777" w:rsidR="00000000" w:rsidRDefault="00681FE9">
            <w:pPr>
              <w:pStyle w:val="a3"/>
              <w:spacing w:before="0" w:beforeAutospacing="0" w:after="0" w:afterAutospacing="0"/>
              <w:jc w:val="center"/>
              <w:rPr>
                <w:sz w:val="20"/>
                <w:szCs w:val="20"/>
              </w:rPr>
            </w:pPr>
            <w:r>
              <w:rPr>
                <w:sz w:val="20"/>
                <w:szCs w:val="20"/>
              </w:rPr>
              <w:t> </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14:paraId="4EB30F47" w14:textId="77777777" w:rsidR="00000000" w:rsidRDefault="00681FE9">
            <w:pPr>
              <w:pStyle w:val="a3"/>
              <w:spacing w:before="0" w:beforeAutospacing="0" w:after="0" w:afterAutospacing="0"/>
              <w:ind w:right="70"/>
              <w:jc w:val="right"/>
              <w:rPr>
                <w:sz w:val="20"/>
                <w:szCs w:val="20"/>
              </w:rPr>
            </w:pPr>
            <w:r>
              <w:rPr>
                <w:sz w:val="20"/>
                <w:szCs w:val="20"/>
              </w:rPr>
              <w:t>346</w:t>
            </w:r>
          </w:p>
        </w:tc>
        <w:tc>
          <w:tcPr>
            <w:tcW w:w="105" w:type="pct"/>
            <w:shd w:val="clear" w:color="auto" w:fill="CCEEFF"/>
            <w:noWrap/>
            <w:tcMar>
              <w:top w:w="0" w:type="dxa"/>
              <w:left w:w="0" w:type="dxa"/>
              <w:bottom w:w="0" w:type="dxa"/>
              <w:right w:w="0" w:type="dxa"/>
            </w:tcMar>
            <w:vAlign w:val="bottom"/>
            <w:hideMark/>
          </w:tcPr>
          <w:p w14:paraId="465E0251" w14:textId="77777777" w:rsidR="00000000" w:rsidRDefault="00681FE9">
            <w:pPr>
              <w:pStyle w:val="a3"/>
              <w:spacing w:before="0" w:beforeAutospacing="0" w:after="0" w:afterAutospacing="0"/>
              <w:rPr>
                <w:sz w:val="20"/>
                <w:szCs w:val="20"/>
              </w:rPr>
            </w:pPr>
            <w:r>
              <w:rPr>
                <w:sz w:val="20"/>
                <w:szCs w:val="20"/>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14:paraId="1F8BAA01" w14:textId="77777777" w:rsidR="00000000" w:rsidRDefault="00681FE9">
            <w:pPr>
              <w:pStyle w:val="a3"/>
              <w:spacing w:before="0" w:beforeAutospacing="0" w:after="0" w:afterAutospacing="0"/>
              <w:jc w:val="center"/>
              <w:rPr>
                <w:sz w:val="20"/>
                <w:szCs w:val="20"/>
              </w:rPr>
            </w:pPr>
            <w:r>
              <w:rPr>
                <w:sz w:val="20"/>
                <w:szCs w:val="20"/>
              </w:rPr>
              <w:t> </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14:paraId="4C05B444" w14:textId="77777777" w:rsidR="00000000" w:rsidRDefault="00681FE9">
            <w:pPr>
              <w:pStyle w:val="a3"/>
              <w:spacing w:before="0" w:beforeAutospacing="0" w:after="0" w:afterAutospacing="0"/>
              <w:ind w:right="70"/>
              <w:jc w:val="right"/>
              <w:rPr>
                <w:sz w:val="20"/>
                <w:szCs w:val="20"/>
              </w:rPr>
            </w:pPr>
            <w:r>
              <w:rPr>
                <w:sz w:val="20"/>
                <w:szCs w:val="20"/>
              </w:rPr>
              <w:t>7</w:t>
            </w:r>
          </w:p>
        </w:tc>
      </w:tr>
      <w:tr w:rsidR="00000000" w14:paraId="47B39F36" w14:textId="77777777">
        <w:trPr>
          <w:divId w:val="21515122"/>
        </w:trPr>
        <w:tc>
          <w:tcPr>
            <w:tcW w:w="3621" w:type="pct"/>
            <w:tcMar>
              <w:top w:w="0" w:type="dxa"/>
              <w:left w:w="0" w:type="dxa"/>
              <w:bottom w:w="0" w:type="dxa"/>
              <w:right w:w="0" w:type="dxa"/>
            </w:tcMar>
            <w:vAlign w:val="bottom"/>
            <w:hideMark/>
          </w:tcPr>
          <w:p w14:paraId="105D7C0B" w14:textId="77777777" w:rsidR="00000000" w:rsidRDefault="00681FE9">
            <w:pPr>
              <w:pStyle w:val="a3"/>
              <w:spacing w:before="0" w:beforeAutospacing="0" w:after="0" w:afterAutospacing="0"/>
              <w:ind w:left="480"/>
              <w:rPr>
                <w:sz w:val="20"/>
                <w:szCs w:val="20"/>
              </w:rPr>
            </w:pPr>
            <w:r>
              <w:rPr>
                <w:sz w:val="20"/>
                <w:szCs w:val="20"/>
              </w:rPr>
              <w:t>Subtotal</w:t>
            </w:r>
          </w:p>
        </w:tc>
        <w:tc>
          <w:tcPr>
            <w:tcW w:w="105" w:type="pct"/>
            <w:noWrap/>
            <w:tcMar>
              <w:top w:w="0" w:type="dxa"/>
              <w:left w:w="0" w:type="dxa"/>
              <w:bottom w:w="0" w:type="dxa"/>
              <w:right w:w="0" w:type="dxa"/>
            </w:tcMar>
            <w:vAlign w:val="bottom"/>
            <w:hideMark/>
          </w:tcPr>
          <w:p w14:paraId="6D6C60E6" w14:textId="77777777" w:rsidR="00000000" w:rsidRDefault="00681FE9">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14:paraId="71CE4C84"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125A52A0" w14:textId="77777777" w:rsidR="00000000" w:rsidRDefault="00681FE9">
            <w:pPr>
              <w:pStyle w:val="a3"/>
              <w:spacing w:before="0" w:beforeAutospacing="0" w:after="0" w:afterAutospacing="0"/>
              <w:ind w:right="70"/>
              <w:jc w:val="right"/>
              <w:rPr>
                <w:sz w:val="20"/>
                <w:szCs w:val="20"/>
              </w:rPr>
            </w:pPr>
            <w:r>
              <w:rPr>
                <w:sz w:val="20"/>
                <w:szCs w:val="20"/>
              </w:rPr>
              <w:t>471,732</w:t>
            </w:r>
          </w:p>
        </w:tc>
        <w:tc>
          <w:tcPr>
            <w:tcW w:w="105" w:type="pct"/>
            <w:noWrap/>
            <w:tcMar>
              <w:top w:w="0" w:type="dxa"/>
              <w:left w:w="0" w:type="dxa"/>
              <w:bottom w:w="0" w:type="dxa"/>
              <w:right w:w="0" w:type="dxa"/>
            </w:tcMar>
            <w:vAlign w:val="bottom"/>
            <w:hideMark/>
          </w:tcPr>
          <w:p w14:paraId="2E20828B" w14:textId="77777777" w:rsidR="00000000" w:rsidRDefault="00681FE9">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14:paraId="303CCDBD"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27AD8AD4" w14:textId="77777777" w:rsidR="00000000" w:rsidRDefault="00681FE9">
            <w:pPr>
              <w:pStyle w:val="a3"/>
              <w:spacing w:before="0" w:beforeAutospacing="0" w:after="0" w:afterAutospacing="0"/>
              <w:ind w:right="70"/>
              <w:jc w:val="right"/>
              <w:rPr>
                <w:sz w:val="20"/>
                <w:szCs w:val="20"/>
              </w:rPr>
            </w:pPr>
            <w:r>
              <w:rPr>
                <w:sz w:val="20"/>
                <w:szCs w:val="20"/>
              </w:rPr>
              <w:t>413,724</w:t>
            </w:r>
          </w:p>
        </w:tc>
      </w:tr>
      <w:tr w:rsidR="00000000" w14:paraId="754D14B0" w14:textId="77777777">
        <w:trPr>
          <w:divId w:val="21515122"/>
        </w:trPr>
        <w:tc>
          <w:tcPr>
            <w:tcW w:w="3621" w:type="pct"/>
            <w:shd w:val="clear" w:color="auto" w:fill="CCEEFF"/>
            <w:tcMar>
              <w:top w:w="0" w:type="dxa"/>
              <w:left w:w="0" w:type="dxa"/>
              <w:bottom w:w="0" w:type="dxa"/>
              <w:right w:w="0" w:type="dxa"/>
            </w:tcMar>
            <w:vAlign w:val="bottom"/>
            <w:hideMark/>
          </w:tcPr>
          <w:p w14:paraId="50EFBD4C" w14:textId="77777777" w:rsidR="00000000" w:rsidRDefault="00681FE9">
            <w:pPr>
              <w:pStyle w:val="a3"/>
              <w:spacing w:before="0" w:beforeAutospacing="0" w:after="0" w:afterAutospacing="0"/>
              <w:ind w:left="120"/>
              <w:rPr>
                <w:sz w:val="20"/>
                <w:szCs w:val="20"/>
              </w:rPr>
            </w:pPr>
            <w:r>
              <w:rPr>
                <w:sz w:val="20"/>
                <w:szCs w:val="20"/>
              </w:rPr>
              <w:t xml:space="preserve">Valuation allowance </w:t>
            </w:r>
          </w:p>
        </w:tc>
        <w:tc>
          <w:tcPr>
            <w:tcW w:w="105" w:type="pct"/>
            <w:shd w:val="clear" w:color="auto" w:fill="CCEEFF"/>
            <w:noWrap/>
            <w:tcMar>
              <w:top w:w="0" w:type="dxa"/>
              <w:left w:w="0" w:type="dxa"/>
              <w:bottom w:w="0" w:type="dxa"/>
              <w:right w:w="0" w:type="dxa"/>
            </w:tcMar>
            <w:vAlign w:val="bottom"/>
            <w:hideMark/>
          </w:tcPr>
          <w:p w14:paraId="183DEEEB" w14:textId="77777777" w:rsidR="00000000" w:rsidRDefault="00681FE9">
            <w:pPr>
              <w:pStyle w:val="a3"/>
              <w:spacing w:before="0" w:beforeAutospacing="0" w:after="0" w:afterAutospacing="0"/>
              <w:rPr>
                <w:sz w:val="20"/>
                <w:szCs w:val="20"/>
              </w:rPr>
            </w:pPr>
            <w:r>
              <w:rPr>
                <w:sz w:val="20"/>
                <w:szCs w:val="20"/>
              </w:rPr>
              <w:t>​</w:t>
            </w:r>
          </w:p>
        </w:tc>
        <w:tc>
          <w:tcPr>
            <w:tcW w:w="105" w:type="pct"/>
            <w:tcBorders>
              <w:bottom w:val="single" w:sz="6" w:space="0" w:color="000000"/>
            </w:tcBorders>
            <w:shd w:val="clear" w:color="auto" w:fill="CCEEFF"/>
            <w:noWrap/>
            <w:tcMar>
              <w:top w:w="0" w:type="dxa"/>
              <w:left w:w="0" w:type="dxa"/>
              <w:bottom w:w="0" w:type="dxa"/>
              <w:right w:w="0" w:type="dxa"/>
            </w:tcMar>
            <w:vAlign w:val="bottom"/>
            <w:hideMark/>
          </w:tcPr>
          <w:p w14:paraId="1B036CD7" w14:textId="77777777" w:rsidR="00000000" w:rsidRDefault="00681FE9">
            <w:pPr>
              <w:pStyle w:val="a3"/>
              <w:spacing w:before="0" w:beforeAutospacing="0" w:after="0" w:afterAutospacing="0"/>
              <w:jc w:val="center"/>
              <w:rPr>
                <w:sz w:val="20"/>
                <w:szCs w:val="20"/>
              </w:rPr>
            </w:pPr>
            <w:r>
              <w:rPr>
                <w:sz w:val="20"/>
                <w:szCs w:val="20"/>
              </w:rPr>
              <w:t> </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14:paraId="6D7321CF" w14:textId="77777777" w:rsidR="00000000" w:rsidRDefault="00681FE9">
            <w:pPr>
              <w:pStyle w:val="a3"/>
              <w:spacing w:before="0" w:beforeAutospacing="0" w:after="0" w:afterAutospacing="0"/>
              <w:jc w:val="right"/>
              <w:rPr>
                <w:sz w:val="20"/>
                <w:szCs w:val="20"/>
              </w:rPr>
            </w:pPr>
            <w:r>
              <w:rPr>
                <w:sz w:val="20"/>
                <w:szCs w:val="20"/>
              </w:rPr>
              <w:t>(462,711)</w:t>
            </w:r>
          </w:p>
        </w:tc>
        <w:tc>
          <w:tcPr>
            <w:tcW w:w="105" w:type="pct"/>
            <w:shd w:val="clear" w:color="auto" w:fill="CCEEFF"/>
            <w:noWrap/>
            <w:tcMar>
              <w:top w:w="0" w:type="dxa"/>
              <w:left w:w="0" w:type="dxa"/>
              <w:bottom w:w="0" w:type="dxa"/>
              <w:right w:w="0" w:type="dxa"/>
            </w:tcMar>
            <w:vAlign w:val="bottom"/>
            <w:hideMark/>
          </w:tcPr>
          <w:p w14:paraId="74E4FAC2" w14:textId="77777777" w:rsidR="00000000" w:rsidRDefault="00681FE9">
            <w:pPr>
              <w:pStyle w:val="a3"/>
              <w:spacing w:before="0" w:beforeAutospacing="0" w:after="0" w:afterAutospacing="0"/>
              <w:rPr>
                <w:sz w:val="20"/>
                <w:szCs w:val="20"/>
              </w:rPr>
            </w:pPr>
            <w:r>
              <w:rPr>
                <w:sz w:val="20"/>
                <w:szCs w:val="20"/>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14:paraId="0F74C85C" w14:textId="77777777" w:rsidR="00000000" w:rsidRDefault="00681FE9">
            <w:pPr>
              <w:pStyle w:val="a3"/>
              <w:spacing w:before="0" w:beforeAutospacing="0" w:after="0" w:afterAutospacing="0"/>
              <w:jc w:val="center"/>
              <w:rPr>
                <w:sz w:val="20"/>
                <w:szCs w:val="20"/>
              </w:rPr>
            </w:pPr>
            <w:r>
              <w:rPr>
                <w:sz w:val="20"/>
                <w:szCs w:val="20"/>
              </w:rPr>
              <w:t> </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14:paraId="0E3729D9" w14:textId="77777777" w:rsidR="00000000" w:rsidRDefault="00681FE9">
            <w:pPr>
              <w:pStyle w:val="a3"/>
              <w:spacing w:before="0" w:beforeAutospacing="0" w:after="0" w:afterAutospacing="0"/>
              <w:jc w:val="right"/>
              <w:rPr>
                <w:sz w:val="20"/>
                <w:szCs w:val="20"/>
              </w:rPr>
            </w:pPr>
            <w:r>
              <w:rPr>
                <w:sz w:val="20"/>
                <w:szCs w:val="20"/>
              </w:rPr>
              <w:t>(403,836)</w:t>
            </w:r>
          </w:p>
        </w:tc>
      </w:tr>
      <w:tr w:rsidR="00000000" w14:paraId="0F156084" w14:textId="77777777">
        <w:trPr>
          <w:divId w:val="21515122"/>
        </w:trPr>
        <w:tc>
          <w:tcPr>
            <w:tcW w:w="3621" w:type="pct"/>
            <w:noWrap/>
            <w:tcMar>
              <w:top w:w="0" w:type="dxa"/>
              <w:left w:w="0" w:type="dxa"/>
              <w:bottom w:w="0" w:type="dxa"/>
              <w:right w:w="0" w:type="dxa"/>
            </w:tcMar>
            <w:vAlign w:val="bottom"/>
            <w:hideMark/>
          </w:tcPr>
          <w:p w14:paraId="291FA03F" w14:textId="77777777" w:rsidR="00000000" w:rsidRDefault="00681FE9">
            <w:pPr>
              <w:pStyle w:val="a3"/>
              <w:spacing w:before="0" w:beforeAutospacing="0" w:after="0" w:afterAutospacing="0"/>
              <w:ind w:left="360"/>
              <w:rPr>
                <w:sz w:val="20"/>
                <w:szCs w:val="20"/>
              </w:rPr>
            </w:pPr>
            <w:r>
              <w:rPr>
                <w:sz w:val="20"/>
                <w:szCs w:val="20"/>
              </w:rPr>
              <w:t>Total deferred tax assets</w:t>
            </w:r>
          </w:p>
        </w:tc>
        <w:tc>
          <w:tcPr>
            <w:tcW w:w="105" w:type="pct"/>
            <w:noWrap/>
            <w:tcMar>
              <w:top w:w="0" w:type="dxa"/>
              <w:left w:w="0" w:type="dxa"/>
              <w:bottom w:w="0" w:type="dxa"/>
              <w:right w:w="0" w:type="dxa"/>
            </w:tcMar>
            <w:vAlign w:val="bottom"/>
            <w:hideMark/>
          </w:tcPr>
          <w:p w14:paraId="3D53518D" w14:textId="77777777" w:rsidR="00000000" w:rsidRDefault="00681FE9">
            <w:pPr>
              <w:pStyle w:val="a3"/>
              <w:spacing w:before="0" w:beforeAutospacing="0" w:after="0" w:afterAutospacing="0"/>
              <w:rPr>
                <w:sz w:val="20"/>
                <w:szCs w:val="20"/>
              </w:rPr>
            </w:pPr>
            <w:r>
              <w:rPr>
                <w:sz w:val="20"/>
                <w:szCs w:val="20"/>
              </w:rPr>
              <w:t>​</w:t>
            </w:r>
          </w:p>
        </w:tc>
        <w:tc>
          <w:tcPr>
            <w:tcW w:w="105" w:type="pct"/>
            <w:tcBorders>
              <w:bottom w:val="double" w:sz="6" w:space="0" w:color="000000"/>
            </w:tcBorders>
            <w:noWrap/>
            <w:tcMar>
              <w:top w:w="0" w:type="dxa"/>
              <w:left w:w="0" w:type="dxa"/>
              <w:bottom w:w="0" w:type="dxa"/>
              <w:right w:w="0" w:type="dxa"/>
            </w:tcMar>
            <w:vAlign w:val="bottom"/>
            <w:hideMark/>
          </w:tcPr>
          <w:p w14:paraId="406C5EB2"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14:paraId="1879AFA7" w14:textId="77777777" w:rsidR="00000000" w:rsidRDefault="00681FE9">
            <w:pPr>
              <w:pStyle w:val="a3"/>
              <w:spacing w:before="0" w:beforeAutospacing="0" w:after="0" w:afterAutospacing="0"/>
              <w:ind w:right="70"/>
              <w:jc w:val="right"/>
              <w:rPr>
                <w:sz w:val="20"/>
                <w:szCs w:val="20"/>
              </w:rPr>
            </w:pPr>
            <w:r>
              <w:rPr>
                <w:sz w:val="20"/>
                <w:szCs w:val="20"/>
              </w:rPr>
              <w:t>9,021</w:t>
            </w:r>
          </w:p>
        </w:tc>
        <w:tc>
          <w:tcPr>
            <w:tcW w:w="105" w:type="pct"/>
            <w:noWrap/>
            <w:tcMar>
              <w:top w:w="0" w:type="dxa"/>
              <w:left w:w="0" w:type="dxa"/>
              <w:bottom w:w="0" w:type="dxa"/>
              <w:right w:w="0" w:type="dxa"/>
            </w:tcMar>
            <w:vAlign w:val="bottom"/>
            <w:hideMark/>
          </w:tcPr>
          <w:p w14:paraId="0F545D1B" w14:textId="77777777" w:rsidR="00000000" w:rsidRDefault="00681FE9">
            <w:pPr>
              <w:pStyle w:val="a3"/>
              <w:spacing w:before="0" w:beforeAutospacing="0" w:after="0" w:afterAutospacing="0"/>
              <w:rPr>
                <w:sz w:val="20"/>
                <w:szCs w:val="20"/>
              </w:rPr>
            </w:pPr>
            <w:r>
              <w:rPr>
                <w:sz w:val="20"/>
                <w:szCs w:val="20"/>
              </w:rPr>
              <w:t>​</w:t>
            </w:r>
          </w:p>
        </w:tc>
        <w:tc>
          <w:tcPr>
            <w:tcW w:w="106" w:type="pct"/>
            <w:tcBorders>
              <w:bottom w:val="double" w:sz="6" w:space="0" w:color="000000"/>
            </w:tcBorders>
            <w:noWrap/>
            <w:tcMar>
              <w:top w:w="0" w:type="dxa"/>
              <w:left w:w="0" w:type="dxa"/>
              <w:bottom w:w="0" w:type="dxa"/>
              <w:right w:w="0" w:type="dxa"/>
            </w:tcMar>
            <w:vAlign w:val="bottom"/>
            <w:hideMark/>
          </w:tcPr>
          <w:p w14:paraId="32849A91"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14:paraId="242A8AA3" w14:textId="77777777" w:rsidR="00000000" w:rsidRDefault="00681FE9">
            <w:pPr>
              <w:pStyle w:val="a3"/>
              <w:spacing w:before="0" w:beforeAutospacing="0" w:after="0" w:afterAutospacing="0"/>
              <w:ind w:right="70"/>
              <w:jc w:val="right"/>
              <w:rPr>
                <w:sz w:val="20"/>
                <w:szCs w:val="20"/>
              </w:rPr>
            </w:pPr>
            <w:r>
              <w:rPr>
                <w:sz w:val="20"/>
                <w:szCs w:val="20"/>
              </w:rPr>
              <w:t>9,888</w:t>
            </w:r>
          </w:p>
        </w:tc>
      </w:tr>
      <w:tr w:rsidR="00000000" w14:paraId="59A5516D" w14:textId="77777777">
        <w:trPr>
          <w:divId w:val="21515122"/>
        </w:trPr>
        <w:tc>
          <w:tcPr>
            <w:tcW w:w="3621" w:type="pct"/>
            <w:shd w:val="clear" w:color="auto" w:fill="CCEEFF"/>
            <w:noWrap/>
            <w:tcMar>
              <w:top w:w="0" w:type="dxa"/>
              <w:left w:w="0" w:type="dxa"/>
              <w:bottom w:w="0" w:type="dxa"/>
              <w:right w:w="0" w:type="dxa"/>
            </w:tcMar>
            <w:vAlign w:val="bottom"/>
            <w:hideMark/>
          </w:tcPr>
          <w:p w14:paraId="42245E80" w14:textId="77777777" w:rsidR="00000000" w:rsidRDefault="00681FE9">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14:paraId="084A3756" w14:textId="77777777" w:rsidR="00000000" w:rsidRDefault="00681FE9">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14:paraId="223981C3"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1333CD11" w14:textId="77777777" w:rsidR="00000000" w:rsidRDefault="00681FE9">
            <w:pPr>
              <w:pStyle w:val="a3"/>
              <w:spacing w:before="0" w:beforeAutospacing="0" w:after="0"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14:paraId="454EB3A2" w14:textId="77777777" w:rsidR="00000000" w:rsidRDefault="00681FE9">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774E1900"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0A221C53" w14:textId="77777777" w:rsidR="00000000" w:rsidRDefault="00681FE9">
            <w:pPr>
              <w:pStyle w:val="a3"/>
              <w:spacing w:before="0" w:beforeAutospacing="0" w:after="0" w:afterAutospacing="0"/>
              <w:jc w:val="right"/>
              <w:rPr>
                <w:sz w:val="20"/>
                <w:szCs w:val="20"/>
              </w:rPr>
            </w:pPr>
            <w:r>
              <w:rPr>
                <w:sz w:val="20"/>
                <w:szCs w:val="20"/>
              </w:rPr>
              <w:t>​</w:t>
            </w:r>
          </w:p>
        </w:tc>
      </w:tr>
      <w:tr w:rsidR="00000000" w14:paraId="40E03BD4" w14:textId="77777777">
        <w:trPr>
          <w:divId w:val="21515122"/>
        </w:trPr>
        <w:tc>
          <w:tcPr>
            <w:tcW w:w="3621" w:type="pct"/>
            <w:tcMar>
              <w:top w:w="0" w:type="dxa"/>
              <w:left w:w="0" w:type="dxa"/>
              <w:bottom w:w="0" w:type="dxa"/>
              <w:right w:w="0" w:type="dxa"/>
            </w:tcMar>
            <w:vAlign w:val="bottom"/>
            <w:hideMark/>
          </w:tcPr>
          <w:p w14:paraId="3631A20F" w14:textId="77777777" w:rsidR="00000000" w:rsidRDefault="00681FE9">
            <w:pPr>
              <w:pStyle w:val="a3"/>
              <w:spacing w:before="0" w:beforeAutospacing="0" w:after="0" w:afterAutospacing="0"/>
              <w:ind w:left="120"/>
              <w:rPr>
                <w:sz w:val="20"/>
                <w:szCs w:val="20"/>
              </w:rPr>
            </w:pPr>
            <w:r>
              <w:rPr>
                <w:sz w:val="20"/>
                <w:szCs w:val="20"/>
              </w:rPr>
              <w:t>Deferred tax liabilities:</w:t>
            </w:r>
          </w:p>
        </w:tc>
        <w:tc>
          <w:tcPr>
            <w:tcW w:w="105" w:type="pct"/>
            <w:noWrap/>
            <w:tcMar>
              <w:top w:w="0" w:type="dxa"/>
              <w:left w:w="0" w:type="dxa"/>
              <w:bottom w:w="0" w:type="dxa"/>
              <w:right w:w="0" w:type="dxa"/>
            </w:tcMar>
            <w:vAlign w:val="bottom"/>
            <w:hideMark/>
          </w:tcPr>
          <w:p w14:paraId="2922DCA9" w14:textId="77777777" w:rsidR="00000000" w:rsidRDefault="00681FE9">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14:paraId="3978169D"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4F0848FF" w14:textId="77777777" w:rsidR="00000000" w:rsidRDefault="00681FE9">
            <w:pPr>
              <w:pStyle w:val="a3"/>
              <w:spacing w:before="0" w:beforeAutospacing="0" w:after="0"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14:paraId="0BE52ED0" w14:textId="77777777" w:rsidR="00000000" w:rsidRDefault="00681FE9">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14:paraId="7241A2AC" w14:textId="77777777" w:rsidR="00000000" w:rsidRDefault="00681FE9">
            <w:pPr>
              <w:pStyle w:val="a3"/>
              <w:spacing w:before="0" w:beforeAutospacing="0" w:after="0" w:afterAutospacing="0"/>
              <w:jc w:val="center"/>
              <w:rPr>
                <w:sz w:val="20"/>
                <w:szCs w:val="20"/>
              </w:rPr>
            </w:pPr>
            <w:r>
              <w:rPr>
                <w:sz w:val="20"/>
                <w:szCs w:val="20"/>
              </w:rPr>
              <w:t>​</w:t>
            </w:r>
          </w:p>
        </w:tc>
        <w:tc>
          <w:tcPr>
            <w:tcW w:w="477" w:type="pct"/>
            <w:noWrap/>
            <w:tcMar>
              <w:top w:w="0" w:type="dxa"/>
              <w:left w:w="0" w:type="dxa"/>
              <w:bottom w:w="0" w:type="dxa"/>
              <w:right w:w="0" w:type="dxa"/>
            </w:tcMar>
            <w:vAlign w:val="bottom"/>
            <w:hideMark/>
          </w:tcPr>
          <w:p w14:paraId="5B0A9AC4" w14:textId="77777777" w:rsidR="00000000" w:rsidRDefault="00681FE9">
            <w:pPr>
              <w:pStyle w:val="a3"/>
              <w:spacing w:before="0" w:beforeAutospacing="0" w:after="0" w:afterAutospacing="0"/>
              <w:jc w:val="right"/>
              <w:rPr>
                <w:sz w:val="20"/>
                <w:szCs w:val="20"/>
              </w:rPr>
            </w:pPr>
            <w:r>
              <w:rPr>
                <w:sz w:val="20"/>
                <w:szCs w:val="20"/>
              </w:rPr>
              <w:t>​</w:t>
            </w:r>
          </w:p>
        </w:tc>
      </w:tr>
      <w:tr w:rsidR="00000000" w14:paraId="44D9740A" w14:textId="77777777">
        <w:trPr>
          <w:divId w:val="21515122"/>
        </w:trPr>
        <w:tc>
          <w:tcPr>
            <w:tcW w:w="3621" w:type="pct"/>
            <w:shd w:val="clear" w:color="auto" w:fill="CCEEFF"/>
            <w:tcMar>
              <w:top w:w="0" w:type="dxa"/>
              <w:left w:w="0" w:type="dxa"/>
              <w:bottom w:w="0" w:type="dxa"/>
              <w:right w:w="0" w:type="dxa"/>
            </w:tcMar>
            <w:vAlign w:val="bottom"/>
            <w:hideMark/>
          </w:tcPr>
          <w:p w14:paraId="7563F9B2" w14:textId="77777777" w:rsidR="00000000" w:rsidRDefault="00681FE9">
            <w:pPr>
              <w:pStyle w:val="a3"/>
              <w:spacing w:before="0" w:beforeAutospacing="0" w:after="0" w:afterAutospacing="0"/>
              <w:ind w:left="360"/>
              <w:rPr>
                <w:sz w:val="20"/>
                <w:szCs w:val="20"/>
              </w:rPr>
            </w:pPr>
            <w:r>
              <w:rPr>
                <w:sz w:val="20"/>
                <w:szCs w:val="20"/>
              </w:rPr>
              <w:t>Operating lease assets</w:t>
            </w:r>
          </w:p>
        </w:tc>
        <w:tc>
          <w:tcPr>
            <w:tcW w:w="105" w:type="pct"/>
            <w:shd w:val="clear" w:color="auto" w:fill="CCEEFF"/>
            <w:noWrap/>
            <w:tcMar>
              <w:top w:w="0" w:type="dxa"/>
              <w:left w:w="0" w:type="dxa"/>
              <w:bottom w:w="0" w:type="dxa"/>
              <w:right w:w="0" w:type="dxa"/>
            </w:tcMar>
            <w:vAlign w:val="bottom"/>
            <w:hideMark/>
          </w:tcPr>
          <w:p w14:paraId="176F1F06" w14:textId="77777777" w:rsidR="00000000" w:rsidRDefault="00681FE9">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14:paraId="1D05D850"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04483235" w14:textId="77777777" w:rsidR="00000000" w:rsidRDefault="00681FE9">
            <w:pPr>
              <w:pStyle w:val="a3"/>
              <w:spacing w:before="0" w:beforeAutospacing="0" w:after="0" w:afterAutospacing="0"/>
              <w:jc w:val="right"/>
              <w:rPr>
                <w:sz w:val="20"/>
                <w:szCs w:val="20"/>
              </w:rPr>
            </w:pPr>
            <w:r>
              <w:rPr>
                <w:sz w:val="20"/>
                <w:szCs w:val="20"/>
              </w:rPr>
              <w:t>(8,680)</w:t>
            </w:r>
          </w:p>
        </w:tc>
        <w:tc>
          <w:tcPr>
            <w:tcW w:w="105" w:type="pct"/>
            <w:shd w:val="clear" w:color="auto" w:fill="CCEEFF"/>
            <w:noWrap/>
            <w:tcMar>
              <w:top w:w="0" w:type="dxa"/>
              <w:left w:w="0" w:type="dxa"/>
              <w:bottom w:w="0" w:type="dxa"/>
              <w:right w:w="0" w:type="dxa"/>
            </w:tcMar>
            <w:vAlign w:val="bottom"/>
            <w:hideMark/>
          </w:tcPr>
          <w:p w14:paraId="60BAD71F" w14:textId="77777777" w:rsidR="00000000" w:rsidRDefault="00681FE9">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7ADB9F1E"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56744074" w14:textId="77777777" w:rsidR="00000000" w:rsidRDefault="00681FE9">
            <w:pPr>
              <w:pStyle w:val="a3"/>
              <w:spacing w:before="0" w:beforeAutospacing="0" w:after="0" w:afterAutospacing="0"/>
              <w:jc w:val="right"/>
              <w:rPr>
                <w:sz w:val="20"/>
                <w:szCs w:val="20"/>
              </w:rPr>
            </w:pPr>
            <w:r>
              <w:rPr>
                <w:sz w:val="20"/>
                <w:szCs w:val="20"/>
              </w:rPr>
              <w:t>(9,429)</w:t>
            </w:r>
          </w:p>
        </w:tc>
      </w:tr>
      <w:tr w:rsidR="00000000" w14:paraId="24395EB6" w14:textId="77777777">
        <w:trPr>
          <w:divId w:val="21515122"/>
        </w:trPr>
        <w:tc>
          <w:tcPr>
            <w:tcW w:w="3621" w:type="pct"/>
            <w:tcMar>
              <w:top w:w="0" w:type="dxa"/>
              <w:left w:w="0" w:type="dxa"/>
              <w:bottom w:w="0" w:type="dxa"/>
              <w:right w:w="0" w:type="dxa"/>
            </w:tcMar>
            <w:vAlign w:val="bottom"/>
            <w:hideMark/>
          </w:tcPr>
          <w:p w14:paraId="65456B90" w14:textId="77777777" w:rsidR="00000000" w:rsidRDefault="00681FE9">
            <w:pPr>
              <w:pStyle w:val="a3"/>
              <w:spacing w:before="0" w:beforeAutospacing="0" w:after="0" w:afterAutospacing="0"/>
              <w:ind w:left="360"/>
              <w:rPr>
                <w:sz w:val="20"/>
                <w:szCs w:val="20"/>
              </w:rPr>
            </w:pPr>
            <w:r>
              <w:rPr>
                <w:sz w:val="20"/>
                <w:szCs w:val="20"/>
              </w:rPr>
              <w:t>Prepaid assets</w:t>
            </w:r>
          </w:p>
        </w:tc>
        <w:tc>
          <w:tcPr>
            <w:tcW w:w="105" w:type="pct"/>
            <w:noWrap/>
            <w:tcMar>
              <w:top w:w="0" w:type="dxa"/>
              <w:left w:w="0" w:type="dxa"/>
              <w:bottom w:w="0" w:type="dxa"/>
              <w:right w:w="0" w:type="dxa"/>
            </w:tcMar>
            <w:vAlign w:val="bottom"/>
            <w:hideMark/>
          </w:tcPr>
          <w:p w14:paraId="333C5B8A" w14:textId="77777777" w:rsidR="00000000" w:rsidRDefault="00681FE9">
            <w:pPr>
              <w:pStyle w:val="a3"/>
              <w:spacing w:before="0" w:beforeAutospacing="0" w:after="0" w:afterAutospacing="0"/>
              <w:rPr>
                <w:sz w:val="20"/>
                <w:szCs w:val="20"/>
              </w:rPr>
            </w:pPr>
            <w:r>
              <w:rPr>
                <w:sz w:val="20"/>
                <w:szCs w:val="20"/>
              </w:rPr>
              <w:t>​</w:t>
            </w:r>
          </w:p>
        </w:tc>
        <w:tc>
          <w:tcPr>
            <w:tcW w:w="105" w:type="pct"/>
            <w:tcBorders>
              <w:bottom w:val="single" w:sz="6" w:space="0" w:color="000000"/>
            </w:tcBorders>
            <w:noWrap/>
            <w:tcMar>
              <w:top w:w="0" w:type="dxa"/>
              <w:left w:w="0" w:type="dxa"/>
              <w:bottom w:w="0" w:type="dxa"/>
              <w:right w:w="0" w:type="dxa"/>
            </w:tcMar>
            <w:vAlign w:val="bottom"/>
            <w:hideMark/>
          </w:tcPr>
          <w:p w14:paraId="2D908A03"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single" w:sz="6" w:space="0" w:color="000000"/>
            </w:tcBorders>
            <w:noWrap/>
            <w:tcMar>
              <w:top w:w="0" w:type="dxa"/>
              <w:left w:w="0" w:type="dxa"/>
              <w:bottom w:w="0" w:type="dxa"/>
              <w:right w:w="0" w:type="dxa"/>
            </w:tcMar>
            <w:vAlign w:val="bottom"/>
            <w:hideMark/>
          </w:tcPr>
          <w:p w14:paraId="1D0B5681" w14:textId="77777777" w:rsidR="00000000" w:rsidRDefault="00681FE9">
            <w:pPr>
              <w:pStyle w:val="a3"/>
              <w:spacing w:before="0" w:beforeAutospacing="0" w:after="0" w:afterAutospacing="0"/>
              <w:jc w:val="right"/>
              <w:rPr>
                <w:sz w:val="20"/>
                <w:szCs w:val="20"/>
              </w:rPr>
            </w:pPr>
            <w:r>
              <w:rPr>
                <w:sz w:val="20"/>
                <w:szCs w:val="20"/>
              </w:rPr>
              <w:t>(341)</w:t>
            </w:r>
          </w:p>
        </w:tc>
        <w:tc>
          <w:tcPr>
            <w:tcW w:w="105" w:type="pct"/>
            <w:noWrap/>
            <w:tcMar>
              <w:top w:w="0" w:type="dxa"/>
              <w:left w:w="0" w:type="dxa"/>
              <w:bottom w:w="0" w:type="dxa"/>
              <w:right w:w="0" w:type="dxa"/>
            </w:tcMar>
            <w:vAlign w:val="bottom"/>
            <w:hideMark/>
          </w:tcPr>
          <w:p w14:paraId="57025C4B" w14:textId="77777777" w:rsidR="00000000" w:rsidRDefault="00681FE9">
            <w:pPr>
              <w:pStyle w:val="a3"/>
              <w:spacing w:before="0" w:beforeAutospacing="0" w:after="0" w:afterAutospacing="0"/>
              <w:rPr>
                <w:sz w:val="20"/>
                <w:szCs w:val="20"/>
              </w:rPr>
            </w:pPr>
            <w:r>
              <w:rPr>
                <w:sz w:val="20"/>
                <w:szCs w:val="20"/>
              </w:rPr>
              <w:t>​</w:t>
            </w:r>
          </w:p>
        </w:tc>
        <w:tc>
          <w:tcPr>
            <w:tcW w:w="106" w:type="pct"/>
            <w:tcBorders>
              <w:bottom w:val="single" w:sz="6" w:space="0" w:color="000000"/>
            </w:tcBorders>
            <w:noWrap/>
            <w:tcMar>
              <w:top w:w="0" w:type="dxa"/>
              <w:left w:w="0" w:type="dxa"/>
              <w:bottom w:w="0" w:type="dxa"/>
              <w:right w:w="0" w:type="dxa"/>
            </w:tcMar>
            <w:vAlign w:val="bottom"/>
            <w:hideMark/>
          </w:tcPr>
          <w:p w14:paraId="109B8363"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single" w:sz="6" w:space="0" w:color="000000"/>
            </w:tcBorders>
            <w:noWrap/>
            <w:tcMar>
              <w:top w:w="0" w:type="dxa"/>
              <w:left w:w="0" w:type="dxa"/>
              <w:bottom w:w="0" w:type="dxa"/>
              <w:right w:w="0" w:type="dxa"/>
            </w:tcMar>
            <w:vAlign w:val="bottom"/>
            <w:hideMark/>
          </w:tcPr>
          <w:p w14:paraId="390C3426" w14:textId="77777777" w:rsidR="00000000" w:rsidRDefault="00681FE9">
            <w:pPr>
              <w:pStyle w:val="a3"/>
              <w:spacing w:before="0" w:beforeAutospacing="0" w:after="0" w:afterAutospacing="0"/>
              <w:jc w:val="right"/>
              <w:rPr>
                <w:sz w:val="20"/>
                <w:szCs w:val="20"/>
              </w:rPr>
            </w:pPr>
            <w:r>
              <w:rPr>
                <w:sz w:val="20"/>
                <w:szCs w:val="20"/>
              </w:rPr>
              <w:t>(459)</w:t>
            </w:r>
          </w:p>
        </w:tc>
      </w:tr>
      <w:tr w:rsidR="00000000" w14:paraId="75BA34C1" w14:textId="77777777">
        <w:trPr>
          <w:divId w:val="21515122"/>
        </w:trPr>
        <w:tc>
          <w:tcPr>
            <w:tcW w:w="3621" w:type="pct"/>
            <w:shd w:val="clear" w:color="auto" w:fill="CCEEFF"/>
            <w:noWrap/>
            <w:tcMar>
              <w:top w:w="0" w:type="dxa"/>
              <w:left w:w="0" w:type="dxa"/>
              <w:bottom w:w="0" w:type="dxa"/>
              <w:right w:w="0" w:type="dxa"/>
            </w:tcMar>
            <w:vAlign w:val="bottom"/>
            <w:hideMark/>
          </w:tcPr>
          <w:p w14:paraId="47F33BD7" w14:textId="77777777" w:rsidR="00000000" w:rsidRDefault="00681FE9">
            <w:pPr>
              <w:pStyle w:val="a3"/>
              <w:spacing w:before="0" w:beforeAutospacing="0" w:after="0" w:afterAutospacing="0"/>
              <w:ind w:left="360"/>
              <w:rPr>
                <w:sz w:val="20"/>
                <w:szCs w:val="20"/>
              </w:rPr>
            </w:pPr>
            <w:r>
              <w:rPr>
                <w:sz w:val="20"/>
                <w:szCs w:val="20"/>
              </w:rPr>
              <w:t>Total deferred tax liabilities</w:t>
            </w:r>
          </w:p>
        </w:tc>
        <w:tc>
          <w:tcPr>
            <w:tcW w:w="105" w:type="pct"/>
            <w:shd w:val="clear" w:color="auto" w:fill="CCEEFF"/>
            <w:noWrap/>
            <w:tcMar>
              <w:top w:w="0" w:type="dxa"/>
              <w:left w:w="0" w:type="dxa"/>
              <w:bottom w:w="0" w:type="dxa"/>
              <w:right w:w="0" w:type="dxa"/>
            </w:tcMar>
            <w:vAlign w:val="bottom"/>
            <w:hideMark/>
          </w:tcPr>
          <w:p w14:paraId="594B8B22" w14:textId="77777777" w:rsidR="00000000" w:rsidRDefault="00681FE9">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14:paraId="422583FF"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3445B603" w14:textId="77777777" w:rsidR="00000000" w:rsidRDefault="00681FE9">
            <w:pPr>
              <w:pStyle w:val="a3"/>
              <w:spacing w:before="0" w:beforeAutospacing="0" w:after="0" w:afterAutospacing="0"/>
              <w:jc w:val="right"/>
              <w:rPr>
                <w:sz w:val="20"/>
                <w:szCs w:val="20"/>
              </w:rPr>
            </w:pPr>
            <w:r>
              <w:rPr>
                <w:sz w:val="20"/>
                <w:szCs w:val="20"/>
              </w:rPr>
              <w:t>(9,021)</w:t>
            </w:r>
          </w:p>
        </w:tc>
        <w:tc>
          <w:tcPr>
            <w:tcW w:w="105" w:type="pct"/>
            <w:shd w:val="clear" w:color="auto" w:fill="CCEEFF"/>
            <w:noWrap/>
            <w:tcMar>
              <w:top w:w="0" w:type="dxa"/>
              <w:left w:w="0" w:type="dxa"/>
              <w:bottom w:w="0" w:type="dxa"/>
              <w:right w:w="0" w:type="dxa"/>
            </w:tcMar>
            <w:vAlign w:val="bottom"/>
            <w:hideMark/>
          </w:tcPr>
          <w:p w14:paraId="71646BE6" w14:textId="77777777" w:rsidR="00000000" w:rsidRDefault="00681FE9">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348C5C74" w14:textId="77777777" w:rsidR="00000000" w:rsidRDefault="00681FE9">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14:paraId="07C39866" w14:textId="77777777" w:rsidR="00000000" w:rsidRDefault="00681FE9">
            <w:pPr>
              <w:pStyle w:val="a3"/>
              <w:spacing w:before="0" w:beforeAutospacing="0" w:after="0" w:afterAutospacing="0"/>
              <w:jc w:val="right"/>
              <w:rPr>
                <w:sz w:val="20"/>
                <w:szCs w:val="20"/>
              </w:rPr>
            </w:pPr>
            <w:r>
              <w:rPr>
                <w:sz w:val="20"/>
                <w:szCs w:val="20"/>
              </w:rPr>
              <w:t>(9,888)</w:t>
            </w:r>
          </w:p>
        </w:tc>
      </w:tr>
      <w:tr w:rsidR="00000000" w14:paraId="13EBFF82" w14:textId="77777777">
        <w:trPr>
          <w:divId w:val="21515122"/>
        </w:trPr>
        <w:tc>
          <w:tcPr>
            <w:tcW w:w="3621" w:type="pct"/>
            <w:tcMar>
              <w:top w:w="0" w:type="dxa"/>
              <w:left w:w="0" w:type="dxa"/>
              <w:bottom w:w="0" w:type="dxa"/>
              <w:right w:w="0" w:type="dxa"/>
            </w:tcMar>
            <w:vAlign w:val="bottom"/>
            <w:hideMark/>
          </w:tcPr>
          <w:p w14:paraId="0386B6B2" w14:textId="77777777" w:rsidR="00000000" w:rsidRDefault="00681FE9">
            <w:pPr>
              <w:pStyle w:val="a3"/>
              <w:spacing w:before="0" w:beforeAutospacing="0" w:after="0" w:afterAutospacing="0"/>
              <w:ind w:left="360"/>
              <w:rPr>
                <w:sz w:val="20"/>
                <w:szCs w:val="20"/>
              </w:rPr>
            </w:pPr>
            <w:r>
              <w:rPr>
                <w:sz w:val="20"/>
                <w:szCs w:val="20"/>
              </w:rPr>
              <w:t>​</w:t>
            </w:r>
          </w:p>
        </w:tc>
        <w:tc>
          <w:tcPr>
            <w:tcW w:w="105" w:type="pct"/>
            <w:noWrap/>
            <w:tcMar>
              <w:top w:w="0" w:type="dxa"/>
              <w:left w:w="0" w:type="dxa"/>
              <w:bottom w:w="0" w:type="dxa"/>
              <w:right w:w="0" w:type="dxa"/>
            </w:tcMar>
            <w:vAlign w:val="bottom"/>
            <w:hideMark/>
          </w:tcPr>
          <w:p w14:paraId="621B7166" w14:textId="77777777" w:rsidR="00000000" w:rsidRDefault="00681FE9">
            <w:pPr>
              <w:pStyle w:val="a3"/>
              <w:spacing w:before="0" w:beforeAutospacing="0" w:after="0" w:afterAutospacing="0"/>
              <w:rPr>
                <w:sz w:val="20"/>
                <w:szCs w:val="20"/>
              </w:rPr>
            </w:pPr>
            <w:r>
              <w:rPr>
                <w:sz w:val="20"/>
                <w:szCs w:val="20"/>
              </w:rPr>
              <w:t>​</w:t>
            </w:r>
          </w:p>
        </w:tc>
        <w:tc>
          <w:tcPr>
            <w:tcW w:w="105" w:type="pct"/>
            <w:tcBorders>
              <w:bottom w:val="single" w:sz="6" w:space="0" w:color="000000"/>
            </w:tcBorders>
            <w:noWrap/>
            <w:tcMar>
              <w:top w:w="0" w:type="dxa"/>
              <w:left w:w="0" w:type="dxa"/>
              <w:bottom w:w="0" w:type="dxa"/>
              <w:right w:w="0" w:type="dxa"/>
            </w:tcMar>
            <w:vAlign w:val="bottom"/>
            <w:hideMark/>
          </w:tcPr>
          <w:p w14:paraId="51DA52BC"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single" w:sz="6" w:space="0" w:color="000000"/>
            </w:tcBorders>
            <w:noWrap/>
            <w:tcMar>
              <w:top w:w="0" w:type="dxa"/>
              <w:left w:w="0" w:type="dxa"/>
              <w:bottom w:w="0" w:type="dxa"/>
              <w:right w:w="0" w:type="dxa"/>
            </w:tcMar>
            <w:vAlign w:val="bottom"/>
            <w:hideMark/>
          </w:tcPr>
          <w:p w14:paraId="3FA4D9BA" w14:textId="77777777" w:rsidR="00000000" w:rsidRDefault="00681FE9">
            <w:pPr>
              <w:pStyle w:val="a3"/>
              <w:spacing w:before="0" w:beforeAutospacing="0" w:after="0"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14:paraId="32418FD6" w14:textId="77777777" w:rsidR="00000000" w:rsidRDefault="00681FE9">
            <w:pPr>
              <w:pStyle w:val="a3"/>
              <w:spacing w:before="0" w:beforeAutospacing="0" w:after="0" w:afterAutospacing="0"/>
              <w:rPr>
                <w:sz w:val="20"/>
                <w:szCs w:val="20"/>
              </w:rPr>
            </w:pPr>
            <w:r>
              <w:rPr>
                <w:sz w:val="20"/>
                <w:szCs w:val="20"/>
              </w:rPr>
              <w:t>​</w:t>
            </w:r>
          </w:p>
        </w:tc>
        <w:tc>
          <w:tcPr>
            <w:tcW w:w="106" w:type="pct"/>
            <w:tcBorders>
              <w:bottom w:val="single" w:sz="6" w:space="0" w:color="000000"/>
            </w:tcBorders>
            <w:noWrap/>
            <w:tcMar>
              <w:top w:w="0" w:type="dxa"/>
              <w:left w:w="0" w:type="dxa"/>
              <w:bottom w:w="0" w:type="dxa"/>
              <w:right w:w="0" w:type="dxa"/>
            </w:tcMar>
            <w:vAlign w:val="bottom"/>
            <w:hideMark/>
          </w:tcPr>
          <w:p w14:paraId="1837C15D"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single" w:sz="6" w:space="0" w:color="000000"/>
            </w:tcBorders>
            <w:noWrap/>
            <w:tcMar>
              <w:top w:w="0" w:type="dxa"/>
              <w:left w:w="0" w:type="dxa"/>
              <w:bottom w:w="0" w:type="dxa"/>
              <w:right w:w="0" w:type="dxa"/>
            </w:tcMar>
            <w:vAlign w:val="bottom"/>
            <w:hideMark/>
          </w:tcPr>
          <w:p w14:paraId="2E01BE3D" w14:textId="77777777" w:rsidR="00000000" w:rsidRDefault="00681FE9">
            <w:pPr>
              <w:pStyle w:val="a3"/>
              <w:spacing w:before="0" w:beforeAutospacing="0" w:after="0" w:afterAutospacing="0"/>
              <w:jc w:val="right"/>
              <w:rPr>
                <w:sz w:val="20"/>
                <w:szCs w:val="20"/>
              </w:rPr>
            </w:pPr>
            <w:r>
              <w:rPr>
                <w:sz w:val="20"/>
                <w:szCs w:val="20"/>
              </w:rPr>
              <w:t>​</w:t>
            </w:r>
          </w:p>
        </w:tc>
      </w:tr>
      <w:tr w:rsidR="00000000" w14:paraId="47136C8E" w14:textId="77777777">
        <w:trPr>
          <w:divId w:val="21515122"/>
        </w:trPr>
        <w:tc>
          <w:tcPr>
            <w:tcW w:w="3621" w:type="pct"/>
            <w:shd w:val="clear" w:color="auto" w:fill="CCEEFF"/>
            <w:noWrap/>
            <w:tcMar>
              <w:top w:w="0" w:type="dxa"/>
              <w:left w:w="0" w:type="dxa"/>
              <w:bottom w:w="0" w:type="dxa"/>
              <w:right w:w="0" w:type="dxa"/>
            </w:tcMar>
            <w:vAlign w:val="bottom"/>
            <w:hideMark/>
          </w:tcPr>
          <w:p w14:paraId="5FB5CD6E" w14:textId="77777777" w:rsidR="00000000" w:rsidRDefault="00681FE9">
            <w:pPr>
              <w:pStyle w:val="a3"/>
              <w:spacing w:before="0" w:beforeAutospacing="0" w:after="0" w:afterAutospacing="0"/>
              <w:ind w:left="360"/>
              <w:rPr>
                <w:sz w:val="20"/>
                <w:szCs w:val="20"/>
              </w:rPr>
            </w:pPr>
            <w:r>
              <w:rPr>
                <w:sz w:val="20"/>
                <w:szCs w:val="20"/>
              </w:rPr>
              <w:t>Net deferred tax assets (liabilities</w:t>
            </w:r>
            <w:r>
              <w:rPr>
                <w:sz w:val="20"/>
                <w:szCs w:val="20"/>
              </w:rPr>
              <w:t>)</w:t>
            </w:r>
          </w:p>
        </w:tc>
        <w:tc>
          <w:tcPr>
            <w:tcW w:w="105" w:type="pct"/>
            <w:shd w:val="clear" w:color="auto" w:fill="CCEEFF"/>
            <w:noWrap/>
            <w:tcMar>
              <w:top w:w="0" w:type="dxa"/>
              <w:left w:w="0" w:type="dxa"/>
              <w:bottom w:w="0" w:type="dxa"/>
              <w:right w:w="0" w:type="dxa"/>
            </w:tcMar>
            <w:vAlign w:val="bottom"/>
            <w:hideMark/>
          </w:tcPr>
          <w:p w14:paraId="5C96DF6F" w14:textId="77777777" w:rsidR="00000000" w:rsidRDefault="00681FE9">
            <w:pPr>
              <w:pStyle w:val="a3"/>
              <w:spacing w:before="0" w:beforeAutospacing="0" w:after="0" w:afterAutospacing="0"/>
              <w:rPr>
                <w:sz w:val="20"/>
                <w:szCs w:val="20"/>
              </w:rPr>
            </w:pPr>
            <w:r>
              <w:rPr>
                <w:sz w:val="20"/>
                <w:szCs w:val="20"/>
              </w:rPr>
              <w:t>​</w:t>
            </w:r>
          </w:p>
        </w:tc>
        <w:tc>
          <w:tcPr>
            <w:tcW w:w="105" w:type="pct"/>
            <w:tcBorders>
              <w:bottom w:val="double" w:sz="6" w:space="0" w:color="000000"/>
            </w:tcBorders>
            <w:shd w:val="clear" w:color="auto" w:fill="CCEEFF"/>
            <w:noWrap/>
            <w:tcMar>
              <w:top w:w="0" w:type="dxa"/>
              <w:left w:w="0" w:type="dxa"/>
              <w:bottom w:w="0" w:type="dxa"/>
              <w:right w:w="0" w:type="dxa"/>
            </w:tcMar>
            <w:vAlign w:val="bottom"/>
            <w:hideMark/>
          </w:tcPr>
          <w:p w14:paraId="23068370"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double" w:sz="6" w:space="0" w:color="000000"/>
            </w:tcBorders>
            <w:shd w:val="clear" w:color="auto" w:fill="CCEEFF"/>
            <w:noWrap/>
            <w:tcMar>
              <w:top w:w="0" w:type="dxa"/>
              <w:left w:w="0" w:type="dxa"/>
              <w:bottom w:w="0" w:type="dxa"/>
              <w:right w:w="0" w:type="dxa"/>
            </w:tcMar>
            <w:vAlign w:val="bottom"/>
            <w:hideMark/>
          </w:tcPr>
          <w:p w14:paraId="4BED188F" w14:textId="77777777" w:rsidR="00000000" w:rsidRDefault="00681FE9">
            <w:pPr>
              <w:pStyle w:val="a3"/>
              <w:spacing w:before="0" w:beforeAutospacing="0" w:after="0" w:afterAutospacing="0"/>
              <w:ind w:right="7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14:paraId="61D3FA9E" w14:textId="77777777" w:rsidR="00000000" w:rsidRDefault="00681FE9">
            <w:pPr>
              <w:pStyle w:val="a3"/>
              <w:spacing w:before="0" w:beforeAutospacing="0" w:after="0" w:afterAutospacing="0"/>
              <w:rPr>
                <w:sz w:val="20"/>
                <w:szCs w:val="20"/>
              </w:rPr>
            </w:pPr>
            <w:r>
              <w:rPr>
                <w:sz w:val="20"/>
                <w:szCs w:val="20"/>
              </w:rPr>
              <w:t>​</w:t>
            </w:r>
          </w:p>
        </w:tc>
        <w:tc>
          <w:tcPr>
            <w:tcW w:w="106" w:type="pct"/>
            <w:tcBorders>
              <w:bottom w:val="double" w:sz="6" w:space="0" w:color="000000"/>
            </w:tcBorders>
            <w:shd w:val="clear" w:color="auto" w:fill="CCEEFF"/>
            <w:noWrap/>
            <w:tcMar>
              <w:top w:w="0" w:type="dxa"/>
              <w:left w:w="0" w:type="dxa"/>
              <w:bottom w:w="0" w:type="dxa"/>
              <w:right w:w="0" w:type="dxa"/>
            </w:tcMar>
            <w:vAlign w:val="bottom"/>
            <w:hideMark/>
          </w:tcPr>
          <w:p w14:paraId="1C4262FB" w14:textId="77777777" w:rsidR="00000000" w:rsidRDefault="00681FE9">
            <w:pPr>
              <w:pStyle w:val="a3"/>
              <w:spacing w:before="0" w:beforeAutospacing="0" w:after="0" w:afterAutospacing="0"/>
              <w:jc w:val="center"/>
              <w:rPr>
                <w:sz w:val="20"/>
                <w:szCs w:val="20"/>
              </w:rPr>
            </w:pPr>
            <w:r>
              <w:rPr>
                <w:sz w:val="20"/>
                <w:szCs w:val="20"/>
              </w:rPr>
              <w:t>$</w:t>
            </w:r>
          </w:p>
        </w:tc>
        <w:tc>
          <w:tcPr>
            <w:tcW w:w="477" w:type="pct"/>
            <w:tcBorders>
              <w:bottom w:val="double" w:sz="6" w:space="0" w:color="000000"/>
            </w:tcBorders>
            <w:shd w:val="clear" w:color="auto" w:fill="CCEEFF"/>
            <w:noWrap/>
            <w:tcMar>
              <w:top w:w="0" w:type="dxa"/>
              <w:left w:w="0" w:type="dxa"/>
              <w:bottom w:w="0" w:type="dxa"/>
              <w:right w:w="0" w:type="dxa"/>
            </w:tcMar>
            <w:vAlign w:val="bottom"/>
            <w:hideMark/>
          </w:tcPr>
          <w:p w14:paraId="39DBFA05" w14:textId="77777777" w:rsidR="00000000" w:rsidRDefault="00681FE9">
            <w:pPr>
              <w:pStyle w:val="a3"/>
              <w:spacing w:before="0" w:beforeAutospacing="0" w:after="0" w:afterAutospacing="0"/>
              <w:ind w:right="70"/>
              <w:jc w:val="right"/>
              <w:rPr>
                <w:sz w:val="20"/>
                <w:szCs w:val="20"/>
              </w:rPr>
            </w:pPr>
            <w:r>
              <w:rPr>
                <w:sz w:val="20"/>
                <w:szCs w:val="20"/>
              </w:rPr>
              <w:t>—</w:t>
            </w:r>
          </w:p>
        </w:tc>
      </w:tr>
    </w:tbl>
    <w:p w14:paraId="4F385C27" w14:textId="77777777" w:rsidR="00000000" w:rsidRDefault="00681FE9">
      <w:pPr>
        <w:pStyle w:val="a3"/>
        <w:spacing w:before="0" w:beforeAutospacing="0" w:after="0" w:afterAutospacing="0"/>
        <w:divId w:val="21515122"/>
        <w:rPr>
          <w:sz w:val="20"/>
          <w:szCs w:val="20"/>
        </w:rPr>
      </w:pPr>
      <w:r>
        <w:rPr>
          <w:sz w:val="20"/>
          <w:szCs w:val="20"/>
        </w:rPr>
        <w:t>​</w:t>
      </w:r>
    </w:p>
    <w:p w14:paraId="40341278" w14:textId="77777777" w:rsidR="00000000" w:rsidRDefault="00681FE9">
      <w:pPr>
        <w:pStyle w:val="a3"/>
        <w:spacing w:before="0" w:beforeAutospacing="0" w:after="0" w:afterAutospacing="0"/>
        <w:ind w:firstLine="720"/>
        <w:divId w:val="21515122"/>
        <w:rPr>
          <w:sz w:val="20"/>
          <w:szCs w:val="20"/>
        </w:rPr>
      </w:pPr>
      <w:r>
        <w:rPr>
          <w:sz w:val="20"/>
          <w:szCs w:val="20"/>
        </w:rPr>
        <w:t>The Company follows the accounting guidance related to accounting for income taxes which requires that a company reduce its deferred tax assets by a valuation allowance if, based on the weight of available evidence, it is more likely than not that some por</w:t>
      </w:r>
      <w:r>
        <w:rPr>
          <w:sz w:val="20"/>
          <w:szCs w:val="20"/>
        </w:rPr>
        <w:t>tion or all of its deferred tax assets will not be realized. As of December 31, 2020, the Company’s deferred tax assets were offset in full by a valuation allowance.</w:t>
      </w:r>
    </w:p>
    <w:p w14:paraId="28B55851" w14:textId="77777777" w:rsidR="00000000" w:rsidRDefault="00681FE9">
      <w:pPr>
        <w:pStyle w:val="a3"/>
        <w:spacing w:before="0" w:beforeAutospacing="0" w:after="0" w:afterAutospacing="0"/>
        <w:divId w:val="21515122"/>
        <w:rPr>
          <w:sz w:val="20"/>
          <w:szCs w:val="20"/>
        </w:rPr>
      </w:pPr>
      <w:r>
        <w:rPr>
          <w:sz w:val="20"/>
          <w:szCs w:val="20"/>
        </w:rPr>
        <w:t>​</w:t>
      </w:r>
    </w:p>
    <w:p w14:paraId="5009E348" w14:textId="77777777" w:rsidR="00000000" w:rsidRDefault="00681FE9">
      <w:pPr>
        <w:pStyle w:val="a3"/>
        <w:spacing w:before="0" w:beforeAutospacing="0" w:after="0" w:afterAutospacing="0"/>
        <w:ind w:firstLine="720"/>
        <w:divId w:val="21515122"/>
        <w:rPr>
          <w:sz w:val="20"/>
          <w:szCs w:val="20"/>
        </w:rPr>
      </w:pPr>
      <w:r>
        <w:rPr>
          <w:sz w:val="20"/>
          <w:szCs w:val="20"/>
        </w:rPr>
        <w:t>The valuation allowance as of December 31, 2020 increased from $403.8 million (the valua</w:t>
      </w:r>
      <w:r>
        <w:rPr>
          <w:sz w:val="20"/>
          <w:szCs w:val="20"/>
        </w:rPr>
        <w:t>tion allowance as of December 31, 2019) to $462.7 million, primarily as a result of additional tax loss generated in various jurisdictions during the current year and the intercompany transfer of intangible assets eligible for tax amortization. Valuation a</w:t>
      </w:r>
      <w:r>
        <w:rPr>
          <w:sz w:val="20"/>
          <w:szCs w:val="20"/>
        </w:rPr>
        <w:t>llowances require an assessment of both positive and negative evidence when determining whether it is more likely than not that the deferred tax assets are recoverable. As required, the Company prepares its assessment of the realizability of deferred tax a</w:t>
      </w:r>
      <w:r>
        <w:rPr>
          <w:sz w:val="20"/>
          <w:szCs w:val="20"/>
        </w:rPr>
        <w:t xml:space="preserve">ssets on a jurisdiction-by-jurisdiction basis. </w:t>
      </w:r>
    </w:p>
    <w:p w14:paraId="2661226A" w14:textId="77777777" w:rsidR="00000000" w:rsidRDefault="00681FE9">
      <w:pPr>
        <w:pStyle w:val="a3"/>
        <w:spacing w:before="480" w:beforeAutospacing="0" w:after="0" w:afterAutospacing="0"/>
        <w:jc w:val="center"/>
        <w:divId w:val="42025712"/>
        <w:rPr>
          <w:sz w:val="20"/>
          <w:szCs w:val="20"/>
        </w:rPr>
      </w:pPr>
      <w:r>
        <w:rPr>
          <w:sz w:val="20"/>
          <w:szCs w:val="20"/>
        </w:rPr>
        <w:t>113</w:t>
      </w:r>
    </w:p>
    <w:p w14:paraId="77720D81" w14:textId="77777777" w:rsidR="00000000" w:rsidRDefault="00681FE9">
      <w:pPr>
        <w:pStyle w:val="a3"/>
        <w:spacing w:before="0" w:beforeAutospacing="0" w:after="600" w:afterAutospacing="0"/>
        <w:divId w:val="605309177"/>
        <w:rPr>
          <w:sz w:val="20"/>
          <w:szCs w:val="20"/>
        </w:rPr>
      </w:pPr>
      <w:hyperlink w:anchor="TOC" w:history="1">
        <w:r>
          <w:rPr>
            <w:rStyle w:val="a4"/>
            <w:sz w:val="20"/>
            <w:szCs w:val="20"/>
          </w:rPr>
          <w:t>Table of Contents</w:t>
        </w:r>
      </w:hyperlink>
    </w:p>
    <w:p w14:paraId="6D7CF543" w14:textId="77777777" w:rsidR="00000000" w:rsidRDefault="00681FE9">
      <w:pPr>
        <w:pStyle w:val="a3"/>
        <w:spacing w:before="0" w:beforeAutospacing="0" w:after="0" w:afterAutospacing="0"/>
        <w:ind w:firstLine="720"/>
        <w:divId w:val="834809368"/>
        <w:rPr>
          <w:sz w:val="20"/>
          <w:szCs w:val="20"/>
        </w:rPr>
      </w:pPr>
      <w:r>
        <w:rPr>
          <w:sz w:val="20"/>
          <w:szCs w:val="20"/>
        </w:rPr>
        <w:t>​</w:t>
      </w:r>
    </w:p>
    <w:p w14:paraId="6DD9FEA7" w14:textId="77777777" w:rsidR="00000000" w:rsidRDefault="00681FE9">
      <w:pPr>
        <w:pStyle w:val="a3"/>
        <w:spacing w:before="0" w:beforeAutospacing="0" w:after="0" w:afterAutospacing="0"/>
        <w:ind w:firstLine="720"/>
        <w:divId w:val="834809368"/>
        <w:rPr>
          <w:sz w:val="20"/>
          <w:szCs w:val="20"/>
        </w:rPr>
      </w:pPr>
      <w:r>
        <w:rPr>
          <w:sz w:val="20"/>
          <w:szCs w:val="20"/>
        </w:rPr>
        <w:t>As of December 31, 2020, the Company had $209.8 million of US federal net operating loss carryforwards and $21.1 million of federal research and development t</w:t>
      </w:r>
      <w:r>
        <w:rPr>
          <w:sz w:val="20"/>
          <w:szCs w:val="20"/>
        </w:rPr>
        <w:t>ax credit carryforwards which expire beginning in 2035. After the enactment of the Tax Cut and Jobs Act (the “Tax Act”) in December 2017, the operating losses generated had an indefinite carryforward life, but was limited to 80% of taxable income when util</w:t>
      </w:r>
      <w:r>
        <w:rPr>
          <w:sz w:val="20"/>
          <w:szCs w:val="20"/>
        </w:rPr>
        <w:t>ized. As of December 31, 2020, this amount was $164.9 million. The Company had state net operating loss carryforwards of $70.9 million which generally begin to expire in 2034 and state research and development credit carryforwards of $21.2 million to be ca</w:t>
      </w:r>
      <w:r>
        <w:rPr>
          <w:sz w:val="20"/>
          <w:szCs w:val="20"/>
        </w:rPr>
        <w:t xml:space="preserve">rried forward indefinitely. </w:t>
      </w:r>
    </w:p>
    <w:p w14:paraId="5F0B3B7C" w14:textId="77777777" w:rsidR="00000000" w:rsidRDefault="00681FE9">
      <w:pPr>
        <w:pStyle w:val="a3"/>
        <w:spacing w:before="0" w:beforeAutospacing="0" w:after="0" w:afterAutospacing="0"/>
        <w:ind w:firstLine="720"/>
        <w:divId w:val="834809368"/>
        <w:rPr>
          <w:sz w:val="20"/>
          <w:szCs w:val="20"/>
        </w:rPr>
      </w:pPr>
      <w:r>
        <w:rPr>
          <w:sz w:val="20"/>
          <w:szCs w:val="20"/>
        </w:rPr>
        <w:t>​</w:t>
      </w:r>
    </w:p>
    <w:p w14:paraId="4CF5F6C3" w14:textId="77777777" w:rsidR="00000000" w:rsidRDefault="00681FE9">
      <w:pPr>
        <w:pStyle w:val="a3"/>
        <w:spacing w:before="0" w:beforeAutospacing="0" w:after="0" w:afterAutospacing="0"/>
        <w:ind w:firstLine="720"/>
        <w:divId w:val="834809368"/>
        <w:rPr>
          <w:sz w:val="20"/>
          <w:szCs w:val="20"/>
        </w:rPr>
      </w:pPr>
      <w:r>
        <w:rPr>
          <w:sz w:val="20"/>
          <w:szCs w:val="20"/>
        </w:rPr>
        <w:t>The Company also had Irish net operating loss carryforwards of $565.8 million with no expiration date and capital loss carryforwards of $58.8 million to be carried forward indefinitely.</w:t>
      </w:r>
    </w:p>
    <w:p w14:paraId="13087434" w14:textId="77777777" w:rsidR="00000000" w:rsidRDefault="00681FE9">
      <w:pPr>
        <w:pStyle w:val="a3"/>
        <w:spacing w:before="0" w:beforeAutospacing="0" w:after="0" w:afterAutospacing="0"/>
        <w:ind w:firstLine="720"/>
        <w:divId w:val="834809368"/>
        <w:rPr>
          <w:sz w:val="20"/>
          <w:szCs w:val="20"/>
        </w:rPr>
      </w:pPr>
      <w:r>
        <w:rPr>
          <w:sz w:val="20"/>
          <w:szCs w:val="20"/>
        </w:rPr>
        <w:t>​</w:t>
      </w:r>
    </w:p>
    <w:p w14:paraId="465EAECE" w14:textId="77777777" w:rsidR="00000000" w:rsidRDefault="00681FE9">
      <w:pPr>
        <w:pStyle w:val="a3"/>
        <w:spacing w:before="0" w:beforeAutospacing="0" w:after="240" w:afterAutospacing="0"/>
        <w:ind w:firstLine="720"/>
        <w:divId w:val="834809368"/>
        <w:rPr>
          <w:sz w:val="20"/>
          <w:szCs w:val="20"/>
        </w:rPr>
      </w:pPr>
      <w:r>
        <w:rPr>
          <w:sz w:val="20"/>
          <w:szCs w:val="20"/>
        </w:rPr>
        <w:t>Utilization of net operating loss and</w:t>
      </w:r>
      <w:r>
        <w:rPr>
          <w:sz w:val="20"/>
          <w:szCs w:val="20"/>
        </w:rPr>
        <w:t xml:space="preserve"> tax credit carryforwards may be subject to an annual limitation due to ownership change limitations provided by the Internal Revenue Code and similar state provisions. Annual limitations may result in expiration of net operating loss and tax credit carryf</w:t>
      </w:r>
      <w:r>
        <w:rPr>
          <w:sz w:val="20"/>
          <w:szCs w:val="20"/>
        </w:rPr>
        <w:t>orwards before some or all of such amounts have been utilized.</w:t>
      </w:r>
    </w:p>
    <w:p w14:paraId="3964EC5A" w14:textId="77777777" w:rsidR="00000000" w:rsidRDefault="00681FE9">
      <w:pPr>
        <w:pStyle w:val="a3"/>
        <w:spacing w:before="0" w:beforeAutospacing="0" w:after="240" w:afterAutospacing="0"/>
        <w:ind w:firstLine="720"/>
        <w:divId w:val="834809368"/>
        <w:rPr>
          <w:sz w:val="20"/>
          <w:szCs w:val="20"/>
        </w:rPr>
      </w:pPr>
      <w:r>
        <w:rPr>
          <w:sz w:val="20"/>
          <w:szCs w:val="20"/>
        </w:rPr>
        <w:t>The Company’</w:t>
      </w:r>
      <w:r>
        <w:rPr>
          <w:sz w:val="20"/>
          <w:szCs w:val="20"/>
        </w:rPr>
        <w:t>s policy is to recognize interest and/or penalties related to income tax matters in income tax expense. The amount of tax expense related to interest or penalties was immaterial for the year ended December 31, 2020 and 2019.</w:t>
      </w:r>
    </w:p>
    <w:p w14:paraId="6FCC1887" w14:textId="77777777" w:rsidR="00000000" w:rsidRDefault="00681FE9">
      <w:pPr>
        <w:pStyle w:val="a3"/>
        <w:spacing w:before="0" w:beforeAutospacing="0" w:after="120" w:afterAutospacing="0"/>
        <w:divId w:val="834809368"/>
        <w:rPr>
          <w:sz w:val="20"/>
          <w:szCs w:val="20"/>
        </w:rPr>
      </w:pPr>
      <w:r>
        <w:rPr>
          <w:b/>
          <w:bCs/>
          <w:i/>
          <w:iCs/>
          <w:sz w:val="20"/>
          <w:szCs w:val="20"/>
        </w:rPr>
        <w:t>Uncertain Tax Positions</w:t>
      </w:r>
    </w:p>
    <w:p w14:paraId="03D5D919" w14:textId="77777777" w:rsidR="00000000" w:rsidRDefault="00681FE9">
      <w:pPr>
        <w:pStyle w:val="a3"/>
        <w:spacing w:before="0" w:beforeAutospacing="0" w:after="240" w:afterAutospacing="0"/>
        <w:ind w:firstLine="720"/>
        <w:divId w:val="834809368"/>
        <w:rPr>
          <w:sz w:val="20"/>
          <w:szCs w:val="20"/>
        </w:rPr>
      </w:pPr>
      <w:r>
        <w:rPr>
          <w:sz w:val="20"/>
          <w:szCs w:val="20"/>
        </w:rPr>
        <w:t>A recon</w:t>
      </w:r>
      <w:r>
        <w:rPr>
          <w:sz w:val="20"/>
          <w:szCs w:val="20"/>
        </w:rPr>
        <w:t>ciliation of the beginning and ending balances of the total amounts of unrecognized tax benefits were as follows:</w:t>
      </w:r>
    </w:p>
    <w:p w14:paraId="3DF656D8" w14:textId="77777777" w:rsidR="00000000" w:rsidRDefault="00681FE9">
      <w:pPr>
        <w:pStyle w:val="a3"/>
        <w:spacing w:before="0" w:beforeAutospacing="0" w:after="0" w:afterAutospacing="0"/>
        <w:divId w:val="834809368"/>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6290"/>
        <w:gridCol w:w="199"/>
        <w:gridCol w:w="199"/>
        <w:gridCol w:w="786"/>
      </w:tblGrid>
      <w:tr w:rsidR="00000000" w14:paraId="3A98894E" w14:textId="77777777">
        <w:trPr>
          <w:divId w:val="834809368"/>
          <w:trHeight w:val="20"/>
        </w:trPr>
        <w:tc>
          <w:tcPr>
            <w:tcW w:w="4206" w:type="pct"/>
            <w:tcMar>
              <w:top w:w="0" w:type="dxa"/>
              <w:left w:w="0" w:type="dxa"/>
              <w:bottom w:w="0" w:type="dxa"/>
              <w:right w:w="0" w:type="dxa"/>
            </w:tcMar>
            <w:vAlign w:val="bottom"/>
            <w:hideMark/>
          </w:tcPr>
          <w:p w14:paraId="2E6E703D" w14:textId="77777777" w:rsidR="00000000" w:rsidRDefault="00681FE9">
            <w:pPr>
              <w:pStyle w:val="a3"/>
              <w:spacing w:before="0" w:beforeAutospacing="0" w:after="0" w:afterAutospacing="0"/>
              <w:divId w:val="317618336"/>
              <w:rPr>
                <w:sz w:val="20"/>
                <w:szCs w:val="20"/>
              </w:rPr>
            </w:pPr>
            <w:r>
              <w:rPr>
                <w:sz w:val="2"/>
                <w:szCs w:val="2"/>
              </w:rPr>
              <w:t>​</w:t>
            </w:r>
          </w:p>
        </w:tc>
        <w:tc>
          <w:tcPr>
            <w:tcW w:w="133" w:type="pct"/>
            <w:noWrap/>
            <w:tcMar>
              <w:top w:w="0" w:type="dxa"/>
              <w:left w:w="0" w:type="dxa"/>
              <w:bottom w:w="0" w:type="dxa"/>
              <w:right w:w="0" w:type="dxa"/>
            </w:tcMar>
            <w:vAlign w:val="bottom"/>
            <w:hideMark/>
          </w:tcPr>
          <w:p w14:paraId="5DD4B0D8" w14:textId="77777777" w:rsidR="00000000" w:rsidRDefault="00681FE9">
            <w:pPr>
              <w:pStyle w:val="a3"/>
              <w:spacing w:before="0" w:beforeAutospacing="0" w:after="0" w:afterAutospacing="0"/>
              <w:divId w:val="1100639016"/>
              <w:rPr>
                <w:sz w:val="20"/>
                <w:szCs w:val="20"/>
              </w:rPr>
            </w:pPr>
            <w:r>
              <w:rPr>
                <w:sz w:val="2"/>
                <w:szCs w:val="2"/>
              </w:rPr>
              <w:t>​</w:t>
            </w:r>
          </w:p>
        </w:tc>
        <w:tc>
          <w:tcPr>
            <w:tcW w:w="133" w:type="pct"/>
            <w:noWrap/>
            <w:tcMar>
              <w:top w:w="0" w:type="dxa"/>
              <w:left w:w="0" w:type="dxa"/>
              <w:bottom w:w="0" w:type="dxa"/>
              <w:right w:w="0" w:type="dxa"/>
            </w:tcMar>
            <w:vAlign w:val="bottom"/>
            <w:hideMark/>
          </w:tcPr>
          <w:p w14:paraId="439142C2" w14:textId="77777777" w:rsidR="00000000" w:rsidRDefault="00681FE9">
            <w:pPr>
              <w:pStyle w:val="a3"/>
              <w:spacing w:before="0" w:beforeAutospacing="0" w:after="0" w:afterAutospacing="0"/>
              <w:divId w:val="598831407"/>
              <w:rPr>
                <w:sz w:val="20"/>
                <w:szCs w:val="20"/>
              </w:rPr>
            </w:pPr>
            <w:r>
              <w:rPr>
                <w:sz w:val="2"/>
                <w:szCs w:val="2"/>
              </w:rPr>
              <w:t>​</w:t>
            </w:r>
          </w:p>
        </w:tc>
        <w:tc>
          <w:tcPr>
            <w:tcW w:w="526" w:type="pct"/>
            <w:noWrap/>
            <w:tcMar>
              <w:top w:w="0" w:type="dxa"/>
              <w:left w:w="0" w:type="dxa"/>
              <w:bottom w:w="0" w:type="dxa"/>
              <w:right w:w="0" w:type="dxa"/>
            </w:tcMar>
            <w:vAlign w:val="bottom"/>
            <w:hideMark/>
          </w:tcPr>
          <w:p w14:paraId="36BAE2B8" w14:textId="77777777" w:rsidR="00000000" w:rsidRDefault="00681FE9">
            <w:pPr>
              <w:pStyle w:val="a3"/>
              <w:spacing w:before="0" w:beforeAutospacing="0" w:after="0" w:afterAutospacing="0"/>
              <w:divId w:val="279184747"/>
              <w:rPr>
                <w:sz w:val="20"/>
                <w:szCs w:val="20"/>
              </w:rPr>
            </w:pPr>
            <w:r>
              <w:rPr>
                <w:sz w:val="2"/>
                <w:szCs w:val="2"/>
              </w:rPr>
              <w:t>​</w:t>
            </w:r>
          </w:p>
        </w:tc>
      </w:tr>
      <w:tr w:rsidR="00000000" w14:paraId="7F692E9C" w14:textId="77777777">
        <w:trPr>
          <w:divId w:val="834809368"/>
        </w:trPr>
        <w:tc>
          <w:tcPr>
            <w:tcW w:w="4206" w:type="pct"/>
            <w:tcBorders>
              <w:bottom w:val="single" w:sz="6" w:space="0" w:color="000000"/>
            </w:tcBorders>
            <w:tcMar>
              <w:top w:w="0" w:type="dxa"/>
              <w:left w:w="0" w:type="dxa"/>
              <w:bottom w:w="0" w:type="dxa"/>
              <w:right w:w="0" w:type="dxa"/>
            </w:tcMar>
            <w:vAlign w:val="bottom"/>
            <w:hideMark/>
          </w:tcPr>
          <w:p w14:paraId="08D854B9" w14:textId="77777777" w:rsidR="00000000" w:rsidRDefault="00681FE9">
            <w:pPr>
              <w:pStyle w:val="a3"/>
              <w:spacing w:before="0" w:beforeAutospacing="0" w:after="0" w:afterAutospacing="0"/>
              <w:rPr>
                <w:sz w:val="16"/>
                <w:szCs w:val="16"/>
              </w:rPr>
            </w:pPr>
            <w:r>
              <w:rPr>
                <w:b/>
                <w:bCs/>
                <w:sz w:val="16"/>
                <w:szCs w:val="16"/>
              </w:rPr>
              <w:t>(In thousands)</w:t>
            </w:r>
          </w:p>
        </w:tc>
        <w:tc>
          <w:tcPr>
            <w:tcW w:w="133" w:type="pct"/>
            <w:noWrap/>
            <w:tcMar>
              <w:top w:w="0" w:type="dxa"/>
              <w:left w:w="0" w:type="dxa"/>
              <w:bottom w:w="0" w:type="dxa"/>
              <w:right w:w="0" w:type="dxa"/>
            </w:tcMar>
            <w:vAlign w:val="bottom"/>
            <w:hideMark/>
          </w:tcPr>
          <w:p w14:paraId="6E36F972" w14:textId="77777777" w:rsidR="00000000" w:rsidRDefault="00681FE9">
            <w:pPr>
              <w:pStyle w:val="a3"/>
              <w:spacing w:before="0" w:beforeAutospacing="0" w:after="0" w:afterAutospacing="0"/>
              <w:rPr>
                <w:sz w:val="16"/>
                <w:szCs w:val="16"/>
              </w:rPr>
            </w:pPr>
            <w:r>
              <w:rPr>
                <w:sz w:val="16"/>
                <w:szCs w:val="16"/>
              </w:rPr>
              <w:t>    </w:t>
            </w:r>
          </w:p>
        </w:tc>
        <w:tc>
          <w:tcPr>
            <w:tcW w:w="133" w:type="pct"/>
            <w:noWrap/>
            <w:tcMar>
              <w:top w:w="0" w:type="dxa"/>
              <w:left w:w="0" w:type="dxa"/>
              <w:bottom w:w="0" w:type="dxa"/>
              <w:right w:w="0" w:type="dxa"/>
            </w:tcMar>
            <w:vAlign w:val="bottom"/>
            <w:hideMark/>
          </w:tcPr>
          <w:p w14:paraId="4E0C8C1D" w14:textId="77777777" w:rsidR="00000000" w:rsidRDefault="00681FE9">
            <w:pPr>
              <w:pStyle w:val="a3"/>
              <w:spacing w:before="0" w:beforeAutospacing="0" w:after="0" w:afterAutospacing="0"/>
              <w:jc w:val="center"/>
              <w:rPr>
                <w:sz w:val="20"/>
                <w:szCs w:val="20"/>
              </w:rPr>
            </w:pPr>
            <w:r>
              <w:rPr>
                <w:sz w:val="16"/>
                <w:szCs w:val="16"/>
              </w:rPr>
              <w:t>​</w:t>
            </w:r>
          </w:p>
        </w:tc>
        <w:tc>
          <w:tcPr>
            <w:tcW w:w="526" w:type="pct"/>
            <w:noWrap/>
            <w:tcMar>
              <w:top w:w="0" w:type="dxa"/>
              <w:left w:w="0" w:type="dxa"/>
              <w:bottom w:w="0" w:type="dxa"/>
              <w:right w:w="0" w:type="dxa"/>
            </w:tcMar>
            <w:vAlign w:val="bottom"/>
            <w:hideMark/>
          </w:tcPr>
          <w:p w14:paraId="52681E8F" w14:textId="77777777" w:rsidR="00000000" w:rsidRDefault="00681FE9">
            <w:pPr>
              <w:pStyle w:val="a3"/>
              <w:spacing w:before="0" w:beforeAutospacing="0" w:after="0" w:afterAutospacing="0"/>
              <w:rPr>
                <w:sz w:val="20"/>
                <w:szCs w:val="20"/>
              </w:rPr>
            </w:pPr>
            <w:r>
              <w:rPr>
                <w:sz w:val="16"/>
                <w:szCs w:val="16"/>
              </w:rPr>
              <w:t>​</w:t>
            </w:r>
          </w:p>
        </w:tc>
      </w:tr>
      <w:tr w:rsidR="00000000" w14:paraId="1A10AD67" w14:textId="77777777">
        <w:trPr>
          <w:divId w:val="834809368"/>
        </w:trPr>
        <w:tc>
          <w:tcPr>
            <w:tcW w:w="4206" w:type="pct"/>
            <w:shd w:val="clear" w:color="auto" w:fill="CCEEFF"/>
            <w:tcMar>
              <w:top w:w="0" w:type="dxa"/>
              <w:left w:w="0" w:type="dxa"/>
              <w:bottom w:w="0" w:type="dxa"/>
              <w:right w:w="0" w:type="dxa"/>
            </w:tcMar>
            <w:vAlign w:val="bottom"/>
            <w:hideMark/>
          </w:tcPr>
          <w:p w14:paraId="012E0EA3" w14:textId="77777777" w:rsidR="00000000" w:rsidRDefault="00681FE9">
            <w:pPr>
              <w:pStyle w:val="a3"/>
              <w:spacing w:before="0" w:beforeAutospacing="0" w:after="0" w:afterAutospacing="0"/>
              <w:rPr>
                <w:sz w:val="20"/>
                <w:szCs w:val="20"/>
              </w:rPr>
            </w:pPr>
            <w:r>
              <w:rPr>
                <w:sz w:val="20"/>
                <w:szCs w:val="20"/>
              </w:rPr>
              <w:t>Unrecognized tax benefits as of December 31, 2018</w:t>
            </w:r>
          </w:p>
        </w:tc>
        <w:tc>
          <w:tcPr>
            <w:tcW w:w="133" w:type="pct"/>
            <w:shd w:val="clear" w:color="auto" w:fill="CCEEFF"/>
            <w:tcMar>
              <w:top w:w="0" w:type="dxa"/>
              <w:left w:w="0" w:type="dxa"/>
              <w:bottom w:w="0" w:type="dxa"/>
              <w:right w:w="0" w:type="dxa"/>
            </w:tcMar>
            <w:vAlign w:val="bottom"/>
            <w:hideMark/>
          </w:tcPr>
          <w:p w14:paraId="5EF42F59" w14:textId="77777777" w:rsidR="00000000" w:rsidRDefault="00681FE9">
            <w:pPr>
              <w:pStyle w:val="a3"/>
              <w:spacing w:before="0" w:beforeAutospacing="0" w:after="0" w:afterAutospacing="0"/>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14:paraId="58C942A6" w14:textId="77777777" w:rsidR="00000000" w:rsidRDefault="00681FE9">
            <w:pPr>
              <w:pStyle w:val="a3"/>
              <w:spacing w:before="0" w:beforeAutospacing="0" w:after="0" w:afterAutospacing="0"/>
              <w:jc w:val="center"/>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14:paraId="3C0EAD07" w14:textId="77777777" w:rsidR="00000000" w:rsidRDefault="00681FE9">
            <w:pPr>
              <w:pStyle w:val="a3"/>
              <w:spacing w:before="0" w:beforeAutospacing="0" w:after="0" w:afterAutospacing="0"/>
              <w:ind w:right="70"/>
              <w:jc w:val="right"/>
              <w:rPr>
                <w:sz w:val="20"/>
                <w:szCs w:val="20"/>
              </w:rPr>
            </w:pPr>
            <w:r>
              <w:rPr>
                <w:sz w:val="20"/>
                <w:szCs w:val="20"/>
              </w:rPr>
              <w:t>52,404</w:t>
            </w:r>
          </w:p>
        </w:tc>
      </w:tr>
      <w:tr w:rsidR="00000000" w14:paraId="6226612F" w14:textId="77777777">
        <w:trPr>
          <w:divId w:val="834809368"/>
        </w:trPr>
        <w:tc>
          <w:tcPr>
            <w:tcW w:w="4206" w:type="pct"/>
            <w:tcMar>
              <w:top w:w="0" w:type="dxa"/>
              <w:left w:w="0" w:type="dxa"/>
              <w:bottom w:w="0" w:type="dxa"/>
              <w:right w:w="0" w:type="dxa"/>
            </w:tcMar>
            <w:vAlign w:val="bottom"/>
            <w:hideMark/>
          </w:tcPr>
          <w:p w14:paraId="0CD90351" w14:textId="77777777" w:rsidR="00000000" w:rsidRDefault="00681FE9">
            <w:pPr>
              <w:pStyle w:val="a3"/>
              <w:spacing w:before="0" w:beforeAutospacing="0" w:after="0" w:afterAutospacing="0"/>
              <w:rPr>
                <w:sz w:val="20"/>
                <w:szCs w:val="20"/>
              </w:rPr>
            </w:pPr>
            <w:r>
              <w:rPr>
                <w:sz w:val="20"/>
                <w:szCs w:val="20"/>
              </w:rPr>
              <w:t>Gross decrease in tax positions for prior years</w:t>
            </w:r>
          </w:p>
        </w:tc>
        <w:tc>
          <w:tcPr>
            <w:tcW w:w="133" w:type="pct"/>
            <w:tcMar>
              <w:top w:w="0" w:type="dxa"/>
              <w:left w:w="0" w:type="dxa"/>
              <w:bottom w:w="0" w:type="dxa"/>
              <w:right w:w="0" w:type="dxa"/>
            </w:tcMar>
            <w:vAlign w:val="bottom"/>
            <w:hideMark/>
          </w:tcPr>
          <w:p w14:paraId="7C60E50E" w14:textId="77777777" w:rsidR="00000000" w:rsidRDefault="00681FE9">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14:paraId="2C4057DA" w14:textId="77777777" w:rsidR="00000000" w:rsidRDefault="00681FE9">
            <w:pPr>
              <w:pStyle w:val="a3"/>
              <w:spacing w:before="0" w:beforeAutospacing="0" w:after="0" w:afterAutospacing="0"/>
              <w:jc w:val="center"/>
              <w:rPr>
                <w:sz w:val="20"/>
                <w:szCs w:val="20"/>
              </w:rPr>
            </w:pPr>
            <w:r>
              <w:rPr>
                <w:sz w:val="20"/>
                <w:szCs w:val="20"/>
              </w:rPr>
              <w:t>​</w:t>
            </w:r>
          </w:p>
        </w:tc>
        <w:tc>
          <w:tcPr>
            <w:tcW w:w="526" w:type="pct"/>
            <w:noWrap/>
            <w:tcMar>
              <w:top w:w="0" w:type="dxa"/>
              <w:left w:w="0" w:type="dxa"/>
              <w:bottom w:w="0" w:type="dxa"/>
              <w:right w:w="0" w:type="dxa"/>
            </w:tcMar>
            <w:vAlign w:val="bottom"/>
            <w:hideMark/>
          </w:tcPr>
          <w:p w14:paraId="3B771326" w14:textId="77777777" w:rsidR="00000000" w:rsidRDefault="00681FE9">
            <w:pPr>
              <w:pStyle w:val="a3"/>
              <w:spacing w:before="0" w:beforeAutospacing="0" w:after="0" w:afterAutospacing="0"/>
              <w:jc w:val="right"/>
              <w:rPr>
                <w:sz w:val="20"/>
                <w:szCs w:val="20"/>
              </w:rPr>
            </w:pPr>
            <w:r>
              <w:rPr>
                <w:sz w:val="20"/>
                <w:szCs w:val="20"/>
              </w:rPr>
              <w:t>(2,010)</w:t>
            </w:r>
          </w:p>
        </w:tc>
      </w:tr>
      <w:tr w:rsidR="00000000" w14:paraId="63385E8E" w14:textId="77777777">
        <w:trPr>
          <w:divId w:val="834809368"/>
        </w:trPr>
        <w:tc>
          <w:tcPr>
            <w:tcW w:w="4206" w:type="pct"/>
            <w:shd w:val="clear" w:color="auto" w:fill="CCEEFF"/>
            <w:tcMar>
              <w:top w:w="0" w:type="dxa"/>
              <w:left w:w="0" w:type="dxa"/>
              <w:bottom w:w="0" w:type="dxa"/>
              <w:right w:w="0" w:type="dxa"/>
            </w:tcMar>
            <w:vAlign w:val="bottom"/>
            <w:hideMark/>
          </w:tcPr>
          <w:p w14:paraId="756B33BE" w14:textId="77777777" w:rsidR="00000000" w:rsidRDefault="00681FE9">
            <w:pPr>
              <w:pStyle w:val="a3"/>
              <w:spacing w:before="0" w:beforeAutospacing="0" w:after="0" w:afterAutospacing="0"/>
              <w:rPr>
                <w:sz w:val="20"/>
                <w:szCs w:val="20"/>
              </w:rPr>
            </w:pPr>
            <w:r>
              <w:rPr>
                <w:sz w:val="20"/>
                <w:szCs w:val="20"/>
              </w:rPr>
              <w:t>Gross increase in tax positions for current year</w:t>
            </w:r>
          </w:p>
        </w:tc>
        <w:tc>
          <w:tcPr>
            <w:tcW w:w="133" w:type="pct"/>
            <w:shd w:val="clear" w:color="auto" w:fill="CCEEFF"/>
            <w:tcMar>
              <w:top w:w="0" w:type="dxa"/>
              <w:left w:w="0" w:type="dxa"/>
              <w:bottom w:w="0" w:type="dxa"/>
              <w:right w:w="0" w:type="dxa"/>
            </w:tcMar>
            <w:vAlign w:val="bottom"/>
            <w:hideMark/>
          </w:tcPr>
          <w:p w14:paraId="2CAD00E7" w14:textId="77777777" w:rsidR="00000000" w:rsidRDefault="00681FE9">
            <w:pPr>
              <w:pStyle w:val="a3"/>
              <w:spacing w:before="0" w:beforeAutospacing="0" w:after="0" w:afterAutospacing="0"/>
              <w:rPr>
                <w:sz w:val="20"/>
                <w:szCs w:val="20"/>
              </w:rPr>
            </w:pPr>
            <w:r>
              <w:rPr>
                <w:sz w:val="20"/>
                <w:szCs w:val="20"/>
              </w:rPr>
              <w:t>​</w:t>
            </w:r>
          </w:p>
        </w:tc>
        <w:tc>
          <w:tcPr>
            <w:tcW w:w="133" w:type="pct"/>
            <w:tcBorders>
              <w:bottom w:val="single" w:sz="6" w:space="0" w:color="000000"/>
            </w:tcBorders>
            <w:shd w:val="clear" w:color="auto" w:fill="CCEEFF"/>
            <w:noWrap/>
            <w:tcMar>
              <w:top w:w="0" w:type="dxa"/>
              <w:left w:w="0" w:type="dxa"/>
              <w:bottom w:w="0" w:type="dxa"/>
              <w:right w:w="0" w:type="dxa"/>
            </w:tcMar>
            <w:vAlign w:val="bottom"/>
            <w:hideMark/>
          </w:tcPr>
          <w:p w14:paraId="04086195" w14:textId="77777777" w:rsidR="00000000" w:rsidRDefault="00681FE9">
            <w:pPr>
              <w:pStyle w:val="a3"/>
              <w:spacing w:before="0" w:beforeAutospacing="0" w:after="0" w:afterAutospacing="0"/>
              <w:jc w:val="center"/>
              <w:rPr>
                <w:sz w:val="20"/>
                <w:szCs w:val="20"/>
              </w:rPr>
            </w:pPr>
            <w:r>
              <w:rPr>
                <w:sz w:val="20"/>
                <w:szCs w:val="20"/>
              </w:rPr>
              <w:t>​</w:t>
            </w:r>
          </w:p>
        </w:tc>
        <w:tc>
          <w:tcPr>
            <w:tcW w:w="526" w:type="pct"/>
            <w:tcBorders>
              <w:bottom w:val="single" w:sz="6" w:space="0" w:color="000000"/>
            </w:tcBorders>
            <w:shd w:val="clear" w:color="auto" w:fill="CCEEFF"/>
            <w:noWrap/>
            <w:tcMar>
              <w:top w:w="0" w:type="dxa"/>
              <w:left w:w="0" w:type="dxa"/>
              <w:bottom w:w="0" w:type="dxa"/>
              <w:right w:w="0" w:type="dxa"/>
            </w:tcMar>
            <w:vAlign w:val="bottom"/>
            <w:hideMark/>
          </w:tcPr>
          <w:p w14:paraId="5094456E" w14:textId="77777777" w:rsidR="00000000" w:rsidRDefault="00681FE9">
            <w:pPr>
              <w:pStyle w:val="a3"/>
              <w:spacing w:before="0" w:beforeAutospacing="0" w:after="0" w:afterAutospacing="0"/>
              <w:ind w:right="70"/>
              <w:jc w:val="right"/>
              <w:rPr>
                <w:sz w:val="20"/>
                <w:szCs w:val="20"/>
              </w:rPr>
            </w:pPr>
            <w:r>
              <w:rPr>
                <w:sz w:val="20"/>
                <w:szCs w:val="20"/>
              </w:rPr>
              <w:t>8,369</w:t>
            </w:r>
          </w:p>
        </w:tc>
      </w:tr>
      <w:tr w:rsidR="00000000" w14:paraId="7476ED14" w14:textId="77777777">
        <w:trPr>
          <w:divId w:val="834809368"/>
        </w:trPr>
        <w:tc>
          <w:tcPr>
            <w:tcW w:w="4206" w:type="pct"/>
            <w:tcMar>
              <w:top w:w="0" w:type="dxa"/>
              <w:left w:w="0" w:type="dxa"/>
              <w:bottom w:w="0" w:type="dxa"/>
              <w:right w:w="0" w:type="dxa"/>
            </w:tcMar>
            <w:vAlign w:val="bottom"/>
            <w:hideMark/>
          </w:tcPr>
          <w:p w14:paraId="04906660" w14:textId="77777777" w:rsidR="00000000" w:rsidRDefault="00681FE9">
            <w:pPr>
              <w:pStyle w:val="a3"/>
              <w:spacing w:before="0" w:beforeAutospacing="0" w:after="0" w:afterAutospacing="0"/>
              <w:ind w:left="120"/>
              <w:rPr>
                <w:sz w:val="20"/>
                <w:szCs w:val="20"/>
              </w:rPr>
            </w:pPr>
            <w:r>
              <w:rPr>
                <w:sz w:val="20"/>
                <w:szCs w:val="20"/>
              </w:rPr>
              <w:t>Unrecognized tax benefits as of December 31, 2019</w:t>
            </w:r>
          </w:p>
        </w:tc>
        <w:tc>
          <w:tcPr>
            <w:tcW w:w="133" w:type="pct"/>
            <w:tcMar>
              <w:top w:w="0" w:type="dxa"/>
              <w:left w:w="0" w:type="dxa"/>
              <w:bottom w:w="0" w:type="dxa"/>
              <w:right w:w="0" w:type="dxa"/>
            </w:tcMar>
            <w:vAlign w:val="bottom"/>
            <w:hideMark/>
          </w:tcPr>
          <w:p w14:paraId="32B41CDC" w14:textId="77777777" w:rsidR="00000000" w:rsidRDefault="00681FE9">
            <w:pPr>
              <w:pStyle w:val="a3"/>
              <w:spacing w:before="0" w:beforeAutospacing="0" w:after="0" w:afterAutospacing="0"/>
              <w:rPr>
                <w:sz w:val="20"/>
                <w:szCs w:val="20"/>
              </w:rPr>
            </w:pPr>
            <w:r>
              <w:rPr>
                <w:sz w:val="20"/>
                <w:szCs w:val="20"/>
              </w:rPr>
              <w:t>​</w:t>
            </w:r>
          </w:p>
        </w:tc>
        <w:tc>
          <w:tcPr>
            <w:tcW w:w="133" w:type="pct"/>
            <w:noWrap/>
            <w:tcMar>
              <w:top w:w="0" w:type="dxa"/>
              <w:left w:w="0" w:type="dxa"/>
              <w:bottom w:w="0" w:type="dxa"/>
              <w:right w:w="0" w:type="dxa"/>
            </w:tcMar>
            <w:vAlign w:val="bottom"/>
            <w:hideMark/>
          </w:tcPr>
          <w:p w14:paraId="42C3EF4D" w14:textId="77777777" w:rsidR="00000000" w:rsidRDefault="00681FE9">
            <w:pPr>
              <w:pStyle w:val="a3"/>
              <w:spacing w:before="0" w:beforeAutospacing="0" w:after="0" w:afterAutospacing="0"/>
              <w:jc w:val="center"/>
              <w:rPr>
                <w:sz w:val="20"/>
                <w:szCs w:val="20"/>
              </w:rPr>
            </w:pPr>
            <w:r>
              <w:rPr>
                <w:sz w:val="20"/>
                <w:szCs w:val="20"/>
              </w:rPr>
              <w:t>​</w:t>
            </w:r>
          </w:p>
        </w:tc>
        <w:tc>
          <w:tcPr>
            <w:tcW w:w="526" w:type="pct"/>
            <w:noWrap/>
            <w:tcMar>
              <w:top w:w="0" w:type="dxa"/>
              <w:left w:w="0" w:type="dxa"/>
              <w:bottom w:w="0" w:type="dxa"/>
              <w:right w:w="0" w:type="dxa"/>
            </w:tcMar>
            <w:vAlign w:val="bottom"/>
            <w:hideMark/>
          </w:tcPr>
          <w:p w14:paraId="71C02C78" w14:textId="77777777" w:rsidR="00000000" w:rsidRDefault="00681FE9">
            <w:pPr>
              <w:pStyle w:val="a3"/>
              <w:spacing w:before="0" w:beforeAutospacing="0" w:after="0" w:afterAutospacing="0"/>
              <w:ind w:right="70"/>
              <w:jc w:val="right"/>
              <w:rPr>
                <w:sz w:val="20"/>
                <w:szCs w:val="20"/>
              </w:rPr>
            </w:pPr>
            <w:r>
              <w:rPr>
                <w:sz w:val="20"/>
                <w:szCs w:val="20"/>
              </w:rPr>
              <w:t>58,763</w:t>
            </w:r>
          </w:p>
        </w:tc>
      </w:tr>
      <w:tr w:rsidR="00000000" w14:paraId="584E1D72" w14:textId="77777777">
        <w:trPr>
          <w:divId w:val="834809368"/>
        </w:trPr>
        <w:tc>
          <w:tcPr>
            <w:tcW w:w="4206" w:type="pct"/>
            <w:shd w:val="clear" w:color="auto" w:fill="CCEEFF"/>
            <w:tcMar>
              <w:top w:w="0" w:type="dxa"/>
              <w:left w:w="0" w:type="dxa"/>
              <w:bottom w:w="0" w:type="dxa"/>
              <w:right w:w="0" w:type="dxa"/>
            </w:tcMar>
            <w:vAlign w:val="bottom"/>
            <w:hideMark/>
          </w:tcPr>
          <w:p w14:paraId="11721147" w14:textId="77777777" w:rsidR="00000000" w:rsidRDefault="00681FE9">
            <w:pPr>
              <w:pStyle w:val="a3"/>
              <w:spacing w:before="0" w:beforeAutospacing="0" w:after="0" w:afterAutospacing="0"/>
              <w:rPr>
                <w:sz w:val="20"/>
                <w:szCs w:val="20"/>
              </w:rPr>
            </w:pPr>
            <w:r>
              <w:rPr>
                <w:sz w:val="20"/>
                <w:szCs w:val="20"/>
              </w:rPr>
              <w:t>Gross decrease in tax positions for prior years</w:t>
            </w:r>
          </w:p>
        </w:tc>
        <w:tc>
          <w:tcPr>
            <w:tcW w:w="133" w:type="pct"/>
            <w:shd w:val="clear" w:color="auto" w:fill="CCEEFF"/>
            <w:tcMar>
              <w:top w:w="0" w:type="dxa"/>
              <w:left w:w="0" w:type="dxa"/>
              <w:bottom w:w="0" w:type="dxa"/>
              <w:right w:w="0" w:type="dxa"/>
            </w:tcMar>
            <w:vAlign w:val="bottom"/>
            <w:hideMark/>
          </w:tcPr>
          <w:p w14:paraId="600D91C1" w14:textId="77777777" w:rsidR="00000000" w:rsidRDefault="00681FE9">
            <w:pPr>
              <w:pStyle w:val="a3"/>
              <w:spacing w:before="0" w:beforeAutospacing="0" w:after="0" w:afterAutospacing="0"/>
              <w:rPr>
                <w:sz w:val="20"/>
                <w:szCs w:val="20"/>
              </w:rPr>
            </w:pPr>
            <w:r>
              <w:rPr>
                <w:sz w:val="20"/>
                <w:szCs w:val="20"/>
              </w:rPr>
              <w:t>​</w:t>
            </w:r>
          </w:p>
        </w:tc>
        <w:tc>
          <w:tcPr>
            <w:tcW w:w="133" w:type="pct"/>
            <w:shd w:val="clear" w:color="auto" w:fill="CCEEFF"/>
            <w:noWrap/>
            <w:tcMar>
              <w:top w:w="0" w:type="dxa"/>
              <w:left w:w="0" w:type="dxa"/>
              <w:bottom w:w="0" w:type="dxa"/>
              <w:right w:w="0" w:type="dxa"/>
            </w:tcMar>
            <w:vAlign w:val="bottom"/>
            <w:hideMark/>
          </w:tcPr>
          <w:p w14:paraId="039D8577" w14:textId="77777777" w:rsidR="00000000" w:rsidRDefault="00681FE9">
            <w:pPr>
              <w:pStyle w:val="a3"/>
              <w:spacing w:before="0" w:beforeAutospacing="0" w:after="0" w:afterAutospacing="0"/>
              <w:jc w:val="center"/>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14:paraId="4D15CC5E" w14:textId="77777777" w:rsidR="00000000" w:rsidRDefault="00681FE9">
            <w:pPr>
              <w:pStyle w:val="a3"/>
              <w:spacing w:before="0" w:beforeAutospacing="0" w:after="0" w:afterAutospacing="0"/>
              <w:jc w:val="right"/>
              <w:rPr>
                <w:sz w:val="20"/>
                <w:szCs w:val="20"/>
              </w:rPr>
            </w:pPr>
            <w:r>
              <w:rPr>
                <w:sz w:val="20"/>
                <w:szCs w:val="20"/>
              </w:rPr>
              <w:t>(8,059)</w:t>
            </w:r>
          </w:p>
        </w:tc>
      </w:tr>
      <w:tr w:rsidR="00000000" w14:paraId="3673BF6E" w14:textId="77777777">
        <w:trPr>
          <w:divId w:val="834809368"/>
        </w:trPr>
        <w:tc>
          <w:tcPr>
            <w:tcW w:w="4206" w:type="pct"/>
            <w:tcMar>
              <w:top w:w="0" w:type="dxa"/>
              <w:left w:w="0" w:type="dxa"/>
              <w:bottom w:w="0" w:type="dxa"/>
              <w:right w:w="0" w:type="dxa"/>
            </w:tcMar>
            <w:vAlign w:val="bottom"/>
            <w:hideMark/>
          </w:tcPr>
          <w:p w14:paraId="47CC7C73" w14:textId="77777777" w:rsidR="00000000" w:rsidRDefault="00681FE9">
            <w:pPr>
              <w:pStyle w:val="a3"/>
              <w:spacing w:before="0" w:beforeAutospacing="0" w:after="0" w:afterAutospacing="0"/>
              <w:rPr>
                <w:sz w:val="20"/>
                <w:szCs w:val="20"/>
              </w:rPr>
            </w:pPr>
            <w:r>
              <w:rPr>
                <w:sz w:val="20"/>
                <w:szCs w:val="20"/>
              </w:rPr>
              <w:t>Gross increase in tax positions for current year</w:t>
            </w:r>
          </w:p>
        </w:tc>
        <w:tc>
          <w:tcPr>
            <w:tcW w:w="133" w:type="pct"/>
            <w:tcMar>
              <w:top w:w="0" w:type="dxa"/>
              <w:left w:w="0" w:type="dxa"/>
              <w:bottom w:w="0" w:type="dxa"/>
              <w:right w:w="0" w:type="dxa"/>
            </w:tcMar>
            <w:vAlign w:val="bottom"/>
            <w:hideMark/>
          </w:tcPr>
          <w:p w14:paraId="0ACF200C" w14:textId="77777777" w:rsidR="00000000" w:rsidRDefault="00681FE9">
            <w:pPr>
              <w:pStyle w:val="a3"/>
              <w:spacing w:before="0" w:beforeAutospacing="0" w:after="0" w:afterAutospacing="0"/>
              <w:rPr>
                <w:sz w:val="20"/>
                <w:szCs w:val="20"/>
              </w:rPr>
            </w:pPr>
            <w:r>
              <w:rPr>
                <w:sz w:val="20"/>
                <w:szCs w:val="20"/>
              </w:rPr>
              <w:t>​</w:t>
            </w:r>
          </w:p>
        </w:tc>
        <w:tc>
          <w:tcPr>
            <w:tcW w:w="133" w:type="pct"/>
            <w:tcBorders>
              <w:bottom w:val="single" w:sz="6" w:space="0" w:color="000000"/>
            </w:tcBorders>
            <w:noWrap/>
            <w:tcMar>
              <w:top w:w="0" w:type="dxa"/>
              <w:left w:w="0" w:type="dxa"/>
              <w:bottom w:w="0" w:type="dxa"/>
              <w:right w:w="0" w:type="dxa"/>
            </w:tcMar>
            <w:vAlign w:val="bottom"/>
            <w:hideMark/>
          </w:tcPr>
          <w:p w14:paraId="470D1EC9" w14:textId="77777777" w:rsidR="00000000" w:rsidRDefault="00681FE9">
            <w:pPr>
              <w:pStyle w:val="a3"/>
              <w:spacing w:before="0" w:beforeAutospacing="0" w:after="0" w:afterAutospacing="0"/>
              <w:jc w:val="center"/>
              <w:rPr>
                <w:sz w:val="20"/>
                <w:szCs w:val="20"/>
              </w:rPr>
            </w:pPr>
            <w:r>
              <w:rPr>
                <w:sz w:val="20"/>
                <w:szCs w:val="20"/>
              </w:rPr>
              <w:t>​</w:t>
            </w:r>
          </w:p>
        </w:tc>
        <w:tc>
          <w:tcPr>
            <w:tcW w:w="526" w:type="pct"/>
            <w:tcBorders>
              <w:bottom w:val="single" w:sz="6" w:space="0" w:color="000000"/>
            </w:tcBorders>
            <w:noWrap/>
            <w:tcMar>
              <w:top w:w="0" w:type="dxa"/>
              <w:left w:w="0" w:type="dxa"/>
              <w:bottom w:w="0" w:type="dxa"/>
              <w:right w:w="0" w:type="dxa"/>
            </w:tcMar>
            <w:vAlign w:val="bottom"/>
            <w:hideMark/>
          </w:tcPr>
          <w:p w14:paraId="5D62E839" w14:textId="77777777" w:rsidR="00000000" w:rsidRDefault="00681FE9">
            <w:pPr>
              <w:pStyle w:val="a3"/>
              <w:spacing w:before="0" w:beforeAutospacing="0" w:after="0" w:afterAutospacing="0"/>
              <w:ind w:right="70"/>
              <w:jc w:val="right"/>
              <w:rPr>
                <w:sz w:val="20"/>
                <w:szCs w:val="20"/>
              </w:rPr>
            </w:pPr>
            <w:r>
              <w:rPr>
                <w:sz w:val="20"/>
                <w:szCs w:val="20"/>
              </w:rPr>
              <w:t>12,743</w:t>
            </w:r>
          </w:p>
        </w:tc>
      </w:tr>
      <w:tr w:rsidR="00000000" w14:paraId="50FB760A" w14:textId="77777777">
        <w:trPr>
          <w:divId w:val="834809368"/>
        </w:trPr>
        <w:tc>
          <w:tcPr>
            <w:tcW w:w="4206" w:type="pct"/>
            <w:shd w:val="clear" w:color="auto" w:fill="CCEEFF"/>
            <w:noWrap/>
            <w:tcMar>
              <w:top w:w="0" w:type="dxa"/>
              <w:left w:w="0" w:type="dxa"/>
              <w:bottom w:w="0" w:type="dxa"/>
              <w:right w:w="0" w:type="dxa"/>
            </w:tcMar>
            <w:vAlign w:val="bottom"/>
            <w:hideMark/>
          </w:tcPr>
          <w:p w14:paraId="1183A7F2" w14:textId="77777777" w:rsidR="00000000" w:rsidRDefault="00681FE9">
            <w:pPr>
              <w:pStyle w:val="a3"/>
              <w:spacing w:before="0" w:beforeAutospacing="0" w:after="0" w:afterAutospacing="0"/>
              <w:ind w:left="120"/>
              <w:rPr>
                <w:sz w:val="20"/>
                <w:szCs w:val="20"/>
              </w:rPr>
            </w:pPr>
            <w:r>
              <w:rPr>
                <w:sz w:val="20"/>
                <w:szCs w:val="20"/>
              </w:rPr>
              <w:t>Unrecognized tax benefits as of December 31, 2020</w:t>
            </w:r>
          </w:p>
        </w:tc>
        <w:tc>
          <w:tcPr>
            <w:tcW w:w="133" w:type="pct"/>
            <w:shd w:val="clear" w:color="auto" w:fill="CCEEFF"/>
            <w:tcMar>
              <w:top w:w="0" w:type="dxa"/>
              <w:left w:w="0" w:type="dxa"/>
              <w:bottom w:w="0" w:type="dxa"/>
              <w:right w:w="0" w:type="dxa"/>
            </w:tcMar>
            <w:vAlign w:val="bottom"/>
            <w:hideMark/>
          </w:tcPr>
          <w:p w14:paraId="02CE9F3F" w14:textId="77777777" w:rsidR="00000000" w:rsidRDefault="00681FE9">
            <w:pPr>
              <w:pStyle w:val="a3"/>
              <w:spacing w:before="0" w:beforeAutospacing="0" w:after="0" w:afterAutospacing="0"/>
              <w:rPr>
                <w:sz w:val="20"/>
                <w:szCs w:val="20"/>
              </w:rPr>
            </w:pPr>
            <w:r>
              <w:rPr>
                <w:sz w:val="20"/>
                <w:szCs w:val="20"/>
              </w:rPr>
              <w:t>​</w:t>
            </w:r>
          </w:p>
        </w:tc>
        <w:tc>
          <w:tcPr>
            <w:tcW w:w="133" w:type="pct"/>
            <w:tcBorders>
              <w:bottom w:val="double" w:sz="6" w:space="0" w:color="000000"/>
            </w:tcBorders>
            <w:shd w:val="clear" w:color="auto" w:fill="CCEEFF"/>
            <w:noWrap/>
            <w:tcMar>
              <w:top w:w="0" w:type="dxa"/>
              <w:left w:w="0" w:type="dxa"/>
              <w:bottom w:w="0" w:type="dxa"/>
              <w:right w:w="0" w:type="dxa"/>
            </w:tcMar>
            <w:vAlign w:val="bottom"/>
            <w:hideMark/>
          </w:tcPr>
          <w:p w14:paraId="4BBFED6E" w14:textId="77777777" w:rsidR="00000000" w:rsidRDefault="00681FE9">
            <w:pPr>
              <w:pStyle w:val="a3"/>
              <w:spacing w:before="0" w:beforeAutospacing="0" w:after="0" w:afterAutospacing="0"/>
              <w:jc w:val="center"/>
              <w:rPr>
                <w:sz w:val="20"/>
                <w:szCs w:val="20"/>
              </w:rPr>
            </w:pPr>
            <w:r>
              <w:rPr>
                <w:sz w:val="20"/>
                <w:szCs w:val="20"/>
              </w:rPr>
              <w:t>$</w:t>
            </w:r>
          </w:p>
        </w:tc>
        <w:tc>
          <w:tcPr>
            <w:tcW w:w="526" w:type="pct"/>
            <w:tcBorders>
              <w:bottom w:val="double" w:sz="6" w:space="0" w:color="000000"/>
            </w:tcBorders>
            <w:shd w:val="clear" w:color="auto" w:fill="CCEEFF"/>
            <w:noWrap/>
            <w:tcMar>
              <w:top w:w="0" w:type="dxa"/>
              <w:left w:w="0" w:type="dxa"/>
              <w:bottom w:w="0" w:type="dxa"/>
              <w:right w:w="0" w:type="dxa"/>
            </w:tcMar>
            <w:vAlign w:val="bottom"/>
            <w:hideMark/>
          </w:tcPr>
          <w:p w14:paraId="1D0481FD" w14:textId="77777777" w:rsidR="00000000" w:rsidRDefault="00681FE9">
            <w:pPr>
              <w:pStyle w:val="a3"/>
              <w:spacing w:before="0" w:beforeAutospacing="0" w:after="0" w:afterAutospacing="0"/>
              <w:ind w:right="70"/>
              <w:jc w:val="right"/>
              <w:rPr>
                <w:sz w:val="20"/>
                <w:szCs w:val="20"/>
              </w:rPr>
            </w:pPr>
            <w:r>
              <w:rPr>
                <w:sz w:val="20"/>
                <w:szCs w:val="20"/>
              </w:rPr>
              <w:t>63,447</w:t>
            </w:r>
          </w:p>
        </w:tc>
      </w:tr>
    </w:tbl>
    <w:p w14:paraId="59EC4123" w14:textId="77777777" w:rsidR="00000000" w:rsidRDefault="00681FE9">
      <w:pPr>
        <w:pStyle w:val="a3"/>
        <w:spacing w:before="0" w:beforeAutospacing="0" w:after="0" w:afterAutospacing="0"/>
        <w:divId w:val="834809368"/>
        <w:rPr>
          <w:sz w:val="20"/>
          <w:szCs w:val="20"/>
        </w:rPr>
      </w:pPr>
      <w:r>
        <w:rPr>
          <w:sz w:val="20"/>
          <w:szCs w:val="20"/>
        </w:rPr>
        <w:t>​</w:t>
      </w:r>
    </w:p>
    <w:p w14:paraId="578BBDF2" w14:textId="77777777" w:rsidR="00000000" w:rsidRDefault="00681FE9">
      <w:pPr>
        <w:pStyle w:val="a3"/>
        <w:spacing w:before="0" w:beforeAutospacing="0" w:after="0" w:afterAutospacing="0"/>
        <w:ind w:firstLine="720"/>
        <w:divId w:val="834809368"/>
        <w:rPr>
          <w:sz w:val="20"/>
          <w:szCs w:val="20"/>
        </w:rPr>
      </w:pPr>
      <w:r>
        <w:rPr>
          <w:sz w:val="20"/>
          <w:szCs w:val="20"/>
        </w:rPr>
        <w:t>The Company records liabilities related to uncertain tax positions in accordance with the income tax guidance which clarifies the accounting for uncertainty in income taxes recognized in an enterprise’s financial statements by prescribing a minimum recogni</w:t>
      </w:r>
      <w:r>
        <w:rPr>
          <w:sz w:val="20"/>
          <w:szCs w:val="20"/>
        </w:rPr>
        <w:t>tion threshold and measurement attribute for the financial statement recognition and measurement of a tax position taken or expected to be taken in a tax return. Resolution of one or more of these uncertain tax positions in any period may have a material i</w:t>
      </w:r>
      <w:r>
        <w:rPr>
          <w:sz w:val="20"/>
          <w:szCs w:val="20"/>
        </w:rPr>
        <w:t>mpact on the results of operations for that period. The Company includes any applicable interest and penalties within the provision for income taxes in the consolidated statements of operations.</w:t>
      </w:r>
    </w:p>
    <w:p w14:paraId="2702CBC6" w14:textId="77777777" w:rsidR="00000000" w:rsidRDefault="00681FE9">
      <w:pPr>
        <w:pStyle w:val="a3"/>
        <w:spacing w:before="0" w:beforeAutospacing="0" w:after="0" w:afterAutospacing="0"/>
        <w:divId w:val="834809368"/>
        <w:rPr>
          <w:sz w:val="20"/>
          <w:szCs w:val="20"/>
        </w:rPr>
      </w:pPr>
      <w:r>
        <w:rPr>
          <w:sz w:val="20"/>
          <w:szCs w:val="20"/>
        </w:rPr>
        <w:t>​</w:t>
      </w:r>
    </w:p>
    <w:p w14:paraId="3150431F" w14:textId="77777777" w:rsidR="00000000" w:rsidRDefault="00681FE9">
      <w:pPr>
        <w:pStyle w:val="a3"/>
        <w:spacing w:before="0" w:beforeAutospacing="0" w:after="0" w:afterAutospacing="0"/>
        <w:ind w:firstLine="720"/>
        <w:divId w:val="834809368"/>
        <w:rPr>
          <w:sz w:val="20"/>
          <w:szCs w:val="20"/>
        </w:rPr>
      </w:pPr>
      <w:r>
        <w:rPr>
          <w:sz w:val="20"/>
          <w:szCs w:val="20"/>
        </w:rPr>
        <w:t>The total unrecognized tax benefits of $63.4 million and $58.8 million, as of December 31, 2020 and December 31, 2019, respectively, may reduce the effective tax rate in the period of recognition. However, carryforward tax attributes that were generated in</w:t>
      </w:r>
      <w:r>
        <w:rPr>
          <w:sz w:val="20"/>
          <w:szCs w:val="20"/>
        </w:rPr>
        <w:t xml:space="preserve"> years beginning on or before January 1, 2018 may still be adjusted upon examination by tax authorities since the attributes are not yet utilized. The Company does not expect to record any other material reductions in the measurement of its unrecognized ta</w:t>
      </w:r>
      <w:r>
        <w:rPr>
          <w:sz w:val="20"/>
          <w:szCs w:val="20"/>
        </w:rPr>
        <w:t xml:space="preserve">x benefits within the next twelve months. The Company currently has a full valuation allowance against its deferred tax assets, which would impact the timing of the effective tax rate benefit should any of these uncertain positions be favorably settled in </w:t>
      </w:r>
      <w:r>
        <w:rPr>
          <w:sz w:val="20"/>
          <w:szCs w:val="20"/>
        </w:rPr>
        <w:t>the future.</w:t>
      </w:r>
    </w:p>
    <w:p w14:paraId="6F2BCE15" w14:textId="77777777" w:rsidR="00000000" w:rsidRDefault="00681FE9">
      <w:pPr>
        <w:pStyle w:val="a3"/>
        <w:spacing w:before="0" w:beforeAutospacing="0" w:after="0" w:afterAutospacing="0"/>
        <w:ind w:firstLine="720"/>
        <w:divId w:val="834809368"/>
        <w:rPr>
          <w:sz w:val="20"/>
          <w:szCs w:val="20"/>
        </w:rPr>
      </w:pPr>
      <w:r>
        <w:rPr>
          <w:sz w:val="20"/>
          <w:szCs w:val="20"/>
        </w:rPr>
        <w:t>​</w:t>
      </w:r>
    </w:p>
    <w:p w14:paraId="7E8DE2F4" w14:textId="77777777" w:rsidR="00000000" w:rsidRDefault="00681FE9">
      <w:pPr>
        <w:pStyle w:val="a3"/>
        <w:spacing w:before="0" w:beforeAutospacing="0" w:after="0" w:afterAutospacing="0"/>
        <w:ind w:firstLine="720"/>
        <w:divId w:val="834809368"/>
        <w:rPr>
          <w:sz w:val="20"/>
          <w:szCs w:val="20"/>
        </w:rPr>
      </w:pPr>
      <w:r>
        <w:rPr>
          <w:sz w:val="20"/>
          <w:szCs w:val="20"/>
        </w:rPr>
        <w:t>The Company is subject to taxation in Ireland, the US, and various other jurisdictions. The tax years 2017 and forward remain open to examination in Ireland, tax years 2018 and forward remain open to examination in the US, and the tax years 2</w:t>
      </w:r>
      <w:r>
        <w:rPr>
          <w:sz w:val="20"/>
          <w:szCs w:val="20"/>
        </w:rPr>
        <w:t>015 and forward remain open to examination in other jurisdictions.</w:t>
      </w:r>
    </w:p>
    <w:p w14:paraId="24489710" w14:textId="77777777" w:rsidR="00000000" w:rsidRDefault="00681FE9">
      <w:pPr>
        <w:pStyle w:val="a3"/>
        <w:spacing w:before="480" w:beforeAutospacing="0" w:after="0" w:afterAutospacing="0"/>
        <w:jc w:val="center"/>
        <w:divId w:val="1520586633"/>
        <w:rPr>
          <w:sz w:val="20"/>
          <w:szCs w:val="20"/>
        </w:rPr>
      </w:pPr>
      <w:r>
        <w:rPr>
          <w:sz w:val="20"/>
          <w:szCs w:val="20"/>
        </w:rPr>
        <w:t>114</w:t>
      </w:r>
    </w:p>
    <w:p w14:paraId="0FD8145C" w14:textId="77777777" w:rsidR="00000000" w:rsidRDefault="00681FE9">
      <w:pPr>
        <w:pStyle w:val="a3"/>
        <w:spacing w:before="0" w:beforeAutospacing="0" w:after="600" w:afterAutospacing="0"/>
        <w:divId w:val="1911428206"/>
        <w:rPr>
          <w:sz w:val="20"/>
          <w:szCs w:val="20"/>
        </w:rPr>
      </w:pPr>
      <w:hyperlink w:anchor="TOC" w:history="1">
        <w:r>
          <w:rPr>
            <w:rStyle w:val="a4"/>
            <w:sz w:val="20"/>
            <w:szCs w:val="20"/>
          </w:rPr>
          <w:t>Table of Contents</w:t>
        </w:r>
      </w:hyperlink>
    </w:p>
    <w:p w14:paraId="6F91D533" w14:textId="77777777" w:rsidR="00000000" w:rsidRDefault="00681FE9">
      <w:pPr>
        <w:pStyle w:val="a3"/>
        <w:spacing w:before="0" w:beforeAutospacing="0" w:after="0" w:afterAutospacing="0"/>
        <w:divId w:val="1054739063"/>
        <w:rPr>
          <w:sz w:val="20"/>
          <w:szCs w:val="20"/>
        </w:rPr>
      </w:pPr>
      <w:r>
        <w:rPr>
          <w:sz w:val="20"/>
          <w:szCs w:val="20"/>
        </w:rPr>
        <w:t>​</w:t>
      </w:r>
    </w:p>
    <w:p w14:paraId="48AD062E" w14:textId="77777777" w:rsidR="00000000" w:rsidRDefault="00681FE9">
      <w:pPr>
        <w:pStyle w:val="a3"/>
        <w:spacing w:before="0" w:beforeAutospacing="0" w:after="0" w:afterAutospacing="0"/>
        <w:ind w:firstLine="720"/>
        <w:divId w:val="1054739063"/>
        <w:rPr>
          <w:sz w:val="20"/>
          <w:szCs w:val="20"/>
        </w:rPr>
      </w:pPr>
      <w:r>
        <w:rPr>
          <w:sz w:val="20"/>
          <w:szCs w:val="20"/>
        </w:rPr>
        <w:t xml:space="preserve">The Company is currently under Internal Revenue Service (“IRS”) examination for the tax year ended December 31, 2018. The Company believes </w:t>
      </w:r>
      <w:r>
        <w:rPr>
          <w:sz w:val="20"/>
          <w:szCs w:val="20"/>
        </w:rPr>
        <w:t xml:space="preserve">that an adequate provision has been made for any material adjustments that may result from the tax examination. The Company concluded its IRS examination for the tax year ended December 31, 2017 in December 2020 with no adjustments required. </w:t>
      </w:r>
    </w:p>
    <w:p w14:paraId="30D2E7E8" w14:textId="77777777" w:rsidR="00000000" w:rsidRDefault="00681FE9">
      <w:pPr>
        <w:pStyle w:val="a3"/>
        <w:spacing w:before="0" w:beforeAutospacing="0" w:after="0" w:afterAutospacing="0"/>
        <w:ind w:firstLine="720"/>
        <w:divId w:val="1054739063"/>
        <w:rPr>
          <w:sz w:val="20"/>
          <w:szCs w:val="20"/>
        </w:rPr>
      </w:pPr>
      <w:r>
        <w:rPr>
          <w:sz w:val="20"/>
          <w:szCs w:val="20"/>
        </w:rPr>
        <w:t>​</w:t>
      </w:r>
    </w:p>
    <w:p w14:paraId="261776EA" w14:textId="77777777" w:rsidR="00000000" w:rsidRDefault="00681FE9">
      <w:pPr>
        <w:pStyle w:val="a3"/>
        <w:spacing w:before="0" w:beforeAutospacing="0" w:after="0" w:afterAutospacing="0"/>
        <w:ind w:firstLine="720"/>
        <w:divId w:val="1054739063"/>
        <w:rPr>
          <w:sz w:val="20"/>
          <w:szCs w:val="20"/>
        </w:rPr>
      </w:pPr>
      <w:r>
        <w:rPr>
          <w:sz w:val="20"/>
          <w:szCs w:val="20"/>
        </w:rPr>
        <w:t>On March 27</w:t>
      </w:r>
      <w:r>
        <w:rPr>
          <w:sz w:val="20"/>
          <w:szCs w:val="20"/>
        </w:rPr>
        <w:t>, 2020, the </w:t>
      </w:r>
      <w:r>
        <w:rPr>
          <w:i/>
          <w:iCs/>
          <w:sz w:val="20"/>
          <w:szCs w:val="20"/>
        </w:rPr>
        <w:t>Coronavirus Aid, Relief, and Economic Security Act</w:t>
      </w:r>
      <w:r>
        <w:rPr>
          <w:sz w:val="20"/>
          <w:szCs w:val="20"/>
        </w:rPr>
        <w:t> (the “CARES Act”), that features significant tax provision and other measures to assist individuals and businesses impacted by the economic effects of the COVID-19 pandemic, was signed into law</w:t>
      </w:r>
      <w:r>
        <w:rPr>
          <w:sz w:val="20"/>
          <w:szCs w:val="20"/>
        </w:rPr>
        <w:t>. Tax relief measures for businesses include a five-year net operating loss carryback (including a related technical correction to the 2017 Tax Reform Act), a change in Section 163(j) interest deduction limitations, accelerated alternative minimum tax refu</w:t>
      </w:r>
      <w:r>
        <w:rPr>
          <w:sz w:val="20"/>
          <w:szCs w:val="20"/>
        </w:rPr>
        <w:t>nds, payroll tax relief, a temporary suspension of certain aviation excise taxes, a tax credit for employers who retain employees, and a ‘qualified improvement property’ technical correction to the 2017 Tax Reform Act. The Company has considered the corpor</w:t>
      </w:r>
      <w:r>
        <w:rPr>
          <w:sz w:val="20"/>
          <w:szCs w:val="20"/>
        </w:rPr>
        <w:t>ate income tax provisions of the CARES Act and related initial guidance as part of its income tax expense and concluded that these provisions did not have a material impact on the Company’s 2020 income tax expense.</w:t>
      </w:r>
    </w:p>
    <w:p w14:paraId="6D39BB5B" w14:textId="77777777" w:rsidR="00000000" w:rsidRDefault="00681FE9">
      <w:pPr>
        <w:pStyle w:val="a3"/>
        <w:spacing w:before="0" w:beforeAutospacing="0" w:after="0" w:afterAutospacing="0"/>
        <w:divId w:val="1054739063"/>
        <w:rPr>
          <w:sz w:val="20"/>
          <w:szCs w:val="20"/>
        </w:rPr>
      </w:pPr>
      <w:r>
        <w:rPr>
          <w:sz w:val="20"/>
          <w:szCs w:val="20"/>
        </w:rPr>
        <w:t>​</w:t>
      </w:r>
    </w:p>
    <w:p w14:paraId="5AD595C8" w14:textId="77777777" w:rsidR="00000000" w:rsidRDefault="00681FE9">
      <w:pPr>
        <w:pStyle w:val="a3"/>
        <w:spacing w:before="0" w:beforeAutospacing="0" w:after="0" w:afterAutospacing="0"/>
        <w:ind w:firstLine="720"/>
        <w:divId w:val="1054739063"/>
        <w:rPr>
          <w:sz w:val="20"/>
          <w:szCs w:val="20"/>
        </w:rPr>
      </w:pPr>
      <w:r>
        <w:rPr>
          <w:sz w:val="20"/>
          <w:szCs w:val="20"/>
        </w:rPr>
        <w:t>The Company’s future income tax expense</w:t>
      </w:r>
      <w:r>
        <w:rPr>
          <w:sz w:val="20"/>
          <w:szCs w:val="20"/>
        </w:rPr>
        <w:t xml:space="preserve"> may be affected by such factors as changes in tax laws, its business, regulations, tax rates, interpretation of existing laws or regulations, the impact of accounting for share-based compensation, the impact of accounting for business combinations, its in</w:t>
      </w:r>
      <w:r>
        <w:rPr>
          <w:sz w:val="20"/>
          <w:szCs w:val="20"/>
        </w:rPr>
        <w:t>ternational organization, shifts in the amount of income before tax earned in the US as compared with other regions in the world, and changes in overall levels of income before tax.</w:t>
      </w:r>
    </w:p>
    <w:p w14:paraId="4EE00015" w14:textId="77777777" w:rsidR="00000000" w:rsidRDefault="00681FE9">
      <w:pPr>
        <w:pStyle w:val="a3"/>
        <w:spacing w:before="0" w:beforeAutospacing="0" w:after="0" w:afterAutospacing="0"/>
        <w:ind w:firstLine="720"/>
        <w:divId w:val="1054739063"/>
        <w:rPr>
          <w:sz w:val="20"/>
          <w:szCs w:val="20"/>
        </w:rPr>
      </w:pPr>
      <w:r>
        <w:rPr>
          <w:sz w:val="20"/>
          <w:szCs w:val="20"/>
        </w:rPr>
        <w:t>​</w:t>
      </w:r>
    </w:p>
    <w:p w14:paraId="02700B16" w14:textId="77777777" w:rsidR="00000000" w:rsidRDefault="00681FE9">
      <w:pPr>
        <w:pStyle w:val="a3"/>
        <w:spacing w:before="0" w:beforeAutospacing="0" w:after="120" w:afterAutospacing="0"/>
        <w:divId w:val="1054739063"/>
        <w:rPr>
          <w:sz w:val="20"/>
          <w:szCs w:val="20"/>
        </w:rPr>
      </w:pPr>
      <w:r>
        <w:rPr>
          <w:b/>
          <w:bCs/>
          <w:sz w:val="20"/>
          <w:szCs w:val="20"/>
        </w:rPr>
        <w:t>13. Commitments and Contingencies</w:t>
      </w:r>
    </w:p>
    <w:p w14:paraId="1F65FC39" w14:textId="77777777" w:rsidR="00000000" w:rsidRDefault="00681FE9">
      <w:pPr>
        <w:pStyle w:val="a3"/>
        <w:spacing w:before="0" w:beforeAutospacing="0" w:after="120" w:afterAutospacing="0"/>
        <w:divId w:val="1054739063"/>
        <w:rPr>
          <w:sz w:val="20"/>
          <w:szCs w:val="20"/>
        </w:rPr>
      </w:pPr>
      <w:r>
        <w:rPr>
          <w:b/>
          <w:bCs/>
          <w:i/>
          <w:iCs/>
          <w:sz w:val="20"/>
          <w:szCs w:val="20"/>
        </w:rPr>
        <w:t>Performance-Contingent Awards</w:t>
      </w:r>
    </w:p>
    <w:p w14:paraId="2689D726" w14:textId="77777777" w:rsidR="00000000" w:rsidRDefault="00681FE9">
      <w:pPr>
        <w:pStyle w:val="a3"/>
        <w:spacing w:before="0" w:beforeAutospacing="0" w:after="0" w:afterAutospacing="0"/>
        <w:ind w:firstLine="720"/>
        <w:divId w:val="1054739063"/>
        <w:rPr>
          <w:sz w:val="20"/>
          <w:szCs w:val="20"/>
        </w:rPr>
      </w:pPr>
      <w:r>
        <w:rPr>
          <w:sz w:val="20"/>
          <w:szCs w:val="20"/>
        </w:rPr>
        <w:t>In 2016,</w:t>
      </w:r>
      <w:r>
        <w:rPr>
          <w:sz w:val="20"/>
          <w:szCs w:val="20"/>
        </w:rPr>
        <w:t xml:space="preserve"> the Compensation Committee granted long-term retention RSAs and RSUs to members of senior management and incentive cash bonus awards to certain employees. The vesting and payout of such awards is dependent on the Company meeting its critical operating goa</w:t>
      </w:r>
      <w:r>
        <w:rPr>
          <w:sz w:val="20"/>
          <w:szCs w:val="20"/>
        </w:rPr>
        <w:t>ls and objectives during a five-year period from 2016 to December 31, 2020. These goals are strategically important for the Company, and it believes the goals, if achieved, should increase shareholder value. The awards have dual triggers of vesting based u</w:t>
      </w:r>
      <w:r>
        <w:rPr>
          <w:sz w:val="20"/>
          <w:szCs w:val="20"/>
        </w:rPr>
        <w:t xml:space="preserve">pon the achievement of these goals and continued employment. </w:t>
      </w:r>
    </w:p>
    <w:p w14:paraId="110F9F61" w14:textId="77777777" w:rsidR="00000000" w:rsidRDefault="00681FE9">
      <w:pPr>
        <w:pStyle w:val="a3"/>
        <w:spacing w:before="0" w:beforeAutospacing="0" w:after="0" w:afterAutospacing="0"/>
        <w:divId w:val="1054739063"/>
        <w:rPr>
          <w:sz w:val="20"/>
          <w:szCs w:val="20"/>
        </w:rPr>
      </w:pPr>
      <w:r>
        <w:rPr>
          <w:sz w:val="20"/>
          <w:szCs w:val="20"/>
        </w:rPr>
        <w:t>​</w:t>
      </w:r>
    </w:p>
    <w:p w14:paraId="1F620629" w14:textId="77777777" w:rsidR="00000000" w:rsidRDefault="00681FE9">
      <w:pPr>
        <w:pStyle w:val="a3"/>
        <w:spacing w:before="0" w:beforeAutospacing="0" w:after="0" w:afterAutospacing="0"/>
        <w:ind w:firstLine="720"/>
        <w:divId w:val="1054739063"/>
        <w:rPr>
          <w:sz w:val="20"/>
          <w:szCs w:val="20"/>
        </w:rPr>
      </w:pPr>
      <w:r>
        <w:rPr>
          <w:sz w:val="20"/>
          <w:szCs w:val="20"/>
        </w:rPr>
        <w:t>Expense associated with these awards may be recognized during the years 2016 to 2020 depending on the probability of meeting certain performance conditions. Compensation expense relating to aw</w:t>
      </w:r>
      <w:r>
        <w:rPr>
          <w:sz w:val="20"/>
          <w:szCs w:val="20"/>
        </w:rPr>
        <w:t>ards subject to performance conditions is recognized if it is considered probable that the performance goals will be achieved. The probability of achievement is reassessed at each quarter-end reporting period. Previously recognized expense is reversed in t</w:t>
      </w:r>
      <w:r>
        <w:rPr>
          <w:sz w:val="20"/>
          <w:szCs w:val="20"/>
        </w:rPr>
        <w:t xml:space="preserve">he period in which it becomes probable that the requisite service period will not be rendered. The awards are broken into three separate tranches and comprised of a share-based award component and a cash bonus award component. See </w:t>
      </w:r>
      <w:r>
        <w:rPr>
          <w:i/>
          <w:iCs/>
          <w:sz w:val="20"/>
          <w:szCs w:val="20"/>
        </w:rPr>
        <w:t>“Note 11. Share-Based Com</w:t>
      </w:r>
      <w:r>
        <w:rPr>
          <w:i/>
          <w:iCs/>
          <w:sz w:val="20"/>
          <w:szCs w:val="20"/>
        </w:rPr>
        <w:t>pensation”</w:t>
      </w:r>
      <w:r>
        <w:rPr>
          <w:sz w:val="20"/>
          <w:szCs w:val="20"/>
        </w:rPr>
        <w:t xml:space="preserve"> for information related to the share-based award component.</w:t>
      </w:r>
    </w:p>
    <w:p w14:paraId="0E931609" w14:textId="77777777" w:rsidR="00000000" w:rsidRDefault="00681FE9">
      <w:pPr>
        <w:pStyle w:val="a3"/>
        <w:spacing w:before="0" w:beforeAutospacing="0" w:after="0" w:afterAutospacing="0"/>
        <w:ind w:firstLine="720"/>
        <w:divId w:val="1054739063"/>
        <w:rPr>
          <w:sz w:val="20"/>
          <w:szCs w:val="20"/>
        </w:rPr>
      </w:pPr>
      <w:r>
        <w:rPr>
          <w:sz w:val="20"/>
          <w:szCs w:val="20"/>
        </w:rPr>
        <w:t>​</w:t>
      </w:r>
    </w:p>
    <w:p w14:paraId="3BC10128" w14:textId="77777777" w:rsidR="00000000" w:rsidRDefault="00681FE9">
      <w:pPr>
        <w:pStyle w:val="a3"/>
        <w:spacing w:before="0" w:beforeAutospacing="0" w:after="0" w:afterAutospacing="0"/>
        <w:ind w:firstLine="720"/>
        <w:divId w:val="1054739063"/>
        <w:rPr>
          <w:sz w:val="20"/>
          <w:szCs w:val="20"/>
        </w:rPr>
      </w:pPr>
      <w:r>
        <w:rPr>
          <w:sz w:val="20"/>
          <w:szCs w:val="20"/>
        </w:rPr>
        <w:t>The performance conditions associated with the first tranche of the cash bonus awards were completed in the second quarter of 2018, and the Company recognized $3.5 million of cash bon</w:t>
      </w:r>
      <w:r>
        <w:rPr>
          <w:sz w:val="20"/>
          <w:szCs w:val="20"/>
        </w:rPr>
        <w:t>us expense for the year ended December 31, 2018 associated with the first tranche of these awards.</w:t>
      </w:r>
    </w:p>
    <w:p w14:paraId="7656239C" w14:textId="77777777" w:rsidR="00000000" w:rsidRDefault="00681FE9">
      <w:pPr>
        <w:pStyle w:val="a3"/>
        <w:spacing w:before="0" w:beforeAutospacing="0" w:after="0" w:afterAutospacing="0"/>
        <w:ind w:firstLine="720"/>
        <w:divId w:val="1054739063"/>
        <w:rPr>
          <w:sz w:val="20"/>
          <w:szCs w:val="20"/>
        </w:rPr>
      </w:pPr>
      <w:r>
        <w:rPr>
          <w:sz w:val="20"/>
          <w:szCs w:val="20"/>
          <w:shd w:val="clear" w:color="auto" w:fill="FFFF00"/>
        </w:rPr>
        <w:t>​</w:t>
      </w:r>
    </w:p>
    <w:p w14:paraId="61A10DD5" w14:textId="77777777" w:rsidR="00000000" w:rsidRDefault="00681FE9">
      <w:pPr>
        <w:pStyle w:val="a3"/>
        <w:spacing w:before="0" w:beforeAutospacing="0" w:after="0" w:afterAutospacing="0"/>
        <w:ind w:firstLine="720"/>
        <w:divId w:val="1054739063"/>
        <w:rPr>
          <w:sz w:val="20"/>
          <w:szCs w:val="20"/>
        </w:rPr>
      </w:pPr>
      <w:r>
        <w:rPr>
          <w:sz w:val="20"/>
          <w:szCs w:val="20"/>
        </w:rPr>
        <w:t>The performance conditions associated with the second tranche of these awards were completed in the first quarter of 2019 and the expense associated with t</w:t>
      </w:r>
      <w:r>
        <w:rPr>
          <w:sz w:val="20"/>
          <w:szCs w:val="20"/>
        </w:rPr>
        <w:t xml:space="preserve">his second tranche was fully recognized in the first quarter of 2020. For year ended December 31, 2020, 2019 and 2018, the Company recognized $0.5 million, $2.4 million and $1.9 million, respectively, of cash bonus expense related to the second tranche of </w:t>
      </w:r>
      <w:r>
        <w:rPr>
          <w:sz w:val="20"/>
          <w:szCs w:val="20"/>
        </w:rPr>
        <w:t xml:space="preserve">these awards. </w:t>
      </w:r>
    </w:p>
    <w:p w14:paraId="7A9C8F73" w14:textId="77777777" w:rsidR="00000000" w:rsidRDefault="00681FE9">
      <w:pPr>
        <w:pStyle w:val="a3"/>
        <w:spacing w:before="0" w:beforeAutospacing="0" w:after="0" w:afterAutospacing="0"/>
        <w:divId w:val="1054739063"/>
        <w:rPr>
          <w:sz w:val="20"/>
          <w:szCs w:val="20"/>
        </w:rPr>
      </w:pPr>
      <w:r>
        <w:rPr>
          <w:sz w:val="20"/>
          <w:szCs w:val="20"/>
          <w:shd w:val="clear" w:color="auto" w:fill="FFFF00"/>
        </w:rPr>
        <w:t>​</w:t>
      </w:r>
    </w:p>
    <w:p w14:paraId="63381E45" w14:textId="77777777" w:rsidR="00000000" w:rsidRDefault="00681FE9">
      <w:pPr>
        <w:pStyle w:val="a3"/>
        <w:spacing w:before="0" w:beforeAutospacing="0" w:after="0" w:afterAutospacing="0"/>
        <w:ind w:firstLine="720"/>
        <w:divId w:val="1054739063"/>
        <w:rPr>
          <w:sz w:val="20"/>
          <w:szCs w:val="20"/>
        </w:rPr>
      </w:pPr>
      <w:r>
        <w:rPr>
          <w:sz w:val="20"/>
          <w:szCs w:val="20"/>
        </w:rPr>
        <w:t>In the fourth quarter of 2019, the Company determined that the remaining third tranche was probable of vesting, and in the first quarter of 2020, the performance conditions associated with the third tranche were completed. As a result, the Company recogniz</w:t>
      </w:r>
      <w:r>
        <w:rPr>
          <w:sz w:val="20"/>
          <w:szCs w:val="20"/>
        </w:rPr>
        <w:t xml:space="preserve">ed $2.8 million and $11.8 million in cash bonus expense related to these awards for the year ended December 31, 2020 and 2019, respectively. As of December 31, 2020, the maximum remaining cash bonus expense </w:t>
      </w:r>
    </w:p>
    <w:p w14:paraId="7AEE21B1" w14:textId="77777777" w:rsidR="00000000" w:rsidRDefault="00681FE9">
      <w:pPr>
        <w:pStyle w:val="a3"/>
        <w:spacing w:before="480" w:beforeAutospacing="0" w:after="0" w:afterAutospacing="0"/>
        <w:jc w:val="center"/>
        <w:divId w:val="2135562495"/>
        <w:rPr>
          <w:sz w:val="20"/>
          <w:szCs w:val="20"/>
        </w:rPr>
      </w:pPr>
      <w:r>
        <w:rPr>
          <w:sz w:val="20"/>
          <w:szCs w:val="20"/>
        </w:rPr>
        <w:t>115</w:t>
      </w:r>
    </w:p>
    <w:p w14:paraId="1C8F8155" w14:textId="77777777" w:rsidR="00000000" w:rsidRDefault="00681FE9">
      <w:pPr>
        <w:pStyle w:val="a3"/>
        <w:spacing w:before="0" w:beforeAutospacing="0" w:after="600" w:afterAutospacing="0"/>
        <w:divId w:val="1220363426"/>
        <w:rPr>
          <w:sz w:val="20"/>
          <w:szCs w:val="20"/>
        </w:rPr>
      </w:pPr>
      <w:hyperlink w:anchor="TOC" w:history="1">
        <w:r>
          <w:rPr>
            <w:rStyle w:val="a4"/>
            <w:sz w:val="20"/>
            <w:szCs w:val="20"/>
          </w:rPr>
          <w:t>Table of Contents</w:t>
        </w:r>
      </w:hyperlink>
    </w:p>
    <w:p w14:paraId="4861616F" w14:textId="77777777" w:rsidR="00000000" w:rsidRDefault="00681FE9">
      <w:pPr>
        <w:pStyle w:val="a3"/>
        <w:spacing w:before="0" w:beforeAutospacing="0" w:after="0" w:afterAutospacing="0"/>
        <w:divId w:val="74397160"/>
        <w:rPr>
          <w:sz w:val="20"/>
          <w:szCs w:val="20"/>
        </w:rPr>
      </w:pPr>
      <w:r>
        <w:rPr>
          <w:sz w:val="20"/>
          <w:szCs w:val="20"/>
        </w:rPr>
        <w:t>associated with the third tranche was $0.4 million (allocated as $0.3 million for research and development expense and $0.1 million for selling, general and administrative expense) and will be amortized through the first quarter of 2021.</w:t>
      </w:r>
    </w:p>
    <w:p w14:paraId="5AE3CB12" w14:textId="77777777" w:rsidR="00000000" w:rsidRDefault="00681FE9">
      <w:pPr>
        <w:pStyle w:val="a3"/>
        <w:spacing w:before="0" w:beforeAutospacing="0" w:after="0" w:afterAutospacing="0"/>
        <w:divId w:val="74397160"/>
        <w:rPr>
          <w:sz w:val="20"/>
          <w:szCs w:val="20"/>
        </w:rPr>
      </w:pPr>
      <w:r>
        <w:rPr>
          <w:sz w:val="20"/>
          <w:szCs w:val="20"/>
          <w:shd w:val="clear" w:color="auto" w:fill="FFFFFF"/>
        </w:rPr>
        <w:t>​</w:t>
      </w:r>
    </w:p>
    <w:p w14:paraId="6FF25305" w14:textId="77777777" w:rsidR="00000000" w:rsidRDefault="00681FE9">
      <w:pPr>
        <w:pStyle w:val="a3"/>
        <w:spacing w:before="0" w:beforeAutospacing="0" w:after="120" w:afterAutospacing="0"/>
        <w:divId w:val="74397160"/>
        <w:rPr>
          <w:sz w:val="20"/>
          <w:szCs w:val="20"/>
        </w:rPr>
      </w:pPr>
      <w:r>
        <w:rPr>
          <w:b/>
          <w:bCs/>
          <w:i/>
          <w:iCs/>
          <w:sz w:val="20"/>
          <w:szCs w:val="20"/>
        </w:rPr>
        <w:t>Guarantees and I</w:t>
      </w:r>
      <w:r>
        <w:rPr>
          <w:b/>
          <w:bCs/>
          <w:i/>
          <w:iCs/>
          <w:sz w:val="20"/>
          <w:szCs w:val="20"/>
        </w:rPr>
        <w:t>ndemnifications</w:t>
      </w:r>
    </w:p>
    <w:p w14:paraId="3E67CCB8" w14:textId="77777777" w:rsidR="00000000" w:rsidRDefault="00681FE9">
      <w:pPr>
        <w:pStyle w:val="a3"/>
        <w:spacing w:before="0" w:beforeAutospacing="0" w:after="240" w:afterAutospacing="0"/>
        <w:ind w:firstLine="720"/>
        <w:divId w:val="74397160"/>
        <w:rPr>
          <w:sz w:val="20"/>
          <w:szCs w:val="20"/>
        </w:rPr>
      </w:pPr>
      <w:r>
        <w:rPr>
          <w:sz w:val="20"/>
          <w:szCs w:val="20"/>
        </w:rPr>
        <w:t>The Company indemnifies its officers and directors for certain events or occurrences, subject to certain limits. The Company believes the fair value of these indemnification agreements is minimal. Accordingly, the Company has not recognized</w:t>
      </w:r>
      <w:r>
        <w:rPr>
          <w:sz w:val="20"/>
          <w:szCs w:val="20"/>
        </w:rPr>
        <w:t xml:space="preserve"> any liabilities relating to these agreements as of December 31, 2020 and 2019.</w:t>
      </w:r>
    </w:p>
    <w:p w14:paraId="2F2589E2" w14:textId="77777777" w:rsidR="00000000" w:rsidRDefault="00681FE9">
      <w:pPr>
        <w:pStyle w:val="a3"/>
        <w:spacing w:before="0" w:beforeAutospacing="0" w:after="120" w:afterAutospacing="0"/>
        <w:divId w:val="74397160"/>
        <w:rPr>
          <w:sz w:val="20"/>
          <w:szCs w:val="20"/>
        </w:rPr>
      </w:pPr>
      <w:r>
        <w:rPr>
          <w:b/>
          <w:bCs/>
          <w:sz w:val="20"/>
          <w:szCs w:val="20"/>
        </w:rPr>
        <w:t>14. Public Offering of Ordinary Shares</w:t>
      </w:r>
    </w:p>
    <w:p w14:paraId="4E27712D" w14:textId="77777777" w:rsidR="00000000" w:rsidRDefault="00681FE9">
      <w:pPr>
        <w:pStyle w:val="a3"/>
        <w:spacing w:before="0" w:beforeAutospacing="0" w:after="0" w:afterAutospacing="0"/>
        <w:divId w:val="74397160"/>
        <w:rPr>
          <w:sz w:val="20"/>
          <w:szCs w:val="20"/>
        </w:rPr>
      </w:pPr>
      <w:r>
        <w:rPr>
          <w:sz w:val="20"/>
          <w:szCs w:val="20"/>
        </w:rPr>
        <w:t>On February 14, 2020, the Company sold 5,500,000 ordinary shares at a price to the public of $27.00 per share (the “Shares”). The gross p</w:t>
      </w:r>
      <w:r>
        <w:rPr>
          <w:sz w:val="20"/>
          <w:szCs w:val="20"/>
        </w:rPr>
        <w:t>roceeds to the Company from the offering were $148.5 million, before deducting underwriting discounts and commissions and offering expenses. The Shares were issued pursuant to the Company’s currently effective shelf registration statement on Form S-3 and a</w:t>
      </w:r>
      <w:r>
        <w:rPr>
          <w:sz w:val="20"/>
          <w:szCs w:val="20"/>
        </w:rPr>
        <w:t>n accompanying prospectus (File No. 333-235339) filed with the SEC, which became effective automatically on December 3, 2019, and a prospectus supplement filed with the SEC in connection with the offering.</w:t>
      </w:r>
    </w:p>
    <w:p w14:paraId="5A2DAF87" w14:textId="77777777" w:rsidR="00000000" w:rsidRDefault="00681FE9">
      <w:pPr>
        <w:pStyle w:val="a3"/>
        <w:spacing w:before="0" w:beforeAutospacing="0" w:after="0" w:afterAutospacing="0"/>
        <w:divId w:val="74397160"/>
        <w:rPr>
          <w:sz w:val="20"/>
          <w:szCs w:val="20"/>
        </w:rPr>
      </w:pPr>
      <w:r>
        <w:rPr>
          <w:sz w:val="20"/>
          <w:szCs w:val="20"/>
        </w:rPr>
        <w:t>​</w:t>
      </w:r>
    </w:p>
    <w:p w14:paraId="25B3A244" w14:textId="77777777" w:rsidR="00000000" w:rsidRDefault="00681FE9">
      <w:pPr>
        <w:pStyle w:val="a3"/>
        <w:spacing w:before="0" w:beforeAutospacing="0" w:after="120" w:afterAutospacing="0"/>
        <w:divId w:val="74397160"/>
        <w:rPr>
          <w:sz w:val="20"/>
          <w:szCs w:val="20"/>
        </w:rPr>
      </w:pPr>
      <w:r>
        <w:rPr>
          <w:b/>
          <w:bCs/>
          <w:sz w:val="20"/>
          <w:szCs w:val="20"/>
        </w:rPr>
        <w:t>15. Reduction in Workforce</w:t>
      </w:r>
    </w:p>
    <w:p w14:paraId="7764C478" w14:textId="77777777" w:rsidR="00000000" w:rsidRDefault="00681FE9">
      <w:pPr>
        <w:pStyle w:val="a3"/>
        <w:spacing w:before="0" w:beforeAutospacing="0" w:after="0" w:afterAutospacing="0"/>
        <w:ind w:firstLine="720"/>
        <w:divId w:val="74397160"/>
        <w:rPr>
          <w:sz w:val="20"/>
          <w:szCs w:val="20"/>
        </w:rPr>
      </w:pPr>
      <w:r>
        <w:rPr>
          <w:sz w:val="20"/>
          <w:szCs w:val="20"/>
        </w:rPr>
        <w:t xml:space="preserve">In January 2019, the </w:t>
      </w:r>
      <w:r>
        <w:rPr>
          <w:sz w:val="20"/>
          <w:szCs w:val="20"/>
        </w:rPr>
        <w:t>Company announced a reduction in workforce to align with its focus on continued execution of key strategic programs and advancement of selected late-stage research programs toward clinical development. The Company reduced its overall headcount by 51 indivi</w:t>
      </w:r>
      <w:r>
        <w:rPr>
          <w:sz w:val="20"/>
          <w:szCs w:val="20"/>
        </w:rPr>
        <w:t xml:space="preserve">duals, with the affected employees primarily focused on early research or the infrastructure in support of VIBATIV, which was sold by the Company to Cumberland in November 2018. </w:t>
      </w:r>
    </w:p>
    <w:p w14:paraId="6FD23184" w14:textId="77777777" w:rsidR="00000000" w:rsidRDefault="00681FE9">
      <w:pPr>
        <w:pStyle w:val="a3"/>
        <w:spacing w:before="0" w:beforeAutospacing="0" w:after="0" w:afterAutospacing="0"/>
        <w:ind w:firstLine="720"/>
        <w:divId w:val="74397160"/>
        <w:rPr>
          <w:sz w:val="20"/>
          <w:szCs w:val="20"/>
        </w:rPr>
      </w:pPr>
      <w:r>
        <w:rPr>
          <w:sz w:val="20"/>
          <w:szCs w:val="20"/>
        </w:rPr>
        <w:t>​</w:t>
      </w:r>
    </w:p>
    <w:p w14:paraId="6DC293F4" w14:textId="77777777" w:rsidR="00000000" w:rsidRDefault="00681FE9">
      <w:pPr>
        <w:pStyle w:val="a3"/>
        <w:spacing w:before="0" w:beforeAutospacing="0" w:after="0" w:afterAutospacing="0"/>
        <w:ind w:firstLine="720"/>
        <w:divId w:val="74397160"/>
        <w:rPr>
          <w:sz w:val="20"/>
          <w:szCs w:val="20"/>
        </w:rPr>
      </w:pPr>
      <w:r>
        <w:rPr>
          <w:sz w:val="20"/>
          <w:szCs w:val="20"/>
        </w:rPr>
        <w:t xml:space="preserve">As a result of the reduction in workforce, the Company recognized and paid </w:t>
      </w:r>
      <w:r>
        <w:rPr>
          <w:sz w:val="20"/>
          <w:szCs w:val="20"/>
        </w:rPr>
        <w:t>severance related charges totaling $3.5 million for the year ended December 31, 2019, including compensation expense made to affected employees through any minimum statutory notice periods. The severance related charges are presented on the consolidated st</w:t>
      </w:r>
      <w:r>
        <w:rPr>
          <w:sz w:val="20"/>
          <w:szCs w:val="20"/>
        </w:rPr>
        <w:t>atements of operations within research and development expenses and selling, general and administrative expenses.</w:t>
      </w:r>
    </w:p>
    <w:p w14:paraId="5CB2F359" w14:textId="77777777" w:rsidR="00000000" w:rsidRDefault="00681FE9">
      <w:pPr>
        <w:pStyle w:val="a3"/>
        <w:spacing w:before="0" w:beforeAutospacing="0" w:after="0" w:afterAutospacing="0"/>
        <w:ind w:firstLine="720"/>
        <w:divId w:val="74397160"/>
        <w:rPr>
          <w:sz w:val="20"/>
          <w:szCs w:val="20"/>
        </w:rPr>
      </w:pPr>
      <w:r>
        <w:rPr>
          <w:sz w:val="20"/>
          <w:szCs w:val="20"/>
        </w:rPr>
        <w:t>​</w:t>
      </w:r>
    </w:p>
    <w:p w14:paraId="582E72F9" w14:textId="77777777" w:rsidR="00000000" w:rsidRDefault="00681FE9">
      <w:pPr>
        <w:pStyle w:val="a3"/>
        <w:spacing w:before="0" w:beforeAutospacing="0" w:after="0" w:afterAutospacing="0"/>
        <w:ind w:firstLine="720"/>
        <w:divId w:val="74397160"/>
        <w:rPr>
          <w:sz w:val="20"/>
          <w:szCs w:val="20"/>
        </w:rPr>
      </w:pPr>
      <w:r>
        <w:rPr>
          <w:sz w:val="20"/>
          <w:szCs w:val="20"/>
        </w:rPr>
        <w:t>​</w:t>
      </w:r>
    </w:p>
    <w:p w14:paraId="08FDABE7" w14:textId="77777777" w:rsidR="00000000" w:rsidRDefault="00681FE9">
      <w:pPr>
        <w:pStyle w:val="a3"/>
        <w:spacing w:before="40" w:beforeAutospacing="0" w:after="0" w:afterAutospacing="0"/>
        <w:ind w:firstLine="720"/>
        <w:jc w:val="center"/>
        <w:divId w:val="74397160"/>
        <w:rPr>
          <w:b/>
          <w:bCs/>
          <w:sz w:val="20"/>
          <w:szCs w:val="20"/>
        </w:rPr>
      </w:pPr>
      <w:r>
        <w:rPr>
          <w:sz w:val="2"/>
          <w:szCs w:val="2"/>
        </w:rPr>
        <w:t>​</w:t>
      </w:r>
    </w:p>
    <w:p w14:paraId="06B8708C" w14:textId="77777777" w:rsidR="00000000" w:rsidRDefault="00681FE9">
      <w:pPr>
        <w:pStyle w:val="a3"/>
        <w:spacing w:before="0" w:beforeAutospacing="0" w:after="0" w:afterAutospacing="0"/>
        <w:divId w:val="74397160"/>
        <w:rPr>
          <w:sz w:val="20"/>
          <w:szCs w:val="20"/>
        </w:rPr>
      </w:pPr>
      <w:r>
        <w:rPr>
          <w:b/>
          <w:bCs/>
          <w:sz w:val="20"/>
          <w:szCs w:val="20"/>
        </w:rPr>
        <w:t>​</w:t>
      </w:r>
    </w:p>
    <w:p w14:paraId="6CC2641A" w14:textId="77777777" w:rsidR="00000000" w:rsidRDefault="00681FE9">
      <w:pPr>
        <w:pStyle w:val="a3"/>
        <w:spacing w:before="480" w:beforeAutospacing="0" w:after="0" w:afterAutospacing="0"/>
        <w:jc w:val="center"/>
        <w:divId w:val="259335090"/>
        <w:rPr>
          <w:sz w:val="20"/>
          <w:szCs w:val="20"/>
        </w:rPr>
      </w:pPr>
      <w:r>
        <w:rPr>
          <w:sz w:val="20"/>
          <w:szCs w:val="20"/>
        </w:rPr>
        <w:t>116</w:t>
      </w:r>
    </w:p>
    <w:p w14:paraId="788730F4" w14:textId="77777777" w:rsidR="00000000" w:rsidRDefault="00681FE9">
      <w:pPr>
        <w:pStyle w:val="a3"/>
        <w:spacing w:before="0" w:beforeAutospacing="0" w:after="600" w:afterAutospacing="0"/>
        <w:divId w:val="1031568954"/>
        <w:rPr>
          <w:sz w:val="20"/>
          <w:szCs w:val="20"/>
        </w:rPr>
      </w:pPr>
      <w:hyperlink w:anchor="TOC" w:history="1">
        <w:r>
          <w:rPr>
            <w:rStyle w:val="a4"/>
            <w:sz w:val="20"/>
            <w:szCs w:val="20"/>
          </w:rPr>
          <w:t>Table of Contents</w:t>
        </w:r>
      </w:hyperlink>
    </w:p>
    <w:p w14:paraId="756DF60D" w14:textId="77777777" w:rsidR="00000000" w:rsidRDefault="00681FE9">
      <w:pPr>
        <w:pStyle w:val="a3"/>
        <w:spacing w:before="0" w:beforeAutospacing="0" w:after="0" w:afterAutospacing="0"/>
        <w:jc w:val="center"/>
        <w:divId w:val="1071123012"/>
        <w:rPr>
          <w:b/>
          <w:bCs/>
          <w:sz w:val="20"/>
          <w:szCs w:val="20"/>
        </w:rPr>
      </w:pPr>
      <w:r>
        <w:rPr>
          <w:b/>
          <w:bCs/>
          <w:sz w:val="20"/>
          <w:szCs w:val="20"/>
        </w:rPr>
        <w:t>SUPPLEMENTARY FINANCIAL DATA</w:t>
      </w:r>
    </w:p>
    <w:p w14:paraId="168542D7" w14:textId="77777777" w:rsidR="00000000" w:rsidRDefault="00681FE9">
      <w:pPr>
        <w:pStyle w:val="a3"/>
        <w:spacing w:before="40" w:beforeAutospacing="0" w:after="0" w:afterAutospacing="0"/>
        <w:jc w:val="center"/>
        <w:divId w:val="1071123012"/>
        <w:rPr>
          <w:b/>
          <w:bCs/>
          <w:sz w:val="20"/>
          <w:szCs w:val="20"/>
        </w:rPr>
      </w:pPr>
      <w:r>
        <w:rPr>
          <w:b/>
          <w:bCs/>
          <w:sz w:val="20"/>
          <w:szCs w:val="20"/>
        </w:rPr>
        <w:t>(UNAUDITED)</w:t>
      </w:r>
    </w:p>
    <w:p w14:paraId="1161FE29" w14:textId="77777777" w:rsidR="00000000" w:rsidRDefault="00681FE9">
      <w:pPr>
        <w:pStyle w:val="a3"/>
        <w:spacing w:before="0" w:beforeAutospacing="0" w:after="240" w:afterAutospacing="0"/>
        <w:jc w:val="center"/>
        <w:divId w:val="1071123012"/>
        <w:rPr>
          <w:b/>
          <w:bCs/>
          <w:sz w:val="20"/>
          <w:szCs w:val="20"/>
        </w:rPr>
      </w:pPr>
      <w:r>
        <w:rPr>
          <w:b/>
          <w:bCs/>
          <w:sz w:val="20"/>
          <w:szCs w:val="20"/>
        </w:rPr>
        <w:t>(In thousands, except per share data)</w:t>
      </w:r>
    </w:p>
    <w:p w14:paraId="77602C61" w14:textId="77777777" w:rsidR="00000000" w:rsidRDefault="00681FE9">
      <w:pPr>
        <w:pStyle w:val="a3"/>
        <w:spacing w:before="0" w:beforeAutospacing="0" w:after="240" w:afterAutospacing="0"/>
        <w:ind w:firstLine="720"/>
        <w:divId w:val="1071123012"/>
        <w:rPr>
          <w:b/>
          <w:bCs/>
          <w:sz w:val="20"/>
          <w:szCs w:val="20"/>
        </w:rPr>
      </w:pPr>
      <w:r>
        <w:rPr>
          <w:sz w:val="20"/>
          <w:szCs w:val="20"/>
        </w:rPr>
        <w:t>The following table presents certain unaudited consolidated quarterly financial information for the eight quarters in the periods ended December 31, 2020 and 2019. This information has been prepared on the same basis a</w:t>
      </w:r>
      <w:r>
        <w:rPr>
          <w:sz w:val="20"/>
          <w:szCs w:val="20"/>
        </w:rPr>
        <w:t>s the audited consolidated financial statements and includes all adjustments (consisting only of normal recurring adjustments) necessary to present fairly the unaudited quarterly results of operations set forth herein.</w:t>
      </w:r>
    </w:p>
    <w:tbl>
      <w:tblPr>
        <w:tblW w:w="4583" w:type="pct"/>
        <w:tblCellMar>
          <w:top w:w="15" w:type="dxa"/>
          <w:left w:w="0" w:type="dxa"/>
          <w:bottom w:w="15" w:type="dxa"/>
          <w:right w:w="0" w:type="dxa"/>
        </w:tblCellMar>
        <w:tblLook w:val="04A0" w:firstRow="1" w:lastRow="0" w:firstColumn="1" w:lastColumn="0" w:noHBand="0" w:noVBand="1"/>
      </w:tblPr>
      <w:tblGrid>
        <w:gridCol w:w="3414"/>
        <w:gridCol w:w="160"/>
        <w:gridCol w:w="100"/>
        <w:gridCol w:w="684"/>
        <w:gridCol w:w="160"/>
        <w:gridCol w:w="100"/>
        <w:gridCol w:w="684"/>
        <w:gridCol w:w="160"/>
        <w:gridCol w:w="207"/>
        <w:gridCol w:w="811"/>
        <w:gridCol w:w="160"/>
        <w:gridCol w:w="198"/>
        <w:gridCol w:w="775"/>
      </w:tblGrid>
      <w:tr w:rsidR="00000000" w14:paraId="6499E5B4" w14:textId="77777777">
        <w:trPr>
          <w:divId w:val="1071123012"/>
          <w:trHeight w:val="20"/>
        </w:trPr>
        <w:tc>
          <w:tcPr>
            <w:tcW w:w="2581" w:type="pct"/>
            <w:tcMar>
              <w:top w:w="0" w:type="dxa"/>
              <w:left w:w="0" w:type="dxa"/>
              <w:bottom w:w="0" w:type="dxa"/>
              <w:right w:w="0" w:type="dxa"/>
            </w:tcMar>
            <w:vAlign w:val="bottom"/>
            <w:hideMark/>
          </w:tcPr>
          <w:p w14:paraId="3F937C00" w14:textId="77777777" w:rsidR="00000000" w:rsidRDefault="00681FE9">
            <w:pPr>
              <w:pStyle w:val="a3"/>
              <w:spacing w:before="0" w:beforeAutospacing="0" w:after="0" w:afterAutospacing="0"/>
              <w:rPr>
                <w:sz w:val="20"/>
                <w:szCs w:val="20"/>
              </w:rPr>
            </w:pPr>
            <w:r>
              <w:rPr>
                <w:sz w:val="2"/>
                <w:szCs w:val="2"/>
              </w:rPr>
              <w:t>​</w:t>
            </w:r>
          </w:p>
        </w:tc>
        <w:tc>
          <w:tcPr>
            <w:tcW w:w="89" w:type="pct"/>
            <w:tcMar>
              <w:top w:w="0" w:type="dxa"/>
              <w:left w:w="0" w:type="dxa"/>
              <w:bottom w:w="0" w:type="dxa"/>
              <w:right w:w="0" w:type="dxa"/>
            </w:tcMar>
            <w:vAlign w:val="bottom"/>
            <w:hideMark/>
          </w:tcPr>
          <w:p w14:paraId="1808E218" w14:textId="77777777" w:rsidR="00000000" w:rsidRDefault="00681FE9">
            <w:pPr>
              <w:pStyle w:val="a3"/>
              <w:spacing w:before="0" w:beforeAutospacing="0" w:after="0" w:afterAutospacing="0"/>
              <w:rPr>
                <w:sz w:val="20"/>
                <w:szCs w:val="20"/>
              </w:rPr>
            </w:pPr>
            <w:r>
              <w:rPr>
                <w:sz w:val="2"/>
                <w:szCs w:val="2"/>
              </w:rPr>
              <w:t>​</w:t>
            </w:r>
          </w:p>
        </w:tc>
        <w:tc>
          <w:tcPr>
            <w:tcW w:w="56" w:type="pct"/>
            <w:noWrap/>
            <w:tcMar>
              <w:top w:w="0" w:type="dxa"/>
              <w:left w:w="0" w:type="dxa"/>
              <w:bottom w:w="0" w:type="dxa"/>
              <w:right w:w="0" w:type="dxa"/>
            </w:tcMar>
            <w:vAlign w:val="bottom"/>
            <w:hideMark/>
          </w:tcPr>
          <w:p w14:paraId="27D6813F" w14:textId="77777777" w:rsidR="00000000" w:rsidRDefault="00681FE9">
            <w:pPr>
              <w:pStyle w:val="a3"/>
              <w:spacing w:before="0" w:beforeAutospacing="0" w:after="0" w:afterAutospacing="0"/>
              <w:rPr>
                <w:sz w:val="20"/>
                <w:szCs w:val="20"/>
              </w:rPr>
            </w:pPr>
            <w:r>
              <w:rPr>
                <w:sz w:val="2"/>
                <w:szCs w:val="2"/>
              </w:rPr>
              <w:t>​</w:t>
            </w:r>
          </w:p>
        </w:tc>
        <w:tc>
          <w:tcPr>
            <w:tcW w:w="413" w:type="pct"/>
            <w:noWrap/>
            <w:tcMar>
              <w:top w:w="0" w:type="dxa"/>
              <w:left w:w="0" w:type="dxa"/>
              <w:bottom w:w="0" w:type="dxa"/>
              <w:right w:w="0" w:type="dxa"/>
            </w:tcMar>
            <w:vAlign w:val="bottom"/>
            <w:hideMark/>
          </w:tcPr>
          <w:p w14:paraId="6B290F26" w14:textId="77777777" w:rsidR="00000000" w:rsidRDefault="00681FE9">
            <w:pPr>
              <w:pStyle w:val="a3"/>
              <w:spacing w:before="0" w:beforeAutospacing="0" w:after="0" w:afterAutospacing="0"/>
              <w:rPr>
                <w:sz w:val="20"/>
                <w:szCs w:val="20"/>
              </w:rPr>
            </w:pPr>
            <w:r>
              <w:rPr>
                <w:sz w:val="2"/>
                <w:szCs w:val="2"/>
              </w:rPr>
              <w:t>​</w:t>
            </w:r>
          </w:p>
        </w:tc>
        <w:tc>
          <w:tcPr>
            <w:tcW w:w="89" w:type="pct"/>
            <w:noWrap/>
            <w:tcMar>
              <w:top w:w="0" w:type="dxa"/>
              <w:left w:w="0" w:type="dxa"/>
              <w:bottom w:w="0" w:type="dxa"/>
              <w:right w:w="0" w:type="dxa"/>
            </w:tcMar>
            <w:vAlign w:val="bottom"/>
            <w:hideMark/>
          </w:tcPr>
          <w:p w14:paraId="213706AA" w14:textId="77777777" w:rsidR="00000000" w:rsidRDefault="00681FE9">
            <w:pPr>
              <w:pStyle w:val="a3"/>
              <w:spacing w:before="0" w:beforeAutospacing="0" w:after="0" w:afterAutospacing="0"/>
              <w:rPr>
                <w:sz w:val="20"/>
                <w:szCs w:val="20"/>
              </w:rPr>
            </w:pPr>
            <w:r>
              <w:rPr>
                <w:sz w:val="2"/>
                <w:szCs w:val="2"/>
              </w:rPr>
              <w:t>​</w:t>
            </w:r>
          </w:p>
        </w:tc>
        <w:tc>
          <w:tcPr>
            <w:tcW w:w="56" w:type="pct"/>
            <w:noWrap/>
            <w:tcMar>
              <w:top w:w="0" w:type="dxa"/>
              <w:left w:w="0" w:type="dxa"/>
              <w:bottom w:w="0" w:type="dxa"/>
              <w:right w:w="0" w:type="dxa"/>
            </w:tcMar>
            <w:vAlign w:val="bottom"/>
            <w:hideMark/>
          </w:tcPr>
          <w:p w14:paraId="570763ED" w14:textId="77777777" w:rsidR="00000000" w:rsidRDefault="00681FE9">
            <w:pPr>
              <w:pStyle w:val="a3"/>
              <w:spacing w:before="0" w:beforeAutospacing="0" w:after="0" w:afterAutospacing="0"/>
              <w:rPr>
                <w:sz w:val="20"/>
                <w:szCs w:val="20"/>
              </w:rPr>
            </w:pPr>
            <w:r>
              <w:rPr>
                <w:sz w:val="2"/>
                <w:szCs w:val="2"/>
              </w:rPr>
              <w:t>​</w:t>
            </w:r>
          </w:p>
        </w:tc>
        <w:tc>
          <w:tcPr>
            <w:tcW w:w="413" w:type="pct"/>
            <w:noWrap/>
            <w:tcMar>
              <w:top w:w="0" w:type="dxa"/>
              <w:left w:w="0" w:type="dxa"/>
              <w:bottom w:w="0" w:type="dxa"/>
              <w:right w:w="0" w:type="dxa"/>
            </w:tcMar>
            <w:vAlign w:val="bottom"/>
            <w:hideMark/>
          </w:tcPr>
          <w:p w14:paraId="51914F77" w14:textId="77777777" w:rsidR="00000000" w:rsidRDefault="00681FE9">
            <w:pPr>
              <w:pStyle w:val="a3"/>
              <w:spacing w:before="0" w:beforeAutospacing="0" w:after="0" w:afterAutospacing="0"/>
              <w:rPr>
                <w:sz w:val="20"/>
                <w:szCs w:val="20"/>
              </w:rPr>
            </w:pPr>
            <w:r>
              <w:rPr>
                <w:sz w:val="2"/>
                <w:szCs w:val="2"/>
              </w:rPr>
              <w:t>​</w:t>
            </w:r>
          </w:p>
        </w:tc>
        <w:tc>
          <w:tcPr>
            <w:tcW w:w="89" w:type="pct"/>
            <w:noWrap/>
            <w:tcMar>
              <w:top w:w="0" w:type="dxa"/>
              <w:left w:w="0" w:type="dxa"/>
              <w:bottom w:w="0" w:type="dxa"/>
              <w:right w:w="0" w:type="dxa"/>
            </w:tcMar>
            <w:vAlign w:val="bottom"/>
            <w:hideMark/>
          </w:tcPr>
          <w:p w14:paraId="4EA2764D" w14:textId="77777777" w:rsidR="00000000" w:rsidRDefault="00681FE9">
            <w:pPr>
              <w:pStyle w:val="a3"/>
              <w:spacing w:before="0" w:beforeAutospacing="0" w:after="0" w:afterAutospacing="0"/>
              <w:rPr>
                <w:sz w:val="20"/>
                <w:szCs w:val="20"/>
              </w:rPr>
            </w:pPr>
            <w:r>
              <w:rPr>
                <w:sz w:val="2"/>
                <w:szCs w:val="2"/>
              </w:rPr>
              <w:t>​</w:t>
            </w:r>
          </w:p>
        </w:tc>
        <w:tc>
          <w:tcPr>
            <w:tcW w:w="116" w:type="pct"/>
            <w:noWrap/>
            <w:tcMar>
              <w:top w:w="0" w:type="dxa"/>
              <w:left w:w="0" w:type="dxa"/>
              <w:bottom w:w="0" w:type="dxa"/>
              <w:right w:w="0" w:type="dxa"/>
            </w:tcMar>
            <w:vAlign w:val="bottom"/>
            <w:hideMark/>
          </w:tcPr>
          <w:p w14:paraId="49A13B4B" w14:textId="77777777" w:rsidR="00000000" w:rsidRDefault="00681FE9">
            <w:pPr>
              <w:pStyle w:val="a3"/>
              <w:spacing w:before="0" w:beforeAutospacing="0" w:after="0" w:afterAutospacing="0"/>
              <w:rPr>
                <w:sz w:val="20"/>
                <w:szCs w:val="20"/>
              </w:rPr>
            </w:pPr>
            <w:r>
              <w:rPr>
                <w:sz w:val="2"/>
                <w:szCs w:val="2"/>
              </w:rPr>
              <w:t>​</w:t>
            </w:r>
          </w:p>
        </w:tc>
        <w:tc>
          <w:tcPr>
            <w:tcW w:w="455" w:type="pct"/>
            <w:noWrap/>
            <w:tcMar>
              <w:top w:w="0" w:type="dxa"/>
              <w:left w:w="0" w:type="dxa"/>
              <w:bottom w:w="0" w:type="dxa"/>
              <w:right w:w="0" w:type="dxa"/>
            </w:tcMar>
            <w:vAlign w:val="bottom"/>
            <w:hideMark/>
          </w:tcPr>
          <w:p w14:paraId="496C857C" w14:textId="77777777" w:rsidR="00000000" w:rsidRDefault="00681FE9">
            <w:pPr>
              <w:pStyle w:val="a3"/>
              <w:spacing w:before="0" w:beforeAutospacing="0" w:after="0" w:afterAutospacing="0"/>
              <w:rPr>
                <w:sz w:val="20"/>
                <w:szCs w:val="20"/>
              </w:rPr>
            </w:pPr>
            <w:r>
              <w:rPr>
                <w:sz w:val="2"/>
                <w:szCs w:val="2"/>
              </w:rPr>
              <w:t>​</w:t>
            </w:r>
          </w:p>
        </w:tc>
        <w:tc>
          <w:tcPr>
            <w:tcW w:w="89" w:type="pct"/>
            <w:noWrap/>
            <w:tcMar>
              <w:top w:w="0" w:type="dxa"/>
              <w:left w:w="0" w:type="dxa"/>
              <w:bottom w:w="0" w:type="dxa"/>
              <w:right w:w="0" w:type="dxa"/>
            </w:tcMar>
            <w:vAlign w:val="bottom"/>
            <w:hideMark/>
          </w:tcPr>
          <w:p w14:paraId="6349CCB2" w14:textId="77777777" w:rsidR="00000000" w:rsidRDefault="00681FE9">
            <w:pPr>
              <w:pStyle w:val="a3"/>
              <w:spacing w:before="0" w:beforeAutospacing="0" w:after="0" w:afterAutospacing="0"/>
              <w:rPr>
                <w:sz w:val="20"/>
                <w:szCs w:val="20"/>
              </w:rPr>
            </w:pPr>
            <w:r>
              <w:rPr>
                <w:sz w:val="2"/>
                <w:szCs w:val="2"/>
              </w:rPr>
              <w:t>​</w:t>
            </w:r>
          </w:p>
        </w:tc>
        <w:tc>
          <w:tcPr>
            <w:tcW w:w="112" w:type="pct"/>
            <w:noWrap/>
            <w:tcMar>
              <w:top w:w="0" w:type="dxa"/>
              <w:left w:w="0" w:type="dxa"/>
              <w:bottom w:w="0" w:type="dxa"/>
              <w:right w:w="0" w:type="dxa"/>
            </w:tcMar>
            <w:vAlign w:val="bottom"/>
            <w:hideMark/>
          </w:tcPr>
          <w:p w14:paraId="213EC306" w14:textId="77777777" w:rsidR="00000000" w:rsidRDefault="00681FE9">
            <w:pPr>
              <w:pStyle w:val="a3"/>
              <w:spacing w:before="0" w:beforeAutospacing="0" w:after="0" w:afterAutospacing="0"/>
              <w:rPr>
                <w:sz w:val="20"/>
                <w:szCs w:val="20"/>
              </w:rPr>
            </w:pPr>
            <w:r>
              <w:rPr>
                <w:sz w:val="2"/>
                <w:szCs w:val="2"/>
              </w:rPr>
              <w:t>​</w:t>
            </w:r>
          </w:p>
        </w:tc>
        <w:tc>
          <w:tcPr>
            <w:tcW w:w="434" w:type="pct"/>
            <w:noWrap/>
            <w:tcMar>
              <w:top w:w="0" w:type="dxa"/>
              <w:left w:w="0" w:type="dxa"/>
              <w:bottom w:w="0" w:type="dxa"/>
              <w:right w:w="0" w:type="dxa"/>
            </w:tcMar>
            <w:vAlign w:val="bottom"/>
            <w:hideMark/>
          </w:tcPr>
          <w:p w14:paraId="7FCC8867" w14:textId="77777777" w:rsidR="00000000" w:rsidRDefault="00681FE9">
            <w:pPr>
              <w:pStyle w:val="a3"/>
              <w:spacing w:before="0" w:beforeAutospacing="0" w:after="0" w:afterAutospacing="0"/>
              <w:rPr>
                <w:sz w:val="20"/>
                <w:szCs w:val="20"/>
              </w:rPr>
            </w:pPr>
            <w:r>
              <w:rPr>
                <w:sz w:val="2"/>
                <w:szCs w:val="2"/>
              </w:rPr>
              <w:t>​</w:t>
            </w:r>
          </w:p>
        </w:tc>
      </w:tr>
      <w:tr w:rsidR="00000000" w14:paraId="347E89D3" w14:textId="77777777">
        <w:trPr>
          <w:divId w:val="1071123012"/>
        </w:trPr>
        <w:tc>
          <w:tcPr>
            <w:tcW w:w="2581" w:type="pct"/>
            <w:tcMar>
              <w:top w:w="0" w:type="dxa"/>
              <w:left w:w="0" w:type="dxa"/>
              <w:bottom w:w="0" w:type="dxa"/>
              <w:right w:w="0" w:type="dxa"/>
            </w:tcMar>
            <w:vAlign w:val="bottom"/>
            <w:hideMark/>
          </w:tcPr>
          <w:p w14:paraId="7F0E2831" w14:textId="77777777" w:rsidR="00000000" w:rsidRDefault="00681FE9">
            <w:pPr>
              <w:pStyle w:val="a3"/>
              <w:spacing w:before="0" w:beforeAutospacing="0" w:after="0" w:afterAutospacing="0"/>
              <w:rPr>
                <w:sz w:val="20"/>
                <w:szCs w:val="20"/>
              </w:rPr>
            </w:pPr>
            <w:r>
              <w:rPr>
                <w:b/>
                <w:bCs/>
                <w:sz w:val="16"/>
                <w:szCs w:val="16"/>
              </w:rPr>
              <w:t>​</w:t>
            </w:r>
          </w:p>
        </w:tc>
        <w:tc>
          <w:tcPr>
            <w:tcW w:w="89" w:type="pct"/>
            <w:tcMar>
              <w:top w:w="0" w:type="dxa"/>
              <w:left w:w="0" w:type="dxa"/>
              <w:bottom w:w="0" w:type="dxa"/>
              <w:right w:w="0" w:type="dxa"/>
            </w:tcMar>
            <w:vAlign w:val="bottom"/>
            <w:hideMark/>
          </w:tcPr>
          <w:p w14:paraId="5D28DF07" w14:textId="77777777" w:rsidR="00000000" w:rsidRDefault="00681FE9">
            <w:pPr>
              <w:pStyle w:val="a3"/>
              <w:spacing w:before="0" w:beforeAutospacing="0" w:after="0" w:afterAutospacing="0"/>
              <w:rPr>
                <w:sz w:val="20"/>
                <w:szCs w:val="20"/>
              </w:rPr>
            </w:pPr>
            <w:r>
              <w:rPr>
                <w:b/>
                <w:bCs/>
                <w:sz w:val="16"/>
                <w:szCs w:val="16"/>
              </w:rPr>
              <w:t>​</w:t>
            </w:r>
          </w:p>
        </w:tc>
        <w:tc>
          <w:tcPr>
            <w:tcW w:w="2328" w:type="pct"/>
            <w:gridSpan w:val="11"/>
            <w:tcBorders>
              <w:bottom w:val="single" w:sz="6" w:space="0" w:color="000000"/>
            </w:tcBorders>
            <w:noWrap/>
            <w:tcMar>
              <w:top w:w="0" w:type="dxa"/>
              <w:left w:w="0" w:type="dxa"/>
              <w:bottom w:w="0" w:type="dxa"/>
              <w:right w:w="0" w:type="dxa"/>
            </w:tcMar>
            <w:vAlign w:val="bottom"/>
            <w:hideMark/>
          </w:tcPr>
          <w:p w14:paraId="0400F9DF" w14:textId="77777777" w:rsidR="00000000" w:rsidRDefault="00681FE9">
            <w:pPr>
              <w:pStyle w:val="a3"/>
              <w:spacing w:before="0" w:beforeAutospacing="0" w:after="0" w:afterAutospacing="0"/>
              <w:jc w:val="center"/>
              <w:rPr>
                <w:sz w:val="16"/>
                <w:szCs w:val="16"/>
              </w:rPr>
            </w:pPr>
            <w:r>
              <w:rPr>
                <w:b/>
                <w:bCs/>
                <w:sz w:val="16"/>
                <w:szCs w:val="16"/>
              </w:rPr>
              <w:t xml:space="preserve">For the Quarter Ended </w:t>
            </w:r>
          </w:p>
        </w:tc>
      </w:tr>
      <w:tr w:rsidR="00000000" w14:paraId="2D142CCD" w14:textId="77777777">
        <w:trPr>
          <w:divId w:val="1071123012"/>
        </w:trPr>
        <w:tc>
          <w:tcPr>
            <w:tcW w:w="2581" w:type="pct"/>
            <w:tcMar>
              <w:top w:w="0" w:type="dxa"/>
              <w:left w:w="0" w:type="dxa"/>
              <w:bottom w:w="0" w:type="dxa"/>
              <w:right w:w="0" w:type="dxa"/>
            </w:tcMar>
            <w:vAlign w:val="bottom"/>
            <w:hideMark/>
          </w:tcPr>
          <w:p w14:paraId="757A24C3" w14:textId="77777777" w:rsidR="00000000" w:rsidRDefault="00681FE9">
            <w:pPr>
              <w:pStyle w:val="a3"/>
              <w:spacing w:before="0" w:beforeAutospacing="0" w:after="0" w:afterAutospacing="0"/>
              <w:rPr>
                <w:sz w:val="20"/>
                <w:szCs w:val="20"/>
              </w:rPr>
            </w:pPr>
            <w:r>
              <w:rPr>
                <w:b/>
                <w:bCs/>
                <w:sz w:val="16"/>
                <w:szCs w:val="16"/>
              </w:rPr>
              <w:t>​</w:t>
            </w:r>
          </w:p>
        </w:tc>
        <w:tc>
          <w:tcPr>
            <w:tcW w:w="89" w:type="pct"/>
            <w:tcMar>
              <w:top w:w="0" w:type="dxa"/>
              <w:left w:w="0" w:type="dxa"/>
              <w:bottom w:w="0" w:type="dxa"/>
              <w:right w:w="0" w:type="dxa"/>
            </w:tcMar>
            <w:vAlign w:val="bottom"/>
            <w:hideMark/>
          </w:tcPr>
          <w:p w14:paraId="69E1471F" w14:textId="77777777" w:rsidR="00000000" w:rsidRDefault="00681FE9">
            <w:pPr>
              <w:pStyle w:val="a3"/>
              <w:spacing w:before="0" w:beforeAutospacing="0" w:after="0" w:afterAutospacing="0"/>
              <w:rPr>
                <w:sz w:val="16"/>
                <w:szCs w:val="16"/>
              </w:rPr>
            </w:pPr>
            <w:r>
              <w:rPr>
                <w:b/>
                <w:bCs/>
                <w:sz w:val="16"/>
                <w:szCs w:val="16"/>
              </w:rPr>
              <w:t>    </w:t>
            </w:r>
          </w:p>
        </w:tc>
        <w:tc>
          <w:tcPr>
            <w:tcW w:w="469" w:type="pct"/>
            <w:gridSpan w:val="2"/>
            <w:tcBorders>
              <w:bottom w:val="single" w:sz="6" w:space="0" w:color="000000"/>
            </w:tcBorders>
            <w:noWrap/>
            <w:tcMar>
              <w:top w:w="0" w:type="dxa"/>
              <w:left w:w="0" w:type="dxa"/>
              <w:bottom w:w="0" w:type="dxa"/>
              <w:right w:w="0" w:type="dxa"/>
            </w:tcMar>
            <w:vAlign w:val="bottom"/>
            <w:hideMark/>
          </w:tcPr>
          <w:p w14:paraId="02725AE4" w14:textId="77777777" w:rsidR="00000000" w:rsidRDefault="00681FE9">
            <w:pPr>
              <w:pStyle w:val="a3"/>
              <w:spacing w:before="0" w:beforeAutospacing="0" w:after="0" w:afterAutospacing="0"/>
              <w:jc w:val="center"/>
              <w:rPr>
                <w:sz w:val="16"/>
                <w:szCs w:val="16"/>
              </w:rPr>
            </w:pPr>
            <w:r>
              <w:rPr>
                <w:b/>
                <w:bCs/>
                <w:sz w:val="16"/>
                <w:szCs w:val="16"/>
              </w:rPr>
              <w:t>March 31, </w:t>
            </w:r>
          </w:p>
        </w:tc>
        <w:tc>
          <w:tcPr>
            <w:tcW w:w="89" w:type="pct"/>
            <w:tcMar>
              <w:top w:w="0" w:type="dxa"/>
              <w:left w:w="0" w:type="dxa"/>
              <w:bottom w:w="0" w:type="dxa"/>
              <w:right w:w="0" w:type="dxa"/>
            </w:tcMar>
            <w:vAlign w:val="bottom"/>
            <w:hideMark/>
          </w:tcPr>
          <w:p w14:paraId="78157C25" w14:textId="77777777" w:rsidR="00000000" w:rsidRDefault="00681FE9">
            <w:pPr>
              <w:pStyle w:val="a3"/>
              <w:spacing w:before="0" w:beforeAutospacing="0" w:after="0" w:afterAutospacing="0"/>
              <w:rPr>
                <w:sz w:val="16"/>
                <w:szCs w:val="16"/>
              </w:rPr>
            </w:pPr>
            <w:r>
              <w:rPr>
                <w:b/>
                <w:bCs/>
                <w:sz w:val="16"/>
                <w:szCs w:val="16"/>
              </w:rPr>
              <w:t>    </w:t>
            </w:r>
          </w:p>
        </w:tc>
        <w:tc>
          <w:tcPr>
            <w:tcW w:w="469" w:type="pct"/>
            <w:gridSpan w:val="2"/>
            <w:tcBorders>
              <w:bottom w:val="single" w:sz="6" w:space="0" w:color="000000"/>
            </w:tcBorders>
            <w:noWrap/>
            <w:tcMar>
              <w:top w:w="0" w:type="dxa"/>
              <w:left w:w="0" w:type="dxa"/>
              <w:bottom w:w="0" w:type="dxa"/>
              <w:right w:w="0" w:type="dxa"/>
            </w:tcMar>
            <w:vAlign w:val="bottom"/>
            <w:hideMark/>
          </w:tcPr>
          <w:p w14:paraId="6B4894CC" w14:textId="77777777" w:rsidR="00000000" w:rsidRDefault="00681FE9">
            <w:pPr>
              <w:pStyle w:val="a3"/>
              <w:spacing w:before="0" w:beforeAutospacing="0" w:after="0" w:afterAutospacing="0"/>
              <w:jc w:val="center"/>
              <w:rPr>
                <w:sz w:val="16"/>
                <w:szCs w:val="16"/>
              </w:rPr>
            </w:pPr>
            <w:r>
              <w:rPr>
                <w:b/>
                <w:bCs/>
                <w:sz w:val="16"/>
                <w:szCs w:val="16"/>
              </w:rPr>
              <w:t>June 30, </w:t>
            </w:r>
          </w:p>
        </w:tc>
        <w:tc>
          <w:tcPr>
            <w:tcW w:w="89" w:type="pct"/>
            <w:tcMar>
              <w:top w:w="0" w:type="dxa"/>
              <w:left w:w="0" w:type="dxa"/>
              <w:bottom w:w="0" w:type="dxa"/>
              <w:right w:w="0" w:type="dxa"/>
            </w:tcMar>
            <w:vAlign w:val="bottom"/>
            <w:hideMark/>
          </w:tcPr>
          <w:p w14:paraId="5A814288" w14:textId="77777777" w:rsidR="00000000" w:rsidRDefault="00681FE9">
            <w:pPr>
              <w:pStyle w:val="a3"/>
              <w:spacing w:before="0" w:beforeAutospacing="0" w:after="0" w:afterAutospacing="0"/>
              <w:rPr>
                <w:sz w:val="16"/>
                <w:szCs w:val="16"/>
              </w:rPr>
            </w:pPr>
            <w:r>
              <w:rPr>
                <w:b/>
                <w:bCs/>
                <w:sz w:val="16"/>
                <w:szCs w:val="16"/>
              </w:rPr>
              <w:t>    </w:t>
            </w:r>
          </w:p>
        </w:tc>
        <w:tc>
          <w:tcPr>
            <w:tcW w:w="572" w:type="pct"/>
            <w:gridSpan w:val="2"/>
            <w:tcBorders>
              <w:bottom w:val="single" w:sz="6" w:space="0" w:color="000000"/>
            </w:tcBorders>
            <w:noWrap/>
            <w:tcMar>
              <w:top w:w="0" w:type="dxa"/>
              <w:left w:w="0" w:type="dxa"/>
              <w:bottom w:w="0" w:type="dxa"/>
              <w:right w:w="0" w:type="dxa"/>
            </w:tcMar>
            <w:vAlign w:val="bottom"/>
            <w:hideMark/>
          </w:tcPr>
          <w:p w14:paraId="2BE22EF4" w14:textId="77777777" w:rsidR="00000000" w:rsidRDefault="00681FE9">
            <w:pPr>
              <w:pStyle w:val="a3"/>
              <w:spacing w:before="0" w:beforeAutospacing="0" w:after="0" w:afterAutospacing="0"/>
              <w:jc w:val="center"/>
              <w:rPr>
                <w:sz w:val="16"/>
                <w:szCs w:val="16"/>
              </w:rPr>
            </w:pPr>
            <w:r>
              <w:rPr>
                <w:b/>
                <w:bCs/>
                <w:sz w:val="16"/>
                <w:szCs w:val="16"/>
              </w:rPr>
              <w:t>September 30, </w:t>
            </w:r>
          </w:p>
        </w:tc>
        <w:tc>
          <w:tcPr>
            <w:tcW w:w="89" w:type="pct"/>
            <w:tcMar>
              <w:top w:w="0" w:type="dxa"/>
              <w:left w:w="0" w:type="dxa"/>
              <w:bottom w:w="0" w:type="dxa"/>
              <w:right w:w="0" w:type="dxa"/>
            </w:tcMar>
            <w:vAlign w:val="bottom"/>
            <w:hideMark/>
          </w:tcPr>
          <w:p w14:paraId="1F300E6D" w14:textId="77777777" w:rsidR="00000000" w:rsidRDefault="00681FE9">
            <w:pPr>
              <w:pStyle w:val="a3"/>
              <w:spacing w:before="0" w:beforeAutospacing="0" w:after="0" w:afterAutospacing="0"/>
              <w:rPr>
                <w:sz w:val="16"/>
                <w:szCs w:val="16"/>
              </w:rPr>
            </w:pPr>
            <w:r>
              <w:rPr>
                <w:b/>
                <w:bCs/>
                <w:sz w:val="16"/>
                <w:szCs w:val="16"/>
              </w:rPr>
              <w:t>    </w:t>
            </w:r>
          </w:p>
        </w:tc>
        <w:tc>
          <w:tcPr>
            <w:tcW w:w="547" w:type="pct"/>
            <w:gridSpan w:val="2"/>
            <w:tcBorders>
              <w:bottom w:val="single" w:sz="6" w:space="0" w:color="000000"/>
            </w:tcBorders>
            <w:noWrap/>
            <w:tcMar>
              <w:top w:w="0" w:type="dxa"/>
              <w:left w:w="0" w:type="dxa"/>
              <w:bottom w:w="0" w:type="dxa"/>
              <w:right w:w="0" w:type="dxa"/>
            </w:tcMar>
            <w:vAlign w:val="bottom"/>
            <w:hideMark/>
          </w:tcPr>
          <w:p w14:paraId="11A61F87" w14:textId="77777777" w:rsidR="00000000" w:rsidRDefault="00681FE9">
            <w:pPr>
              <w:pStyle w:val="a3"/>
              <w:spacing w:before="0" w:beforeAutospacing="0" w:after="0" w:afterAutospacing="0"/>
              <w:jc w:val="center"/>
              <w:rPr>
                <w:sz w:val="16"/>
                <w:szCs w:val="16"/>
              </w:rPr>
            </w:pPr>
            <w:r>
              <w:rPr>
                <w:b/>
                <w:bCs/>
                <w:sz w:val="16"/>
                <w:szCs w:val="16"/>
              </w:rPr>
              <w:t>December 31, </w:t>
            </w:r>
          </w:p>
        </w:tc>
      </w:tr>
      <w:tr w:rsidR="00000000" w14:paraId="5124D6B5" w14:textId="77777777">
        <w:trPr>
          <w:divId w:val="1071123012"/>
        </w:trPr>
        <w:tc>
          <w:tcPr>
            <w:tcW w:w="2581" w:type="pct"/>
            <w:shd w:val="clear" w:color="auto" w:fill="CCEEFF"/>
            <w:tcMar>
              <w:top w:w="0" w:type="dxa"/>
              <w:left w:w="0" w:type="dxa"/>
              <w:bottom w:w="0" w:type="dxa"/>
              <w:right w:w="0" w:type="dxa"/>
            </w:tcMar>
            <w:vAlign w:val="bottom"/>
            <w:hideMark/>
          </w:tcPr>
          <w:p w14:paraId="7A077522" w14:textId="77777777" w:rsidR="00000000" w:rsidRDefault="00681FE9">
            <w:pPr>
              <w:pStyle w:val="a3"/>
              <w:spacing w:before="0" w:beforeAutospacing="0" w:after="0" w:afterAutospacing="0"/>
              <w:rPr>
                <w:sz w:val="20"/>
                <w:szCs w:val="20"/>
              </w:rPr>
            </w:pPr>
            <w:r>
              <w:rPr>
                <w:b/>
                <w:bCs/>
                <w:sz w:val="20"/>
                <w:szCs w:val="20"/>
              </w:rPr>
              <w:t>2020</w:t>
            </w:r>
          </w:p>
        </w:tc>
        <w:tc>
          <w:tcPr>
            <w:tcW w:w="89" w:type="pct"/>
            <w:shd w:val="clear" w:color="auto" w:fill="CCEEFF"/>
            <w:tcMar>
              <w:top w:w="0" w:type="dxa"/>
              <w:left w:w="0" w:type="dxa"/>
              <w:bottom w:w="0" w:type="dxa"/>
              <w:right w:w="0" w:type="dxa"/>
            </w:tcMar>
            <w:vAlign w:val="bottom"/>
            <w:hideMark/>
          </w:tcPr>
          <w:p w14:paraId="0B259031" w14:textId="77777777" w:rsidR="00000000" w:rsidRDefault="00681FE9">
            <w:pPr>
              <w:pStyle w:val="a3"/>
              <w:spacing w:before="0" w:beforeAutospacing="0" w:after="0" w:afterAutospacing="0"/>
              <w:rPr>
                <w:sz w:val="20"/>
                <w:szCs w:val="20"/>
              </w:rPr>
            </w:pPr>
            <w:r>
              <w:rPr>
                <w:b/>
                <w:bCs/>
                <w:sz w:val="20"/>
                <w:szCs w:val="20"/>
              </w:rPr>
              <w:t>​</w:t>
            </w:r>
          </w:p>
        </w:tc>
        <w:tc>
          <w:tcPr>
            <w:tcW w:w="56" w:type="pct"/>
            <w:shd w:val="clear" w:color="auto" w:fill="CCEEFF"/>
            <w:noWrap/>
            <w:tcMar>
              <w:top w:w="0" w:type="dxa"/>
              <w:left w:w="0" w:type="dxa"/>
              <w:bottom w:w="0" w:type="dxa"/>
              <w:right w:w="0" w:type="dxa"/>
            </w:tcMar>
            <w:vAlign w:val="bottom"/>
            <w:hideMark/>
          </w:tcPr>
          <w:p w14:paraId="3B195E93" w14:textId="77777777" w:rsidR="00000000" w:rsidRDefault="00681FE9">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14:paraId="574DFEC6" w14:textId="77777777" w:rsidR="00000000" w:rsidRDefault="00681FE9">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6633D5CF" w14:textId="77777777" w:rsidR="00000000" w:rsidRDefault="00681FE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6D9E44E8" w14:textId="77777777" w:rsidR="00000000" w:rsidRDefault="00681FE9">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14:paraId="6BC668E5" w14:textId="77777777" w:rsidR="00000000" w:rsidRDefault="00681FE9">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35B319B2" w14:textId="77777777" w:rsidR="00000000" w:rsidRDefault="00681FE9">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14:paraId="32ED88EC" w14:textId="77777777" w:rsidR="00000000" w:rsidRDefault="00681FE9">
            <w:pPr>
              <w:pStyle w:val="a3"/>
              <w:spacing w:before="0" w:beforeAutospacing="0" w:after="0" w:afterAutospacing="0"/>
              <w:jc w:val="center"/>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14:paraId="5DAA959B" w14:textId="77777777" w:rsidR="00000000" w:rsidRDefault="00681FE9">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743A4D46" w14:textId="77777777" w:rsidR="00000000" w:rsidRDefault="00681FE9">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7BB35AD5" w14:textId="77777777" w:rsidR="00000000" w:rsidRDefault="00681FE9">
            <w:pPr>
              <w:pStyle w:val="a3"/>
              <w:spacing w:before="0" w:beforeAutospacing="0" w:after="0" w:afterAutospacing="0"/>
              <w:jc w:val="center"/>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14:paraId="2AB08681" w14:textId="77777777" w:rsidR="00000000" w:rsidRDefault="00681FE9">
            <w:pPr>
              <w:pStyle w:val="a3"/>
              <w:spacing w:before="0" w:beforeAutospacing="0" w:after="0" w:afterAutospacing="0"/>
              <w:jc w:val="right"/>
              <w:rPr>
                <w:sz w:val="20"/>
                <w:szCs w:val="20"/>
              </w:rPr>
            </w:pPr>
            <w:r>
              <w:rPr>
                <w:sz w:val="20"/>
                <w:szCs w:val="20"/>
              </w:rPr>
              <w:t>​</w:t>
            </w:r>
          </w:p>
        </w:tc>
      </w:tr>
      <w:tr w:rsidR="00000000" w14:paraId="4200EAA4" w14:textId="77777777">
        <w:trPr>
          <w:divId w:val="1071123012"/>
        </w:trPr>
        <w:tc>
          <w:tcPr>
            <w:tcW w:w="2581" w:type="pct"/>
            <w:tcMar>
              <w:top w:w="0" w:type="dxa"/>
              <w:left w:w="0" w:type="dxa"/>
              <w:bottom w:w="0" w:type="dxa"/>
              <w:right w:w="0" w:type="dxa"/>
            </w:tcMar>
            <w:vAlign w:val="bottom"/>
            <w:hideMark/>
          </w:tcPr>
          <w:p w14:paraId="0D4DC169" w14:textId="77777777" w:rsidR="00000000" w:rsidRDefault="00681FE9">
            <w:pPr>
              <w:pStyle w:val="a3"/>
              <w:spacing w:before="0" w:beforeAutospacing="0" w:after="0" w:afterAutospacing="0"/>
              <w:ind w:left="240"/>
              <w:rPr>
                <w:sz w:val="20"/>
                <w:szCs w:val="20"/>
              </w:rPr>
            </w:pPr>
            <w:r>
              <w:rPr>
                <w:sz w:val="20"/>
                <w:szCs w:val="20"/>
              </w:rPr>
              <w:t>Total revenu</w:t>
            </w:r>
            <w:r>
              <w:rPr>
                <w:sz w:val="20"/>
                <w:szCs w:val="20"/>
              </w:rPr>
              <w:t>e</w:t>
            </w:r>
            <w:r>
              <w:rPr>
                <w:sz w:val="15"/>
                <w:szCs w:val="15"/>
                <w:vertAlign w:val="superscript"/>
              </w:rPr>
              <w:t xml:space="preserve"> </w:t>
            </w:r>
          </w:p>
        </w:tc>
        <w:tc>
          <w:tcPr>
            <w:tcW w:w="89" w:type="pct"/>
            <w:tcMar>
              <w:top w:w="0" w:type="dxa"/>
              <w:left w:w="0" w:type="dxa"/>
              <w:bottom w:w="0" w:type="dxa"/>
              <w:right w:w="0" w:type="dxa"/>
            </w:tcMar>
            <w:vAlign w:val="bottom"/>
            <w:hideMark/>
          </w:tcPr>
          <w:p w14:paraId="7B01A2F2" w14:textId="77777777" w:rsidR="00000000" w:rsidRDefault="00681FE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08D51AE6" w14:textId="77777777" w:rsidR="00000000" w:rsidRDefault="00681FE9">
            <w:pPr>
              <w:pStyle w:val="a3"/>
              <w:spacing w:before="0" w:beforeAutospacing="0" w:after="0" w:afterAutospacing="0"/>
              <w:jc w:val="center"/>
              <w:rPr>
                <w:sz w:val="20"/>
                <w:szCs w:val="20"/>
              </w:rPr>
            </w:pPr>
            <w:r>
              <w:rPr>
                <w:sz w:val="20"/>
                <w:szCs w:val="20"/>
              </w:rPr>
              <w:t>$</w:t>
            </w:r>
          </w:p>
        </w:tc>
        <w:tc>
          <w:tcPr>
            <w:tcW w:w="413" w:type="pct"/>
            <w:noWrap/>
            <w:tcMar>
              <w:top w:w="0" w:type="dxa"/>
              <w:left w:w="0" w:type="dxa"/>
              <w:bottom w:w="0" w:type="dxa"/>
              <w:right w:w="0" w:type="dxa"/>
            </w:tcMar>
            <w:vAlign w:val="bottom"/>
            <w:hideMark/>
          </w:tcPr>
          <w:p w14:paraId="72759C21" w14:textId="77777777" w:rsidR="00000000" w:rsidRDefault="00681FE9">
            <w:pPr>
              <w:pStyle w:val="a3"/>
              <w:spacing w:before="0" w:beforeAutospacing="0" w:after="0" w:afterAutospacing="0"/>
              <w:ind w:right="70"/>
              <w:jc w:val="right"/>
              <w:rPr>
                <w:sz w:val="20"/>
                <w:szCs w:val="20"/>
              </w:rPr>
            </w:pPr>
            <w:r>
              <w:rPr>
                <w:sz w:val="20"/>
                <w:szCs w:val="20"/>
              </w:rPr>
              <w:t>19,862</w:t>
            </w:r>
          </w:p>
        </w:tc>
        <w:tc>
          <w:tcPr>
            <w:tcW w:w="89" w:type="pct"/>
            <w:noWrap/>
            <w:tcMar>
              <w:top w:w="0" w:type="dxa"/>
              <w:left w:w="0" w:type="dxa"/>
              <w:bottom w:w="0" w:type="dxa"/>
              <w:right w:w="0" w:type="dxa"/>
            </w:tcMar>
            <w:vAlign w:val="bottom"/>
            <w:hideMark/>
          </w:tcPr>
          <w:p w14:paraId="24F38F22" w14:textId="77777777" w:rsidR="00000000" w:rsidRDefault="00681FE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2EC6C99E" w14:textId="77777777" w:rsidR="00000000" w:rsidRDefault="00681FE9">
            <w:pPr>
              <w:pStyle w:val="a3"/>
              <w:spacing w:before="0" w:beforeAutospacing="0" w:after="0" w:afterAutospacing="0"/>
              <w:jc w:val="center"/>
              <w:rPr>
                <w:sz w:val="20"/>
                <w:szCs w:val="20"/>
              </w:rPr>
            </w:pPr>
            <w:r>
              <w:rPr>
                <w:sz w:val="20"/>
                <w:szCs w:val="20"/>
              </w:rPr>
              <w:t>$</w:t>
            </w:r>
          </w:p>
        </w:tc>
        <w:tc>
          <w:tcPr>
            <w:tcW w:w="413" w:type="pct"/>
            <w:noWrap/>
            <w:tcMar>
              <w:top w:w="0" w:type="dxa"/>
              <w:left w:w="0" w:type="dxa"/>
              <w:bottom w:w="0" w:type="dxa"/>
              <w:right w:w="0" w:type="dxa"/>
            </w:tcMar>
            <w:vAlign w:val="bottom"/>
            <w:hideMark/>
          </w:tcPr>
          <w:p w14:paraId="1B318A11" w14:textId="77777777" w:rsidR="00000000" w:rsidRDefault="00681FE9">
            <w:pPr>
              <w:pStyle w:val="a3"/>
              <w:spacing w:before="0" w:beforeAutospacing="0" w:after="0" w:afterAutospacing="0"/>
              <w:ind w:right="70"/>
              <w:jc w:val="right"/>
              <w:rPr>
                <w:sz w:val="20"/>
                <w:szCs w:val="20"/>
              </w:rPr>
            </w:pPr>
            <w:r>
              <w:rPr>
                <w:sz w:val="20"/>
                <w:szCs w:val="20"/>
              </w:rPr>
              <w:t>15,008</w:t>
            </w:r>
          </w:p>
        </w:tc>
        <w:tc>
          <w:tcPr>
            <w:tcW w:w="89" w:type="pct"/>
            <w:noWrap/>
            <w:tcMar>
              <w:top w:w="0" w:type="dxa"/>
              <w:left w:w="0" w:type="dxa"/>
              <w:bottom w:w="0" w:type="dxa"/>
              <w:right w:w="0" w:type="dxa"/>
            </w:tcMar>
            <w:vAlign w:val="bottom"/>
            <w:hideMark/>
          </w:tcPr>
          <w:p w14:paraId="568A7595" w14:textId="77777777" w:rsidR="00000000" w:rsidRDefault="00681FE9">
            <w:pPr>
              <w:pStyle w:val="a3"/>
              <w:spacing w:before="0" w:beforeAutospacing="0" w:after="0"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14:paraId="18CDB2F1" w14:textId="77777777" w:rsidR="00000000" w:rsidRDefault="00681FE9">
            <w:pPr>
              <w:pStyle w:val="a3"/>
              <w:spacing w:before="0" w:beforeAutospacing="0" w:after="0" w:afterAutospacing="0"/>
              <w:jc w:val="center"/>
              <w:rPr>
                <w:sz w:val="20"/>
                <w:szCs w:val="20"/>
              </w:rPr>
            </w:pPr>
            <w:r>
              <w:rPr>
                <w:sz w:val="20"/>
                <w:szCs w:val="20"/>
              </w:rPr>
              <w:t>$</w:t>
            </w:r>
          </w:p>
        </w:tc>
        <w:tc>
          <w:tcPr>
            <w:tcW w:w="455" w:type="pct"/>
            <w:noWrap/>
            <w:tcMar>
              <w:top w:w="0" w:type="dxa"/>
              <w:left w:w="0" w:type="dxa"/>
              <w:bottom w:w="0" w:type="dxa"/>
              <w:right w:w="0" w:type="dxa"/>
            </w:tcMar>
            <w:vAlign w:val="bottom"/>
            <w:hideMark/>
          </w:tcPr>
          <w:p w14:paraId="26568AEA" w14:textId="77777777" w:rsidR="00000000" w:rsidRDefault="00681FE9">
            <w:pPr>
              <w:pStyle w:val="a3"/>
              <w:spacing w:before="0" w:beforeAutospacing="0" w:after="0" w:afterAutospacing="0"/>
              <w:ind w:right="70"/>
              <w:jc w:val="right"/>
              <w:rPr>
                <w:sz w:val="20"/>
                <w:szCs w:val="20"/>
              </w:rPr>
            </w:pPr>
            <w:r>
              <w:rPr>
                <w:sz w:val="20"/>
                <w:szCs w:val="20"/>
              </w:rPr>
              <w:t>18,257</w:t>
            </w:r>
          </w:p>
        </w:tc>
        <w:tc>
          <w:tcPr>
            <w:tcW w:w="89" w:type="pct"/>
            <w:noWrap/>
            <w:tcMar>
              <w:top w:w="0" w:type="dxa"/>
              <w:left w:w="0" w:type="dxa"/>
              <w:bottom w:w="0" w:type="dxa"/>
              <w:right w:w="0" w:type="dxa"/>
            </w:tcMar>
            <w:vAlign w:val="bottom"/>
            <w:hideMark/>
          </w:tcPr>
          <w:p w14:paraId="611BF1CC" w14:textId="77777777" w:rsidR="00000000" w:rsidRDefault="00681FE9">
            <w:pPr>
              <w:pStyle w:val="a3"/>
              <w:spacing w:before="0" w:beforeAutospacing="0" w:after="0"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14:paraId="08180132" w14:textId="77777777" w:rsidR="00000000" w:rsidRDefault="00681FE9">
            <w:pPr>
              <w:pStyle w:val="a3"/>
              <w:spacing w:before="0" w:beforeAutospacing="0" w:after="0" w:afterAutospacing="0"/>
              <w:jc w:val="center"/>
              <w:rPr>
                <w:sz w:val="20"/>
                <w:szCs w:val="20"/>
              </w:rPr>
            </w:pPr>
            <w:r>
              <w:rPr>
                <w:sz w:val="20"/>
                <w:szCs w:val="20"/>
              </w:rPr>
              <w:t>$</w:t>
            </w:r>
          </w:p>
        </w:tc>
        <w:tc>
          <w:tcPr>
            <w:tcW w:w="434" w:type="pct"/>
            <w:noWrap/>
            <w:tcMar>
              <w:top w:w="0" w:type="dxa"/>
              <w:left w:w="0" w:type="dxa"/>
              <w:bottom w:w="0" w:type="dxa"/>
              <w:right w:w="0" w:type="dxa"/>
            </w:tcMar>
            <w:vAlign w:val="bottom"/>
            <w:hideMark/>
          </w:tcPr>
          <w:p w14:paraId="1BF285BA" w14:textId="77777777" w:rsidR="00000000" w:rsidRDefault="00681FE9">
            <w:pPr>
              <w:pStyle w:val="a3"/>
              <w:spacing w:before="0" w:beforeAutospacing="0" w:after="0" w:afterAutospacing="0"/>
              <w:ind w:right="70"/>
              <w:jc w:val="right"/>
              <w:rPr>
                <w:sz w:val="20"/>
                <w:szCs w:val="20"/>
              </w:rPr>
            </w:pPr>
            <w:r>
              <w:rPr>
                <w:sz w:val="20"/>
                <w:szCs w:val="20"/>
              </w:rPr>
              <w:t>18,730</w:t>
            </w:r>
          </w:p>
        </w:tc>
      </w:tr>
      <w:tr w:rsidR="00000000" w14:paraId="4D12A83E" w14:textId="77777777">
        <w:trPr>
          <w:divId w:val="1071123012"/>
        </w:trPr>
        <w:tc>
          <w:tcPr>
            <w:tcW w:w="2581" w:type="pct"/>
            <w:shd w:val="clear" w:color="auto" w:fill="CCEEFF"/>
            <w:tcMar>
              <w:top w:w="0" w:type="dxa"/>
              <w:left w:w="0" w:type="dxa"/>
              <w:bottom w:w="0" w:type="dxa"/>
              <w:right w:w="0" w:type="dxa"/>
            </w:tcMar>
            <w:vAlign w:val="bottom"/>
            <w:hideMark/>
          </w:tcPr>
          <w:p w14:paraId="383666A7" w14:textId="77777777" w:rsidR="00000000" w:rsidRDefault="00681FE9">
            <w:pPr>
              <w:pStyle w:val="a3"/>
              <w:spacing w:before="0" w:beforeAutospacing="0" w:after="0" w:afterAutospacing="0"/>
              <w:ind w:left="240"/>
              <w:rPr>
                <w:sz w:val="20"/>
                <w:szCs w:val="20"/>
              </w:rPr>
            </w:pPr>
            <w:r>
              <w:rPr>
                <w:sz w:val="20"/>
                <w:szCs w:val="20"/>
              </w:rPr>
              <w:t xml:space="preserve">Costs and expenses </w:t>
            </w:r>
          </w:p>
        </w:tc>
        <w:tc>
          <w:tcPr>
            <w:tcW w:w="89" w:type="pct"/>
            <w:shd w:val="clear" w:color="auto" w:fill="CCEEFF"/>
            <w:tcMar>
              <w:top w:w="0" w:type="dxa"/>
              <w:left w:w="0" w:type="dxa"/>
              <w:bottom w:w="0" w:type="dxa"/>
              <w:right w:w="0" w:type="dxa"/>
            </w:tcMar>
            <w:vAlign w:val="bottom"/>
            <w:hideMark/>
          </w:tcPr>
          <w:p w14:paraId="1A0CDCAD" w14:textId="77777777" w:rsidR="00000000" w:rsidRDefault="00681FE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7A7AA1AD" w14:textId="77777777" w:rsidR="00000000" w:rsidRDefault="00681FE9">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14:paraId="4D9958F7" w14:textId="77777777" w:rsidR="00000000" w:rsidRDefault="00681FE9">
            <w:pPr>
              <w:pStyle w:val="a3"/>
              <w:spacing w:before="0" w:beforeAutospacing="0" w:after="0" w:afterAutospacing="0"/>
              <w:ind w:right="70"/>
              <w:jc w:val="right"/>
              <w:rPr>
                <w:sz w:val="20"/>
                <w:szCs w:val="20"/>
              </w:rPr>
            </w:pPr>
            <w:r>
              <w:rPr>
                <w:sz w:val="20"/>
                <w:szCs w:val="20"/>
              </w:rPr>
              <w:t>92,338</w:t>
            </w:r>
          </w:p>
        </w:tc>
        <w:tc>
          <w:tcPr>
            <w:tcW w:w="89" w:type="pct"/>
            <w:shd w:val="clear" w:color="auto" w:fill="CCEEFF"/>
            <w:noWrap/>
            <w:tcMar>
              <w:top w:w="0" w:type="dxa"/>
              <w:left w:w="0" w:type="dxa"/>
              <w:bottom w:w="0" w:type="dxa"/>
              <w:right w:w="0" w:type="dxa"/>
            </w:tcMar>
            <w:vAlign w:val="bottom"/>
            <w:hideMark/>
          </w:tcPr>
          <w:p w14:paraId="0EF6E3F6" w14:textId="77777777" w:rsidR="00000000" w:rsidRDefault="00681FE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3093FAE2" w14:textId="77777777" w:rsidR="00000000" w:rsidRDefault="00681FE9">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14:paraId="380C7184" w14:textId="77777777" w:rsidR="00000000" w:rsidRDefault="00681FE9">
            <w:pPr>
              <w:pStyle w:val="a3"/>
              <w:spacing w:before="0" w:beforeAutospacing="0" w:after="0" w:afterAutospacing="0"/>
              <w:ind w:right="70"/>
              <w:jc w:val="right"/>
              <w:rPr>
                <w:sz w:val="20"/>
                <w:szCs w:val="20"/>
              </w:rPr>
            </w:pPr>
            <w:r>
              <w:rPr>
                <w:sz w:val="20"/>
                <w:szCs w:val="20"/>
              </w:rPr>
              <w:t>87,184</w:t>
            </w:r>
          </w:p>
        </w:tc>
        <w:tc>
          <w:tcPr>
            <w:tcW w:w="89" w:type="pct"/>
            <w:shd w:val="clear" w:color="auto" w:fill="CCEEFF"/>
            <w:noWrap/>
            <w:tcMar>
              <w:top w:w="0" w:type="dxa"/>
              <w:left w:w="0" w:type="dxa"/>
              <w:bottom w:w="0" w:type="dxa"/>
              <w:right w:w="0" w:type="dxa"/>
            </w:tcMar>
            <w:vAlign w:val="bottom"/>
            <w:hideMark/>
          </w:tcPr>
          <w:p w14:paraId="506B9E62" w14:textId="77777777" w:rsidR="00000000" w:rsidRDefault="00681FE9">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14:paraId="4BA7EFBD" w14:textId="77777777" w:rsidR="00000000" w:rsidRDefault="00681FE9">
            <w:pPr>
              <w:pStyle w:val="a3"/>
              <w:spacing w:before="0" w:beforeAutospacing="0" w:after="0" w:afterAutospacing="0"/>
              <w:jc w:val="center"/>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14:paraId="04A51336" w14:textId="77777777" w:rsidR="00000000" w:rsidRDefault="00681FE9">
            <w:pPr>
              <w:pStyle w:val="a3"/>
              <w:spacing w:before="0" w:beforeAutospacing="0" w:after="0" w:afterAutospacing="0"/>
              <w:ind w:right="70"/>
              <w:jc w:val="right"/>
              <w:rPr>
                <w:sz w:val="20"/>
                <w:szCs w:val="20"/>
              </w:rPr>
            </w:pPr>
            <w:r>
              <w:rPr>
                <w:sz w:val="20"/>
                <w:szCs w:val="20"/>
              </w:rPr>
              <w:t>94,872</w:t>
            </w:r>
          </w:p>
        </w:tc>
        <w:tc>
          <w:tcPr>
            <w:tcW w:w="89" w:type="pct"/>
            <w:shd w:val="clear" w:color="auto" w:fill="CCEEFF"/>
            <w:noWrap/>
            <w:tcMar>
              <w:top w:w="0" w:type="dxa"/>
              <w:left w:w="0" w:type="dxa"/>
              <w:bottom w:w="0" w:type="dxa"/>
              <w:right w:w="0" w:type="dxa"/>
            </w:tcMar>
            <w:vAlign w:val="bottom"/>
            <w:hideMark/>
          </w:tcPr>
          <w:p w14:paraId="4BDEA129" w14:textId="77777777" w:rsidR="00000000" w:rsidRDefault="00681FE9">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36D9719E" w14:textId="77777777" w:rsidR="00000000" w:rsidRDefault="00681FE9">
            <w:pPr>
              <w:pStyle w:val="a3"/>
              <w:spacing w:before="0" w:beforeAutospacing="0" w:after="0" w:afterAutospacing="0"/>
              <w:jc w:val="center"/>
              <w:rPr>
                <w:sz w:val="20"/>
                <w:szCs w:val="20"/>
              </w:rPr>
            </w:pPr>
            <w:r>
              <w:rPr>
                <w:sz w:val="20"/>
                <w:szCs w:val="20"/>
              </w:rPr>
              <w:t> </w:t>
            </w:r>
          </w:p>
        </w:tc>
        <w:tc>
          <w:tcPr>
            <w:tcW w:w="434" w:type="pct"/>
            <w:shd w:val="clear" w:color="auto" w:fill="CCEEFF"/>
            <w:noWrap/>
            <w:tcMar>
              <w:top w:w="0" w:type="dxa"/>
              <w:left w:w="0" w:type="dxa"/>
              <w:bottom w:w="0" w:type="dxa"/>
              <w:right w:w="0" w:type="dxa"/>
            </w:tcMar>
            <w:vAlign w:val="bottom"/>
            <w:hideMark/>
          </w:tcPr>
          <w:p w14:paraId="4EE89E6D" w14:textId="77777777" w:rsidR="00000000" w:rsidRDefault="00681FE9">
            <w:pPr>
              <w:pStyle w:val="a3"/>
              <w:spacing w:before="0" w:beforeAutospacing="0" w:after="0" w:afterAutospacing="0"/>
              <w:ind w:right="70"/>
              <w:jc w:val="right"/>
              <w:rPr>
                <w:sz w:val="20"/>
                <w:szCs w:val="20"/>
              </w:rPr>
            </w:pPr>
            <w:r>
              <w:rPr>
                <w:sz w:val="20"/>
                <w:szCs w:val="20"/>
              </w:rPr>
              <w:t>95,220</w:t>
            </w:r>
          </w:p>
        </w:tc>
      </w:tr>
      <w:tr w:rsidR="00000000" w14:paraId="0446F809" w14:textId="77777777">
        <w:trPr>
          <w:divId w:val="1071123012"/>
        </w:trPr>
        <w:tc>
          <w:tcPr>
            <w:tcW w:w="2581" w:type="pct"/>
            <w:tcMar>
              <w:top w:w="0" w:type="dxa"/>
              <w:left w:w="0" w:type="dxa"/>
              <w:bottom w:w="0" w:type="dxa"/>
              <w:right w:w="0" w:type="dxa"/>
            </w:tcMar>
            <w:vAlign w:val="bottom"/>
            <w:hideMark/>
          </w:tcPr>
          <w:p w14:paraId="5FCD3AE6" w14:textId="77777777" w:rsidR="00000000" w:rsidRDefault="00681FE9">
            <w:pPr>
              <w:pStyle w:val="a3"/>
              <w:spacing w:before="0" w:beforeAutospacing="0" w:after="0" w:afterAutospacing="0"/>
              <w:ind w:left="240"/>
              <w:rPr>
                <w:sz w:val="20"/>
                <w:szCs w:val="20"/>
              </w:rPr>
            </w:pPr>
            <w:r>
              <w:rPr>
                <w:sz w:val="20"/>
                <w:szCs w:val="20"/>
              </w:rPr>
              <w:t xml:space="preserve">Loss from operations </w:t>
            </w:r>
          </w:p>
        </w:tc>
        <w:tc>
          <w:tcPr>
            <w:tcW w:w="89" w:type="pct"/>
            <w:tcMar>
              <w:top w:w="0" w:type="dxa"/>
              <w:left w:w="0" w:type="dxa"/>
              <w:bottom w:w="0" w:type="dxa"/>
              <w:right w:w="0" w:type="dxa"/>
            </w:tcMar>
            <w:vAlign w:val="bottom"/>
            <w:hideMark/>
          </w:tcPr>
          <w:p w14:paraId="5F59645E" w14:textId="77777777" w:rsidR="00000000" w:rsidRDefault="00681FE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036C49B0" w14:textId="77777777" w:rsidR="00000000" w:rsidRDefault="00681FE9">
            <w:pPr>
              <w:pStyle w:val="a3"/>
              <w:spacing w:before="0" w:beforeAutospacing="0" w:after="0" w:afterAutospacing="0"/>
              <w:jc w:val="center"/>
              <w:rPr>
                <w:sz w:val="20"/>
                <w:szCs w:val="20"/>
              </w:rPr>
            </w:pPr>
            <w:r>
              <w:rPr>
                <w:sz w:val="20"/>
                <w:szCs w:val="20"/>
              </w:rPr>
              <w:t> </w:t>
            </w:r>
          </w:p>
        </w:tc>
        <w:tc>
          <w:tcPr>
            <w:tcW w:w="413" w:type="pct"/>
            <w:noWrap/>
            <w:tcMar>
              <w:top w:w="0" w:type="dxa"/>
              <w:left w:w="0" w:type="dxa"/>
              <w:bottom w:w="0" w:type="dxa"/>
              <w:right w:w="0" w:type="dxa"/>
            </w:tcMar>
            <w:vAlign w:val="bottom"/>
            <w:hideMark/>
          </w:tcPr>
          <w:p w14:paraId="6C5388C0" w14:textId="77777777" w:rsidR="00000000" w:rsidRDefault="00681FE9">
            <w:pPr>
              <w:pStyle w:val="a3"/>
              <w:spacing w:before="0" w:beforeAutospacing="0" w:after="0" w:afterAutospacing="0"/>
              <w:jc w:val="right"/>
              <w:rPr>
                <w:sz w:val="20"/>
                <w:szCs w:val="20"/>
              </w:rPr>
            </w:pPr>
            <w:r>
              <w:rPr>
                <w:sz w:val="20"/>
                <w:szCs w:val="20"/>
              </w:rPr>
              <w:t>(72,476)</w:t>
            </w:r>
          </w:p>
        </w:tc>
        <w:tc>
          <w:tcPr>
            <w:tcW w:w="89" w:type="pct"/>
            <w:noWrap/>
            <w:tcMar>
              <w:top w:w="0" w:type="dxa"/>
              <w:left w:w="0" w:type="dxa"/>
              <w:bottom w:w="0" w:type="dxa"/>
              <w:right w:w="0" w:type="dxa"/>
            </w:tcMar>
            <w:vAlign w:val="bottom"/>
            <w:hideMark/>
          </w:tcPr>
          <w:p w14:paraId="5BB22735" w14:textId="77777777" w:rsidR="00000000" w:rsidRDefault="00681FE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5C970706" w14:textId="77777777" w:rsidR="00000000" w:rsidRDefault="00681FE9">
            <w:pPr>
              <w:pStyle w:val="a3"/>
              <w:spacing w:before="0" w:beforeAutospacing="0" w:after="0" w:afterAutospacing="0"/>
              <w:jc w:val="center"/>
              <w:rPr>
                <w:sz w:val="20"/>
                <w:szCs w:val="20"/>
              </w:rPr>
            </w:pPr>
            <w:r>
              <w:rPr>
                <w:sz w:val="20"/>
                <w:szCs w:val="20"/>
              </w:rPr>
              <w:t> </w:t>
            </w:r>
          </w:p>
        </w:tc>
        <w:tc>
          <w:tcPr>
            <w:tcW w:w="413" w:type="pct"/>
            <w:noWrap/>
            <w:tcMar>
              <w:top w:w="0" w:type="dxa"/>
              <w:left w:w="0" w:type="dxa"/>
              <w:bottom w:w="0" w:type="dxa"/>
              <w:right w:w="0" w:type="dxa"/>
            </w:tcMar>
            <w:vAlign w:val="bottom"/>
            <w:hideMark/>
          </w:tcPr>
          <w:p w14:paraId="28F56B2A" w14:textId="77777777" w:rsidR="00000000" w:rsidRDefault="00681FE9">
            <w:pPr>
              <w:pStyle w:val="a3"/>
              <w:spacing w:before="0" w:beforeAutospacing="0" w:after="0" w:afterAutospacing="0"/>
              <w:jc w:val="right"/>
              <w:rPr>
                <w:sz w:val="20"/>
                <w:szCs w:val="20"/>
              </w:rPr>
            </w:pPr>
            <w:r>
              <w:rPr>
                <w:sz w:val="20"/>
                <w:szCs w:val="20"/>
              </w:rPr>
              <w:t>(72,176)</w:t>
            </w:r>
          </w:p>
        </w:tc>
        <w:tc>
          <w:tcPr>
            <w:tcW w:w="89" w:type="pct"/>
            <w:noWrap/>
            <w:tcMar>
              <w:top w:w="0" w:type="dxa"/>
              <w:left w:w="0" w:type="dxa"/>
              <w:bottom w:w="0" w:type="dxa"/>
              <w:right w:w="0" w:type="dxa"/>
            </w:tcMar>
            <w:vAlign w:val="bottom"/>
            <w:hideMark/>
          </w:tcPr>
          <w:p w14:paraId="6A1CF901" w14:textId="77777777" w:rsidR="00000000" w:rsidRDefault="00681FE9">
            <w:pPr>
              <w:pStyle w:val="a3"/>
              <w:spacing w:before="0" w:beforeAutospacing="0" w:after="0"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14:paraId="748997E4" w14:textId="77777777" w:rsidR="00000000" w:rsidRDefault="00681FE9">
            <w:pPr>
              <w:pStyle w:val="a3"/>
              <w:spacing w:before="0" w:beforeAutospacing="0" w:after="0" w:afterAutospacing="0"/>
              <w:jc w:val="center"/>
              <w:rPr>
                <w:sz w:val="20"/>
                <w:szCs w:val="20"/>
              </w:rPr>
            </w:pPr>
            <w:r>
              <w:rPr>
                <w:sz w:val="20"/>
                <w:szCs w:val="20"/>
              </w:rPr>
              <w:t> </w:t>
            </w:r>
          </w:p>
        </w:tc>
        <w:tc>
          <w:tcPr>
            <w:tcW w:w="455" w:type="pct"/>
            <w:noWrap/>
            <w:tcMar>
              <w:top w:w="0" w:type="dxa"/>
              <w:left w:w="0" w:type="dxa"/>
              <w:bottom w:w="0" w:type="dxa"/>
              <w:right w:w="0" w:type="dxa"/>
            </w:tcMar>
            <w:vAlign w:val="bottom"/>
            <w:hideMark/>
          </w:tcPr>
          <w:p w14:paraId="5D9501AF" w14:textId="77777777" w:rsidR="00000000" w:rsidRDefault="00681FE9">
            <w:pPr>
              <w:pStyle w:val="a3"/>
              <w:spacing w:before="0" w:beforeAutospacing="0" w:after="0" w:afterAutospacing="0"/>
              <w:jc w:val="right"/>
              <w:rPr>
                <w:sz w:val="20"/>
                <w:szCs w:val="20"/>
              </w:rPr>
            </w:pPr>
            <w:r>
              <w:rPr>
                <w:sz w:val="20"/>
                <w:szCs w:val="20"/>
              </w:rPr>
              <w:t>(76,615)</w:t>
            </w:r>
          </w:p>
        </w:tc>
        <w:tc>
          <w:tcPr>
            <w:tcW w:w="89" w:type="pct"/>
            <w:noWrap/>
            <w:tcMar>
              <w:top w:w="0" w:type="dxa"/>
              <w:left w:w="0" w:type="dxa"/>
              <w:bottom w:w="0" w:type="dxa"/>
              <w:right w:w="0" w:type="dxa"/>
            </w:tcMar>
            <w:vAlign w:val="bottom"/>
            <w:hideMark/>
          </w:tcPr>
          <w:p w14:paraId="386E7A28" w14:textId="77777777" w:rsidR="00000000" w:rsidRDefault="00681FE9">
            <w:pPr>
              <w:pStyle w:val="a3"/>
              <w:spacing w:before="0" w:beforeAutospacing="0" w:after="0"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14:paraId="0151135F" w14:textId="77777777" w:rsidR="00000000" w:rsidRDefault="00681FE9">
            <w:pPr>
              <w:pStyle w:val="a3"/>
              <w:spacing w:before="0" w:beforeAutospacing="0" w:after="0" w:afterAutospacing="0"/>
              <w:jc w:val="center"/>
              <w:rPr>
                <w:sz w:val="20"/>
                <w:szCs w:val="20"/>
              </w:rPr>
            </w:pPr>
            <w:r>
              <w:rPr>
                <w:sz w:val="20"/>
                <w:szCs w:val="20"/>
              </w:rPr>
              <w:t> </w:t>
            </w:r>
          </w:p>
        </w:tc>
        <w:tc>
          <w:tcPr>
            <w:tcW w:w="434" w:type="pct"/>
            <w:noWrap/>
            <w:tcMar>
              <w:top w:w="0" w:type="dxa"/>
              <w:left w:w="0" w:type="dxa"/>
              <w:bottom w:w="0" w:type="dxa"/>
              <w:right w:w="0" w:type="dxa"/>
            </w:tcMar>
            <w:vAlign w:val="bottom"/>
            <w:hideMark/>
          </w:tcPr>
          <w:p w14:paraId="1E60D7E4" w14:textId="77777777" w:rsidR="00000000" w:rsidRDefault="00681FE9">
            <w:pPr>
              <w:pStyle w:val="a3"/>
              <w:spacing w:before="0" w:beforeAutospacing="0" w:after="0" w:afterAutospacing="0"/>
              <w:jc w:val="right"/>
              <w:rPr>
                <w:sz w:val="20"/>
                <w:szCs w:val="20"/>
              </w:rPr>
            </w:pPr>
            <w:r>
              <w:rPr>
                <w:sz w:val="20"/>
                <w:szCs w:val="20"/>
              </w:rPr>
              <w:t>(76,490)</w:t>
            </w:r>
          </w:p>
        </w:tc>
      </w:tr>
      <w:tr w:rsidR="00000000" w14:paraId="22587728" w14:textId="77777777">
        <w:trPr>
          <w:divId w:val="1071123012"/>
        </w:trPr>
        <w:tc>
          <w:tcPr>
            <w:tcW w:w="2581" w:type="pct"/>
            <w:shd w:val="clear" w:color="auto" w:fill="CCEEFF"/>
            <w:tcMar>
              <w:top w:w="0" w:type="dxa"/>
              <w:left w:w="0" w:type="dxa"/>
              <w:bottom w:w="0" w:type="dxa"/>
              <w:right w:w="0" w:type="dxa"/>
            </w:tcMar>
            <w:vAlign w:val="bottom"/>
            <w:hideMark/>
          </w:tcPr>
          <w:p w14:paraId="31A624B6" w14:textId="77777777" w:rsidR="00000000" w:rsidRDefault="00681FE9">
            <w:pPr>
              <w:pStyle w:val="a3"/>
              <w:spacing w:before="0" w:beforeAutospacing="0" w:after="0" w:afterAutospacing="0"/>
              <w:ind w:left="240"/>
              <w:rPr>
                <w:sz w:val="20"/>
                <w:szCs w:val="20"/>
              </w:rPr>
            </w:pPr>
            <w:r>
              <w:rPr>
                <w:sz w:val="20"/>
                <w:szCs w:val="20"/>
              </w:rPr>
              <w:t>Net loss</w:t>
            </w:r>
          </w:p>
        </w:tc>
        <w:tc>
          <w:tcPr>
            <w:tcW w:w="89" w:type="pct"/>
            <w:shd w:val="clear" w:color="auto" w:fill="CCEEFF"/>
            <w:tcMar>
              <w:top w:w="0" w:type="dxa"/>
              <w:left w:w="0" w:type="dxa"/>
              <w:bottom w:w="0" w:type="dxa"/>
              <w:right w:w="0" w:type="dxa"/>
            </w:tcMar>
            <w:vAlign w:val="bottom"/>
            <w:hideMark/>
          </w:tcPr>
          <w:p w14:paraId="4DDB151F" w14:textId="77777777" w:rsidR="00000000" w:rsidRDefault="00681FE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68C634E4" w14:textId="77777777" w:rsidR="00000000" w:rsidRDefault="00681FE9">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14:paraId="16E80345" w14:textId="77777777" w:rsidR="00000000" w:rsidRDefault="00681FE9">
            <w:pPr>
              <w:pStyle w:val="a3"/>
              <w:spacing w:before="0" w:beforeAutospacing="0" w:after="0" w:afterAutospacing="0"/>
              <w:jc w:val="right"/>
              <w:rPr>
                <w:sz w:val="20"/>
                <w:szCs w:val="20"/>
              </w:rPr>
            </w:pPr>
            <w:r>
              <w:rPr>
                <w:sz w:val="20"/>
                <w:szCs w:val="20"/>
              </w:rPr>
              <w:t>(83,053)</w:t>
            </w:r>
          </w:p>
        </w:tc>
        <w:tc>
          <w:tcPr>
            <w:tcW w:w="89" w:type="pct"/>
            <w:shd w:val="clear" w:color="auto" w:fill="CCEEFF"/>
            <w:noWrap/>
            <w:tcMar>
              <w:top w:w="0" w:type="dxa"/>
              <w:left w:w="0" w:type="dxa"/>
              <w:bottom w:w="0" w:type="dxa"/>
              <w:right w:w="0" w:type="dxa"/>
            </w:tcMar>
            <w:vAlign w:val="bottom"/>
            <w:hideMark/>
          </w:tcPr>
          <w:p w14:paraId="5DD22BE1" w14:textId="77777777" w:rsidR="00000000" w:rsidRDefault="00681FE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62EA5152" w14:textId="77777777" w:rsidR="00000000" w:rsidRDefault="00681FE9">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14:paraId="523E96EC" w14:textId="77777777" w:rsidR="00000000" w:rsidRDefault="00681FE9">
            <w:pPr>
              <w:pStyle w:val="a3"/>
              <w:spacing w:before="0" w:beforeAutospacing="0" w:after="0" w:afterAutospacing="0"/>
              <w:jc w:val="right"/>
              <w:rPr>
                <w:sz w:val="20"/>
                <w:szCs w:val="20"/>
              </w:rPr>
            </w:pPr>
            <w:r>
              <w:rPr>
                <w:sz w:val="20"/>
                <w:szCs w:val="20"/>
              </w:rPr>
              <w:t>(62,887)</w:t>
            </w:r>
          </w:p>
        </w:tc>
        <w:tc>
          <w:tcPr>
            <w:tcW w:w="89" w:type="pct"/>
            <w:shd w:val="clear" w:color="auto" w:fill="CCEEFF"/>
            <w:noWrap/>
            <w:tcMar>
              <w:top w:w="0" w:type="dxa"/>
              <w:left w:w="0" w:type="dxa"/>
              <w:bottom w:w="0" w:type="dxa"/>
              <w:right w:w="0" w:type="dxa"/>
            </w:tcMar>
            <w:vAlign w:val="bottom"/>
            <w:hideMark/>
          </w:tcPr>
          <w:p w14:paraId="4630B74C" w14:textId="77777777" w:rsidR="00000000" w:rsidRDefault="00681FE9">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14:paraId="55F4B719" w14:textId="77777777" w:rsidR="00000000" w:rsidRDefault="00681FE9">
            <w:pPr>
              <w:pStyle w:val="a3"/>
              <w:spacing w:before="0" w:beforeAutospacing="0" w:after="0" w:afterAutospacing="0"/>
              <w:jc w:val="center"/>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14:paraId="282127C7" w14:textId="77777777" w:rsidR="00000000" w:rsidRDefault="00681FE9">
            <w:pPr>
              <w:pStyle w:val="a3"/>
              <w:spacing w:before="0" w:beforeAutospacing="0" w:after="0" w:afterAutospacing="0"/>
              <w:jc w:val="right"/>
              <w:rPr>
                <w:sz w:val="20"/>
                <w:szCs w:val="20"/>
              </w:rPr>
            </w:pPr>
            <w:r>
              <w:rPr>
                <w:sz w:val="20"/>
                <w:szCs w:val="20"/>
              </w:rPr>
              <w:t>(73,643)</w:t>
            </w:r>
          </w:p>
        </w:tc>
        <w:tc>
          <w:tcPr>
            <w:tcW w:w="89" w:type="pct"/>
            <w:shd w:val="clear" w:color="auto" w:fill="CCEEFF"/>
            <w:noWrap/>
            <w:tcMar>
              <w:top w:w="0" w:type="dxa"/>
              <w:left w:w="0" w:type="dxa"/>
              <w:bottom w:w="0" w:type="dxa"/>
              <w:right w:w="0" w:type="dxa"/>
            </w:tcMar>
            <w:vAlign w:val="bottom"/>
            <w:hideMark/>
          </w:tcPr>
          <w:p w14:paraId="1AFFD423" w14:textId="77777777" w:rsidR="00000000" w:rsidRDefault="00681FE9">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637A0A32" w14:textId="77777777" w:rsidR="00000000" w:rsidRDefault="00681FE9">
            <w:pPr>
              <w:pStyle w:val="a3"/>
              <w:spacing w:before="0" w:beforeAutospacing="0" w:after="0" w:afterAutospacing="0"/>
              <w:jc w:val="center"/>
              <w:rPr>
                <w:sz w:val="20"/>
                <w:szCs w:val="20"/>
              </w:rPr>
            </w:pPr>
            <w:r>
              <w:rPr>
                <w:sz w:val="20"/>
                <w:szCs w:val="20"/>
              </w:rPr>
              <w:t> </w:t>
            </w:r>
          </w:p>
        </w:tc>
        <w:tc>
          <w:tcPr>
            <w:tcW w:w="434" w:type="pct"/>
            <w:shd w:val="clear" w:color="auto" w:fill="CCEEFF"/>
            <w:noWrap/>
            <w:tcMar>
              <w:top w:w="0" w:type="dxa"/>
              <w:left w:w="0" w:type="dxa"/>
              <w:bottom w:w="0" w:type="dxa"/>
              <w:right w:w="0" w:type="dxa"/>
            </w:tcMar>
            <w:vAlign w:val="bottom"/>
            <w:hideMark/>
          </w:tcPr>
          <w:p w14:paraId="5BE604F1" w14:textId="77777777" w:rsidR="00000000" w:rsidRDefault="00681FE9">
            <w:pPr>
              <w:pStyle w:val="a3"/>
              <w:spacing w:before="0" w:beforeAutospacing="0" w:after="0" w:afterAutospacing="0"/>
              <w:jc w:val="right"/>
              <w:rPr>
                <w:sz w:val="20"/>
                <w:szCs w:val="20"/>
              </w:rPr>
            </w:pPr>
            <w:r>
              <w:rPr>
                <w:sz w:val="20"/>
                <w:szCs w:val="20"/>
              </w:rPr>
              <w:t>(58,434)</w:t>
            </w:r>
          </w:p>
        </w:tc>
      </w:tr>
      <w:tr w:rsidR="00000000" w14:paraId="3CBAEE06" w14:textId="77777777">
        <w:trPr>
          <w:divId w:val="1071123012"/>
        </w:trPr>
        <w:tc>
          <w:tcPr>
            <w:tcW w:w="2581" w:type="pct"/>
            <w:tcMar>
              <w:top w:w="0" w:type="dxa"/>
              <w:left w:w="0" w:type="dxa"/>
              <w:bottom w:w="0" w:type="dxa"/>
              <w:right w:w="0" w:type="dxa"/>
            </w:tcMar>
            <w:vAlign w:val="bottom"/>
            <w:hideMark/>
          </w:tcPr>
          <w:p w14:paraId="36DFF8B2" w14:textId="77777777" w:rsidR="00000000" w:rsidRDefault="00681FE9">
            <w:pPr>
              <w:pStyle w:val="a3"/>
              <w:spacing w:before="0" w:beforeAutospacing="0" w:after="0" w:afterAutospacing="0"/>
              <w:ind w:left="240"/>
              <w:rPr>
                <w:sz w:val="20"/>
                <w:szCs w:val="20"/>
              </w:rPr>
            </w:pPr>
            <w:r>
              <w:rPr>
                <w:sz w:val="20"/>
                <w:szCs w:val="20"/>
              </w:rPr>
              <w:t xml:space="preserve">Basic and diluted net loss per share </w:t>
            </w:r>
          </w:p>
        </w:tc>
        <w:tc>
          <w:tcPr>
            <w:tcW w:w="89" w:type="pct"/>
            <w:tcMar>
              <w:top w:w="0" w:type="dxa"/>
              <w:left w:w="0" w:type="dxa"/>
              <w:bottom w:w="0" w:type="dxa"/>
              <w:right w:w="0" w:type="dxa"/>
            </w:tcMar>
            <w:vAlign w:val="bottom"/>
            <w:hideMark/>
          </w:tcPr>
          <w:p w14:paraId="4954A339" w14:textId="77777777" w:rsidR="00000000" w:rsidRDefault="00681FE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4F06A463" w14:textId="77777777" w:rsidR="00000000" w:rsidRDefault="00681FE9">
            <w:pPr>
              <w:pStyle w:val="a3"/>
              <w:spacing w:before="0" w:beforeAutospacing="0" w:after="0" w:afterAutospacing="0"/>
              <w:jc w:val="center"/>
              <w:rPr>
                <w:sz w:val="20"/>
                <w:szCs w:val="20"/>
              </w:rPr>
            </w:pPr>
            <w:r>
              <w:rPr>
                <w:sz w:val="20"/>
                <w:szCs w:val="20"/>
              </w:rPr>
              <w:t>$</w:t>
            </w:r>
          </w:p>
        </w:tc>
        <w:tc>
          <w:tcPr>
            <w:tcW w:w="413" w:type="pct"/>
            <w:noWrap/>
            <w:tcMar>
              <w:top w:w="0" w:type="dxa"/>
              <w:left w:w="0" w:type="dxa"/>
              <w:bottom w:w="0" w:type="dxa"/>
              <w:right w:w="0" w:type="dxa"/>
            </w:tcMar>
            <w:vAlign w:val="bottom"/>
            <w:hideMark/>
          </w:tcPr>
          <w:p w14:paraId="4CDD4C45" w14:textId="77777777" w:rsidR="00000000" w:rsidRDefault="00681FE9">
            <w:pPr>
              <w:pStyle w:val="a3"/>
              <w:spacing w:before="0" w:beforeAutospacing="0" w:after="0" w:afterAutospacing="0"/>
              <w:jc w:val="right"/>
              <w:rPr>
                <w:sz w:val="20"/>
                <w:szCs w:val="20"/>
              </w:rPr>
            </w:pPr>
            <w:r>
              <w:rPr>
                <w:sz w:val="20"/>
                <w:szCs w:val="20"/>
              </w:rPr>
              <w:t>(1.40)</w:t>
            </w:r>
          </w:p>
        </w:tc>
        <w:tc>
          <w:tcPr>
            <w:tcW w:w="89" w:type="pct"/>
            <w:noWrap/>
            <w:tcMar>
              <w:top w:w="0" w:type="dxa"/>
              <w:left w:w="0" w:type="dxa"/>
              <w:bottom w:w="0" w:type="dxa"/>
              <w:right w:w="0" w:type="dxa"/>
            </w:tcMar>
            <w:vAlign w:val="bottom"/>
            <w:hideMark/>
          </w:tcPr>
          <w:p w14:paraId="60C3D8E4" w14:textId="77777777" w:rsidR="00000000" w:rsidRDefault="00681FE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54649D43" w14:textId="77777777" w:rsidR="00000000" w:rsidRDefault="00681FE9">
            <w:pPr>
              <w:pStyle w:val="a3"/>
              <w:spacing w:before="0" w:beforeAutospacing="0" w:after="0" w:afterAutospacing="0"/>
              <w:jc w:val="center"/>
              <w:rPr>
                <w:sz w:val="20"/>
                <w:szCs w:val="20"/>
              </w:rPr>
            </w:pPr>
            <w:r>
              <w:rPr>
                <w:sz w:val="20"/>
                <w:szCs w:val="20"/>
              </w:rPr>
              <w:t>$</w:t>
            </w:r>
          </w:p>
        </w:tc>
        <w:tc>
          <w:tcPr>
            <w:tcW w:w="413" w:type="pct"/>
            <w:noWrap/>
            <w:tcMar>
              <w:top w:w="0" w:type="dxa"/>
              <w:left w:w="0" w:type="dxa"/>
              <w:bottom w:w="0" w:type="dxa"/>
              <w:right w:w="0" w:type="dxa"/>
            </w:tcMar>
            <w:vAlign w:val="bottom"/>
            <w:hideMark/>
          </w:tcPr>
          <w:p w14:paraId="32F1E58A" w14:textId="77777777" w:rsidR="00000000" w:rsidRDefault="00681FE9">
            <w:pPr>
              <w:pStyle w:val="a3"/>
              <w:spacing w:before="0" w:beforeAutospacing="0" w:after="0" w:afterAutospacing="0"/>
              <w:jc w:val="right"/>
              <w:rPr>
                <w:sz w:val="20"/>
                <w:szCs w:val="20"/>
              </w:rPr>
            </w:pPr>
            <w:r>
              <w:rPr>
                <w:sz w:val="20"/>
                <w:szCs w:val="20"/>
              </w:rPr>
              <w:t>(1.00)</w:t>
            </w:r>
          </w:p>
        </w:tc>
        <w:tc>
          <w:tcPr>
            <w:tcW w:w="89" w:type="pct"/>
            <w:noWrap/>
            <w:tcMar>
              <w:top w:w="0" w:type="dxa"/>
              <w:left w:w="0" w:type="dxa"/>
              <w:bottom w:w="0" w:type="dxa"/>
              <w:right w:w="0" w:type="dxa"/>
            </w:tcMar>
            <w:vAlign w:val="bottom"/>
            <w:hideMark/>
          </w:tcPr>
          <w:p w14:paraId="04FF9C94" w14:textId="77777777" w:rsidR="00000000" w:rsidRDefault="00681FE9">
            <w:pPr>
              <w:pStyle w:val="a3"/>
              <w:spacing w:before="0" w:beforeAutospacing="0" w:after="0"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14:paraId="5D268B24" w14:textId="77777777" w:rsidR="00000000" w:rsidRDefault="00681FE9">
            <w:pPr>
              <w:pStyle w:val="a3"/>
              <w:spacing w:before="0" w:beforeAutospacing="0" w:after="0" w:afterAutospacing="0"/>
              <w:jc w:val="center"/>
              <w:rPr>
                <w:sz w:val="20"/>
                <w:szCs w:val="20"/>
              </w:rPr>
            </w:pPr>
            <w:r>
              <w:rPr>
                <w:sz w:val="20"/>
                <w:szCs w:val="20"/>
              </w:rPr>
              <w:t>$</w:t>
            </w:r>
          </w:p>
        </w:tc>
        <w:tc>
          <w:tcPr>
            <w:tcW w:w="455" w:type="pct"/>
            <w:noWrap/>
            <w:tcMar>
              <w:top w:w="0" w:type="dxa"/>
              <w:left w:w="0" w:type="dxa"/>
              <w:bottom w:w="0" w:type="dxa"/>
              <w:right w:w="0" w:type="dxa"/>
            </w:tcMar>
            <w:vAlign w:val="bottom"/>
            <w:hideMark/>
          </w:tcPr>
          <w:p w14:paraId="2AB4D8D1" w14:textId="77777777" w:rsidR="00000000" w:rsidRDefault="00681FE9">
            <w:pPr>
              <w:pStyle w:val="a3"/>
              <w:spacing w:before="0" w:beforeAutospacing="0" w:after="0" w:afterAutospacing="0"/>
              <w:jc w:val="right"/>
              <w:rPr>
                <w:sz w:val="20"/>
                <w:szCs w:val="20"/>
              </w:rPr>
            </w:pPr>
            <w:r>
              <w:rPr>
                <w:sz w:val="20"/>
                <w:szCs w:val="20"/>
              </w:rPr>
              <w:t>(1.16)</w:t>
            </w:r>
          </w:p>
        </w:tc>
        <w:tc>
          <w:tcPr>
            <w:tcW w:w="89" w:type="pct"/>
            <w:noWrap/>
            <w:tcMar>
              <w:top w:w="0" w:type="dxa"/>
              <w:left w:w="0" w:type="dxa"/>
              <w:bottom w:w="0" w:type="dxa"/>
              <w:right w:w="0" w:type="dxa"/>
            </w:tcMar>
            <w:vAlign w:val="bottom"/>
            <w:hideMark/>
          </w:tcPr>
          <w:p w14:paraId="76EEA39D" w14:textId="77777777" w:rsidR="00000000" w:rsidRDefault="00681FE9">
            <w:pPr>
              <w:pStyle w:val="a3"/>
              <w:spacing w:before="0" w:beforeAutospacing="0" w:after="0"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14:paraId="3C07A822" w14:textId="77777777" w:rsidR="00000000" w:rsidRDefault="00681FE9">
            <w:pPr>
              <w:pStyle w:val="a3"/>
              <w:spacing w:before="0" w:beforeAutospacing="0" w:after="0" w:afterAutospacing="0"/>
              <w:jc w:val="center"/>
              <w:rPr>
                <w:sz w:val="20"/>
                <w:szCs w:val="20"/>
              </w:rPr>
            </w:pPr>
            <w:r>
              <w:rPr>
                <w:sz w:val="20"/>
                <w:szCs w:val="20"/>
              </w:rPr>
              <w:t>$</w:t>
            </w:r>
          </w:p>
        </w:tc>
        <w:tc>
          <w:tcPr>
            <w:tcW w:w="434" w:type="pct"/>
            <w:noWrap/>
            <w:tcMar>
              <w:top w:w="0" w:type="dxa"/>
              <w:left w:w="0" w:type="dxa"/>
              <w:bottom w:w="0" w:type="dxa"/>
              <w:right w:w="0" w:type="dxa"/>
            </w:tcMar>
            <w:vAlign w:val="bottom"/>
            <w:hideMark/>
          </w:tcPr>
          <w:p w14:paraId="0CCA01FD" w14:textId="77777777" w:rsidR="00000000" w:rsidRDefault="00681FE9">
            <w:pPr>
              <w:pStyle w:val="a3"/>
              <w:spacing w:before="0" w:beforeAutospacing="0" w:after="0" w:afterAutospacing="0"/>
              <w:jc w:val="right"/>
              <w:rPr>
                <w:sz w:val="20"/>
                <w:szCs w:val="20"/>
              </w:rPr>
            </w:pPr>
            <w:r>
              <w:rPr>
                <w:sz w:val="20"/>
                <w:szCs w:val="20"/>
              </w:rPr>
              <w:t>(0.92)</w:t>
            </w:r>
          </w:p>
        </w:tc>
      </w:tr>
      <w:tr w:rsidR="00000000" w14:paraId="109ACAF8" w14:textId="77777777">
        <w:trPr>
          <w:divId w:val="1071123012"/>
        </w:trPr>
        <w:tc>
          <w:tcPr>
            <w:tcW w:w="2581" w:type="pct"/>
            <w:shd w:val="clear" w:color="auto" w:fill="CCEEFF"/>
            <w:tcMar>
              <w:top w:w="0" w:type="dxa"/>
              <w:left w:w="0" w:type="dxa"/>
              <w:bottom w:w="0" w:type="dxa"/>
              <w:right w:w="0" w:type="dxa"/>
            </w:tcMar>
            <w:vAlign w:val="bottom"/>
            <w:hideMark/>
          </w:tcPr>
          <w:p w14:paraId="6A4A2EF9" w14:textId="77777777" w:rsidR="00000000" w:rsidRDefault="00681FE9">
            <w:pPr>
              <w:pStyle w:val="a3"/>
              <w:spacing w:before="0" w:beforeAutospacing="0" w:after="0" w:afterAutospacing="0"/>
              <w:rPr>
                <w:sz w:val="20"/>
                <w:szCs w:val="20"/>
              </w:rPr>
            </w:pPr>
            <w:r>
              <w:rPr>
                <w:b/>
                <w:bCs/>
                <w:sz w:val="20"/>
                <w:szCs w:val="20"/>
              </w:rPr>
              <w:t>2019</w:t>
            </w:r>
          </w:p>
        </w:tc>
        <w:tc>
          <w:tcPr>
            <w:tcW w:w="89" w:type="pct"/>
            <w:shd w:val="clear" w:color="auto" w:fill="CCEEFF"/>
            <w:tcMar>
              <w:top w:w="0" w:type="dxa"/>
              <w:left w:w="0" w:type="dxa"/>
              <w:bottom w:w="0" w:type="dxa"/>
              <w:right w:w="0" w:type="dxa"/>
            </w:tcMar>
            <w:vAlign w:val="bottom"/>
            <w:hideMark/>
          </w:tcPr>
          <w:p w14:paraId="3AF8FBA5" w14:textId="77777777" w:rsidR="00000000" w:rsidRDefault="00681FE9">
            <w:pPr>
              <w:pStyle w:val="a3"/>
              <w:spacing w:before="0" w:beforeAutospacing="0" w:after="0" w:afterAutospacing="0"/>
              <w:rPr>
                <w:sz w:val="20"/>
                <w:szCs w:val="20"/>
              </w:rPr>
            </w:pPr>
            <w:r>
              <w:rPr>
                <w:b/>
                <w:bCs/>
                <w:sz w:val="20"/>
                <w:szCs w:val="20"/>
              </w:rPr>
              <w:t>​</w:t>
            </w:r>
          </w:p>
        </w:tc>
        <w:tc>
          <w:tcPr>
            <w:tcW w:w="56" w:type="pct"/>
            <w:shd w:val="clear" w:color="auto" w:fill="CCEEFF"/>
            <w:noWrap/>
            <w:tcMar>
              <w:top w:w="0" w:type="dxa"/>
              <w:left w:w="0" w:type="dxa"/>
              <w:bottom w:w="0" w:type="dxa"/>
              <w:right w:w="0" w:type="dxa"/>
            </w:tcMar>
            <w:vAlign w:val="bottom"/>
            <w:hideMark/>
          </w:tcPr>
          <w:p w14:paraId="7CDAC613" w14:textId="77777777" w:rsidR="00000000" w:rsidRDefault="00681FE9">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14:paraId="6FEDBEA3" w14:textId="77777777" w:rsidR="00000000" w:rsidRDefault="00681FE9">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0EB7573F" w14:textId="77777777" w:rsidR="00000000" w:rsidRDefault="00681FE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2A9AD23F" w14:textId="77777777" w:rsidR="00000000" w:rsidRDefault="00681FE9">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14:paraId="108083DF" w14:textId="77777777" w:rsidR="00000000" w:rsidRDefault="00681FE9">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2D4FB258" w14:textId="77777777" w:rsidR="00000000" w:rsidRDefault="00681FE9">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14:paraId="65799383" w14:textId="77777777" w:rsidR="00000000" w:rsidRDefault="00681FE9">
            <w:pPr>
              <w:pStyle w:val="a3"/>
              <w:spacing w:before="0" w:beforeAutospacing="0" w:after="0" w:afterAutospacing="0"/>
              <w:jc w:val="center"/>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14:paraId="041CF59D" w14:textId="77777777" w:rsidR="00000000" w:rsidRDefault="00681FE9">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66074686" w14:textId="77777777" w:rsidR="00000000" w:rsidRDefault="00681FE9">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40296F40" w14:textId="77777777" w:rsidR="00000000" w:rsidRDefault="00681FE9">
            <w:pPr>
              <w:pStyle w:val="a3"/>
              <w:spacing w:before="0" w:beforeAutospacing="0" w:after="0" w:afterAutospacing="0"/>
              <w:jc w:val="center"/>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14:paraId="109DCBA9" w14:textId="77777777" w:rsidR="00000000" w:rsidRDefault="00681FE9">
            <w:pPr>
              <w:pStyle w:val="a3"/>
              <w:spacing w:before="0" w:beforeAutospacing="0" w:after="0" w:afterAutospacing="0"/>
              <w:jc w:val="right"/>
              <w:rPr>
                <w:sz w:val="20"/>
                <w:szCs w:val="20"/>
              </w:rPr>
            </w:pPr>
            <w:r>
              <w:rPr>
                <w:sz w:val="20"/>
                <w:szCs w:val="20"/>
              </w:rPr>
              <w:t>​</w:t>
            </w:r>
          </w:p>
        </w:tc>
      </w:tr>
      <w:tr w:rsidR="00000000" w14:paraId="71073A2F" w14:textId="77777777">
        <w:trPr>
          <w:divId w:val="1071123012"/>
        </w:trPr>
        <w:tc>
          <w:tcPr>
            <w:tcW w:w="2581" w:type="pct"/>
            <w:tcMar>
              <w:top w:w="0" w:type="dxa"/>
              <w:left w:w="0" w:type="dxa"/>
              <w:bottom w:w="0" w:type="dxa"/>
              <w:right w:w="0" w:type="dxa"/>
            </w:tcMar>
            <w:vAlign w:val="bottom"/>
            <w:hideMark/>
          </w:tcPr>
          <w:p w14:paraId="1D6944E4" w14:textId="77777777" w:rsidR="00000000" w:rsidRDefault="00681FE9">
            <w:pPr>
              <w:pStyle w:val="a3"/>
              <w:spacing w:before="0" w:beforeAutospacing="0" w:after="0" w:afterAutospacing="0"/>
              <w:ind w:left="240"/>
              <w:rPr>
                <w:sz w:val="20"/>
                <w:szCs w:val="20"/>
              </w:rPr>
            </w:pPr>
            <w:r>
              <w:rPr>
                <w:sz w:val="20"/>
                <w:szCs w:val="20"/>
              </w:rPr>
              <w:t xml:space="preserve">Total revenue </w:t>
            </w:r>
          </w:p>
        </w:tc>
        <w:tc>
          <w:tcPr>
            <w:tcW w:w="89" w:type="pct"/>
            <w:tcMar>
              <w:top w:w="0" w:type="dxa"/>
              <w:left w:w="0" w:type="dxa"/>
              <w:bottom w:w="0" w:type="dxa"/>
              <w:right w:w="0" w:type="dxa"/>
            </w:tcMar>
            <w:vAlign w:val="bottom"/>
            <w:hideMark/>
          </w:tcPr>
          <w:p w14:paraId="6A84AC87" w14:textId="77777777" w:rsidR="00000000" w:rsidRDefault="00681FE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7EDB9EBD" w14:textId="77777777" w:rsidR="00000000" w:rsidRDefault="00681FE9">
            <w:pPr>
              <w:pStyle w:val="a3"/>
              <w:spacing w:before="0" w:beforeAutospacing="0" w:after="0" w:afterAutospacing="0"/>
              <w:jc w:val="center"/>
              <w:rPr>
                <w:sz w:val="20"/>
                <w:szCs w:val="20"/>
              </w:rPr>
            </w:pPr>
            <w:r>
              <w:rPr>
                <w:sz w:val="20"/>
                <w:szCs w:val="20"/>
              </w:rPr>
              <w:t>$</w:t>
            </w:r>
          </w:p>
        </w:tc>
        <w:tc>
          <w:tcPr>
            <w:tcW w:w="413" w:type="pct"/>
            <w:noWrap/>
            <w:tcMar>
              <w:top w:w="0" w:type="dxa"/>
              <w:left w:w="0" w:type="dxa"/>
              <w:bottom w:w="0" w:type="dxa"/>
              <w:right w:w="0" w:type="dxa"/>
            </w:tcMar>
            <w:vAlign w:val="bottom"/>
            <w:hideMark/>
          </w:tcPr>
          <w:p w14:paraId="4A65C7D9" w14:textId="77777777" w:rsidR="00000000" w:rsidRDefault="00681FE9">
            <w:pPr>
              <w:pStyle w:val="a3"/>
              <w:spacing w:before="0" w:beforeAutospacing="0" w:after="0" w:afterAutospacing="0"/>
              <w:ind w:right="70"/>
              <w:jc w:val="right"/>
              <w:rPr>
                <w:sz w:val="20"/>
                <w:szCs w:val="20"/>
              </w:rPr>
            </w:pPr>
            <w:r>
              <w:rPr>
                <w:sz w:val="20"/>
                <w:szCs w:val="20"/>
              </w:rPr>
              <w:t>5,338</w:t>
            </w:r>
          </w:p>
        </w:tc>
        <w:tc>
          <w:tcPr>
            <w:tcW w:w="89" w:type="pct"/>
            <w:noWrap/>
            <w:tcMar>
              <w:top w:w="0" w:type="dxa"/>
              <w:left w:w="0" w:type="dxa"/>
              <w:bottom w:w="0" w:type="dxa"/>
              <w:right w:w="0" w:type="dxa"/>
            </w:tcMar>
            <w:vAlign w:val="bottom"/>
            <w:hideMark/>
          </w:tcPr>
          <w:p w14:paraId="3DB0AE2B" w14:textId="77777777" w:rsidR="00000000" w:rsidRDefault="00681FE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3E167566" w14:textId="77777777" w:rsidR="00000000" w:rsidRDefault="00681FE9">
            <w:pPr>
              <w:pStyle w:val="a3"/>
              <w:spacing w:before="0" w:beforeAutospacing="0" w:after="0" w:afterAutospacing="0"/>
              <w:jc w:val="center"/>
              <w:rPr>
                <w:sz w:val="20"/>
                <w:szCs w:val="20"/>
              </w:rPr>
            </w:pPr>
            <w:r>
              <w:rPr>
                <w:sz w:val="20"/>
                <w:szCs w:val="20"/>
              </w:rPr>
              <w:t>$</w:t>
            </w:r>
          </w:p>
        </w:tc>
        <w:tc>
          <w:tcPr>
            <w:tcW w:w="413" w:type="pct"/>
            <w:noWrap/>
            <w:tcMar>
              <w:top w:w="0" w:type="dxa"/>
              <w:left w:w="0" w:type="dxa"/>
              <w:bottom w:w="0" w:type="dxa"/>
              <w:right w:w="0" w:type="dxa"/>
            </w:tcMar>
            <w:vAlign w:val="bottom"/>
            <w:hideMark/>
          </w:tcPr>
          <w:p w14:paraId="7EA2925B" w14:textId="77777777" w:rsidR="00000000" w:rsidRDefault="00681FE9">
            <w:pPr>
              <w:pStyle w:val="a3"/>
              <w:spacing w:before="0" w:beforeAutospacing="0" w:after="0" w:afterAutospacing="0"/>
              <w:ind w:right="70"/>
              <w:jc w:val="right"/>
              <w:rPr>
                <w:sz w:val="20"/>
                <w:szCs w:val="20"/>
              </w:rPr>
            </w:pPr>
            <w:r>
              <w:rPr>
                <w:sz w:val="20"/>
                <w:szCs w:val="20"/>
              </w:rPr>
              <w:t>26,150</w:t>
            </w:r>
          </w:p>
        </w:tc>
        <w:tc>
          <w:tcPr>
            <w:tcW w:w="89" w:type="pct"/>
            <w:noWrap/>
            <w:tcMar>
              <w:top w:w="0" w:type="dxa"/>
              <w:left w:w="0" w:type="dxa"/>
              <w:bottom w:w="0" w:type="dxa"/>
              <w:right w:w="0" w:type="dxa"/>
            </w:tcMar>
            <w:vAlign w:val="bottom"/>
            <w:hideMark/>
          </w:tcPr>
          <w:p w14:paraId="3DD5B820" w14:textId="77777777" w:rsidR="00000000" w:rsidRDefault="00681FE9">
            <w:pPr>
              <w:pStyle w:val="a3"/>
              <w:spacing w:before="0" w:beforeAutospacing="0" w:after="0"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14:paraId="4B058242" w14:textId="77777777" w:rsidR="00000000" w:rsidRDefault="00681FE9">
            <w:pPr>
              <w:pStyle w:val="a3"/>
              <w:spacing w:before="0" w:beforeAutospacing="0" w:after="0" w:afterAutospacing="0"/>
              <w:jc w:val="center"/>
              <w:rPr>
                <w:sz w:val="20"/>
                <w:szCs w:val="20"/>
              </w:rPr>
            </w:pPr>
            <w:r>
              <w:rPr>
                <w:sz w:val="20"/>
                <w:szCs w:val="20"/>
              </w:rPr>
              <w:t>$</w:t>
            </w:r>
          </w:p>
        </w:tc>
        <w:tc>
          <w:tcPr>
            <w:tcW w:w="455" w:type="pct"/>
            <w:noWrap/>
            <w:tcMar>
              <w:top w:w="0" w:type="dxa"/>
              <w:left w:w="0" w:type="dxa"/>
              <w:bottom w:w="0" w:type="dxa"/>
              <w:right w:w="0" w:type="dxa"/>
            </w:tcMar>
            <w:vAlign w:val="bottom"/>
            <w:hideMark/>
          </w:tcPr>
          <w:p w14:paraId="2D6307A0" w14:textId="77777777" w:rsidR="00000000" w:rsidRDefault="00681FE9">
            <w:pPr>
              <w:pStyle w:val="a3"/>
              <w:spacing w:before="0" w:beforeAutospacing="0" w:after="0" w:afterAutospacing="0"/>
              <w:ind w:right="70"/>
              <w:jc w:val="right"/>
              <w:rPr>
                <w:sz w:val="20"/>
                <w:szCs w:val="20"/>
              </w:rPr>
            </w:pPr>
            <w:r>
              <w:rPr>
                <w:sz w:val="20"/>
                <w:szCs w:val="20"/>
              </w:rPr>
              <w:t>12,427</w:t>
            </w:r>
          </w:p>
        </w:tc>
        <w:tc>
          <w:tcPr>
            <w:tcW w:w="89" w:type="pct"/>
            <w:noWrap/>
            <w:tcMar>
              <w:top w:w="0" w:type="dxa"/>
              <w:left w:w="0" w:type="dxa"/>
              <w:bottom w:w="0" w:type="dxa"/>
              <w:right w:w="0" w:type="dxa"/>
            </w:tcMar>
            <w:vAlign w:val="bottom"/>
            <w:hideMark/>
          </w:tcPr>
          <w:p w14:paraId="4B28634F" w14:textId="77777777" w:rsidR="00000000" w:rsidRDefault="00681FE9">
            <w:pPr>
              <w:pStyle w:val="a3"/>
              <w:spacing w:before="0" w:beforeAutospacing="0" w:after="0"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14:paraId="6776B3E6" w14:textId="77777777" w:rsidR="00000000" w:rsidRDefault="00681FE9">
            <w:pPr>
              <w:pStyle w:val="a3"/>
              <w:spacing w:before="0" w:beforeAutospacing="0" w:after="0" w:afterAutospacing="0"/>
              <w:jc w:val="center"/>
              <w:rPr>
                <w:sz w:val="20"/>
                <w:szCs w:val="20"/>
              </w:rPr>
            </w:pPr>
            <w:r>
              <w:rPr>
                <w:sz w:val="20"/>
                <w:szCs w:val="20"/>
              </w:rPr>
              <w:t>$</w:t>
            </w:r>
          </w:p>
        </w:tc>
        <w:tc>
          <w:tcPr>
            <w:tcW w:w="434" w:type="pct"/>
            <w:noWrap/>
            <w:tcMar>
              <w:top w:w="0" w:type="dxa"/>
              <w:left w:w="0" w:type="dxa"/>
              <w:bottom w:w="0" w:type="dxa"/>
              <w:right w:w="0" w:type="dxa"/>
            </w:tcMar>
            <w:vAlign w:val="bottom"/>
            <w:hideMark/>
          </w:tcPr>
          <w:p w14:paraId="4FE07577" w14:textId="77777777" w:rsidR="00000000" w:rsidRDefault="00681FE9">
            <w:pPr>
              <w:pStyle w:val="a3"/>
              <w:spacing w:before="0" w:beforeAutospacing="0" w:after="0" w:afterAutospacing="0"/>
              <w:ind w:right="70"/>
              <w:jc w:val="right"/>
              <w:rPr>
                <w:sz w:val="20"/>
                <w:szCs w:val="20"/>
              </w:rPr>
            </w:pPr>
            <w:r>
              <w:rPr>
                <w:sz w:val="20"/>
                <w:szCs w:val="20"/>
              </w:rPr>
              <w:t>29,499</w:t>
            </w:r>
          </w:p>
        </w:tc>
      </w:tr>
      <w:tr w:rsidR="00000000" w14:paraId="4D97F976" w14:textId="77777777">
        <w:trPr>
          <w:divId w:val="1071123012"/>
        </w:trPr>
        <w:tc>
          <w:tcPr>
            <w:tcW w:w="2581" w:type="pct"/>
            <w:shd w:val="clear" w:color="auto" w:fill="CCEEFF"/>
            <w:tcMar>
              <w:top w:w="0" w:type="dxa"/>
              <w:left w:w="0" w:type="dxa"/>
              <w:bottom w:w="0" w:type="dxa"/>
              <w:right w:w="0" w:type="dxa"/>
            </w:tcMar>
            <w:vAlign w:val="bottom"/>
            <w:hideMark/>
          </w:tcPr>
          <w:p w14:paraId="3D5002C1" w14:textId="77777777" w:rsidR="00000000" w:rsidRDefault="00681FE9">
            <w:pPr>
              <w:pStyle w:val="a3"/>
              <w:spacing w:before="0" w:beforeAutospacing="0" w:after="0" w:afterAutospacing="0"/>
              <w:ind w:left="240"/>
              <w:rPr>
                <w:sz w:val="20"/>
                <w:szCs w:val="20"/>
              </w:rPr>
            </w:pPr>
            <w:r>
              <w:rPr>
                <w:sz w:val="20"/>
                <w:szCs w:val="20"/>
              </w:rPr>
              <w:t xml:space="preserve">Costs and expenses </w:t>
            </w:r>
          </w:p>
        </w:tc>
        <w:tc>
          <w:tcPr>
            <w:tcW w:w="89" w:type="pct"/>
            <w:shd w:val="clear" w:color="auto" w:fill="CCEEFF"/>
            <w:tcMar>
              <w:top w:w="0" w:type="dxa"/>
              <w:left w:w="0" w:type="dxa"/>
              <w:bottom w:w="0" w:type="dxa"/>
              <w:right w:w="0" w:type="dxa"/>
            </w:tcMar>
            <w:vAlign w:val="bottom"/>
            <w:hideMark/>
          </w:tcPr>
          <w:p w14:paraId="41866C52" w14:textId="77777777" w:rsidR="00000000" w:rsidRDefault="00681FE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5CF66732" w14:textId="77777777" w:rsidR="00000000" w:rsidRDefault="00681FE9">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14:paraId="73E1C818" w14:textId="77777777" w:rsidR="00000000" w:rsidRDefault="00681FE9">
            <w:pPr>
              <w:pStyle w:val="a3"/>
              <w:spacing w:before="0" w:beforeAutospacing="0" w:after="0" w:afterAutospacing="0"/>
              <w:ind w:right="70"/>
              <w:jc w:val="right"/>
              <w:rPr>
                <w:sz w:val="20"/>
                <w:szCs w:val="20"/>
              </w:rPr>
            </w:pPr>
            <w:r>
              <w:rPr>
                <w:sz w:val="20"/>
                <w:szCs w:val="20"/>
              </w:rPr>
              <w:t>79,004</w:t>
            </w:r>
          </w:p>
        </w:tc>
        <w:tc>
          <w:tcPr>
            <w:tcW w:w="89" w:type="pct"/>
            <w:shd w:val="clear" w:color="auto" w:fill="CCEEFF"/>
            <w:noWrap/>
            <w:tcMar>
              <w:top w:w="0" w:type="dxa"/>
              <w:left w:w="0" w:type="dxa"/>
              <w:bottom w:w="0" w:type="dxa"/>
              <w:right w:w="0" w:type="dxa"/>
            </w:tcMar>
            <w:vAlign w:val="bottom"/>
            <w:hideMark/>
          </w:tcPr>
          <w:p w14:paraId="37C6463E" w14:textId="77777777" w:rsidR="00000000" w:rsidRDefault="00681FE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4C818660" w14:textId="77777777" w:rsidR="00000000" w:rsidRDefault="00681FE9">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14:paraId="200CE027" w14:textId="77777777" w:rsidR="00000000" w:rsidRDefault="00681FE9">
            <w:pPr>
              <w:pStyle w:val="a3"/>
              <w:spacing w:before="0" w:beforeAutospacing="0" w:after="0" w:afterAutospacing="0"/>
              <w:ind w:right="70"/>
              <w:jc w:val="right"/>
              <w:rPr>
                <w:sz w:val="20"/>
                <w:szCs w:val="20"/>
              </w:rPr>
            </w:pPr>
            <w:r>
              <w:rPr>
                <w:sz w:val="20"/>
                <w:szCs w:val="20"/>
              </w:rPr>
              <w:t>68,626</w:t>
            </w:r>
          </w:p>
        </w:tc>
        <w:tc>
          <w:tcPr>
            <w:tcW w:w="89" w:type="pct"/>
            <w:shd w:val="clear" w:color="auto" w:fill="CCEEFF"/>
            <w:noWrap/>
            <w:tcMar>
              <w:top w:w="0" w:type="dxa"/>
              <w:left w:w="0" w:type="dxa"/>
              <w:bottom w:w="0" w:type="dxa"/>
              <w:right w:w="0" w:type="dxa"/>
            </w:tcMar>
            <w:vAlign w:val="bottom"/>
            <w:hideMark/>
          </w:tcPr>
          <w:p w14:paraId="28FFF264" w14:textId="77777777" w:rsidR="00000000" w:rsidRDefault="00681FE9">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14:paraId="7E029EF8" w14:textId="77777777" w:rsidR="00000000" w:rsidRDefault="00681FE9">
            <w:pPr>
              <w:pStyle w:val="a3"/>
              <w:spacing w:before="0" w:beforeAutospacing="0" w:after="0" w:afterAutospacing="0"/>
              <w:jc w:val="center"/>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14:paraId="45999C96" w14:textId="77777777" w:rsidR="00000000" w:rsidRDefault="00681FE9">
            <w:pPr>
              <w:pStyle w:val="a3"/>
              <w:spacing w:before="0" w:beforeAutospacing="0" w:after="0" w:afterAutospacing="0"/>
              <w:ind w:right="70"/>
              <w:jc w:val="right"/>
              <w:rPr>
                <w:sz w:val="20"/>
                <w:szCs w:val="20"/>
              </w:rPr>
            </w:pPr>
            <w:r>
              <w:rPr>
                <w:sz w:val="20"/>
                <w:szCs w:val="20"/>
              </w:rPr>
              <w:t>77,628</w:t>
            </w:r>
          </w:p>
        </w:tc>
        <w:tc>
          <w:tcPr>
            <w:tcW w:w="89" w:type="pct"/>
            <w:shd w:val="clear" w:color="auto" w:fill="CCEEFF"/>
            <w:noWrap/>
            <w:tcMar>
              <w:top w:w="0" w:type="dxa"/>
              <w:left w:w="0" w:type="dxa"/>
              <w:bottom w:w="0" w:type="dxa"/>
              <w:right w:w="0" w:type="dxa"/>
            </w:tcMar>
            <w:vAlign w:val="bottom"/>
            <w:hideMark/>
          </w:tcPr>
          <w:p w14:paraId="3118F026" w14:textId="77777777" w:rsidR="00000000" w:rsidRDefault="00681FE9">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24C1AA7D" w14:textId="77777777" w:rsidR="00000000" w:rsidRDefault="00681FE9">
            <w:pPr>
              <w:pStyle w:val="a3"/>
              <w:spacing w:before="0" w:beforeAutospacing="0" w:after="0" w:afterAutospacing="0"/>
              <w:jc w:val="center"/>
              <w:rPr>
                <w:sz w:val="20"/>
                <w:szCs w:val="20"/>
              </w:rPr>
            </w:pPr>
            <w:r>
              <w:rPr>
                <w:sz w:val="20"/>
                <w:szCs w:val="20"/>
              </w:rPr>
              <w:t> </w:t>
            </w:r>
          </w:p>
        </w:tc>
        <w:tc>
          <w:tcPr>
            <w:tcW w:w="434" w:type="pct"/>
            <w:shd w:val="clear" w:color="auto" w:fill="CCEEFF"/>
            <w:noWrap/>
            <w:tcMar>
              <w:top w:w="0" w:type="dxa"/>
              <w:left w:w="0" w:type="dxa"/>
              <w:bottom w:w="0" w:type="dxa"/>
              <w:right w:w="0" w:type="dxa"/>
            </w:tcMar>
            <w:vAlign w:val="bottom"/>
            <w:hideMark/>
          </w:tcPr>
          <w:p w14:paraId="34B6383B" w14:textId="77777777" w:rsidR="00000000" w:rsidRDefault="00681FE9">
            <w:pPr>
              <w:pStyle w:val="a3"/>
              <w:spacing w:before="0" w:beforeAutospacing="0" w:after="0" w:afterAutospacing="0"/>
              <w:ind w:right="70"/>
              <w:jc w:val="right"/>
              <w:rPr>
                <w:sz w:val="20"/>
                <w:szCs w:val="20"/>
              </w:rPr>
            </w:pPr>
            <w:r>
              <w:rPr>
                <w:sz w:val="20"/>
                <w:szCs w:val="20"/>
              </w:rPr>
              <w:t>100,071</w:t>
            </w:r>
          </w:p>
        </w:tc>
      </w:tr>
      <w:tr w:rsidR="00000000" w14:paraId="003B40FA" w14:textId="77777777">
        <w:trPr>
          <w:divId w:val="1071123012"/>
        </w:trPr>
        <w:tc>
          <w:tcPr>
            <w:tcW w:w="2581" w:type="pct"/>
            <w:tcMar>
              <w:top w:w="0" w:type="dxa"/>
              <w:left w:w="0" w:type="dxa"/>
              <w:bottom w:w="0" w:type="dxa"/>
              <w:right w:w="0" w:type="dxa"/>
            </w:tcMar>
            <w:vAlign w:val="bottom"/>
            <w:hideMark/>
          </w:tcPr>
          <w:p w14:paraId="5A4A0F63" w14:textId="77777777" w:rsidR="00000000" w:rsidRDefault="00681FE9">
            <w:pPr>
              <w:pStyle w:val="a3"/>
              <w:spacing w:before="0" w:beforeAutospacing="0" w:after="0" w:afterAutospacing="0"/>
              <w:ind w:left="240"/>
              <w:rPr>
                <w:sz w:val="20"/>
                <w:szCs w:val="20"/>
              </w:rPr>
            </w:pPr>
            <w:r>
              <w:rPr>
                <w:sz w:val="20"/>
                <w:szCs w:val="20"/>
              </w:rPr>
              <w:t xml:space="preserve">Loss from operations </w:t>
            </w:r>
          </w:p>
        </w:tc>
        <w:tc>
          <w:tcPr>
            <w:tcW w:w="89" w:type="pct"/>
            <w:tcMar>
              <w:top w:w="0" w:type="dxa"/>
              <w:left w:w="0" w:type="dxa"/>
              <w:bottom w:w="0" w:type="dxa"/>
              <w:right w:w="0" w:type="dxa"/>
            </w:tcMar>
            <w:vAlign w:val="bottom"/>
            <w:hideMark/>
          </w:tcPr>
          <w:p w14:paraId="663D3BE7" w14:textId="77777777" w:rsidR="00000000" w:rsidRDefault="00681FE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562FFF2F" w14:textId="77777777" w:rsidR="00000000" w:rsidRDefault="00681FE9">
            <w:pPr>
              <w:pStyle w:val="a3"/>
              <w:spacing w:before="0" w:beforeAutospacing="0" w:after="0" w:afterAutospacing="0"/>
              <w:jc w:val="center"/>
              <w:rPr>
                <w:sz w:val="20"/>
                <w:szCs w:val="20"/>
              </w:rPr>
            </w:pPr>
            <w:r>
              <w:rPr>
                <w:sz w:val="20"/>
                <w:szCs w:val="20"/>
              </w:rPr>
              <w:t> </w:t>
            </w:r>
          </w:p>
        </w:tc>
        <w:tc>
          <w:tcPr>
            <w:tcW w:w="413" w:type="pct"/>
            <w:noWrap/>
            <w:tcMar>
              <w:top w:w="0" w:type="dxa"/>
              <w:left w:w="0" w:type="dxa"/>
              <w:bottom w:w="0" w:type="dxa"/>
              <w:right w:w="0" w:type="dxa"/>
            </w:tcMar>
            <w:vAlign w:val="bottom"/>
            <w:hideMark/>
          </w:tcPr>
          <w:p w14:paraId="0A5D87FE" w14:textId="77777777" w:rsidR="00000000" w:rsidRDefault="00681FE9">
            <w:pPr>
              <w:pStyle w:val="a3"/>
              <w:spacing w:before="0" w:beforeAutospacing="0" w:after="0" w:afterAutospacing="0"/>
              <w:jc w:val="right"/>
              <w:rPr>
                <w:sz w:val="20"/>
                <w:szCs w:val="20"/>
              </w:rPr>
            </w:pPr>
            <w:r>
              <w:rPr>
                <w:sz w:val="20"/>
                <w:szCs w:val="20"/>
              </w:rPr>
              <w:t>(73,666)</w:t>
            </w:r>
          </w:p>
        </w:tc>
        <w:tc>
          <w:tcPr>
            <w:tcW w:w="89" w:type="pct"/>
            <w:noWrap/>
            <w:tcMar>
              <w:top w:w="0" w:type="dxa"/>
              <w:left w:w="0" w:type="dxa"/>
              <w:bottom w:w="0" w:type="dxa"/>
              <w:right w:w="0" w:type="dxa"/>
            </w:tcMar>
            <w:vAlign w:val="bottom"/>
            <w:hideMark/>
          </w:tcPr>
          <w:p w14:paraId="4136CD8D" w14:textId="77777777" w:rsidR="00000000" w:rsidRDefault="00681FE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6E786F7D" w14:textId="77777777" w:rsidR="00000000" w:rsidRDefault="00681FE9">
            <w:pPr>
              <w:pStyle w:val="a3"/>
              <w:spacing w:before="0" w:beforeAutospacing="0" w:after="0" w:afterAutospacing="0"/>
              <w:jc w:val="center"/>
              <w:rPr>
                <w:sz w:val="20"/>
                <w:szCs w:val="20"/>
              </w:rPr>
            </w:pPr>
            <w:r>
              <w:rPr>
                <w:sz w:val="20"/>
                <w:szCs w:val="20"/>
              </w:rPr>
              <w:t> </w:t>
            </w:r>
          </w:p>
        </w:tc>
        <w:tc>
          <w:tcPr>
            <w:tcW w:w="413" w:type="pct"/>
            <w:noWrap/>
            <w:tcMar>
              <w:top w:w="0" w:type="dxa"/>
              <w:left w:w="0" w:type="dxa"/>
              <w:bottom w:w="0" w:type="dxa"/>
              <w:right w:w="0" w:type="dxa"/>
            </w:tcMar>
            <w:vAlign w:val="bottom"/>
            <w:hideMark/>
          </w:tcPr>
          <w:p w14:paraId="1D5A0360" w14:textId="77777777" w:rsidR="00000000" w:rsidRDefault="00681FE9">
            <w:pPr>
              <w:pStyle w:val="a3"/>
              <w:spacing w:before="0" w:beforeAutospacing="0" w:after="0" w:afterAutospacing="0"/>
              <w:jc w:val="right"/>
              <w:rPr>
                <w:sz w:val="20"/>
                <w:szCs w:val="20"/>
              </w:rPr>
            </w:pPr>
            <w:r>
              <w:rPr>
                <w:sz w:val="20"/>
                <w:szCs w:val="20"/>
              </w:rPr>
              <w:t>(42,476)</w:t>
            </w:r>
          </w:p>
        </w:tc>
        <w:tc>
          <w:tcPr>
            <w:tcW w:w="89" w:type="pct"/>
            <w:noWrap/>
            <w:tcMar>
              <w:top w:w="0" w:type="dxa"/>
              <w:left w:w="0" w:type="dxa"/>
              <w:bottom w:w="0" w:type="dxa"/>
              <w:right w:w="0" w:type="dxa"/>
            </w:tcMar>
            <w:vAlign w:val="bottom"/>
            <w:hideMark/>
          </w:tcPr>
          <w:p w14:paraId="2140422F" w14:textId="77777777" w:rsidR="00000000" w:rsidRDefault="00681FE9">
            <w:pPr>
              <w:pStyle w:val="a3"/>
              <w:spacing w:before="0" w:beforeAutospacing="0" w:after="0"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14:paraId="3937C36A" w14:textId="77777777" w:rsidR="00000000" w:rsidRDefault="00681FE9">
            <w:pPr>
              <w:pStyle w:val="a3"/>
              <w:spacing w:before="0" w:beforeAutospacing="0" w:after="0" w:afterAutospacing="0"/>
              <w:jc w:val="center"/>
              <w:rPr>
                <w:sz w:val="20"/>
                <w:szCs w:val="20"/>
              </w:rPr>
            </w:pPr>
            <w:r>
              <w:rPr>
                <w:sz w:val="20"/>
                <w:szCs w:val="20"/>
              </w:rPr>
              <w:t> </w:t>
            </w:r>
          </w:p>
        </w:tc>
        <w:tc>
          <w:tcPr>
            <w:tcW w:w="455" w:type="pct"/>
            <w:noWrap/>
            <w:tcMar>
              <w:top w:w="0" w:type="dxa"/>
              <w:left w:w="0" w:type="dxa"/>
              <w:bottom w:w="0" w:type="dxa"/>
              <w:right w:w="0" w:type="dxa"/>
            </w:tcMar>
            <w:vAlign w:val="bottom"/>
            <w:hideMark/>
          </w:tcPr>
          <w:p w14:paraId="2B509825" w14:textId="77777777" w:rsidR="00000000" w:rsidRDefault="00681FE9">
            <w:pPr>
              <w:pStyle w:val="a3"/>
              <w:spacing w:before="0" w:beforeAutospacing="0" w:after="0" w:afterAutospacing="0"/>
              <w:jc w:val="right"/>
              <w:rPr>
                <w:sz w:val="20"/>
                <w:szCs w:val="20"/>
              </w:rPr>
            </w:pPr>
            <w:r>
              <w:rPr>
                <w:sz w:val="20"/>
                <w:szCs w:val="20"/>
              </w:rPr>
              <w:t>(65,201)</w:t>
            </w:r>
          </w:p>
        </w:tc>
        <w:tc>
          <w:tcPr>
            <w:tcW w:w="89" w:type="pct"/>
            <w:noWrap/>
            <w:tcMar>
              <w:top w:w="0" w:type="dxa"/>
              <w:left w:w="0" w:type="dxa"/>
              <w:bottom w:w="0" w:type="dxa"/>
              <w:right w:w="0" w:type="dxa"/>
            </w:tcMar>
            <w:vAlign w:val="bottom"/>
            <w:hideMark/>
          </w:tcPr>
          <w:p w14:paraId="4DE986BA" w14:textId="77777777" w:rsidR="00000000" w:rsidRDefault="00681FE9">
            <w:pPr>
              <w:pStyle w:val="a3"/>
              <w:spacing w:before="0" w:beforeAutospacing="0" w:after="0"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14:paraId="12E26BC2" w14:textId="77777777" w:rsidR="00000000" w:rsidRDefault="00681FE9">
            <w:pPr>
              <w:pStyle w:val="a3"/>
              <w:spacing w:before="0" w:beforeAutospacing="0" w:after="0" w:afterAutospacing="0"/>
              <w:jc w:val="center"/>
              <w:rPr>
                <w:sz w:val="20"/>
                <w:szCs w:val="20"/>
              </w:rPr>
            </w:pPr>
            <w:r>
              <w:rPr>
                <w:sz w:val="20"/>
                <w:szCs w:val="20"/>
              </w:rPr>
              <w:t> </w:t>
            </w:r>
          </w:p>
        </w:tc>
        <w:tc>
          <w:tcPr>
            <w:tcW w:w="434" w:type="pct"/>
            <w:noWrap/>
            <w:tcMar>
              <w:top w:w="0" w:type="dxa"/>
              <w:left w:w="0" w:type="dxa"/>
              <w:bottom w:w="0" w:type="dxa"/>
              <w:right w:w="0" w:type="dxa"/>
            </w:tcMar>
            <w:vAlign w:val="bottom"/>
            <w:hideMark/>
          </w:tcPr>
          <w:p w14:paraId="134CB152" w14:textId="77777777" w:rsidR="00000000" w:rsidRDefault="00681FE9">
            <w:pPr>
              <w:pStyle w:val="a3"/>
              <w:spacing w:before="0" w:beforeAutospacing="0" w:after="0" w:afterAutospacing="0"/>
              <w:jc w:val="right"/>
              <w:rPr>
                <w:sz w:val="20"/>
                <w:szCs w:val="20"/>
              </w:rPr>
            </w:pPr>
            <w:r>
              <w:rPr>
                <w:sz w:val="20"/>
                <w:szCs w:val="20"/>
              </w:rPr>
              <w:t>(70,572)</w:t>
            </w:r>
          </w:p>
        </w:tc>
      </w:tr>
      <w:tr w:rsidR="00000000" w14:paraId="3F90867A" w14:textId="77777777">
        <w:trPr>
          <w:divId w:val="1071123012"/>
        </w:trPr>
        <w:tc>
          <w:tcPr>
            <w:tcW w:w="2581" w:type="pct"/>
            <w:shd w:val="clear" w:color="auto" w:fill="CCEEFF"/>
            <w:tcMar>
              <w:top w:w="0" w:type="dxa"/>
              <w:left w:w="0" w:type="dxa"/>
              <w:bottom w:w="0" w:type="dxa"/>
              <w:right w:w="0" w:type="dxa"/>
            </w:tcMar>
            <w:vAlign w:val="bottom"/>
            <w:hideMark/>
          </w:tcPr>
          <w:p w14:paraId="7C387468" w14:textId="77777777" w:rsidR="00000000" w:rsidRDefault="00681FE9">
            <w:pPr>
              <w:pStyle w:val="a3"/>
              <w:spacing w:before="0" w:beforeAutospacing="0" w:after="0" w:afterAutospacing="0"/>
              <w:ind w:left="240"/>
              <w:rPr>
                <w:sz w:val="20"/>
                <w:szCs w:val="20"/>
              </w:rPr>
            </w:pPr>
            <w:r>
              <w:rPr>
                <w:sz w:val="20"/>
                <w:szCs w:val="20"/>
              </w:rPr>
              <w:t xml:space="preserve">Net loss </w:t>
            </w:r>
          </w:p>
        </w:tc>
        <w:tc>
          <w:tcPr>
            <w:tcW w:w="89" w:type="pct"/>
            <w:shd w:val="clear" w:color="auto" w:fill="CCEEFF"/>
            <w:tcMar>
              <w:top w:w="0" w:type="dxa"/>
              <w:left w:w="0" w:type="dxa"/>
              <w:bottom w:w="0" w:type="dxa"/>
              <w:right w:w="0" w:type="dxa"/>
            </w:tcMar>
            <w:vAlign w:val="bottom"/>
            <w:hideMark/>
          </w:tcPr>
          <w:p w14:paraId="1CD6C5D3" w14:textId="77777777" w:rsidR="00000000" w:rsidRDefault="00681FE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7670043E" w14:textId="77777777" w:rsidR="00000000" w:rsidRDefault="00681FE9">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14:paraId="425FC180" w14:textId="77777777" w:rsidR="00000000" w:rsidRDefault="00681FE9">
            <w:pPr>
              <w:pStyle w:val="a3"/>
              <w:spacing w:before="0" w:beforeAutospacing="0" w:after="0" w:afterAutospacing="0"/>
              <w:jc w:val="right"/>
              <w:rPr>
                <w:sz w:val="20"/>
                <w:szCs w:val="20"/>
              </w:rPr>
            </w:pPr>
            <w:r>
              <w:rPr>
                <w:sz w:val="20"/>
                <w:szCs w:val="20"/>
              </w:rPr>
              <w:t>(72,580)</w:t>
            </w:r>
          </w:p>
        </w:tc>
        <w:tc>
          <w:tcPr>
            <w:tcW w:w="89" w:type="pct"/>
            <w:shd w:val="clear" w:color="auto" w:fill="CCEEFF"/>
            <w:noWrap/>
            <w:tcMar>
              <w:top w:w="0" w:type="dxa"/>
              <w:left w:w="0" w:type="dxa"/>
              <w:bottom w:w="0" w:type="dxa"/>
              <w:right w:w="0" w:type="dxa"/>
            </w:tcMar>
            <w:vAlign w:val="bottom"/>
            <w:hideMark/>
          </w:tcPr>
          <w:p w14:paraId="6E8F1274" w14:textId="77777777" w:rsidR="00000000" w:rsidRDefault="00681FE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01C3ECDF" w14:textId="77777777" w:rsidR="00000000" w:rsidRDefault="00681FE9">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14:paraId="5462DCE2" w14:textId="77777777" w:rsidR="00000000" w:rsidRDefault="00681FE9">
            <w:pPr>
              <w:pStyle w:val="a3"/>
              <w:spacing w:before="0" w:beforeAutospacing="0" w:after="0" w:afterAutospacing="0"/>
              <w:jc w:val="right"/>
              <w:rPr>
                <w:sz w:val="20"/>
                <w:szCs w:val="20"/>
              </w:rPr>
            </w:pPr>
            <w:r>
              <w:rPr>
                <w:sz w:val="20"/>
                <w:szCs w:val="20"/>
              </w:rPr>
              <w:t>(39,838)</w:t>
            </w:r>
          </w:p>
        </w:tc>
        <w:tc>
          <w:tcPr>
            <w:tcW w:w="89" w:type="pct"/>
            <w:shd w:val="clear" w:color="auto" w:fill="CCEEFF"/>
            <w:noWrap/>
            <w:tcMar>
              <w:top w:w="0" w:type="dxa"/>
              <w:left w:w="0" w:type="dxa"/>
              <w:bottom w:w="0" w:type="dxa"/>
              <w:right w:w="0" w:type="dxa"/>
            </w:tcMar>
            <w:vAlign w:val="bottom"/>
            <w:hideMark/>
          </w:tcPr>
          <w:p w14:paraId="6FC0BAF1" w14:textId="77777777" w:rsidR="00000000" w:rsidRDefault="00681FE9">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14:paraId="4FD0B586" w14:textId="77777777" w:rsidR="00000000" w:rsidRDefault="00681FE9">
            <w:pPr>
              <w:pStyle w:val="a3"/>
              <w:spacing w:before="0" w:beforeAutospacing="0" w:after="0" w:afterAutospacing="0"/>
              <w:jc w:val="center"/>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14:paraId="14D0A6D4" w14:textId="77777777" w:rsidR="00000000" w:rsidRDefault="00681FE9">
            <w:pPr>
              <w:pStyle w:val="a3"/>
              <w:spacing w:before="0" w:beforeAutospacing="0" w:after="0" w:afterAutospacing="0"/>
              <w:jc w:val="right"/>
              <w:rPr>
                <w:sz w:val="20"/>
                <w:szCs w:val="20"/>
              </w:rPr>
            </w:pPr>
            <w:r>
              <w:rPr>
                <w:sz w:val="20"/>
                <w:szCs w:val="20"/>
              </w:rPr>
              <w:t>(</w:t>
            </w:r>
            <w:r>
              <w:rPr>
                <w:sz w:val="20"/>
                <w:szCs w:val="20"/>
              </w:rPr>
              <w:t>58,431)</w:t>
            </w:r>
          </w:p>
        </w:tc>
        <w:tc>
          <w:tcPr>
            <w:tcW w:w="89" w:type="pct"/>
            <w:shd w:val="clear" w:color="auto" w:fill="CCEEFF"/>
            <w:noWrap/>
            <w:tcMar>
              <w:top w:w="0" w:type="dxa"/>
              <w:left w:w="0" w:type="dxa"/>
              <w:bottom w:w="0" w:type="dxa"/>
              <w:right w:w="0" w:type="dxa"/>
            </w:tcMar>
            <w:vAlign w:val="bottom"/>
            <w:hideMark/>
          </w:tcPr>
          <w:p w14:paraId="239CE1FE" w14:textId="77777777" w:rsidR="00000000" w:rsidRDefault="00681FE9">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549691FB" w14:textId="77777777" w:rsidR="00000000" w:rsidRDefault="00681FE9">
            <w:pPr>
              <w:pStyle w:val="a3"/>
              <w:spacing w:before="0" w:beforeAutospacing="0" w:after="0" w:afterAutospacing="0"/>
              <w:jc w:val="center"/>
              <w:rPr>
                <w:sz w:val="20"/>
                <w:szCs w:val="20"/>
              </w:rPr>
            </w:pPr>
            <w:r>
              <w:rPr>
                <w:sz w:val="20"/>
                <w:szCs w:val="20"/>
              </w:rPr>
              <w:t> </w:t>
            </w:r>
          </w:p>
        </w:tc>
        <w:tc>
          <w:tcPr>
            <w:tcW w:w="434" w:type="pct"/>
            <w:shd w:val="clear" w:color="auto" w:fill="CCEEFF"/>
            <w:noWrap/>
            <w:tcMar>
              <w:top w:w="0" w:type="dxa"/>
              <w:left w:w="0" w:type="dxa"/>
              <w:bottom w:w="0" w:type="dxa"/>
              <w:right w:w="0" w:type="dxa"/>
            </w:tcMar>
            <w:vAlign w:val="bottom"/>
            <w:hideMark/>
          </w:tcPr>
          <w:p w14:paraId="2F6B39AE" w14:textId="77777777" w:rsidR="00000000" w:rsidRDefault="00681FE9">
            <w:pPr>
              <w:pStyle w:val="a3"/>
              <w:spacing w:before="0" w:beforeAutospacing="0" w:after="0" w:afterAutospacing="0"/>
              <w:jc w:val="right"/>
              <w:rPr>
                <w:sz w:val="20"/>
                <w:szCs w:val="20"/>
              </w:rPr>
            </w:pPr>
            <w:r>
              <w:rPr>
                <w:sz w:val="20"/>
                <w:szCs w:val="20"/>
              </w:rPr>
              <w:t>(65,606)</w:t>
            </w:r>
          </w:p>
        </w:tc>
      </w:tr>
      <w:tr w:rsidR="00000000" w14:paraId="73BC2928" w14:textId="77777777">
        <w:trPr>
          <w:divId w:val="1071123012"/>
        </w:trPr>
        <w:tc>
          <w:tcPr>
            <w:tcW w:w="2581" w:type="pct"/>
            <w:tcMar>
              <w:top w:w="0" w:type="dxa"/>
              <w:left w:w="0" w:type="dxa"/>
              <w:bottom w:w="0" w:type="dxa"/>
              <w:right w:w="0" w:type="dxa"/>
            </w:tcMar>
            <w:vAlign w:val="bottom"/>
            <w:hideMark/>
          </w:tcPr>
          <w:p w14:paraId="2683CDFD" w14:textId="77777777" w:rsidR="00000000" w:rsidRDefault="00681FE9">
            <w:pPr>
              <w:pStyle w:val="a3"/>
              <w:spacing w:before="0" w:beforeAutospacing="0" w:after="0" w:afterAutospacing="0"/>
              <w:ind w:left="240"/>
              <w:rPr>
                <w:sz w:val="20"/>
                <w:szCs w:val="20"/>
              </w:rPr>
            </w:pPr>
            <w:r>
              <w:rPr>
                <w:sz w:val="20"/>
                <w:szCs w:val="20"/>
              </w:rPr>
              <w:t xml:space="preserve">Basic and diluted net loss per share </w:t>
            </w:r>
          </w:p>
        </w:tc>
        <w:tc>
          <w:tcPr>
            <w:tcW w:w="89" w:type="pct"/>
            <w:tcMar>
              <w:top w:w="0" w:type="dxa"/>
              <w:left w:w="0" w:type="dxa"/>
              <w:bottom w:w="0" w:type="dxa"/>
              <w:right w:w="0" w:type="dxa"/>
            </w:tcMar>
            <w:vAlign w:val="bottom"/>
            <w:hideMark/>
          </w:tcPr>
          <w:p w14:paraId="29822A52" w14:textId="77777777" w:rsidR="00000000" w:rsidRDefault="00681FE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019E433D" w14:textId="77777777" w:rsidR="00000000" w:rsidRDefault="00681FE9">
            <w:pPr>
              <w:pStyle w:val="a3"/>
              <w:spacing w:before="0" w:beforeAutospacing="0" w:after="0" w:afterAutospacing="0"/>
              <w:jc w:val="center"/>
              <w:rPr>
                <w:sz w:val="20"/>
                <w:szCs w:val="20"/>
              </w:rPr>
            </w:pPr>
            <w:r>
              <w:rPr>
                <w:sz w:val="20"/>
                <w:szCs w:val="20"/>
              </w:rPr>
              <w:t>$</w:t>
            </w:r>
          </w:p>
        </w:tc>
        <w:tc>
          <w:tcPr>
            <w:tcW w:w="413" w:type="pct"/>
            <w:noWrap/>
            <w:tcMar>
              <w:top w:w="0" w:type="dxa"/>
              <w:left w:w="0" w:type="dxa"/>
              <w:bottom w:w="0" w:type="dxa"/>
              <w:right w:w="0" w:type="dxa"/>
            </w:tcMar>
            <w:vAlign w:val="bottom"/>
            <w:hideMark/>
          </w:tcPr>
          <w:p w14:paraId="2F863E86" w14:textId="77777777" w:rsidR="00000000" w:rsidRDefault="00681FE9">
            <w:pPr>
              <w:pStyle w:val="a3"/>
              <w:spacing w:before="0" w:beforeAutospacing="0" w:after="0" w:afterAutospacing="0"/>
              <w:jc w:val="right"/>
              <w:rPr>
                <w:sz w:val="20"/>
                <w:szCs w:val="20"/>
              </w:rPr>
            </w:pPr>
            <w:r>
              <w:rPr>
                <w:sz w:val="20"/>
                <w:szCs w:val="20"/>
              </w:rPr>
              <w:t>(1.32)</w:t>
            </w:r>
          </w:p>
        </w:tc>
        <w:tc>
          <w:tcPr>
            <w:tcW w:w="89" w:type="pct"/>
            <w:noWrap/>
            <w:tcMar>
              <w:top w:w="0" w:type="dxa"/>
              <w:left w:w="0" w:type="dxa"/>
              <w:bottom w:w="0" w:type="dxa"/>
              <w:right w:w="0" w:type="dxa"/>
            </w:tcMar>
            <w:vAlign w:val="bottom"/>
            <w:hideMark/>
          </w:tcPr>
          <w:p w14:paraId="4C195978" w14:textId="77777777" w:rsidR="00000000" w:rsidRDefault="00681FE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038A3E2E" w14:textId="77777777" w:rsidR="00000000" w:rsidRDefault="00681FE9">
            <w:pPr>
              <w:pStyle w:val="a3"/>
              <w:spacing w:before="0" w:beforeAutospacing="0" w:after="0" w:afterAutospacing="0"/>
              <w:jc w:val="center"/>
              <w:rPr>
                <w:sz w:val="20"/>
                <w:szCs w:val="20"/>
              </w:rPr>
            </w:pPr>
            <w:r>
              <w:rPr>
                <w:sz w:val="20"/>
                <w:szCs w:val="20"/>
              </w:rPr>
              <w:t>$</w:t>
            </w:r>
          </w:p>
        </w:tc>
        <w:tc>
          <w:tcPr>
            <w:tcW w:w="413" w:type="pct"/>
            <w:noWrap/>
            <w:tcMar>
              <w:top w:w="0" w:type="dxa"/>
              <w:left w:w="0" w:type="dxa"/>
              <w:bottom w:w="0" w:type="dxa"/>
              <w:right w:w="0" w:type="dxa"/>
            </w:tcMar>
            <w:vAlign w:val="bottom"/>
            <w:hideMark/>
          </w:tcPr>
          <w:p w14:paraId="698023F4" w14:textId="77777777" w:rsidR="00000000" w:rsidRDefault="00681FE9">
            <w:pPr>
              <w:pStyle w:val="a3"/>
              <w:spacing w:before="0" w:beforeAutospacing="0" w:after="0" w:afterAutospacing="0"/>
              <w:jc w:val="right"/>
              <w:rPr>
                <w:sz w:val="20"/>
                <w:szCs w:val="20"/>
              </w:rPr>
            </w:pPr>
            <w:r>
              <w:rPr>
                <w:sz w:val="20"/>
                <w:szCs w:val="20"/>
              </w:rPr>
              <w:t>(0.72)</w:t>
            </w:r>
          </w:p>
        </w:tc>
        <w:tc>
          <w:tcPr>
            <w:tcW w:w="89" w:type="pct"/>
            <w:noWrap/>
            <w:tcMar>
              <w:top w:w="0" w:type="dxa"/>
              <w:left w:w="0" w:type="dxa"/>
              <w:bottom w:w="0" w:type="dxa"/>
              <w:right w:w="0" w:type="dxa"/>
            </w:tcMar>
            <w:vAlign w:val="bottom"/>
            <w:hideMark/>
          </w:tcPr>
          <w:p w14:paraId="73F03F26" w14:textId="77777777" w:rsidR="00000000" w:rsidRDefault="00681FE9">
            <w:pPr>
              <w:pStyle w:val="a3"/>
              <w:spacing w:before="0" w:beforeAutospacing="0" w:after="0"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14:paraId="62B38A24" w14:textId="77777777" w:rsidR="00000000" w:rsidRDefault="00681FE9">
            <w:pPr>
              <w:pStyle w:val="a3"/>
              <w:spacing w:before="0" w:beforeAutospacing="0" w:after="0" w:afterAutospacing="0"/>
              <w:jc w:val="center"/>
              <w:rPr>
                <w:sz w:val="20"/>
                <w:szCs w:val="20"/>
              </w:rPr>
            </w:pPr>
            <w:r>
              <w:rPr>
                <w:sz w:val="20"/>
                <w:szCs w:val="20"/>
              </w:rPr>
              <w:t>$</w:t>
            </w:r>
          </w:p>
        </w:tc>
        <w:tc>
          <w:tcPr>
            <w:tcW w:w="455" w:type="pct"/>
            <w:noWrap/>
            <w:tcMar>
              <w:top w:w="0" w:type="dxa"/>
              <w:left w:w="0" w:type="dxa"/>
              <w:bottom w:w="0" w:type="dxa"/>
              <w:right w:w="0" w:type="dxa"/>
            </w:tcMar>
            <w:vAlign w:val="bottom"/>
            <w:hideMark/>
          </w:tcPr>
          <w:p w14:paraId="1CC7724E" w14:textId="77777777" w:rsidR="00000000" w:rsidRDefault="00681FE9">
            <w:pPr>
              <w:pStyle w:val="a3"/>
              <w:spacing w:before="0" w:beforeAutospacing="0" w:after="0" w:afterAutospacing="0"/>
              <w:jc w:val="right"/>
              <w:rPr>
                <w:sz w:val="20"/>
                <w:szCs w:val="20"/>
              </w:rPr>
            </w:pPr>
            <w:r>
              <w:rPr>
                <w:sz w:val="20"/>
                <w:szCs w:val="20"/>
              </w:rPr>
              <w:t>(1.05)</w:t>
            </w:r>
          </w:p>
        </w:tc>
        <w:tc>
          <w:tcPr>
            <w:tcW w:w="89" w:type="pct"/>
            <w:noWrap/>
            <w:tcMar>
              <w:top w:w="0" w:type="dxa"/>
              <w:left w:w="0" w:type="dxa"/>
              <w:bottom w:w="0" w:type="dxa"/>
              <w:right w:w="0" w:type="dxa"/>
            </w:tcMar>
            <w:vAlign w:val="bottom"/>
            <w:hideMark/>
          </w:tcPr>
          <w:p w14:paraId="2A78CB0A" w14:textId="77777777" w:rsidR="00000000" w:rsidRDefault="00681FE9">
            <w:pPr>
              <w:pStyle w:val="a3"/>
              <w:spacing w:before="0" w:beforeAutospacing="0" w:after="0"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14:paraId="77121B04" w14:textId="77777777" w:rsidR="00000000" w:rsidRDefault="00681FE9">
            <w:pPr>
              <w:pStyle w:val="a3"/>
              <w:spacing w:before="0" w:beforeAutospacing="0" w:after="0" w:afterAutospacing="0"/>
              <w:jc w:val="center"/>
              <w:rPr>
                <w:sz w:val="20"/>
                <w:szCs w:val="20"/>
              </w:rPr>
            </w:pPr>
            <w:r>
              <w:rPr>
                <w:sz w:val="20"/>
                <w:szCs w:val="20"/>
              </w:rPr>
              <w:t>$</w:t>
            </w:r>
          </w:p>
        </w:tc>
        <w:tc>
          <w:tcPr>
            <w:tcW w:w="434" w:type="pct"/>
            <w:noWrap/>
            <w:tcMar>
              <w:top w:w="0" w:type="dxa"/>
              <w:left w:w="0" w:type="dxa"/>
              <w:bottom w:w="0" w:type="dxa"/>
              <w:right w:w="0" w:type="dxa"/>
            </w:tcMar>
            <w:vAlign w:val="bottom"/>
            <w:hideMark/>
          </w:tcPr>
          <w:p w14:paraId="0CA3673C" w14:textId="77777777" w:rsidR="00000000" w:rsidRDefault="00681FE9">
            <w:pPr>
              <w:pStyle w:val="a3"/>
              <w:spacing w:before="0" w:beforeAutospacing="0" w:after="0" w:afterAutospacing="0"/>
              <w:jc w:val="right"/>
              <w:rPr>
                <w:sz w:val="20"/>
                <w:szCs w:val="20"/>
              </w:rPr>
            </w:pPr>
            <w:r>
              <w:rPr>
                <w:sz w:val="20"/>
                <w:szCs w:val="20"/>
              </w:rPr>
              <w:t>(1.17)</w:t>
            </w:r>
          </w:p>
        </w:tc>
      </w:tr>
      <w:tr w:rsidR="00000000" w14:paraId="1E44688A" w14:textId="77777777">
        <w:trPr>
          <w:divId w:val="1071123012"/>
        </w:trPr>
        <w:tc>
          <w:tcPr>
            <w:tcW w:w="2581" w:type="pct"/>
            <w:shd w:val="clear" w:color="auto" w:fill="CCEEFF"/>
            <w:tcMar>
              <w:top w:w="0" w:type="dxa"/>
              <w:left w:w="0" w:type="dxa"/>
              <w:bottom w:w="0" w:type="dxa"/>
              <w:right w:w="0" w:type="dxa"/>
            </w:tcMar>
            <w:vAlign w:val="bottom"/>
            <w:hideMark/>
          </w:tcPr>
          <w:p w14:paraId="1483E4DC" w14:textId="77777777" w:rsidR="00000000" w:rsidRDefault="00681FE9">
            <w:pPr>
              <w:pStyle w:val="a3"/>
              <w:spacing w:before="0" w:beforeAutospacing="0" w:after="0" w:afterAutospacing="0"/>
              <w:ind w:left="240"/>
              <w:rPr>
                <w:sz w:val="20"/>
                <w:szCs w:val="20"/>
              </w:rPr>
            </w:pPr>
            <w:r>
              <w:rPr>
                <w:sz w:val="20"/>
                <w:szCs w:val="20"/>
              </w:rPr>
              <w:t>​</w:t>
            </w:r>
          </w:p>
        </w:tc>
        <w:tc>
          <w:tcPr>
            <w:tcW w:w="89" w:type="pct"/>
            <w:shd w:val="clear" w:color="auto" w:fill="CCEEFF"/>
            <w:tcMar>
              <w:top w:w="0" w:type="dxa"/>
              <w:left w:w="0" w:type="dxa"/>
              <w:bottom w:w="0" w:type="dxa"/>
              <w:right w:w="0" w:type="dxa"/>
            </w:tcMar>
            <w:vAlign w:val="bottom"/>
            <w:hideMark/>
          </w:tcPr>
          <w:p w14:paraId="22EF932E" w14:textId="77777777" w:rsidR="00000000" w:rsidRDefault="00681FE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5BEE1B95" w14:textId="77777777" w:rsidR="00000000" w:rsidRDefault="00681FE9">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14:paraId="58A51518" w14:textId="77777777" w:rsidR="00000000" w:rsidRDefault="00681FE9">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50271E1F" w14:textId="77777777" w:rsidR="00000000" w:rsidRDefault="00681FE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07BB7464" w14:textId="77777777" w:rsidR="00000000" w:rsidRDefault="00681FE9">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14:paraId="3D6CCDBC" w14:textId="77777777" w:rsidR="00000000" w:rsidRDefault="00681FE9">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121D81FC" w14:textId="77777777" w:rsidR="00000000" w:rsidRDefault="00681FE9">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14:paraId="11106E7A" w14:textId="77777777" w:rsidR="00000000" w:rsidRDefault="00681FE9">
            <w:pPr>
              <w:pStyle w:val="a3"/>
              <w:spacing w:before="0" w:beforeAutospacing="0" w:after="0" w:afterAutospacing="0"/>
              <w:jc w:val="center"/>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14:paraId="3E6AEE33" w14:textId="77777777" w:rsidR="00000000" w:rsidRDefault="00681FE9">
            <w:pPr>
              <w:pStyle w:val="a3"/>
              <w:spacing w:before="0" w:beforeAutospacing="0" w:after="0"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2740F6FE" w14:textId="77777777" w:rsidR="00000000" w:rsidRDefault="00681FE9">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0250274C" w14:textId="77777777" w:rsidR="00000000" w:rsidRDefault="00681FE9">
            <w:pPr>
              <w:pStyle w:val="a3"/>
              <w:spacing w:before="0" w:beforeAutospacing="0" w:after="0" w:afterAutospacing="0"/>
              <w:jc w:val="center"/>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14:paraId="58004ADA" w14:textId="77777777" w:rsidR="00000000" w:rsidRDefault="00681FE9">
            <w:pPr>
              <w:pStyle w:val="a3"/>
              <w:spacing w:before="0" w:beforeAutospacing="0" w:after="0" w:afterAutospacing="0"/>
              <w:rPr>
                <w:sz w:val="20"/>
                <w:szCs w:val="20"/>
              </w:rPr>
            </w:pPr>
            <w:r>
              <w:rPr>
                <w:sz w:val="20"/>
                <w:szCs w:val="20"/>
              </w:rPr>
              <w:t>​</w:t>
            </w:r>
          </w:p>
        </w:tc>
      </w:tr>
      <w:tr w:rsidR="00000000" w14:paraId="2061BE74" w14:textId="77777777">
        <w:trPr>
          <w:divId w:val="1071123012"/>
        </w:trPr>
        <w:tc>
          <w:tcPr>
            <w:tcW w:w="2581" w:type="pct"/>
            <w:tcMar>
              <w:top w:w="0" w:type="dxa"/>
              <w:left w:w="0" w:type="dxa"/>
              <w:bottom w:w="0" w:type="dxa"/>
              <w:right w:w="0" w:type="dxa"/>
            </w:tcMar>
            <w:vAlign w:val="bottom"/>
            <w:hideMark/>
          </w:tcPr>
          <w:p w14:paraId="416B2A5C" w14:textId="77777777" w:rsidR="00000000" w:rsidRDefault="00681FE9">
            <w:pPr>
              <w:pStyle w:val="a3"/>
              <w:spacing w:before="0" w:beforeAutospacing="0" w:after="0" w:afterAutospacing="0"/>
              <w:rPr>
                <w:sz w:val="20"/>
                <w:szCs w:val="20"/>
              </w:rPr>
            </w:pPr>
            <w:r>
              <w:rPr>
                <w:sz w:val="22"/>
                <w:szCs w:val="22"/>
              </w:rPr>
              <w:t>​</w:t>
            </w:r>
          </w:p>
        </w:tc>
        <w:tc>
          <w:tcPr>
            <w:tcW w:w="89" w:type="pct"/>
            <w:tcMar>
              <w:top w:w="0" w:type="dxa"/>
              <w:left w:w="0" w:type="dxa"/>
              <w:bottom w:w="0" w:type="dxa"/>
              <w:right w:w="0" w:type="dxa"/>
            </w:tcMar>
            <w:vAlign w:val="bottom"/>
            <w:hideMark/>
          </w:tcPr>
          <w:p w14:paraId="4744D60D" w14:textId="77777777" w:rsidR="00000000" w:rsidRDefault="00681FE9">
            <w:pPr>
              <w:pStyle w:val="a3"/>
              <w:spacing w:before="0" w:beforeAutospacing="0" w:after="0" w:afterAutospacing="0"/>
              <w:rPr>
                <w:sz w:val="20"/>
                <w:szCs w:val="20"/>
              </w:rPr>
            </w:pPr>
            <w:r>
              <w:rPr>
                <w:sz w:val="22"/>
                <w:szCs w:val="22"/>
              </w:rPr>
              <w:t>​</w:t>
            </w:r>
          </w:p>
        </w:tc>
        <w:tc>
          <w:tcPr>
            <w:tcW w:w="56" w:type="pct"/>
            <w:noWrap/>
            <w:tcMar>
              <w:top w:w="0" w:type="dxa"/>
              <w:left w:w="0" w:type="dxa"/>
              <w:bottom w:w="0" w:type="dxa"/>
              <w:right w:w="0" w:type="dxa"/>
            </w:tcMar>
            <w:vAlign w:val="bottom"/>
            <w:hideMark/>
          </w:tcPr>
          <w:p w14:paraId="36D48744" w14:textId="77777777" w:rsidR="00000000" w:rsidRDefault="00681FE9">
            <w:pPr>
              <w:pStyle w:val="a3"/>
              <w:spacing w:before="0" w:beforeAutospacing="0" w:after="0" w:afterAutospacing="0"/>
              <w:jc w:val="center"/>
              <w:rPr>
                <w:sz w:val="20"/>
                <w:szCs w:val="20"/>
              </w:rPr>
            </w:pPr>
            <w:r>
              <w:rPr>
                <w:sz w:val="22"/>
                <w:szCs w:val="22"/>
              </w:rPr>
              <w:t>​</w:t>
            </w:r>
          </w:p>
        </w:tc>
        <w:tc>
          <w:tcPr>
            <w:tcW w:w="413" w:type="pct"/>
            <w:noWrap/>
            <w:tcMar>
              <w:top w:w="0" w:type="dxa"/>
              <w:left w:w="0" w:type="dxa"/>
              <w:bottom w:w="0" w:type="dxa"/>
              <w:right w:w="0" w:type="dxa"/>
            </w:tcMar>
            <w:vAlign w:val="bottom"/>
            <w:hideMark/>
          </w:tcPr>
          <w:p w14:paraId="12560DAE" w14:textId="77777777" w:rsidR="00000000" w:rsidRDefault="00681FE9">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14:paraId="0A5774C0" w14:textId="77777777" w:rsidR="00000000" w:rsidRDefault="00681FE9">
            <w:pPr>
              <w:pStyle w:val="a3"/>
              <w:spacing w:before="0" w:beforeAutospacing="0" w:after="0" w:afterAutospacing="0"/>
              <w:rPr>
                <w:sz w:val="20"/>
                <w:szCs w:val="20"/>
              </w:rPr>
            </w:pPr>
            <w:r>
              <w:rPr>
                <w:sz w:val="22"/>
                <w:szCs w:val="22"/>
              </w:rPr>
              <w:t>​</w:t>
            </w:r>
          </w:p>
        </w:tc>
        <w:tc>
          <w:tcPr>
            <w:tcW w:w="56" w:type="pct"/>
            <w:noWrap/>
            <w:tcMar>
              <w:top w:w="0" w:type="dxa"/>
              <w:left w:w="0" w:type="dxa"/>
              <w:bottom w:w="0" w:type="dxa"/>
              <w:right w:w="0" w:type="dxa"/>
            </w:tcMar>
            <w:vAlign w:val="bottom"/>
            <w:hideMark/>
          </w:tcPr>
          <w:p w14:paraId="5826A77D" w14:textId="77777777" w:rsidR="00000000" w:rsidRDefault="00681FE9">
            <w:pPr>
              <w:pStyle w:val="a3"/>
              <w:spacing w:before="0" w:beforeAutospacing="0" w:after="0" w:afterAutospacing="0"/>
              <w:jc w:val="center"/>
              <w:rPr>
                <w:sz w:val="20"/>
                <w:szCs w:val="20"/>
              </w:rPr>
            </w:pPr>
            <w:r>
              <w:rPr>
                <w:sz w:val="22"/>
                <w:szCs w:val="22"/>
              </w:rPr>
              <w:t>​</w:t>
            </w:r>
          </w:p>
        </w:tc>
        <w:tc>
          <w:tcPr>
            <w:tcW w:w="413" w:type="pct"/>
            <w:noWrap/>
            <w:tcMar>
              <w:top w:w="0" w:type="dxa"/>
              <w:left w:w="0" w:type="dxa"/>
              <w:bottom w:w="0" w:type="dxa"/>
              <w:right w:w="0" w:type="dxa"/>
            </w:tcMar>
            <w:vAlign w:val="bottom"/>
            <w:hideMark/>
          </w:tcPr>
          <w:p w14:paraId="5DF45A06" w14:textId="77777777" w:rsidR="00000000" w:rsidRDefault="00681FE9">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14:paraId="022E7C70" w14:textId="77777777" w:rsidR="00000000" w:rsidRDefault="00681FE9">
            <w:pPr>
              <w:pStyle w:val="a3"/>
              <w:spacing w:before="0" w:beforeAutospacing="0" w:after="0" w:afterAutospacing="0"/>
              <w:rPr>
                <w:sz w:val="20"/>
                <w:szCs w:val="20"/>
              </w:rPr>
            </w:pPr>
            <w:r>
              <w:rPr>
                <w:sz w:val="22"/>
                <w:szCs w:val="22"/>
              </w:rPr>
              <w:t>​</w:t>
            </w:r>
          </w:p>
        </w:tc>
        <w:tc>
          <w:tcPr>
            <w:tcW w:w="116" w:type="pct"/>
            <w:noWrap/>
            <w:tcMar>
              <w:top w:w="0" w:type="dxa"/>
              <w:left w:w="0" w:type="dxa"/>
              <w:bottom w:w="0" w:type="dxa"/>
              <w:right w:w="0" w:type="dxa"/>
            </w:tcMar>
            <w:vAlign w:val="bottom"/>
            <w:hideMark/>
          </w:tcPr>
          <w:p w14:paraId="4C688983" w14:textId="77777777" w:rsidR="00000000" w:rsidRDefault="00681FE9">
            <w:pPr>
              <w:pStyle w:val="a3"/>
              <w:spacing w:before="0" w:beforeAutospacing="0" w:after="0" w:afterAutospacing="0"/>
              <w:jc w:val="center"/>
              <w:rPr>
                <w:sz w:val="20"/>
                <w:szCs w:val="20"/>
              </w:rPr>
            </w:pPr>
            <w:r>
              <w:rPr>
                <w:sz w:val="22"/>
                <w:szCs w:val="22"/>
              </w:rPr>
              <w:t>​</w:t>
            </w:r>
          </w:p>
        </w:tc>
        <w:tc>
          <w:tcPr>
            <w:tcW w:w="455" w:type="pct"/>
            <w:noWrap/>
            <w:tcMar>
              <w:top w:w="0" w:type="dxa"/>
              <w:left w:w="0" w:type="dxa"/>
              <w:bottom w:w="0" w:type="dxa"/>
              <w:right w:w="0" w:type="dxa"/>
            </w:tcMar>
            <w:vAlign w:val="bottom"/>
            <w:hideMark/>
          </w:tcPr>
          <w:p w14:paraId="6170429A" w14:textId="77777777" w:rsidR="00000000" w:rsidRDefault="00681FE9">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14:paraId="2AB800E3" w14:textId="77777777" w:rsidR="00000000" w:rsidRDefault="00681FE9">
            <w:pPr>
              <w:pStyle w:val="a3"/>
              <w:spacing w:before="0" w:beforeAutospacing="0" w:after="0" w:afterAutospacing="0"/>
              <w:rPr>
                <w:sz w:val="20"/>
                <w:szCs w:val="20"/>
              </w:rPr>
            </w:pPr>
            <w:r>
              <w:rPr>
                <w:sz w:val="22"/>
                <w:szCs w:val="22"/>
              </w:rPr>
              <w:t>​</w:t>
            </w:r>
          </w:p>
        </w:tc>
        <w:tc>
          <w:tcPr>
            <w:tcW w:w="112" w:type="pct"/>
            <w:noWrap/>
            <w:tcMar>
              <w:top w:w="0" w:type="dxa"/>
              <w:left w:w="0" w:type="dxa"/>
              <w:bottom w:w="0" w:type="dxa"/>
              <w:right w:w="0" w:type="dxa"/>
            </w:tcMar>
            <w:vAlign w:val="bottom"/>
            <w:hideMark/>
          </w:tcPr>
          <w:p w14:paraId="7006D05D" w14:textId="77777777" w:rsidR="00000000" w:rsidRDefault="00681FE9">
            <w:pPr>
              <w:pStyle w:val="a3"/>
              <w:spacing w:before="0" w:beforeAutospacing="0" w:after="0" w:afterAutospacing="0"/>
              <w:jc w:val="center"/>
              <w:rPr>
                <w:sz w:val="20"/>
                <w:szCs w:val="20"/>
              </w:rPr>
            </w:pPr>
            <w:r>
              <w:rPr>
                <w:sz w:val="22"/>
                <w:szCs w:val="22"/>
              </w:rPr>
              <w:t>​</w:t>
            </w:r>
          </w:p>
        </w:tc>
        <w:tc>
          <w:tcPr>
            <w:tcW w:w="434" w:type="pct"/>
            <w:noWrap/>
            <w:tcMar>
              <w:top w:w="0" w:type="dxa"/>
              <w:left w:w="0" w:type="dxa"/>
              <w:bottom w:w="0" w:type="dxa"/>
              <w:right w:w="0" w:type="dxa"/>
            </w:tcMar>
            <w:vAlign w:val="bottom"/>
            <w:hideMark/>
          </w:tcPr>
          <w:p w14:paraId="50748010" w14:textId="77777777" w:rsidR="00000000" w:rsidRDefault="00681FE9">
            <w:pPr>
              <w:pStyle w:val="a3"/>
              <w:spacing w:before="0" w:beforeAutospacing="0" w:after="0" w:afterAutospacing="0"/>
              <w:rPr>
                <w:sz w:val="20"/>
                <w:szCs w:val="20"/>
              </w:rPr>
            </w:pPr>
            <w:r>
              <w:rPr>
                <w:sz w:val="20"/>
                <w:szCs w:val="20"/>
              </w:rPr>
              <w:t>​</w:t>
            </w:r>
          </w:p>
        </w:tc>
      </w:tr>
      <w:tr w:rsidR="00000000" w14:paraId="3F287AF3" w14:textId="77777777">
        <w:trPr>
          <w:divId w:val="1071123012"/>
        </w:trPr>
        <w:tc>
          <w:tcPr>
            <w:tcW w:w="2581" w:type="pct"/>
            <w:shd w:val="clear" w:color="auto" w:fill="CCEEFF"/>
            <w:tcMar>
              <w:top w:w="0" w:type="dxa"/>
              <w:left w:w="0" w:type="dxa"/>
              <w:bottom w:w="0" w:type="dxa"/>
              <w:right w:w="0" w:type="dxa"/>
            </w:tcMar>
            <w:vAlign w:val="bottom"/>
            <w:hideMark/>
          </w:tcPr>
          <w:p w14:paraId="60D43D68" w14:textId="77777777" w:rsidR="00000000" w:rsidRDefault="00681FE9">
            <w:pPr>
              <w:pStyle w:val="a3"/>
              <w:spacing w:before="0" w:beforeAutospacing="0" w:after="0" w:afterAutospacing="0"/>
              <w:rPr>
                <w:sz w:val="20"/>
                <w:szCs w:val="20"/>
              </w:rPr>
            </w:pPr>
            <w:r>
              <w:rPr>
                <w:b/>
                <w:bCs/>
                <w:i/>
                <w:iCs/>
                <w:sz w:val="20"/>
                <w:szCs w:val="20"/>
              </w:rPr>
              <w:t>Share of Total YUPELRI Net Sales</w:t>
            </w:r>
            <w:r>
              <w:rPr>
                <w:b/>
                <w:bCs/>
                <w:i/>
                <w:iCs/>
                <w:sz w:val="20"/>
                <w:szCs w:val="20"/>
              </w:rPr>
              <w:t xml:space="preserve"> </w:t>
            </w:r>
            <w:r>
              <w:rPr>
                <w:b/>
                <w:bCs/>
                <w:i/>
                <w:iCs/>
                <w:sz w:val="17"/>
                <w:szCs w:val="17"/>
                <w:vertAlign w:val="superscript"/>
              </w:rPr>
              <w:t>(1)</w:t>
            </w:r>
          </w:p>
        </w:tc>
        <w:tc>
          <w:tcPr>
            <w:tcW w:w="89" w:type="pct"/>
            <w:shd w:val="clear" w:color="auto" w:fill="CCEEFF"/>
            <w:tcMar>
              <w:top w:w="0" w:type="dxa"/>
              <w:left w:w="0" w:type="dxa"/>
              <w:bottom w:w="0" w:type="dxa"/>
              <w:right w:w="0" w:type="dxa"/>
            </w:tcMar>
            <w:vAlign w:val="bottom"/>
            <w:hideMark/>
          </w:tcPr>
          <w:p w14:paraId="4944B3BE" w14:textId="77777777" w:rsidR="00000000" w:rsidRDefault="00681FE9">
            <w:pPr>
              <w:pStyle w:val="a3"/>
              <w:spacing w:before="0" w:beforeAutospacing="0" w:after="0" w:afterAutospacing="0"/>
              <w:rPr>
                <w:sz w:val="20"/>
                <w:szCs w:val="20"/>
              </w:rPr>
            </w:pPr>
            <w:r>
              <w:rPr>
                <w:sz w:val="22"/>
                <w:szCs w:val="22"/>
              </w:rPr>
              <w:t>​</w:t>
            </w:r>
          </w:p>
        </w:tc>
        <w:tc>
          <w:tcPr>
            <w:tcW w:w="56" w:type="pct"/>
            <w:shd w:val="clear" w:color="auto" w:fill="CCEEFF"/>
            <w:noWrap/>
            <w:tcMar>
              <w:top w:w="0" w:type="dxa"/>
              <w:left w:w="0" w:type="dxa"/>
              <w:bottom w:w="0" w:type="dxa"/>
              <w:right w:w="0" w:type="dxa"/>
            </w:tcMar>
            <w:vAlign w:val="bottom"/>
            <w:hideMark/>
          </w:tcPr>
          <w:p w14:paraId="6BB06E9E" w14:textId="77777777" w:rsidR="00000000" w:rsidRDefault="00681FE9">
            <w:pPr>
              <w:pStyle w:val="a3"/>
              <w:spacing w:before="0" w:beforeAutospacing="0" w:after="0" w:afterAutospacing="0"/>
              <w:jc w:val="center"/>
              <w:rPr>
                <w:sz w:val="20"/>
                <w:szCs w:val="20"/>
              </w:rPr>
            </w:pPr>
            <w:r>
              <w:rPr>
                <w:sz w:val="22"/>
                <w:szCs w:val="22"/>
              </w:rPr>
              <w:t>​</w:t>
            </w:r>
          </w:p>
        </w:tc>
        <w:tc>
          <w:tcPr>
            <w:tcW w:w="413" w:type="pct"/>
            <w:shd w:val="clear" w:color="auto" w:fill="CCEEFF"/>
            <w:noWrap/>
            <w:tcMar>
              <w:top w:w="0" w:type="dxa"/>
              <w:left w:w="0" w:type="dxa"/>
              <w:bottom w:w="0" w:type="dxa"/>
              <w:right w:w="0" w:type="dxa"/>
            </w:tcMar>
            <w:vAlign w:val="bottom"/>
            <w:hideMark/>
          </w:tcPr>
          <w:p w14:paraId="6A908122" w14:textId="77777777" w:rsidR="00000000" w:rsidRDefault="00681FE9">
            <w:pPr>
              <w:pStyle w:val="a3"/>
              <w:spacing w:before="0" w:beforeAutospacing="0" w:after="0" w:afterAutospacing="0"/>
              <w:rPr>
                <w:sz w:val="20"/>
                <w:szCs w:val="20"/>
              </w:rPr>
            </w:pPr>
            <w:r>
              <w:rPr>
                <w:sz w:val="22"/>
                <w:szCs w:val="22"/>
              </w:rPr>
              <w:t>​</w:t>
            </w:r>
          </w:p>
        </w:tc>
        <w:tc>
          <w:tcPr>
            <w:tcW w:w="89" w:type="pct"/>
            <w:shd w:val="clear" w:color="auto" w:fill="CCEEFF"/>
            <w:noWrap/>
            <w:tcMar>
              <w:top w:w="0" w:type="dxa"/>
              <w:left w:w="0" w:type="dxa"/>
              <w:bottom w:w="0" w:type="dxa"/>
              <w:right w:w="0" w:type="dxa"/>
            </w:tcMar>
            <w:vAlign w:val="bottom"/>
            <w:hideMark/>
          </w:tcPr>
          <w:p w14:paraId="44B6D82F" w14:textId="77777777" w:rsidR="00000000" w:rsidRDefault="00681FE9">
            <w:pPr>
              <w:pStyle w:val="a3"/>
              <w:spacing w:before="0" w:beforeAutospacing="0" w:after="0" w:afterAutospacing="0"/>
              <w:rPr>
                <w:sz w:val="20"/>
                <w:szCs w:val="20"/>
              </w:rPr>
            </w:pPr>
            <w:r>
              <w:rPr>
                <w:sz w:val="22"/>
                <w:szCs w:val="22"/>
              </w:rPr>
              <w:t>​</w:t>
            </w:r>
          </w:p>
        </w:tc>
        <w:tc>
          <w:tcPr>
            <w:tcW w:w="56" w:type="pct"/>
            <w:shd w:val="clear" w:color="auto" w:fill="CCEEFF"/>
            <w:noWrap/>
            <w:tcMar>
              <w:top w:w="0" w:type="dxa"/>
              <w:left w:w="0" w:type="dxa"/>
              <w:bottom w:w="0" w:type="dxa"/>
              <w:right w:w="0" w:type="dxa"/>
            </w:tcMar>
            <w:vAlign w:val="bottom"/>
            <w:hideMark/>
          </w:tcPr>
          <w:p w14:paraId="35904CF4" w14:textId="77777777" w:rsidR="00000000" w:rsidRDefault="00681FE9">
            <w:pPr>
              <w:pStyle w:val="a3"/>
              <w:spacing w:before="0" w:beforeAutospacing="0" w:after="0" w:afterAutospacing="0"/>
              <w:jc w:val="center"/>
              <w:rPr>
                <w:sz w:val="20"/>
                <w:szCs w:val="20"/>
              </w:rPr>
            </w:pPr>
            <w:r>
              <w:rPr>
                <w:sz w:val="22"/>
                <w:szCs w:val="22"/>
              </w:rPr>
              <w:t>​</w:t>
            </w:r>
          </w:p>
        </w:tc>
        <w:tc>
          <w:tcPr>
            <w:tcW w:w="413" w:type="pct"/>
            <w:shd w:val="clear" w:color="auto" w:fill="CCEEFF"/>
            <w:noWrap/>
            <w:tcMar>
              <w:top w:w="0" w:type="dxa"/>
              <w:left w:w="0" w:type="dxa"/>
              <w:bottom w:w="0" w:type="dxa"/>
              <w:right w:w="0" w:type="dxa"/>
            </w:tcMar>
            <w:vAlign w:val="bottom"/>
            <w:hideMark/>
          </w:tcPr>
          <w:p w14:paraId="7BE50A39" w14:textId="77777777" w:rsidR="00000000" w:rsidRDefault="00681FE9">
            <w:pPr>
              <w:pStyle w:val="a3"/>
              <w:spacing w:before="0" w:beforeAutospacing="0" w:after="0" w:afterAutospacing="0"/>
              <w:rPr>
                <w:sz w:val="20"/>
                <w:szCs w:val="20"/>
              </w:rPr>
            </w:pPr>
            <w:r>
              <w:rPr>
                <w:sz w:val="22"/>
                <w:szCs w:val="22"/>
              </w:rPr>
              <w:t>​</w:t>
            </w:r>
          </w:p>
        </w:tc>
        <w:tc>
          <w:tcPr>
            <w:tcW w:w="89" w:type="pct"/>
            <w:shd w:val="clear" w:color="auto" w:fill="CCEEFF"/>
            <w:noWrap/>
            <w:tcMar>
              <w:top w:w="0" w:type="dxa"/>
              <w:left w:w="0" w:type="dxa"/>
              <w:bottom w:w="0" w:type="dxa"/>
              <w:right w:w="0" w:type="dxa"/>
            </w:tcMar>
            <w:vAlign w:val="bottom"/>
            <w:hideMark/>
          </w:tcPr>
          <w:p w14:paraId="1CC627E4" w14:textId="77777777" w:rsidR="00000000" w:rsidRDefault="00681FE9">
            <w:pPr>
              <w:pStyle w:val="a3"/>
              <w:spacing w:before="0" w:beforeAutospacing="0" w:after="0" w:afterAutospacing="0"/>
              <w:rPr>
                <w:sz w:val="20"/>
                <w:szCs w:val="20"/>
              </w:rPr>
            </w:pPr>
            <w:r>
              <w:rPr>
                <w:sz w:val="22"/>
                <w:szCs w:val="22"/>
              </w:rPr>
              <w:t>​</w:t>
            </w:r>
          </w:p>
        </w:tc>
        <w:tc>
          <w:tcPr>
            <w:tcW w:w="116" w:type="pct"/>
            <w:shd w:val="clear" w:color="auto" w:fill="CCEEFF"/>
            <w:noWrap/>
            <w:tcMar>
              <w:top w:w="0" w:type="dxa"/>
              <w:left w:w="0" w:type="dxa"/>
              <w:bottom w:w="0" w:type="dxa"/>
              <w:right w:w="0" w:type="dxa"/>
            </w:tcMar>
            <w:vAlign w:val="bottom"/>
            <w:hideMark/>
          </w:tcPr>
          <w:p w14:paraId="78F520FA" w14:textId="77777777" w:rsidR="00000000" w:rsidRDefault="00681FE9">
            <w:pPr>
              <w:pStyle w:val="a3"/>
              <w:spacing w:before="0" w:beforeAutospacing="0" w:after="0" w:afterAutospacing="0"/>
              <w:jc w:val="center"/>
              <w:rPr>
                <w:sz w:val="20"/>
                <w:szCs w:val="20"/>
              </w:rPr>
            </w:pPr>
            <w:r>
              <w:rPr>
                <w:sz w:val="22"/>
                <w:szCs w:val="22"/>
              </w:rPr>
              <w:t>​</w:t>
            </w:r>
          </w:p>
        </w:tc>
        <w:tc>
          <w:tcPr>
            <w:tcW w:w="455" w:type="pct"/>
            <w:shd w:val="clear" w:color="auto" w:fill="CCEEFF"/>
            <w:noWrap/>
            <w:tcMar>
              <w:top w:w="0" w:type="dxa"/>
              <w:left w:w="0" w:type="dxa"/>
              <w:bottom w:w="0" w:type="dxa"/>
              <w:right w:w="0" w:type="dxa"/>
            </w:tcMar>
            <w:vAlign w:val="bottom"/>
            <w:hideMark/>
          </w:tcPr>
          <w:p w14:paraId="6EFF1E23" w14:textId="77777777" w:rsidR="00000000" w:rsidRDefault="00681FE9">
            <w:pPr>
              <w:pStyle w:val="a3"/>
              <w:spacing w:before="0" w:beforeAutospacing="0" w:after="0" w:afterAutospacing="0"/>
              <w:rPr>
                <w:sz w:val="20"/>
                <w:szCs w:val="20"/>
              </w:rPr>
            </w:pPr>
            <w:r>
              <w:rPr>
                <w:sz w:val="22"/>
                <w:szCs w:val="22"/>
              </w:rPr>
              <w:t>​</w:t>
            </w:r>
          </w:p>
        </w:tc>
        <w:tc>
          <w:tcPr>
            <w:tcW w:w="89" w:type="pct"/>
            <w:shd w:val="clear" w:color="auto" w:fill="CCEEFF"/>
            <w:noWrap/>
            <w:tcMar>
              <w:top w:w="0" w:type="dxa"/>
              <w:left w:w="0" w:type="dxa"/>
              <w:bottom w:w="0" w:type="dxa"/>
              <w:right w:w="0" w:type="dxa"/>
            </w:tcMar>
            <w:vAlign w:val="bottom"/>
            <w:hideMark/>
          </w:tcPr>
          <w:p w14:paraId="4C3426B7" w14:textId="77777777" w:rsidR="00000000" w:rsidRDefault="00681FE9">
            <w:pPr>
              <w:pStyle w:val="a3"/>
              <w:spacing w:before="0" w:beforeAutospacing="0" w:after="0" w:afterAutospacing="0"/>
              <w:rPr>
                <w:sz w:val="20"/>
                <w:szCs w:val="20"/>
              </w:rPr>
            </w:pPr>
            <w:r>
              <w:rPr>
                <w:sz w:val="22"/>
                <w:szCs w:val="22"/>
              </w:rPr>
              <w:t>​</w:t>
            </w:r>
          </w:p>
        </w:tc>
        <w:tc>
          <w:tcPr>
            <w:tcW w:w="112" w:type="pct"/>
            <w:shd w:val="clear" w:color="auto" w:fill="CCEEFF"/>
            <w:noWrap/>
            <w:tcMar>
              <w:top w:w="0" w:type="dxa"/>
              <w:left w:w="0" w:type="dxa"/>
              <w:bottom w:w="0" w:type="dxa"/>
              <w:right w:w="0" w:type="dxa"/>
            </w:tcMar>
            <w:vAlign w:val="bottom"/>
            <w:hideMark/>
          </w:tcPr>
          <w:p w14:paraId="07BE1A05" w14:textId="77777777" w:rsidR="00000000" w:rsidRDefault="00681FE9">
            <w:pPr>
              <w:pStyle w:val="a3"/>
              <w:spacing w:before="0" w:beforeAutospacing="0" w:after="0" w:afterAutospacing="0"/>
              <w:jc w:val="center"/>
              <w:rPr>
                <w:sz w:val="20"/>
                <w:szCs w:val="20"/>
              </w:rPr>
            </w:pPr>
            <w:r>
              <w:rPr>
                <w:sz w:val="22"/>
                <w:szCs w:val="22"/>
              </w:rPr>
              <w:t>​</w:t>
            </w:r>
          </w:p>
        </w:tc>
        <w:tc>
          <w:tcPr>
            <w:tcW w:w="434" w:type="pct"/>
            <w:shd w:val="clear" w:color="auto" w:fill="CCEEFF"/>
            <w:noWrap/>
            <w:tcMar>
              <w:top w:w="0" w:type="dxa"/>
              <w:left w:w="0" w:type="dxa"/>
              <w:bottom w:w="0" w:type="dxa"/>
              <w:right w:w="0" w:type="dxa"/>
            </w:tcMar>
            <w:vAlign w:val="bottom"/>
            <w:hideMark/>
          </w:tcPr>
          <w:p w14:paraId="22F8D5A2" w14:textId="77777777" w:rsidR="00000000" w:rsidRDefault="00681FE9">
            <w:pPr>
              <w:pStyle w:val="a3"/>
              <w:spacing w:before="0" w:beforeAutospacing="0" w:after="0" w:afterAutospacing="0"/>
              <w:rPr>
                <w:sz w:val="20"/>
                <w:szCs w:val="20"/>
              </w:rPr>
            </w:pPr>
            <w:r>
              <w:rPr>
                <w:sz w:val="20"/>
                <w:szCs w:val="20"/>
              </w:rPr>
              <w:t>​</w:t>
            </w:r>
          </w:p>
        </w:tc>
      </w:tr>
      <w:tr w:rsidR="00000000" w14:paraId="4EA8AFFE" w14:textId="77777777">
        <w:trPr>
          <w:divId w:val="1071123012"/>
        </w:trPr>
        <w:tc>
          <w:tcPr>
            <w:tcW w:w="2581" w:type="pct"/>
            <w:noWrap/>
            <w:tcMar>
              <w:top w:w="0" w:type="dxa"/>
              <w:left w:w="0" w:type="dxa"/>
              <w:bottom w:w="0" w:type="dxa"/>
              <w:right w:w="0" w:type="dxa"/>
            </w:tcMar>
            <w:vAlign w:val="bottom"/>
            <w:hideMark/>
          </w:tcPr>
          <w:p w14:paraId="0F01809E" w14:textId="77777777" w:rsidR="00000000" w:rsidRDefault="00681FE9">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14:paraId="47AFD3B0" w14:textId="77777777" w:rsidR="00000000" w:rsidRDefault="00681FE9">
            <w:pPr>
              <w:pStyle w:val="a3"/>
              <w:spacing w:before="0" w:beforeAutospacing="0" w:after="0" w:afterAutospacing="0"/>
              <w:rPr>
                <w:sz w:val="20"/>
                <w:szCs w:val="20"/>
              </w:rPr>
            </w:pPr>
            <w:r>
              <w:rPr>
                <w:sz w:val="22"/>
                <w:szCs w:val="22"/>
              </w:rPr>
              <w:t>​</w:t>
            </w:r>
          </w:p>
        </w:tc>
        <w:tc>
          <w:tcPr>
            <w:tcW w:w="2328" w:type="pct"/>
            <w:gridSpan w:val="11"/>
            <w:tcBorders>
              <w:bottom w:val="single" w:sz="6" w:space="0" w:color="000000"/>
            </w:tcBorders>
            <w:noWrap/>
            <w:tcMar>
              <w:top w:w="0" w:type="dxa"/>
              <w:left w:w="0" w:type="dxa"/>
              <w:bottom w:w="0" w:type="dxa"/>
              <w:right w:w="0" w:type="dxa"/>
            </w:tcMar>
            <w:vAlign w:val="bottom"/>
            <w:hideMark/>
          </w:tcPr>
          <w:p w14:paraId="3F58D9CF" w14:textId="77777777" w:rsidR="00000000" w:rsidRDefault="00681FE9">
            <w:pPr>
              <w:pStyle w:val="a3"/>
              <w:spacing w:before="0" w:beforeAutospacing="0" w:after="0" w:afterAutospacing="0"/>
              <w:jc w:val="center"/>
              <w:rPr>
                <w:sz w:val="16"/>
                <w:szCs w:val="16"/>
              </w:rPr>
            </w:pPr>
            <w:r>
              <w:rPr>
                <w:b/>
                <w:bCs/>
                <w:sz w:val="16"/>
                <w:szCs w:val="16"/>
              </w:rPr>
              <w:t xml:space="preserve">For the Quarter Ended </w:t>
            </w:r>
          </w:p>
        </w:tc>
      </w:tr>
      <w:tr w:rsidR="00000000" w14:paraId="6662AE63" w14:textId="77777777">
        <w:trPr>
          <w:divId w:val="1071123012"/>
        </w:trPr>
        <w:tc>
          <w:tcPr>
            <w:tcW w:w="2581" w:type="pct"/>
            <w:shd w:val="clear" w:color="auto" w:fill="CCEEFF"/>
            <w:tcMar>
              <w:top w:w="0" w:type="dxa"/>
              <w:left w:w="0" w:type="dxa"/>
              <w:bottom w:w="0" w:type="dxa"/>
              <w:right w:w="0" w:type="dxa"/>
            </w:tcMar>
            <w:vAlign w:val="bottom"/>
            <w:hideMark/>
          </w:tcPr>
          <w:p w14:paraId="38747C4A" w14:textId="77777777" w:rsidR="00000000" w:rsidRDefault="00681FE9">
            <w:pPr>
              <w:pStyle w:val="a3"/>
              <w:spacing w:before="0" w:beforeAutospacing="0" w:after="0" w:afterAutospacing="0"/>
              <w:rPr>
                <w:sz w:val="20"/>
                <w:szCs w:val="20"/>
              </w:rPr>
            </w:pPr>
            <w:r>
              <w:rPr>
                <w:b/>
                <w:bCs/>
                <w:i/>
                <w:iCs/>
                <w:sz w:val="20"/>
                <w:szCs w:val="20"/>
              </w:rPr>
              <w:t>​</w:t>
            </w:r>
          </w:p>
        </w:tc>
        <w:tc>
          <w:tcPr>
            <w:tcW w:w="89" w:type="pct"/>
            <w:shd w:val="clear" w:color="auto" w:fill="CCEEFF"/>
            <w:noWrap/>
            <w:tcMar>
              <w:top w:w="0" w:type="dxa"/>
              <w:left w:w="0" w:type="dxa"/>
              <w:bottom w:w="0" w:type="dxa"/>
              <w:right w:w="0" w:type="dxa"/>
            </w:tcMar>
            <w:vAlign w:val="bottom"/>
            <w:hideMark/>
          </w:tcPr>
          <w:p w14:paraId="67D0F4A1" w14:textId="77777777" w:rsidR="00000000" w:rsidRDefault="00681FE9">
            <w:pPr>
              <w:pStyle w:val="a3"/>
              <w:spacing w:before="0" w:beforeAutospacing="0" w:after="0" w:afterAutospacing="0"/>
              <w:rPr>
                <w:sz w:val="20"/>
                <w:szCs w:val="20"/>
              </w:rPr>
            </w:pPr>
            <w:r>
              <w:rPr>
                <w:sz w:val="22"/>
                <w:szCs w:val="22"/>
              </w:rPr>
              <w:t>​</w:t>
            </w:r>
          </w:p>
        </w:tc>
        <w:tc>
          <w:tcPr>
            <w:tcW w:w="469" w:type="pct"/>
            <w:gridSpan w:val="2"/>
            <w:tcBorders>
              <w:bottom w:val="single" w:sz="6" w:space="0" w:color="000000"/>
            </w:tcBorders>
            <w:shd w:val="clear" w:color="auto" w:fill="CCEEFF"/>
            <w:noWrap/>
            <w:tcMar>
              <w:top w:w="0" w:type="dxa"/>
              <w:left w:w="0" w:type="dxa"/>
              <w:bottom w:w="0" w:type="dxa"/>
              <w:right w:w="0" w:type="dxa"/>
            </w:tcMar>
            <w:vAlign w:val="bottom"/>
            <w:hideMark/>
          </w:tcPr>
          <w:p w14:paraId="5645A4D8" w14:textId="77777777" w:rsidR="00000000" w:rsidRDefault="00681FE9">
            <w:pPr>
              <w:pStyle w:val="a3"/>
              <w:spacing w:before="0" w:beforeAutospacing="0" w:after="0" w:afterAutospacing="0"/>
              <w:jc w:val="center"/>
              <w:rPr>
                <w:sz w:val="16"/>
                <w:szCs w:val="16"/>
              </w:rPr>
            </w:pPr>
            <w:r>
              <w:rPr>
                <w:b/>
                <w:bCs/>
                <w:sz w:val="16"/>
                <w:szCs w:val="16"/>
              </w:rPr>
              <w:t>March 31, </w:t>
            </w:r>
          </w:p>
        </w:tc>
        <w:tc>
          <w:tcPr>
            <w:tcW w:w="89" w:type="pct"/>
            <w:shd w:val="clear" w:color="auto" w:fill="CCEEFF"/>
            <w:tcMar>
              <w:top w:w="0" w:type="dxa"/>
              <w:left w:w="0" w:type="dxa"/>
              <w:bottom w:w="0" w:type="dxa"/>
              <w:right w:w="0" w:type="dxa"/>
            </w:tcMar>
            <w:vAlign w:val="bottom"/>
            <w:hideMark/>
          </w:tcPr>
          <w:p w14:paraId="48D1E2F0" w14:textId="77777777" w:rsidR="00000000" w:rsidRDefault="00681FE9">
            <w:pPr>
              <w:pStyle w:val="a3"/>
              <w:spacing w:before="0" w:beforeAutospacing="0" w:after="0" w:afterAutospacing="0"/>
              <w:rPr>
                <w:sz w:val="16"/>
                <w:szCs w:val="16"/>
              </w:rPr>
            </w:pPr>
            <w:r>
              <w:rPr>
                <w:b/>
                <w:bCs/>
                <w:sz w:val="16"/>
                <w:szCs w:val="16"/>
              </w:rPr>
              <w:t>    </w:t>
            </w:r>
          </w:p>
        </w:tc>
        <w:tc>
          <w:tcPr>
            <w:tcW w:w="469" w:type="pct"/>
            <w:gridSpan w:val="2"/>
            <w:tcBorders>
              <w:bottom w:val="single" w:sz="6" w:space="0" w:color="000000"/>
            </w:tcBorders>
            <w:shd w:val="clear" w:color="auto" w:fill="CCEEFF"/>
            <w:noWrap/>
            <w:tcMar>
              <w:top w:w="0" w:type="dxa"/>
              <w:left w:w="0" w:type="dxa"/>
              <w:bottom w:w="0" w:type="dxa"/>
              <w:right w:w="0" w:type="dxa"/>
            </w:tcMar>
            <w:vAlign w:val="bottom"/>
            <w:hideMark/>
          </w:tcPr>
          <w:p w14:paraId="36FBDD51" w14:textId="77777777" w:rsidR="00000000" w:rsidRDefault="00681FE9">
            <w:pPr>
              <w:pStyle w:val="a3"/>
              <w:spacing w:before="0" w:beforeAutospacing="0" w:after="0" w:afterAutospacing="0"/>
              <w:jc w:val="center"/>
              <w:rPr>
                <w:sz w:val="16"/>
                <w:szCs w:val="16"/>
              </w:rPr>
            </w:pPr>
            <w:r>
              <w:rPr>
                <w:b/>
                <w:bCs/>
                <w:sz w:val="16"/>
                <w:szCs w:val="16"/>
              </w:rPr>
              <w:t>June 30, </w:t>
            </w:r>
          </w:p>
        </w:tc>
        <w:tc>
          <w:tcPr>
            <w:tcW w:w="89" w:type="pct"/>
            <w:shd w:val="clear" w:color="auto" w:fill="CCEEFF"/>
            <w:tcMar>
              <w:top w:w="0" w:type="dxa"/>
              <w:left w:w="0" w:type="dxa"/>
              <w:bottom w:w="0" w:type="dxa"/>
              <w:right w:w="0" w:type="dxa"/>
            </w:tcMar>
            <w:vAlign w:val="bottom"/>
            <w:hideMark/>
          </w:tcPr>
          <w:p w14:paraId="776634E1" w14:textId="77777777" w:rsidR="00000000" w:rsidRDefault="00681FE9">
            <w:pPr>
              <w:pStyle w:val="a3"/>
              <w:spacing w:before="0" w:beforeAutospacing="0" w:after="0" w:afterAutospacing="0"/>
              <w:rPr>
                <w:sz w:val="16"/>
                <w:szCs w:val="16"/>
              </w:rPr>
            </w:pPr>
            <w:r>
              <w:rPr>
                <w:b/>
                <w:bCs/>
                <w:sz w:val="16"/>
                <w:szCs w:val="16"/>
              </w:rPr>
              <w:t>    </w:t>
            </w:r>
          </w:p>
        </w:tc>
        <w:tc>
          <w:tcPr>
            <w:tcW w:w="572" w:type="pct"/>
            <w:gridSpan w:val="2"/>
            <w:tcBorders>
              <w:bottom w:val="single" w:sz="6" w:space="0" w:color="000000"/>
            </w:tcBorders>
            <w:shd w:val="clear" w:color="auto" w:fill="CCEEFF"/>
            <w:noWrap/>
            <w:tcMar>
              <w:top w:w="0" w:type="dxa"/>
              <w:left w:w="0" w:type="dxa"/>
              <w:bottom w:w="0" w:type="dxa"/>
              <w:right w:w="0" w:type="dxa"/>
            </w:tcMar>
            <w:vAlign w:val="bottom"/>
            <w:hideMark/>
          </w:tcPr>
          <w:p w14:paraId="27078E61" w14:textId="77777777" w:rsidR="00000000" w:rsidRDefault="00681FE9">
            <w:pPr>
              <w:pStyle w:val="a3"/>
              <w:spacing w:before="0" w:beforeAutospacing="0" w:after="0" w:afterAutospacing="0"/>
              <w:jc w:val="center"/>
              <w:rPr>
                <w:sz w:val="16"/>
                <w:szCs w:val="16"/>
              </w:rPr>
            </w:pPr>
            <w:r>
              <w:rPr>
                <w:b/>
                <w:bCs/>
                <w:sz w:val="16"/>
                <w:szCs w:val="16"/>
              </w:rPr>
              <w:t>September 30, </w:t>
            </w:r>
          </w:p>
        </w:tc>
        <w:tc>
          <w:tcPr>
            <w:tcW w:w="89" w:type="pct"/>
            <w:shd w:val="clear" w:color="auto" w:fill="CCEEFF"/>
            <w:tcMar>
              <w:top w:w="0" w:type="dxa"/>
              <w:left w:w="0" w:type="dxa"/>
              <w:bottom w:w="0" w:type="dxa"/>
              <w:right w:w="0" w:type="dxa"/>
            </w:tcMar>
            <w:vAlign w:val="bottom"/>
            <w:hideMark/>
          </w:tcPr>
          <w:p w14:paraId="67EDF5C7" w14:textId="77777777" w:rsidR="00000000" w:rsidRDefault="00681FE9">
            <w:pPr>
              <w:pStyle w:val="a3"/>
              <w:spacing w:before="0" w:beforeAutospacing="0" w:after="0" w:afterAutospacing="0"/>
              <w:rPr>
                <w:sz w:val="16"/>
                <w:szCs w:val="16"/>
              </w:rPr>
            </w:pPr>
            <w:r>
              <w:rPr>
                <w:b/>
                <w:bCs/>
                <w:sz w:val="16"/>
                <w:szCs w:val="16"/>
              </w:rPr>
              <w:t>    </w:t>
            </w:r>
          </w:p>
        </w:tc>
        <w:tc>
          <w:tcPr>
            <w:tcW w:w="547" w:type="pct"/>
            <w:gridSpan w:val="2"/>
            <w:tcBorders>
              <w:bottom w:val="single" w:sz="6" w:space="0" w:color="000000"/>
            </w:tcBorders>
            <w:shd w:val="clear" w:color="auto" w:fill="CCEEFF"/>
            <w:noWrap/>
            <w:tcMar>
              <w:top w:w="0" w:type="dxa"/>
              <w:left w:w="0" w:type="dxa"/>
              <w:bottom w:w="0" w:type="dxa"/>
              <w:right w:w="0" w:type="dxa"/>
            </w:tcMar>
            <w:vAlign w:val="bottom"/>
            <w:hideMark/>
          </w:tcPr>
          <w:p w14:paraId="2EFACBA1" w14:textId="77777777" w:rsidR="00000000" w:rsidRDefault="00681FE9">
            <w:pPr>
              <w:pStyle w:val="a3"/>
              <w:spacing w:before="0" w:beforeAutospacing="0" w:after="0" w:afterAutospacing="0"/>
              <w:jc w:val="center"/>
              <w:rPr>
                <w:sz w:val="16"/>
                <w:szCs w:val="16"/>
              </w:rPr>
            </w:pPr>
            <w:r>
              <w:rPr>
                <w:b/>
                <w:bCs/>
                <w:sz w:val="16"/>
                <w:szCs w:val="16"/>
              </w:rPr>
              <w:t>December 31, </w:t>
            </w:r>
          </w:p>
        </w:tc>
      </w:tr>
      <w:tr w:rsidR="00000000" w14:paraId="481BC95D" w14:textId="77777777">
        <w:trPr>
          <w:divId w:val="1071123012"/>
        </w:trPr>
        <w:tc>
          <w:tcPr>
            <w:tcW w:w="2581" w:type="pct"/>
            <w:tcMar>
              <w:top w:w="0" w:type="dxa"/>
              <w:left w:w="0" w:type="dxa"/>
              <w:bottom w:w="0" w:type="dxa"/>
              <w:right w:w="0" w:type="dxa"/>
            </w:tcMar>
            <w:vAlign w:val="bottom"/>
            <w:hideMark/>
          </w:tcPr>
          <w:p w14:paraId="72C8F011" w14:textId="77777777" w:rsidR="00000000" w:rsidRDefault="00681FE9">
            <w:pPr>
              <w:pStyle w:val="a3"/>
              <w:spacing w:before="0" w:beforeAutospacing="0" w:after="0" w:afterAutospacing="0"/>
              <w:rPr>
                <w:sz w:val="20"/>
                <w:szCs w:val="20"/>
              </w:rPr>
            </w:pPr>
            <w:r>
              <w:rPr>
                <w:b/>
                <w:bCs/>
                <w:sz w:val="20"/>
                <w:szCs w:val="20"/>
              </w:rPr>
              <w:t>2020</w:t>
            </w:r>
          </w:p>
        </w:tc>
        <w:tc>
          <w:tcPr>
            <w:tcW w:w="89" w:type="pct"/>
            <w:tcMar>
              <w:top w:w="0" w:type="dxa"/>
              <w:left w:w="0" w:type="dxa"/>
              <w:bottom w:w="0" w:type="dxa"/>
              <w:right w:w="0" w:type="dxa"/>
            </w:tcMar>
            <w:vAlign w:val="bottom"/>
            <w:hideMark/>
          </w:tcPr>
          <w:p w14:paraId="21AEAFCB" w14:textId="77777777" w:rsidR="00000000" w:rsidRDefault="00681FE9">
            <w:pPr>
              <w:pStyle w:val="a3"/>
              <w:spacing w:before="0" w:beforeAutospacing="0" w:after="0" w:afterAutospacing="0"/>
              <w:rPr>
                <w:sz w:val="20"/>
                <w:szCs w:val="20"/>
              </w:rPr>
            </w:pPr>
            <w:r>
              <w:rPr>
                <w:b/>
                <w:bCs/>
                <w:sz w:val="20"/>
                <w:szCs w:val="20"/>
              </w:rPr>
              <w:t>​</w:t>
            </w:r>
          </w:p>
        </w:tc>
        <w:tc>
          <w:tcPr>
            <w:tcW w:w="56" w:type="pct"/>
            <w:noWrap/>
            <w:tcMar>
              <w:top w:w="0" w:type="dxa"/>
              <w:left w:w="0" w:type="dxa"/>
              <w:bottom w:w="0" w:type="dxa"/>
              <w:right w:w="0" w:type="dxa"/>
            </w:tcMar>
            <w:vAlign w:val="bottom"/>
            <w:hideMark/>
          </w:tcPr>
          <w:p w14:paraId="459ABCB6" w14:textId="77777777" w:rsidR="00000000" w:rsidRDefault="00681FE9">
            <w:pPr>
              <w:pStyle w:val="a3"/>
              <w:spacing w:before="0" w:beforeAutospacing="0" w:after="0" w:afterAutospacing="0"/>
              <w:jc w:val="center"/>
              <w:rPr>
                <w:sz w:val="20"/>
                <w:szCs w:val="20"/>
              </w:rPr>
            </w:pPr>
            <w:r>
              <w:rPr>
                <w:sz w:val="20"/>
                <w:szCs w:val="20"/>
              </w:rPr>
              <w:t>$</w:t>
            </w:r>
          </w:p>
        </w:tc>
        <w:tc>
          <w:tcPr>
            <w:tcW w:w="413" w:type="pct"/>
            <w:noWrap/>
            <w:tcMar>
              <w:top w:w="0" w:type="dxa"/>
              <w:left w:w="0" w:type="dxa"/>
              <w:bottom w:w="0" w:type="dxa"/>
              <w:right w:w="0" w:type="dxa"/>
            </w:tcMar>
            <w:vAlign w:val="bottom"/>
            <w:hideMark/>
          </w:tcPr>
          <w:p w14:paraId="5C467446" w14:textId="77777777" w:rsidR="00000000" w:rsidRDefault="00681FE9">
            <w:pPr>
              <w:pStyle w:val="a3"/>
              <w:spacing w:before="0" w:beforeAutospacing="0" w:after="0" w:afterAutospacing="0"/>
              <w:ind w:right="70"/>
              <w:jc w:val="right"/>
              <w:rPr>
                <w:sz w:val="20"/>
                <w:szCs w:val="20"/>
              </w:rPr>
            </w:pPr>
            <w:r>
              <w:rPr>
                <w:sz w:val="20"/>
                <w:szCs w:val="20"/>
              </w:rPr>
              <w:t>12,880</w:t>
            </w:r>
          </w:p>
        </w:tc>
        <w:tc>
          <w:tcPr>
            <w:tcW w:w="89" w:type="pct"/>
            <w:noWrap/>
            <w:tcMar>
              <w:top w:w="0" w:type="dxa"/>
              <w:left w:w="0" w:type="dxa"/>
              <w:bottom w:w="0" w:type="dxa"/>
              <w:right w:w="0" w:type="dxa"/>
            </w:tcMar>
            <w:vAlign w:val="bottom"/>
            <w:hideMark/>
          </w:tcPr>
          <w:p w14:paraId="15E77953" w14:textId="77777777" w:rsidR="00000000" w:rsidRDefault="00681FE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14:paraId="6C261B19" w14:textId="77777777" w:rsidR="00000000" w:rsidRDefault="00681FE9">
            <w:pPr>
              <w:pStyle w:val="a3"/>
              <w:spacing w:before="0" w:beforeAutospacing="0" w:after="0" w:afterAutospacing="0"/>
              <w:jc w:val="center"/>
              <w:rPr>
                <w:sz w:val="20"/>
                <w:szCs w:val="20"/>
              </w:rPr>
            </w:pPr>
            <w:r>
              <w:rPr>
                <w:sz w:val="20"/>
                <w:szCs w:val="20"/>
              </w:rPr>
              <w:t>$</w:t>
            </w:r>
          </w:p>
        </w:tc>
        <w:tc>
          <w:tcPr>
            <w:tcW w:w="413" w:type="pct"/>
            <w:noWrap/>
            <w:tcMar>
              <w:top w:w="0" w:type="dxa"/>
              <w:left w:w="0" w:type="dxa"/>
              <w:bottom w:w="0" w:type="dxa"/>
              <w:right w:w="0" w:type="dxa"/>
            </w:tcMar>
            <w:vAlign w:val="bottom"/>
            <w:hideMark/>
          </w:tcPr>
          <w:p w14:paraId="0CEA85E5" w14:textId="77777777" w:rsidR="00000000" w:rsidRDefault="00681FE9">
            <w:pPr>
              <w:pStyle w:val="a3"/>
              <w:spacing w:before="0" w:beforeAutospacing="0" w:after="0" w:afterAutospacing="0"/>
              <w:ind w:right="70"/>
              <w:jc w:val="right"/>
              <w:rPr>
                <w:sz w:val="20"/>
                <w:szCs w:val="20"/>
              </w:rPr>
            </w:pPr>
            <w:r>
              <w:rPr>
                <w:sz w:val="20"/>
                <w:szCs w:val="20"/>
              </w:rPr>
              <w:t>10,589</w:t>
            </w:r>
          </w:p>
        </w:tc>
        <w:tc>
          <w:tcPr>
            <w:tcW w:w="89" w:type="pct"/>
            <w:noWrap/>
            <w:tcMar>
              <w:top w:w="0" w:type="dxa"/>
              <w:left w:w="0" w:type="dxa"/>
              <w:bottom w:w="0" w:type="dxa"/>
              <w:right w:w="0" w:type="dxa"/>
            </w:tcMar>
            <w:vAlign w:val="bottom"/>
            <w:hideMark/>
          </w:tcPr>
          <w:p w14:paraId="1C1F66C1" w14:textId="77777777" w:rsidR="00000000" w:rsidRDefault="00681FE9">
            <w:pPr>
              <w:pStyle w:val="a3"/>
              <w:spacing w:before="0" w:beforeAutospacing="0" w:after="0"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14:paraId="7BB5B54E" w14:textId="77777777" w:rsidR="00000000" w:rsidRDefault="00681FE9">
            <w:pPr>
              <w:pStyle w:val="a3"/>
              <w:spacing w:before="0" w:beforeAutospacing="0" w:after="0" w:afterAutospacing="0"/>
              <w:jc w:val="center"/>
              <w:rPr>
                <w:sz w:val="20"/>
                <w:szCs w:val="20"/>
              </w:rPr>
            </w:pPr>
            <w:r>
              <w:rPr>
                <w:sz w:val="20"/>
                <w:szCs w:val="20"/>
              </w:rPr>
              <w:t>$</w:t>
            </w:r>
          </w:p>
        </w:tc>
        <w:tc>
          <w:tcPr>
            <w:tcW w:w="455" w:type="pct"/>
            <w:noWrap/>
            <w:tcMar>
              <w:top w:w="0" w:type="dxa"/>
              <w:left w:w="0" w:type="dxa"/>
              <w:bottom w:w="0" w:type="dxa"/>
              <w:right w:w="0" w:type="dxa"/>
            </w:tcMar>
            <w:vAlign w:val="bottom"/>
            <w:hideMark/>
          </w:tcPr>
          <w:p w14:paraId="04F95E36" w14:textId="77777777" w:rsidR="00000000" w:rsidRDefault="00681FE9">
            <w:pPr>
              <w:pStyle w:val="a3"/>
              <w:spacing w:before="0" w:beforeAutospacing="0" w:after="0" w:afterAutospacing="0"/>
              <w:ind w:right="70"/>
              <w:jc w:val="right"/>
              <w:rPr>
                <w:sz w:val="20"/>
                <w:szCs w:val="20"/>
              </w:rPr>
            </w:pPr>
            <w:r>
              <w:rPr>
                <w:sz w:val="20"/>
                <w:szCs w:val="20"/>
              </w:rPr>
              <w:t>12,960</w:t>
            </w:r>
          </w:p>
        </w:tc>
        <w:tc>
          <w:tcPr>
            <w:tcW w:w="89" w:type="pct"/>
            <w:noWrap/>
            <w:tcMar>
              <w:top w:w="0" w:type="dxa"/>
              <w:left w:w="0" w:type="dxa"/>
              <w:bottom w:w="0" w:type="dxa"/>
              <w:right w:w="0" w:type="dxa"/>
            </w:tcMar>
            <w:vAlign w:val="bottom"/>
            <w:hideMark/>
          </w:tcPr>
          <w:p w14:paraId="6D9FEE3E" w14:textId="77777777" w:rsidR="00000000" w:rsidRDefault="00681FE9">
            <w:pPr>
              <w:pStyle w:val="a3"/>
              <w:spacing w:before="0" w:beforeAutospacing="0" w:after="0"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14:paraId="2B83BC4E" w14:textId="77777777" w:rsidR="00000000" w:rsidRDefault="00681FE9">
            <w:pPr>
              <w:pStyle w:val="a3"/>
              <w:spacing w:before="0" w:beforeAutospacing="0" w:after="0" w:afterAutospacing="0"/>
              <w:jc w:val="center"/>
              <w:rPr>
                <w:sz w:val="20"/>
                <w:szCs w:val="20"/>
              </w:rPr>
            </w:pPr>
            <w:r>
              <w:rPr>
                <w:sz w:val="20"/>
                <w:szCs w:val="20"/>
              </w:rPr>
              <w:t>$</w:t>
            </w:r>
          </w:p>
        </w:tc>
        <w:tc>
          <w:tcPr>
            <w:tcW w:w="434" w:type="pct"/>
            <w:noWrap/>
            <w:tcMar>
              <w:top w:w="0" w:type="dxa"/>
              <w:left w:w="0" w:type="dxa"/>
              <w:bottom w:w="0" w:type="dxa"/>
              <w:right w:w="0" w:type="dxa"/>
            </w:tcMar>
            <w:vAlign w:val="bottom"/>
            <w:hideMark/>
          </w:tcPr>
          <w:p w14:paraId="77DBD8DF" w14:textId="77777777" w:rsidR="00000000" w:rsidRDefault="00681FE9">
            <w:pPr>
              <w:pStyle w:val="a3"/>
              <w:spacing w:before="0" w:beforeAutospacing="0" w:after="0" w:afterAutospacing="0"/>
              <w:ind w:right="70"/>
              <w:jc w:val="right"/>
              <w:rPr>
                <w:sz w:val="20"/>
                <w:szCs w:val="20"/>
              </w:rPr>
            </w:pPr>
            <w:r>
              <w:rPr>
                <w:sz w:val="20"/>
                <w:szCs w:val="20"/>
              </w:rPr>
              <w:t>13,550</w:t>
            </w:r>
          </w:p>
        </w:tc>
      </w:tr>
      <w:tr w:rsidR="00000000" w14:paraId="0CB3B6F8" w14:textId="77777777">
        <w:trPr>
          <w:divId w:val="1071123012"/>
        </w:trPr>
        <w:tc>
          <w:tcPr>
            <w:tcW w:w="2581" w:type="pct"/>
            <w:shd w:val="clear" w:color="auto" w:fill="CCEEFF"/>
            <w:tcMar>
              <w:top w:w="0" w:type="dxa"/>
              <w:left w:w="0" w:type="dxa"/>
              <w:bottom w:w="0" w:type="dxa"/>
              <w:right w:w="0" w:type="dxa"/>
            </w:tcMar>
            <w:vAlign w:val="bottom"/>
            <w:hideMark/>
          </w:tcPr>
          <w:p w14:paraId="6D08D36B" w14:textId="77777777" w:rsidR="00000000" w:rsidRDefault="00681FE9">
            <w:pPr>
              <w:pStyle w:val="a3"/>
              <w:spacing w:before="0" w:beforeAutospacing="0" w:after="0" w:afterAutospacing="0"/>
              <w:rPr>
                <w:sz w:val="20"/>
                <w:szCs w:val="20"/>
              </w:rPr>
            </w:pPr>
            <w:r>
              <w:rPr>
                <w:b/>
                <w:bCs/>
                <w:sz w:val="20"/>
                <w:szCs w:val="20"/>
              </w:rPr>
              <w:t>2019</w:t>
            </w:r>
          </w:p>
        </w:tc>
        <w:tc>
          <w:tcPr>
            <w:tcW w:w="89" w:type="pct"/>
            <w:shd w:val="clear" w:color="auto" w:fill="CCEEFF"/>
            <w:noWrap/>
            <w:tcMar>
              <w:top w:w="0" w:type="dxa"/>
              <w:left w:w="0" w:type="dxa"/>
              <w:bottom w:w="0" w:type="dxa"/>
              <w:right w:w="0" w:type="dxa"/>
            </w:tcMar>
            <w:vAlign w:val="bottom"/>
            <w:hideMark/>
          </w:tcPr>
          <w:p w14:paraId="06A39986" w14:textId="77777777" w:rsidR="00000000" w:rsidRDefault="00681FE9">
            <w:pPr>
              <w:pStyle w:val="a3"/>
              <w:spacing w:before="0" w:beforeAutospacing="0" w:after="0" w:afterAutospacing="0"/>
              <w:rPr>
                <w:sz w:val="20"/>
                <w:szCs w:val="20"/>
              </w:rPr>
            </w:pPr>
            <w:r>
              <w:rPr>
                <w:sz w:val="22"/>
                <w:szCs w:val="22"/>
              </w:rPr>
              <w:t>​</w:t>
            </w:r>
          </w:p>
        </w:tc>
        <w:tc>
          <w:tcPr>
            <w:tcW w:w="56" w:type="pct"/>
            <w:shd w:val="clear" w:color="auto" w:fill="CCEEFF"/>
            <w:noWrap/>
            <w:tcMar>
              <w:top w:w="0" w:type="dxa"/>
              <w:left w:w="0" w:type="dxa"/>
              <w:bottom w:w="0" w:type="dxa"/>
              <w:right w:w="0" w:type="dxa"/>
            </w:tcMar>
            <w:vAlign w:val="bottom"/>
            <w:hideMark/>
          </w:tcPr>
          <w:p w14:paraId="4D4561A7" w14:textId="77777777" w:rsidR="00000000" w:rsidRDefault="00681FE9">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14:paraId="79C01171" w14:textId="77777777" w:rsidR="00000000" w:rsidRDefault="00681FE9">
            <w:pPr>
              <w:pStyle w:val="a3"/>
              <w:spacing w:before="0" w:beforeAutospacing="0" w:after="0" w:afterAutospacing="0"/>
              <w:ind w:right="70"/>
              <w:jc w:val="right"/>
              <w:rPr>
                <w:sz w:val="20"/>
                <w:szCs w:val="20"/>
              </w:rPr>
            </w:pPr>
            <w:r>
              <w:rPr>
                <w:sz w:val="20"/>
                <w:szCs w:val="20"/>
              </w:rPr>
              <w:t>1</w:t>
            </w:r>
          </w:p>
        </w:tc>
        <w:tc>
          <w:tcPr>
            <w:tcW w:w="89" w:type="pct"/>
            <w:shd w:val="clear" w:color="auto" w:fill="CCEEFF"/>
            <w:noWrap/>
            <w:tcMar>
              <w:top w:w="0" w:type="dxa"/>
              <w:left w:w="0" w:type="dxa"/>
              <w:bottom w:w="0" w:type="dxa"/>
              <w:right w:w="0" w:type="dxa"/>
            </w:tcMar>
            <w:vAlign w:val="bottom"/>
            <w:hideMark/>
          </w:tcPr>
          <w:p w14:paraId="586A0AB8" w14:textId="77777777" w:rsidR="00000000" w:rsidRDefault="00681FE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14:paraId="772A199F" w14:textId="77777777" w:rsidR="00000000" w:rsidRDefault="00681FE9">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14:paraId="2525CE5E" w14:textId="77777777" w:rsidR="00000000" w:rsidRDefault="00681FE9">
            <w:pPr>
              <w:pStyle w:val="a3"/>
              <w:spacing w:before="0" w:beforeAutospacing="0" w:after="0" w:afterAutospacing="0"/>
              <w:ind w:right="70"/>
              <w:jc w:val="right"/>
              <w:rPr>
                <w:sz w:val="20"/>
                <w:szCs w:val="20"/>
              </w:rPr>
            </w:pPr>
            <w:r>
              <w:rPr>
                <w:sz w:val="20"/>
                <w:szCs w:val="20"/>
              </w:rPr>
              <w:t>3,184</w:t>
            </w:r>
          </w:p>
        </w:tc>
        <w:tc>
          <w:tcPr>
            <w:tcW w:w="89" w:type="pct"/>
            <w:shd w:val="clear" w:color="auto" w:fill="CCEEFF"/>
            <w:noWrap/>
            <w:tcMar>
              <w:top w:w="0" w:type="dxa"/>
              <w:left w:w="0" w:type="dxa"/>
              <w:bottom w:w="0" w:type="dxa"/>
              <w:right w:w="0" w:type="dxa"/>
            </w:tcMar>
            <w:vAlign w:val="bottom"/>
            <w:hideMark/>
          </w:tcPr>
          <w:p w14:paraId="366AAB50" w14:textId="77777777" w:rsidR="00000000" w:rsidRDefault="00681FE9">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14:paraId="353AFA9F" w14:textId="77777777" w:rsidR="00000000" w:rsidRDefault="00681FE9">
            <w:pPr>
              <w:pStyle w:val="a3"/>
              <w:spacing w:before="0" w:beforeAutospacing="0" w:after="0" w:afterAutospacing="0"/>
              <w:jc w:val="center"/>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14:paraId="32AD8872" w14:textId="77777777" w:rsidR="00000000" w:rsidRDefault="00681FE9">
            <w:pPr>
              <w:pStyle w:val="a3"/>
              <w:spacing w:before="0" w:beforeAutospacing="0" w:after="0" w:afterAutospacing="0"/>
              <w:ind w:right="70"/>
              <w:jc w:val="right"/>
              <w:rPr>
                <w:sz w:val="20"/>
                <w:szCs w:val="20"/>
              </w:rPr>
            </w:pPr>
            <w:r>
              <w:rPr>
                <w:sz w:val="20"/>
                <w:szCs w:val="20"/>
              </w:rPr>
              <w:t>5,763</w:t>
            </w:r>
          </w:p>
        </w:tc>
        <w:tc>
          <w:tcPr>
            <w:tcW w:w="89" w:type="pct"/>
            <w:shd w:val="clear" w:color="auto" w:fill="CCEEFF"/>
            <w:noWrap/>
            <w:tcMar>
              <w:top w:w="0" w:type="dxa"/>
              <w:left w:w="0" w:type="dxa"/>
              <w:bottom w:w="0" w:type="dxa"/>
              <w:right w:w="0" w:type="dxa"/>
            </w:tcMar>
            <w:vAlign w:val="bottom"/>
            <w:hideMark/>
          </w:tcPr>
          <w:p w14:paraId="4658395B" w14:textId="77777777" w:rsidR="00000000" w:rsidRDefault="00681FE9">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419D3DE3" w14:textId="77777777" w:rsidR="00000000" w:rsidRDefault="00681FE9">
            <w:pPr>
              <w:pStyle w:val="a3"/>
              <w:spacing w:before="0" w:beforeAutospacing="0" w:after="0" w:afterAutospacing="0"/>
              <w:jc w:val="center"/>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14:paraId="485C0189" w14:textId="77777777" w:rsidR="00000000" w:rsidRDefault="00681FE9">
            <w:pPr>
              <w:pStyle w:val="a3"/>
              <w:spacing w:before="0" w:beforeAutospacing="0" w:after="0" w:afterAutospacing="0"/>
              <w:ind w:right="70"/>
              <w:jc w:val="right"/>
              <w:rPr>
                <w:sz w:val="20"/>
                <w:szCs w:val="20"/>
              </w:rPr>
            </w:pPr>
            <w:r>
              <w:rPr>
                <w:sz w:val="20"/>
                <w:szCs w:val="20"/>
              </w:rPr>
              <w:t>10,352</w:t>
            </w:r>
          </w:p>
        </w:tc>
      </w:tr>
    </w:tbl>
    <w:p w14:paraId="657F0588" w14:textId="77777777" w:rsidR="00000000" w:rsidRDefault="00681FE9">
      <w:pPr>
        <w:pStyle w:val="a3"/>
        <w:spacing w:before="0" w:beforeAutospacing="0" w:after="0" w:afterAutospacing="0"/>
        <w:divId w:val="107112301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46"/>
        <w:gridCol w:w="272"/>
        <w:gridCol w:w="7588"/>
      </w:tblGrid>
      <w:tr w:rsidR="00000000" w14:paraId="710752F8" w14:textId="77777777">
        <w:trPr>
          <w:divId w:val="1071123012"/>
        </w:trPr>
        <w:tc>
          <w:tcPr>
            <w:tcW w:w="446" w:type="dxa"/>
            <w:vAlign w:val="center"/>
            <w:hideMark/>
          </w:tcPr>
          <w:p w14:paraId="55043082" w14:textId="77777777" w:rsidR="00000000" w:rsidRDefault="00681FE9">
            <w:pPr>
              <w:rPr>
                <w:sz w:val="20"/>
                <w:szCs w:val="20"/>
              </w:rPr>
            </w:pPr>
          </w:p>
        </w:tc>
        <w:tc>
          <w:tcPr>
            <w:tcW w:w="256" w:type="dxa"/>
            <w:noWrap/>
            <w:tcMar>
              <w:top w:w="0" w:type="dxa"/>
              <w:left w:w="0" w:type="dxa"/>
              <w:bottom w:w="0" w:type="dxa"/>
              <w:right w:w="0" w:type="dxa"/>
            </w:tcMar>
            <w:hideMark/>
          </w:tcPr>
          <w:p w14:paraId="1CC5DFF8" w14:textId="77777777" w:rsidR="00000000" w:rsidRDefault="00681FE9">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14:paraId="6E2DE06B" w14:textId="77777777" w:rsidR="00000000" w:rsidRDefault="00681FE9">
            <w:pPr>
              <w:rPr>
                <w:rFonts w:eastAsia="Times New Roman"/>
                <w:sz w:val="20"/>
                <w:szCs w:val="20"/>
              </w:rPr>
            </w:pPr>
            <w:r>
              <w:rPr>
                <w:rFonts w:eastAsia="Times New Roman"/>
                <w:color w:val="000000"/>
                <w:sz w:val="20"/>
                <w:szCs w:val="20"/>
              </w:rPr>
              <w:t>The Company co-promotes YUPELRI in the US under a profit and loss sharing arrangement with Viatris (65% to Viatris; 35% to Theravance Biopharma). The amounts represent the Company’s implied 35% share of the total net sales of YUPELRI that were recognized w</w:t>
            </w:r>
            <w:r>
              <w:rPr>
                <w:rFonts w:eastAsia="Times New Roman"/>
                <w:color w:val="000000"/>
                <w:sz w:val="20"/>
                <w:szCs w:val="20"/>
              </w:rPr>
              <w:t>ithin Viatris’ financial statements for the periods presented.</w:t>
            </w:r>
          </w:p>
        </w:tc>
      </w:tr>
    </w:tbl>
    <w:p w14:paraId="4106D5BA" w14:textId="77777777" w:rsidR="00000000" w:rsidRDefault="00681FE9">
      <w:pPr>
        <w:pStyle w:val="a3"/>
        <w:spacing w:before="0" w:beforeAutospacing="0" w:after="0" w:afterAutospacing="0"/>
        <w:divId w:val="1071123012"/>
        <w:rPr>
          <w:sz w:val="20"/>
          <w:szCs w:val="20"/>
        </w:rPr>
      </w:pPr>
      <w:r>
        <w:rPr>
          <w:b/>
          <w:bCs/>
          <w:sz w:val="2"/>
          <w:szCs w:val="2"/>
        </w:rPr>
        <w:t>​</w:t>
      </w:r>
    </w:p>
    <w:p w14:paraId="3E420E1F" w14:textId="77777777" w:rsidR="00000000" w:rsidRDefault="00681FE9">
      <w:pPr>
        <w:pStyle w:val="a3"/>
        <w:spacing w:before="0" w:beforeAutospacing="0" w:after="0" w:afterAutospacing="0"/>
        <w:divId w:val="1071123012"/>
        <w:rPr>
          <w:sz w:val="20"/>
          <w:szCs w:val="20"/>
        </w:rPr>
      </w:pPr>
      <w:r>
        <w:rPr>
          <w:sz w:val="22"/>
          <w:szCs w:val="22"/>
        </w:rPr>
        <w:t>​</w:t>
      </w:r>
    </w:p>
    <w:p w14:paraId="07249508" w14:textId="77777777" w:rsidR="00000000" w:rsidRDefault="00681FE9">
      <w:pPr>
        <w:pStyle w:val="a3"/>
        <w:spacing w:before="480" w:beforeAutospacing="0" w:after="0" w:afterAutospacing="0"/>
        <w:jc w:val="center"/>
        <w:divId w:val="1830171964"/>
        <w:rPr>
          <w:sz w:val="20"/>
          <w:szCs w:val="20"/>
        </w:rPr>
      </w:pPr>
      <w:r>
        <w:rPr>
          <w:sz w:val="20"/>
          <w:szCs w:val="20"/>
        </w:rPr>
        <w:t>117</w:t>
      </w:r>
    </w:p>
    <w:p w14:paraId="2175F840" w14:textId="77777777" w:rsidR="00000000" w:rsidRDefault="00681FE9">
      <w:pPr>
        <w:pStyle w:val="a3"/>
        <w:spacing w:before="0" w:beforeAutospacing="0" w:after="600" w:afterAutospacing="0"/>
        <w:divId w:val="1620988769"/>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916"/>
        <w:gridCol w:w="7390"/>
      </w:tblGrid>
      <w:tr w:rsidR="00000000" w14:paraId="46CEA78E" w14:textId="77777777">
        <w:trPr>
          <w:divId w:val="1039472044"/>
        </w:trPr>
        <w:tc>
          <w:tcPr>
            <w:tcW w:w="900" w:type="dxa"/>
            <w:noWrap/>
            <w:tcMar>
              <w:top w:w="0" w:type="dxa"/>
              <w:left w:w="0" w:type="dxa"/>
              <w:bottom w:w="0" w:type="dxa"/>
              <w:right w:w="0" w:type="dxa"/>
            </w:tcMar>
            <w:hideMark/>
          </w:tcPr>
          <w:p w14:paraId="45C16666" w14:textId="77777777" w:rsidR="00000000" w:rsidRDefault="00681FE9">
            <w:pPr>
              <w:pStyle w:val="a3"/>
              <w:spacing w:before="0" w:beforeAutospacing="0" w:after="240" w:afterAutospacing="0"/>
              <w:rPr>
                <w:sz w:val="20"/>
                <w:szCs w:val="20"/>
              </w:rPr>
            </w:pPr>
            <w:r>
              <w:rPr>
                <w:b/>
                <w:bCs/>
                <w:sz w:val="20"/>
                <w:szCs w:val="20"/>
              </w:rPr>
              <w:t xml:space="preserve">ITEM 9. </w:t>
            </w:r>
          </w:p>
        </w:tc>
        <w:tc>
          <w:tcPr>
            <w:tcW w:w="0" w:type="auto"/>
            <w:tcMar>
              <w:top w:w="0" w:type="dxa"/>
              <w:left w:w="0" w:type="dxa"/>
              <w:bottom w:w="0" w:type="dxa"/>
              <w:right w:w="0" w:type="dxa"/>
            </w:tcMar>
            <w:vAlign w:val="center"/>
            <w:hideMark/>
          </w:tcPr>
          <w:p w14:paraId="278224E8" w14:textId="77777777" w:rsidR="00000000" w:rsidRDefault="00681FE9">
            <w:pPr>
              <w:pStyle w:val="a3"/>
              <w:spacing w:before="0" w:beforeAutospacing="0" w:after="240" w:afterAutospacing="0"/>
              <w:rPr>
                <w:sz w:val="20"/>
                <w:szCs w:val="20"/>
              </w:rPr>
            </w:pPr>
            <w:r>
              <w:rPr>
                <w:b/>
                <w:bCs/>
                <w:sz w:val="20"/>
                <w:szCs w:val="20"/>
              </w:rPr>
              <w:t>CHANGES IN AND DISAGREEMENTS WITH ACCOUNTANTS ON ACCOUNTING AND FINANCIAL DISCLOSURE</w:t>
            </w:r>
          </w:p>
        </w:tc>
      </w:tr>
    </w:tbl>
    <w:p w14:paraId="00FED32C" w14:textId="77777777" w:rsidR="00000000" w:rsidRDefault="00681FE9">
      <w:pPr>
        <w:pStyle w:val="a3"/>
        <w:spacing w:before="0" w:beforeAutospacing="0" w:after="0" w:afterAutospacing="0"/>
        <w:ind w:firstLine="720"/>
        <w:divId w:val="1039472044"/>
        <w:rPr>
          <w:sz w:val="20"/>
          <w:szCs w:val="20"/>
        </w:rPr>
      </w:pPr>
      <w:r>
        <w:rPr>
          <w:sz w:val="20"/>
          <w:szCs w:val="20"/>
        </w:rPr>
        <w:t>Not applicable.</w:t>
      </w:r>
    </w:p>
    <w:p w14:paraId="4AF7F7A1" w14:textId="77777777" w:rsidR="00000000" w:rsidRDefault="00681FE9">
      <w:pPr>
        <w:pStyle w:val="a3"/>
        <w:spacing w:before="0" w:beforeAutospacing="0" w:after="0" w:afterAutospacing="0"/>
        <w:divId w:val="1039472044"/>
        <w:rPr>
          <w:sz w:val="20"/>
          <w:szCs w:val="20"/>
        </w:rPr>
      </w:pPr>
      <w:r>
        <w:rPr>
          <w:sz w:val="20"/>
          <w:szCs w:val="20"/>
        </w:rPr>
        <w:t>​</w:t>
      </w:r>
    </w:p>
    <w:p w14:paraId="25E3C19E" w14:textId="77777777" w:rsidR="00000000" w:rsidRDefault="00681FE9">
      <w:pPr>
        <w:pStyle w:val="a3"/>
        <w:spacing w:before="0" w:beforeAutospacing="0" w:after="240" w:afterAutospacing="0"/>
        <w:divId w:val="1039472044"/>
        <w:rPr>
          <w:sz w:val="20"/>
          <w:szCs w:val="20"/>
        </w:rPr>
      </w:pPr>
      <w:r>
        <w:rPr>
          <w:b/>
          <w:bCs/>
          <w:sz w:val="20"/>
          <w:szCs w:val="20"/>
        </w:rPr>
        <w:t>ITEM 9A. CONTROLS AND PROCEDURES</w:t>
      </w:r>
    </w:p>
    <w:p w14:paraId="2D879F72" w14:textId="77777777" w:rsidR="00000000" w:rsidRDefault="00681FE9">
      <w:pPr>
        <w:pStyle w:val="a3"/>
        <w:spacing w:before="0" w:beforeAutospacing="0" w:after="120" w:afterAutospacing="0"/>
        <w:divId w:val="1039472044"/>
        <w:rPr>
          <w:sz w:val="20"/>
          <w:szCs w:val="20"/>
        </w:rPr>
      </w:pPr>
      <w:r>
        <w:rPr>
          <w:i/>
          <w:iCs/>
          <w:sz w:val="20"/>
          <w:szCs w:val="20"/>
        </w:rPr>
        <w:t>Evaluation of Disclosure Controls and Procedures.</w:t>
      </w:r>
    </w:p>
    <w:p w14:paraId="46FC921C" w14:textId="77777777" w:rsidR="00000000" w:rsidRDefault="00681FE9">
      <w:pPr>
        <w:pStyle w:val="a3"/>
        <w:spacing w:before="0" w:beforeAutospacing="0" w:after="240" w:afterAutospacing="0"/>
        <w:ind w:firstLine="720"/>
        <w:divId w:val="1039472044"/>
        <w:rPr>
          <w:sz w:val="20"/>
          <w:szCs w:val="20"/>
        </w:rPr>
      </w:pPr>
      <w:r>
        <w:rPr>
          <w:sz w:val="20"/>
          <w:szCs w:val="20"/>
        </w:rPr>
        <w:t>We conducted an evaluation required by paragraph (d) of Rule 13a-15 o</w:t>
      </w:r>
      <w:r>
        <w:rPr>
          <w:sz w:val="20"/>
          <w:szCs w:val="20"/>
        </w:rPr>
        <w:t>f the Exchange Act as of December 31, 2020, under the supervision and with the participation of our management, including our Chief Executive Officer and Chief Financial Officer, of the effectiveness of the design and operation of our disclosure controls a</w:t>
      </w:r>
      <w:r>
        <w:rPr>
          <w:sz w:val="20"/>
          <w:szCs w:val="20"/>
        </w:rPr>
        <w:t>nd procedures (as defined under Rule 13a-15(e) of the Exchange Act), which are controls and other procedures of a company that are designed to ensure that information required to be disclosed by a company in the reports that it files under the Exchange Act</w:t>
      </w:r>
      <w:r>
        <w:rPr>
          <w:sz w:val="20"/>
          <w:szCs w:val="20"/>
        </w:rPr>
        <w:t xml:space="preserve"> is recorded, processed, summarized and reported within required time periods. Based upon that evaluation, our Chief Executive Officer and Chief Financial Officer concluded that, as of such date, our disclosure controls and procedures were effective at the</w:t>
      </w:r>
      <w:r>
        <w:rPr>
          <w:sz w:val="20"/>
          <w:szCs w:val="20"/>
        </w:rPr>
        <w:t xml:space="preserve"> reasonable assurance level.</w:t>
      </w:r>
    </w:p>
    <w:p w14:paraId="627E10C4" w14:textId="77777777" w:rsidR="00000000" w:rsidRDefault="00681FE9">
      <w:pPr>
        <w:pStyle w:val="a3"/>
        <w:spacing w:before="0" w:beforeAutospacing="0" w:after="120" w:afterAutospacing="0"/>
        <w:divId w:val="1039472044"/>
        <w:rPr>
          <w:sz w:val="20"/>
          <w:szCs w:val="20"/>
        </w:rPr>
      </w:pPr>
      <w:r>
        <w:rPr>
          <w:i/>
          <w:iCs/>
          <w:sz w:val="20"/>
          <w:szCs w:val="20"/>
        </w:rPr>
        <w:t>Management’s Report on Internal Control over Financial Reporting</w:t>
      </w:r>
    </w:p>
    <w:p w14:paraId="19560BD1" w14:textId="77777777" w:rsidR="00000000" w:rsidRDefault="00681FE9">
      <w:pPr>
        <w:pStyle w:val="a3"/>
        <w:spacing w:before="0" w:beforeAutospacing="0" w:after="240" w:afterAutospacing="0"/>
        <w:ind w:firstLine="720"/>
        <w:divId w:val="1039472044"/>
        <w:rPr>
          <w:sz w:val="20"/>
          <w:szCs w:val="20"/>
        </w:rPr>
      </w:pPr>
      <w:r>
        <w:rPr>
          <w:sz w:val="20"/>
          <w:szCs w:val="20"/>
        </w:rPr>
        <w:t>Our management is responsible for establishing and maintaining adequate internal control over financial reporting, as such term is defined in Rule 13a-15(f) of th</w:t>
      </w:r>
      <w:r>
        <w:rPr>
          <w:sz w:val="20"/>
          <w:szCs w:val="20"/>
        </w:rPr>
        <w:t>e Exchange Act. In connection with the preparation of this Annual Report, our management, including our Chief Executive Officer and Chief Financial Officer, assessed the effectiveness of our internal control over financial reporting as of December 31, 2020</w:t>
      </w:r>
      <w:r>
        <w:rPr>
          <w:sz w:val="20"/>
          <w:szCs w:val="20"/>
        </w:rPr>
        <w:t xml:space="preserve"> based on criteria established in </w:t>
      </w:r>
      <w:r>
        <w:rPr>
          <w:i/>
          <w:iCs/>
          <w:sz w:val="20"/>
          <w:szCs w:val="20"/>
        </w:rPr>
        <w:t>Internal Control—Integrated Framework issued by the Committee of Sponsoring Organizations of the Treadway Commission</w:t>
      </w:r>
      <w:r>
        <w:rPr>
          <w:sz w:val="20"/>
          <w:szCs w:val="20"/>
        </w:rPr>
        <w:t xml:space="preserve"> (2013 framework) (the “COSO criteria”). Based on its assessment, our management concluded that our intern</w:t>
      </w:r>
      <w:r>
        <w:rPr>
          <w:sz w:val="20"/>
          <w:szCs w:val="20"/>
        </w:rPr>
        <w:t>al control over financial reporting was effective as of December 31, 2020.</w:t>
      </w:r>
    </w:p>
    <w:p w14:paraId="151017E3" w14:textId="77777777" w:rsidR="00000000" w:rsidRDefault="00681FE9">
      <w:pPr>
        <w:pStyle w:val="a3"/>
        <w:spacing w:before="0" w:beforeAutospacing="0" w:after="240" w:afterAutospacing="0"/>
        <w:ind w:firstLine="720"/>
        <w:divId w:val="1039472044"/>
        <w:rPr>
          <w:sz w:val="20"/>
          <w:szCs w:val="20"/>
        </w:rPr>
      </w:pPr>
      <w:r>
        <w:rPr>
          <w:sz w:val="20"/>
          <w:szCs w:val="20"/>
        </w:rPr>
        <w:t>The effectiveness of our internal control over financial reporting as of December 31, 2020 has been audited by Ernst &amp; Young LLP, an independent registered public accounting firm, a</w:t>
      </w:r>
      <w:r>
        <w:rPr>
          <w:sz w:val="20"/>
          <w:szCs w:val="20"/>
        </w:rPr>
        <w:t>s stated in their report which is included herein.</w:t>
      </w:r>
    </w:p>
    <w:p w14:paraId="25711378" w14:textId="77777777" w:rsidR="00000000" w:rsidRDefault="00681FE9">
      <w:pPr>
        <w:pStyle w:val="a3"/>
        <w:spacing w:before="0" w:beforeAutospacing="0" w:after="120" w:afterAutospacing="0"/>
        <w:divId w:val="1039472044"/>
        <w:rPr>
          <w:sz w:val="20"/>
          <w:szCs w:val="20"/>
        </w:rPr>
      </w:pPr>
      <w:r>
        <w:rPr>
          <w:i/>
          <w:iCs/>
          <w:sz w:val="20"/>
          <w:szCs w:val="20"/>
        </w:rPr>
        <w:t>Limitations on the Effectiveness of Controls</w:t>
      </w:r>
    </w:p>
    <w:p w14:paraId="7E049850" w14:textId="77777777" w:rsidR="00000000" w:rsidRDefault="00681FE9">
      <w:pPr>
        <w:pStyle w:val="a3"/>
        <w:spacing w:before="0" w:beforeAutospacing="0" w:after="240" w:afterAutospacing="0"/>
        <w:ind w:firstLine="720"/>
        <w:divId w:val="1039472044"/>
        <w:rPr>
          <w:sz w:val="20"/>
          <w:szCs w:val="20"/>
        </w:rPr>
      </w:pPr>
      <w:r>
        <w:rPr>
          <w:sz w:val="20"/>
          <w:szCs w:val="20"/>
        </w:rPr>
        <w:t>Our management, including our Chief Executive Officer and Chief Financial Officer, does not expect that our disclosure controls and procedures or our internal control over financial reporting will prevent all error and all fraud. A control system, no matte</w:t>
      </w:r>
      <w:r>
        <w:rPr>
          <w:sz w:val="20"/>
          <w:szCs w:val="20"/>
        </w:rPr>
        <w:t>r how well conceived and operated, can provide only reasonable, not absolute, assurance that the objectives of the control system are met. Further, the design of a control system must reflect the fact that there are resource constraints, and the benefit of</w:t>
      </w:r>
      <w:r>
        <w:rPr>
          <w:sz w:val="20"/>
          <w:szCs w:val="20"/>
        </w:rPr>
        <w:t xml:space="preserve"> controls must be considered relative to their costs. Because of the inherent limitations in all control systems, no evaluation of controls can provide absolute assurance that all control issues and instances of fraud, if any, within Theravance Biopharma h</w:t>
      </w:r>
      <w:r>
        <w:rPr>
          <w:sz w:val="20"/>
          <w:szCs w:val="20"/>
        </w:rPr>
        <w:t>ave been detected. Also, projections of any evaluation of effectiveness to future periods are subject to the risk that controls may become inadequate because of changes in conditions, or that the degree of compliance with the policies or procedures may det</w:t>
      </w:r>
      <w:r>
        <w:rPr>
          <w:sz w:val="20"/>
          <w:szCs w:val="20"/>
        </w:rPr>
        <w:t>eriorate.</w:t>
      </w:r>
    </w:p>
    <w:p w14:paraId="11543E56" w14:textId="77777777" w:rsidR="00000000" w:rsidRDefault="00681FE9">
      <w:pPr>
        <w:pStyle w:val="a3"/>
        <w:spacing w:before="0" w:beforeAutospacing="0" w:after="120" w:afterAutospacing="0"/>
        <w:divId w:val="1039472044"/>
        <w:rPr>
          <w:sz w:val="20"/>
          <w:szCs w:val="20"/>
        </w:rPr>
      </w:pPr>
      <w:r>
        <w:rPr>
          <w:i/>
          <w:iCs/>
          <w:sz w:val="20"/>
          <w:szCs w:val="20"/>
        </w:rPr>
        <w:t>Changes in Internal Control over Financial Reporting</w:t>
      </w:r>
    </w:p>
    <w:p w14:paraId="67E813B9" w14:textId="77777777" w:rsidR="00000000" w:rsidRDefault="00681FE9">
      <w:pPr>
        <w:pStyle w:val="a3"/>
        <w:spacing w:before="0" w:beforeAutospacing="0" w:after="240" w:afterAutospacing="0"/>
        <w:ind w:firstLine="720"/>
        <w:divId w:val="1039472044"/>
        <w:rPr>
          <w:sz w:val="20"/>
          <w:szCs w:val="20"/>
        </w:rPr>
      </w:pPr>
      <w:r>
        <w:rPr>
          <w:sz w:val="20"/>
          <w:szCs w:val="20"/>
        </w:rPr>
        <w:t>There was no change in our internal control over financial reporting (as defined in Rule 13a-15(f) of the Exchange Act) identified in connection with the evaluation required by paragraph (d) of</w:t>
      </w:r>
      <w:r>
        <w:rPr>
          <w:sz w:val="20"/>
          <w:szCs w:val="20"/>
        </w:rPr>
        <w:t xml:space="preserve"> Rule 13a-15 of the Exchange Act, which occurred during the fourth quarter of the year ended December 31, 2020 which has materially affected, or is reasonably likely to materially affect, our internal control over financial reporting. </w:t>
      </w:r>
      <w:r>
        <w:rPr>
          <w:sz w:val="20"/>
          <w:szCs w:val="20"/>
          <w:shd w:val="clear" w:color="auto" w:fill="FFFFFF"/>
        </w:rPr>
        <w:t>We have not experienc</w:t>
      </w:r>
      <w:r>
        <w:rPr>
          <w:sz w:val="20"/>
          <w:szCs w:val="20"/>
          <w:shd w:val="clear" w:color="auto" w:fill="FFFFFF"/>
        </w:rPr>
        <w:t>ed any material impact to our internal control over financial reporting despite the fact that many of our employees are working remotely due to the COVID-19 pandemic. We are continually monitoring and assessing the potential impact of COVID-19 on our inter</w:t>
      </w:r>
      <w:r>
        <w:rPr>
          <w:sz w:val="20"/>
          <w:szCs w:val="20"/>
          <w:shd w:val="clear" w:color="auto" w:fill="FFFFFF"/>
        </w:rPr>
        <w:t>nal controls to minimize the impact on their design and operating effectiveness.</w:t>
      </w:r>
    </w:p>
    <w:p w14:paraId="4D49A009" w14:textId="77777777" w:rsidR="00000000" w:rsidRDefault="00681FE9">
      <w:pPr>
        <w:pStyle w:val="a3"/>
        <w:spacing w:before="0" w:beforeAutospacing="0" w:after="0" w:afterAutospacing="0"/>
        <w:divId w:val="1039472044"/>
        <w:rPr>
          <w:sz w:val="20"/>
          <w:szCs w:val="20"/>
        </w:rPr>
      </w:pPr>
      <w:r>
        <w:rPr>
          <w:b/>
          <w:bCs/>
          <w:sz w:val="20"/>
          <w:szCs w:val="20"/>
        </w:rPr>
        <w:t>​</w:t>
      </w:r>
    </w:p>
    <w:p w14:paraId="1C8D4E77" w14:textId="77777777" w:rsidR="00000000" w:rsidRDefault="00681FE9">
      <w:pPr>
        <w:pStyle w:val="a3"/>
        <w:spacing w:before="480" w:beforeAutospacing="0" w:after="0" w:afterAutospacing="0"/>
        <w:jc w:val="center"/>
        <w:divId w:val="97331870"/>
        <w:rPr>
          <w:sz w:val="20"/>
          <w:szCs w:val="20"/>
        </w:rPr>
      </w:pPr>
      <w:r>
        <w:rPr>
          <w:sz w:val="20"/>
          <w:szCs w:val="20"/>
        </w:rPr>
        <w:t>118</w:t>
      </w:r>
    </w:p>
    <w:p w14:paraId="7407F2DC" w14:textId="77777777" w:rsidR="00000000" w:rsidRDefault="00681FE9">
      <w:pPr>
        <w:pStyle w:val="a3"/>
        <w:spacing w:before="0" w:beforeAutospacing="0" w:after="600" w:afterAutospacing="0"/>
        <w:divId w:val="1363703210"/>
        <w:rPr>
          <w:sz w:val="20"/>
          <w:szCs w:val="20"/>
        </w:rPr>
      </w:pPr>
      <w:hyperlink w:anchor="TOC" w:history="1">
        <w:r>
          <w:rPr>
            <w:rStyle w:val="a4"/>
            <w:sz w:val="20"/>
            <w:szCs w:val="20"/>
          </w:rPr>
          <w:t>Table of Contents</w:t>
        </w:r>
      </w:hyperlink>
    </w:p>
    <w:p w14:paraId="6FFCD4A2" w14:textId="77777777" w:rsidR="00000000" w:rsidRDefault="00681FE9">
      <w:pPr>
        <w:pStyle w:val="a3"/>
        <w:spacing w:before="0" w:beforeAutospacing="0" w:after="240" w:afterAutospacing="0"/>
        <w:jc w:val="center"/>
        <w:divId w:val="429812271"/>
        <w:rPr>
          <w:sz w:val="20"/>
          <w:szCs w:val="20"/>
        </w:rPr>
      </w:pPr>
      <w:r>
        <w:rPr>
          <w:b/>
          <w:bCs/>
          <w:sz w:val="20"/>
          <w:szCs w:val="20"/>
        </w:rPr>
        <w:t>Report of Independent Registered Public Accounting Firm</w:t>
      </w:r>
    </w:p>
    <w:p w14:paraId="51764EA6" w14:textId="77777777" w:rsidR="00000000" w:rsidRDefault="00681FE9">
      <w:pPr>
        <w:pStyle w:val="a3"/>
        <w:spacing w:before="0" w:beforeAutospacing="0" w:after="240" w:afterAutospacing="0"/>
        <w:divId w:val="429812271"/>
        <w:rPr>
          <w:sz w:val="20"/>
          <w:szCs w:val="20"/>
        </w:rPr>
      </w:pPr>
      <w:r>
        <w:rPr>
          <w:b/>
          <w:bCs/>
          <w:sz w:val="20"/>
          <w:szCs w:val="20"/>
        </w:rPr>
        <w:t>To the Shareholders and the Board of Directors of Theravance Biopharm</w:t>
      </w:r>
      <w:r>
        <w:rPr>
          <w:b/>
          <w:bCs/>
          <w:sz w:val="20"/>
          <w:szCs w:val="20"/>
        </w:rPr>
        <w:t>a, Inc.</w:t>
      </w:r>
    </w:p>
    <w:p w14:paraId="42B423A0" w14:textId="77777777" w:rsidR="00000000" w:rsidRDefault="00681FE9">
      <w:pPr>
        <w:pStyle w:val="a3"/>
        <w:spacing w:before="0" w:beforeAutospacing="0" w:after="0" w:afterAutospacing="0"/>
        <w:divId w:val="429812271"/>
        <w:rPr>
          <w:sz w:val="20"/>
          <w:szCs w:val="20"/>
        </w:rPr>
      </w:pPr>
      <w:r>
        <w:rPr>
          <w:b/>
          <w:bCs/>
          <w:sz w:val="20"/>
          <w:szCs w:val="20"/>
        </w:rPr>
        <w:t xml:space="preserve">Opinion on Internal Control over Financial Reporting </w:t>
      </w:r>
    </w:p>
    <w:p w14:paraId="13C78B7E" w14:textId="77777777" w:rsidR="00000000" w:rsidRDefault="00681FE9">
      <w:pPr>
        <w:pStyle w:val="a3"/>
        <w:spacing w:before="120" w:beforeAutospacing="0" w:after="0" w:afterAutospacing="0"/>
        <w:ind w:firstLine="720"/>
        <w:divId w:val="429812271"/>
        <w:rPr>
          <w:sz w:val="20"/>
          <w:szCs w:val="20"/>
        </w:rPr>
      </w:pPr>
      <w:r>
        <w:rPr>
          <w:sz w:val="20"/>
          <w:szCs w:val="20"/>
        </w:rPr>
        <w:t>We have audited Theravance Biopharma, Inc.’s internal control over financial reporting as of December 31, 2020, based on criteria established in Internal Control—Integrated Framework issued by t</w:t>
      </w:r>
      <w:r>
        <w:rPr>
          <w:sz w:val="20"/>
          <w:szCs w:val="20"/>
        </w:rPr>
        <w:t xml:space="preserve">he Committee of Sponsoring Organizations of the Treadway Commission (2013 framework) (the COSO criteria). In our opinion, Theravance Biopharma, Inc. (the Company) maintained, in all material respects, effective internal control over financial reporting as </w:t>
      </w:r>
      <w:r>
        <w:rPr>
          <w:sz w:val="20"/>
          <w:szCs w:val="20"/>
        </w:rPr>
        <w:t xml:space="preserve">of December 31, 2020, based on the COSO criteria. </w:t>
      </w:r>
    </w:p>
    <w:p w14:paraId="693F167F" w14:textId="77777777" w:rsidR="00000000" w:rsidRDefault="00681FE9">
      <w:pPr>
        <w:pStyle w:val="a3"/>
        <w:spacing w:before="0" w:beforeAutospacing="0" w:after="0" w:afterAutospacing="0"/>
        <w:divId w:val="429812271"/>
        <w:rPr>
          <w:sz w:val="20"/>
          <w:szCs w:val="20"/>
        </w:rPr>
      </w:pPr>
      <w:r>
        <w:rPr>
          <w:sz w:val="20"/>
          <w:szCs w:val="20"/>
        </w:rPr>
        <w:t> </w:t>
      </w:r>
    </w:p>
    <w:p w14:paraId="344EE90B" w14:textId="77777777" w:rsidR="00000000" w:rsidRDefault="00681FE9">
      <w:pPr>
        <w:pStyle w:val="a3"/>
        <w:spacing w:before="0" w:beforeAutospacing="0" w:after="0" w:afterAutospacing="0"/>
        <w:ind w:firstLine="720"/>
        <w:divId w:val="429812271"/>
        <w:rPr>
          <w:sz w:val="20"/>
          <w:szCs w:val="20"/>
        </w:rPr>
      </w:pPr>
      <w:r>
        <w:rPr>
          <w:sz w:val="20"/>
          <w:szCs w:val="20"/>
        </w:rPr>
        <w:t>We also have audited, in accordance with the standards of the Public Company Accounting Oversight Board (United States) (PCAOB), the 2020 consolidated financial statements of the Company and our report d</w:t>
      </w:r>
      <w:r>
        <w:rPr>
          <w:sz w:val="20"/>
          <w:szCs w:val="20"/>
        </w:rPr>
        <w:t xml:space="preserve">ated February 26, 2021 expressed an unqualified opinion thereon. </w:t>
      </w:r>
    </w:p>
    <w:p w14:paraId="524F1BD8" w14:textId="77777777" w:rsidR="00000000" w:rsidRDefault="00681FE9">
      <w:pPr>
        <w:pStyle w:val="a3"/>
        <w:spacing w:before="0" w:beforeAutospacing="0" w:after="0" w:afterAutospacing="0"/>
        <w:divId w:val="429812271"/>
        <w:rPr>
          <w:sz w:val="20"/>
          <w:szCs w:val="20"/>
        </w:rPr>
      </w:pPr>
      <w:r>
        <w:rPr>
          <w:sz w:val="20"/>
          <w:szCs w:val="20"/>
        </w:rPr>
        <w:t>​</w:t>
      </w:r>
    </w:p>
    <w:p w14:paraId="3FEC06EF" w14:textId="77777777" w:rsidR="00000000" w:rsidRDefault="00681FE9">
      <w:pPr>
        <w:pStyle w:val="a3"/>
        <w:spacing w:before="0" w:beforeAutospacing="0" w:after="0" w:afterAutospacing="0"/>
        <w:divId w:val="429812271"/>
        <w:rPr>
          <w:sz w:val="20"/>
          <w:szCs w:val="20"/>
        </w:rPr>
      </w:pPr>
      <w:r>
        <w:rPr>
          <w:b/>
          <w:bCs/>
          <w:sz w:val="20"/>
          <w:szCs w:val="20"/>
        </w:rPr>
        <w:t xml:space="preserve">Basis for Opinion </w:t>
      </w:r>
    </w:p>
    <w:p w14:paraId="5CD2D404" w14:textId="77777777" w:rsidR="00000000" w:rsidRDefault="00681FE9">
      <w:pPr>
        <w:pStyle w:val="a3"/>
        <w:spacing w:before="120" w:beforeAutospacing="0" w:after="0" w:afterAutospacing="0"/>
        <w:ind w:firstLine="720"/>
        <w:divId w:val="429812271"/>
        <w:rPr>
          <w:sz w:val="20"/>
          <w:szCs w:val="20"/>
        </w:rPr>
      </w:pPr>
      <w:r>
        <w:rPr>
          <w:sz w:val="20"/>
          <w:szCs w:val="20"/>
        </w:rPr>
        <w:t>The Company’s management is responsible for maintaining effective internal control over financial reporting and for its assessment of the effectiveness of internal contr</w:t>
      </w:r>
      <w:r>
        <w:rPr>
          <w:sz w:val="20"/>
          <w:szCs w:val="20"/>
        </w:rPr>
        <w:t>ol over financial reporting included in the accompanying Management’s Report on Internal Control over Financial Reporting. Our responsibility is to express an opinion on the Company’s internal control over financial reporting based on our audit. We are a p</w:t>
      </w:r>
      <w:r>
        <w:rPr>
          <w:sz w:val="20"/>
          <w:szCs w:val="20"/>
        </w:rPr>
        <w:t>ublic accounting firm registered with the PCAOB and are required to be independent with respect to the Company in accordance with the U.S. federal securities laws and the applicable rules and regulations of the Securities and Exchange Commission and the PC</w:t>
      </w:r>
      <w:r>
        <w:rPr>
          <w:sz w:val="20"/>
          <w:szCs w:val="20"/>
        </w:rPr>
        <w:t xml:space="preserve">AOB. </w:t>
      </w:r>
    </w:p>
    <w:p w14:paraId="1F1C8B73" w14:textId="77777777" w:rsidR="00000000" w:rsidRDefault="00681FE9">
      <w:pPr>
        <w:pStyle w:val="a3"/>
        <w:spacing w:before="0" w:beforeAutospacing="0" w:after="0" w:afterAutospacing="0"/>
        <w:divId w:val="429812271"/>
        <w:rPr>
          <w:sz w:val="20"/>
          <w:szCs w:val="20"/>
        </w:rPr>
      </w:pPr>
      <w:r>
        <w:rPr>
          <w:sz w:val="20"/>
          <w:szCs w:val="20"/>
        </w:rPr>
        <w:t>​</w:t>
      </w:r>
    </w:p>
    <w:p w14:paraId="251E8722" w14:textId="77777777" w:rsidR="00000000" w:rsidRDefault="00681FE9">
      <w:pPr>
        <w:pStyle w:val="a3"/>
        <w:spacing w:before="0" w:beforeAutospacing="0" w:after="0" w:afterAutospacing="0"/>
        <w:ind w:firstLine="720"/>
        <w:divId w:val="429812271"/>
        <w:rPr>
          <w:sz w:val="20"/>
          <w:szCs w:val="20"/>
        </w:rPr>
      </w:pPr>
      <w:r>
        <w:rPr>
          <w:sz w:val="20"/>
          <w:szCs w:val="20"/>
        </w:rPr>
        <w:t xml:space="preserve">We conducted our audit in accordance with the standards of the PCAOB. Those standards require that we plan and perform the audit to obtain reasonable assurance about whether effective internal control over financial reporting was maintained in all </w:t>
      </w:r>
      <w:r>
        <w:rPr>
          <w:sz w:val="20"/>
          <w:szCs w:val="20"/>
        </w:rPr>
        <w:t>material respects. </w:t>
      </w:r>
    </w:p>
    <w:p w14:paraId="1F32DA5A" w14:textId="77777777" w:rsidR="00000000" w:rsidRDefault="00681FE9">
      <w:pPr>
        <w:pStyle w:val="a3"/>
        <w:spacing w:before="0" w:beforeAutospacing="0" w:after="0" w:afterAutospacing="0"/>
        <w:divId w:val="429812271"/>
        <w:rPr>
          <w:sz w:val="20"/>
          <w:szCs w:val="20"/>
        </w:rPr>
      </w:pPr>
      <w:r>
        <w:rPr>
          <w:sz w:val="20"/>
          <w:szCs w:val="20"/>
        </w:rPr>
        <w:t>​</w:t>
      </w:r>
    </w:p>
    <w:p w14:paraId="7CEF6E9B" w14:textId="77777777" w:rsidR="00000000" w:rsidRDefault="00681FE9">
      <w:pPr>
        <w:pStyle w:val="a3"/>
        <w:spacing w:before="0" w:beforeAutospacing="0" w:after="0" w:afterAutospacing="0"/>
        <w:ind w:firstLine="720"/>
        <w:divId w:val="429812271"/>
        <w:rPr>
          <w:sz w:val="20"/>
          <w:szCs w:val="20"/>
        </w:rPr>
      </w:pPr>
      <w:r>
        <w:rPr>
          <w:sz w:val="20"/>
          <w:szCs w:val="20"/>
        </w:rPr>
        <w:t>Our audit included obtaining an understanding of internal control over financial reporting, assessing the risk that a material weakness exists, testing and evaluating the design and operating effectiveness of internal control based on the assessed risk, an</w:t>
      </w:r>
      <w:r>
        <w:rPr>
          <w:sz w:val="20"/>
          <w:szCs w:val="20"/>
        </w:rPr>
        <w:t xml:space="preserve">d performing such other procedures as we considered necessary in the circumstances. We believe that our audit provides a reasonable basis for our opinion. </w:t>
      </w:r>
    </w:p>
    <w:p w14:paraId="08732E31" w14:textId="77777777" w:rsidR="00000000" w:rsidRDefault="00681FE9">
      <w:pPr>
        <w:pStyle w:val="a3"/>
        <w:spacing w:before="0" w:beforeAutospacing="0" w:after="0" w:afterAutospacing="0"/>
        <w:divId w:val="429812271"/>
        <w:rPr>
          <w:sz w:val="20"/>
          <w:szCs w:val="20"/>
        </w:rPr>
      </w:pPr>
      <w:r>
        <w:rPr>
          <w:sz w:val="20"/>
          <w:szCs w:val="20"/>
        </w:rPr>
        <w:t>​</w:t>
      </w:r>
    </w:p>
    <w:p w14:paraId="45BFC745" w14:textId="77777777" w:rsidR="00000000" w:rsidRDefault="00681FE9">
      <w:pPr>
        <w:pStyle w:val="a3"/>
        <w:spacing w:before="0" w:beforeAutospacing="0" w:after="0" w:afterAutospacing="0"/>
        <w:divId w:val="429812271"/>
        <w:rPr>
          <w:sz w:val="20"/>
          <w:szCs w:val="20"/>
        </w:rPr>
      </w:pPr>
      <w:r>
        <w:rPr>
          <w:b/>
          <w:bCs/>
          <w:sz w:val="20"/>
          <w:szCs w:val="20"/>
        </w:rPr>
        <w:t xml:space="preserve">Definition and Limitations of Internal Control Over Financial Reporting </w:t>
      </w:r>
    </w:p>
    <w:p w14:paraId="694C881E" w14:textId="77777777" w:rsidR="00000000" w:rsidRDefault="00681FE9">
      <w:pPr>
        <w:pStyle w:val="a3"/>
        <w:spacing w:before="120" w:beforeAutospacing="0" w:after="0" w:afterAutospacing="0"/>
        <w:ind w:firstLine="720"/>
        <w:divId w:val="429812271"/>
        <w:rPr>
          <w:sz w:val="20"/>
          <w:szCs w:val="20"/>
        </w:rPr>
      </w:pPr>
      <w:r>
        <w:rPr>
          <w:sz w:val="20"/>
          <w:szCs w:val="20"/>
        </w:rPr>
        <w:t>A company’s internal cont</w:t>
      </w:r>
      <w:r>
        <w:rPr>
          <w:sz w:val="20"/>
          <w:szCs w:val="20"/>
        </w:rPr>
        <w:t>rol over financial reporting is a process designed to provide reasonable assurance regarding the reliability of financial reporting and the preparation of financial statements for external purposes in accordance with generally accepted accounting principle</w:t>
      </w:r>
      <w:r>
        <w:rPr>
          <w:sz w:val="20"/>
          <w:szCs w:val="20"/>
        </w:rPr>
        <w:t xml:space="preserve">s. A company’s internal control over financial reporting includes those policies and procedures that (1) pertain to the maintenance of records that, in reasonable detail, accurately and fairly reflect the transactions and dispositions of the assets of the </w:t>
      </w:r>
      <w:r>
        <w:rPr>
          <w:sz w:val="20"/>
          <w:szCs w:val="20"/>
        </w:rPr>
        <w:t>company; (2) provide reasonable assurance that transactions are recorded as necessary to permit preparation of financial statements in accordance with generally accepted accounting principles, and that receipts and expenditures of the company are being mad</w:t>
      </w:r>
      <w:r>
        <w:rPr>
          <w:sz w:val="20"/>
          <w:szCs w:val="20"/>
        </w:rPr>
        <w:t>e only in accordance with authorizations of management and directors of the company; and (3) provide reasonable assurance regarding prevention or timely detection of unauthorized acquisition, use, or disposition of the company’s assets that could have a ma</w:t>
      </w:r>
      <w:r>
        <w:rPr>
          <w:sz w:val="20"/>
          <w:szCs w:val="20"/>
        </w:rPr>
        <w:t xml:space="preserve">terial effect on the financial statements. </w:t>
      </w:r>
    </w:p>
    <w:p w14:paraId="380ECFE0" w14:textId="77777777" w:rsidR="00000000" w:rsidRDefault="00681FE9">
      <w:pPr>
        <w:pStyle w:val="a3"/>
        <w:spacing w:before="0" w:beforeAutospacing="0" w:after="0" w:afterAutospacing="0"/>
        <w:divId w:val="429812271"/>
        <w:rPr>
          <w:sz w:val="20"/>
          <w:szCs w:val="20"/>
        </w:rPr>
      </w:pPr>
      <w:r>
        <w:rPr>
          <w:sz w:val="20"/>
          <w:szCs w:val="20"/>
        </w:rPr>
        <w:t>​</w:t>
      </w:r>
    </w:p>
    <w:p w14:paraId="2B498A36" w14:textId="77777777" w:rsidR="00000000" w:rsidRDefault="00681FE9">
      <w:pPr>
        <w:pStyle w:val="a3"/>
        <w:spacing w:before="0" w:beforeAutospacing="0" w:after="0" w:afterAutospacing="0"/>
        <w:ind w:firstLine="720"/>
        <w:divId w:val="429812271"/>
        <w:rPr>
          <w:sz w:val="20"/>
          <w:szCs w:val="20"/>
        </w:rPr>
      </w:pPr>
      <w:r>
        <w:rPr>
          <w:sz w:val="20"/>
          <w:szCs w:val="20"/>
        </w:rPr>
        <w:t xml:space="preserve">Because of its inherent limitations, internal control over financial reporting may not prevent or detect misstatements. Also, projections of any evaluation of effectiveness to future periods are subject to the </w:t>
      </w:r>
      <w:r>
        <w:rPr>
          <w:sz w:val="20"/>
          <w:szCs w:val="20"/>
        </w:rPr>
        <w:t xml:space="preserve">risk that controls may become inadequate because of changes in conditions, or that the degree of compliance with the policies or procedures may deteriorate. </w:t>
      </w:r>
    </w:p>
    <w:p w14:paraId="3F47F82F" w14:textId="77777777" w:rsidR="00000000" w:rsidRDefault="00681FE9">
      <w:pPr>
        <w:pStyle w:val="a3"/>
        <w:spacing w:before="0" w:beforeAutospacing="0" w:after="0" w:afterAutospacing="0"/>
        <w:divId w:val="429812271"/>
        <w:rPr>
          <w:sz w:val="20"/>
          <w:szCs w:val="20"/>
        </w:rPr>
      </w:pPr>
      <w:r>
        <w:rPr>
          <w:sz w:val="20"/>
          <w:szCs w:val="20"/>
        </w:rPr>
        <w:t>​</w:t>
      </w:r>
    </w:p>
    <w:p w14:paraId="4708F040" w14:textId="77777777" w:rsidR="00000000" w:rsidRDefault="00681FE9">
      <w:pPr>
        <w:pStyle w:val="a3"/>
        <w:spacing w:before="0" w:beforeAutospacing="0" w:after="0" w:afterAutospacing="0"/>
        <w:divId w:val="429812271"/>
        <w:rPr>
          <w:sz w:val="20"/>
          <w:szCs w:val="20"/>
        </w:rPr>
      </w:pPr>
      <w:r>
        <w:rPr>
          <w:sz w:val="20"/>
          <w:szCs w:val="20"/>
        </w:rPr>
        <w:t>/s/ Ernst &amp; Young LLP</w:t>
      </w:r>
    </w:p>
    <w:p w14:paraId="3CF5A489" w14:textId="77777777" w:rsidR="00000000" w:rsidRDefault="00681FE9">
      <w:pPr>
        <w:pStyle w:val="a3"/>
        <w:spacing w:before="0" w:beforeAutospacing="0" w:after="0" w:afterAutospacing="0"/>
        <w:divId w:val="429812271"/>
        <w:rPr>
          <w:sz w:val="20"/>
          <w:szCs w:val="20"/>
        </w:rPr>
      </w:pPr>
      <w:r>
        <w:rPr>
          <w:sz w:val="20"/>
          <w:szCs w:val="20"/>
        </w:rPr>
        <w:t>​</w:t>
      </w:r>
    </w:p>
    <w:p w14:paraId="36B5FB14" w14:textId="77777777" w:rsidR="00000000" w:rsidRDefault="00681FE9">
      <w:pPr>
        <w:pStyle w:val="a3"/>
        <w:spacing w:before="0" w:beforeAutospacing="0" w:after="0" w:afterAutospacing="0"/>
        <w:divId w:val="429812271"/>
        <w:rPr>
          <w:sz w:val="20"/>
          <w:szCs w:val="20"/>
        </w:rPr>
      </w:pPr>
      <w:r>
        <w:rPr>
          <w:sz w:val="20"/>
          <w:szCs w:val="20"/>
        </w:rPr>
        <w:t>Redwood City, California</w:t>
      </w:r>
    </w:p>
    <w:p w14:paraId="7E6E09E6" w14:textId="77777777" w:rsidR="00000000" w:rsidRDefault="00681FE9">
      <w:pPr>
        <w:pStyle w:val="a3"/>
        <w:spacing w:before="0" w:beforeAutospacing="0" w:after="0" w:afterAutospacing="0"/>
        <w:divId w:val="429812271"/>
        <w:rPr>
          <w:sz w:val="20"/>
          <w:szCs w:val="20"/>
        </w:rPr>
      </w:pPr>
      <w:r>
        <w:rPr>
          <w:sz w:val="20"/>
          <w:szCs w:val="20"/>
        </w:rPr>
        <w:t>February 26, 2021</w:t>
      </w:r>
    </w:p>
    <w:p w14:paraId="5E7EC260" w14:textId="77777777" w:rsidR="00000000" w:rsidRDefault="00681FE9">
      <w:pPr>
        <w:pStyle w:val="a3"/>
        <w:spacing w:before="480" w:beforeAutospacing="0" w:after="0" w:afterAutospacing="0"/>
        <w:jc w:val="center"/>
        <w:divId w:val="1039629549"/>
        <w:rPr>
          <w:sz w:val="20"/>
          <w:szCs w:val="20"/>
        </w:rPr>
      </w:pPr>
      <w:r>
        <w:rPr>
          <w:sz w:val="20"/>
          <w:szCs w:val="20"/>
        </w:rPr>
        <w:t>119</w:t>
      </w:r>
    </w:p>
    <w:p w14:paraId="3FF3C699" w14:textId="77777777" w:rsidR="00000000" w:rsidRDefault="00681FE9">
      <w:pPr>
        <w:pStyle w:val="a3"/>
        <w:spacing w:before="0" w:beforeAutospacing="0" w:after="600" w:afterAutospacing="0"/>
        <w:divId w:val="1392197523"/>
        <w:rPr>
          <w:sz w:val="20"/>
          <w:szCs w:val="20"/>
        </w:rPr>
      </w:pPr>
      <w:hyperlink w:anchor="TOC" w:history="1">
        <w:r>
          <w:rPr>
            <w:rStyle w:val="a4"/>
            <w:sz w:val="20"/>
            <w:szCs w:val="20"/>
          </w:rPr>
          <w:t>Table of Contents</w:t>
        </w:r>
      </w:hyperlink>
    </w:p>
    <w:p w14:paraId="0616C0BD" w14:textId="77777777" w:rsidR="00000000" w:rsidRDefault="00681FE9">
      <w:pPr>
        <w:pStyle w:val="a3"/>
        <w:spacing w:before="0" w:beforeAutospacing="0" w:after="0" w:afterAutospacing="0"/>
        <w:divId w:val="592932689"/>
        <w:rPr>
          <w:sz w:val="20"/>
          <w:szCs w:val="20"/>
        </w:rPr>
      </w:pPr>
      <w:r>
        <w:rPr>
          <w:sz w:val="20"/>
          <w:szCs w:val="20"/>
        </w:rPr>
        <w:t>​</w:t>
      </w:r>
    </w:p>
    <w:p w14:paraId="31ECCE61" w14:textId="77777777" w:rsidR="00000000" w:rsidRDefault="00681FE9">
      <w:pPr>
        <w:pStyle w:val="a3"/>
        <w:spacing w:before="0" w:beforeAutospacing="0" w:after="0" w:afterAutospacing="0"/>
        <w:divId w:val="592932689"/>
        <w:rPr>
          <w:sz w:val="20"/>
          <w:szCs w:val="20"/>
        </w:rPr>
      </w:pPr>
      <w:r>
        <w:rPr>
          <w:b/>
          <w:bCs/>
          <w:sz w:val="20"/>
          <w:szCs w:val="20"/>
        </w:rPr>
        <w:t>ITEM 9B. OTHER INFORMATION</w:t>
      </w:r>
    </w:p>
    <w:p w14:paraId="64B63029" w14:textId="77777777" w:rsidR="00000000" w:rsidRDefault="00681FE9">
      <w:pPr>
        <w:pStyle w:val="a3"/>
        <w:shd w:val="clear" w:color="auto" w:fill="FFFFFF"/>
        <w:spacing w:before="0" w:beforeAutospacing="0" w:after="0" w:afterAutospacing="0"/>
        <w:ind w:firstLine="720"/>
        <w:divId w:val="592932689"/>
        <w:rPr>
          <w:sz w:val="20"/>
          <w:szCs w:val="20"/>
        </w:rPr>
      </w:pPr>
      <w:r>
        <w:rPr>
          <w:sz w:val="20"/>
          <w:szCs w:val="20"/>
        </w:rPr>
        <w:t>None.</w:t>
      </w:r>
    </w:p>
    <w:p w14:paraId="3C627554" w14:textId="77777777" w:rsidR="00000000" w:rsidRDefault="00681FE9">
      <w:pPr>
        <w:pStyle w:val="a3"/>
        <w:spacing w:before="0" w:beforeAutospacing="0" w:after="0" w:afterAutospacing="0"/>
        <w:divId w:val="592932689"/>
        <w:rPr>
          <w:sz w:val="20"/>
          <w:szCs w:val="20"/>
        </w:rPr>
      </w:pPr>
      <w:r>
        <w:rPr>
          <w:sz w:val="20"/>
          <w:szCs w:val="20"/>
        </w:rPr>
        <w:t>​</w:t>
      </w:r>
    </w:p>
    <w:p w14:paraId="283BE897" w14:textId="77777777" w:rsidR="00000000" w:rsidRDefault="00681FE9">
      <w:pPr>
        <w:pStyle w:val="a3"/>
        <w:spacing w:before="0" w:beforeAutospacing="0" w:after="240" w:afterAutospacing="0"/>
        <w:jc w:val="center"/>
        <w:divId w:val="592932689"/>
        <w:rPr>
          <w:sz w:val="20"/>
          <w:szCs w:val="20"/>
        </w:rPr>
      </w:pPr>
      <w:r>
        <w:rPr>
          <w:b/>
          <w:bCs/>
          <w:sz w:val="20"/>
          <w:szCs w:val="20"/>
        </w:rPr>
        <w:t>PART III</w:t>
      </w:r>
    </w:p>
    <w:p w14:paraId="1D56B0DD" w14:textId="77777777" w:rsidR="00000000" w:rsidRDefault="00681FE9">
      <w:pPr>
        <w:pStyle w:val="a3"/>
        <w:spacing w:before="0" w:beforeAutospacing="0" w:after="240" w:afterAutospacing="0"/>
        <w:divId w:val="592932689"/>
        <w:rPr>
          <w:sz w:val="20"/>
          <w:szCs w:val="20"/>
        </w:rPr>
      </w:pPr>
      <w:r>
        <w:rPr>
          <w:b/>
          <w:bCs/>
          <w:sz w:val="20"/>
          <w:szCs w:val="20"/>
        </w:rPr>
        <w:t>ITEM 10. DIRECTORS, EXECUTIVE OFFICERS AND CORPORATE GOVERNANCE</w:t>
      </w:r>
    </w:p>
    <w:p w14:paraId="21CBD71E" w14:textId="77777777" w:rsidR="00000000" w:rsidRDefault="00681FE9">
      <w:pPr>
        <w:pStyle w:val="a3"/>
        <w:spacing w:before="0" w:beforeAutospacing="0" w:after="240" w:afterAutospacing="0"/>
        <w:ind w:firstLine="720"/>
        <w:divId w:val="592932689"/>
        <w:rPr>
          <w:sz w:val="20"/>
          <w:szCs w:val="20"/>
        </w:rPr>
      </w:pPr>
      <w:r>
        <w:rPr>
          <w:sz w:val="20"/>
          <w:szCs w:val="20"/>
        </w:rPr>
        <w:t>For the information required by this Item, see “</w:t>
      </w:r>
      <w:r>
        <w:rPr>
          <w:sz w:val="20"/>
          <w:szCs w:val="20"/>
        </w:rPr>
        <w:t>Questions and Answers About Procedural Matters”, “Election of Directors”, “Nominees”, “Audit Committee”, “Meetings of the Board of Directors”, “Code of Conduct”, “Executive Officers” and “Section 16(a) Beneficial Ownership Reporting Compliance” in the Prox</w:t>
      </w:r>
      <w:r>
        <w:rPr>
          <w:sz w:val="20"/>
          <w:szCs w:val="20"/>
        </w:rPr>
        <w:t>y Statement to be filed with the SEC, which sections are incorporated herein by reference.</w:t>
      </w:r>
    </w:p>
    <w:p w14:paraId="240862A8" w14:textId="77777777" w:rsidR="00000000" w:rsidRDefault="00681FE9">
      <w:pPr>
        <w:pStyle w:val="a3"/>
        <w:spacing w:before="0" w:beforeAutospacing="0" w:after="240" w:afterAutospacing="0"/>
        <w:divId w:val="592932689"/>
        <w:rPr>
          <w:sz w:val="20"/>
          <w:szCs w:val="20"/>
        </w:rPr>
      </w:pPr>
      <w:r>
        <w:rPr>
          <w:b/>
          <w:bCs/>
          <w:sz w:val="20"/>
          <w:szCs w:val="20"/>
        </w:rPr>
        <w:t>ITEM 11. EXECUTIVE COMPENSATION</w:t>
      </w:r>
    </w:p>
    <w:p w14:paraId="70BD88D1" w14:textId="77777777" w:rsidR="00000000" w:rsidRDefault="00681FE9">
      <w:pPr>
        <w:pStyle w:val="a3"/>
        <w:spacing w:before="0" w:beforeAutospacing="0" w:after="240" w:afterAutospacing="0"/>
        <w:ind w:firstLine="720"/>
        <w:divId w:val="592932689"/>
        <w:rPr>
          <w:sz w:val="20"/>
          <w:szCs w:val="20"/>
        </w:rPr>
      </w:pPr>
      <w:r>
        <w:rPr>
          <w:sz w:val="20"/>
          <w:szCs w:val="20"/>
        </w:rPr>
        <w:t>For the information required by this Item, see “Director Compensation”, “Executive Compensation” and “Compensation Committee Interloc</w:t>
      </w:r>
      <w:r>
        <w:rPr>
          <w:sz w:val="20"/>
          <w:szCs w:val="20"/>
        </w:rPr>
        <w:t>ks and Insider Participation” in the Proxy Statement to be filed with the SEC, which sections are incorporated herein by reference.</w:t>
      </w:r>
    </w:p>
    <w:tbl>
      <w:tblPr>
        <w:tblW w:w="0" w:type="auto"/>
        <w:tblCellMar>
          <w:top w:w="15" w:type="dxa"/>
          <w:left w:w="15" w:type="dxa"/>
          <w:bottom w:w="15" w:type="dxa"/>
          <w:right w:w="15" w:type="dxa"/>
        </w:tblCellMar>
        <w:tblLook w:val="04A0" w:firstRow="1" w:lastRow="0" w:firstColumn="1" w:lastColumn="0" w:noHBand="0" w:noVBand="1"/>
      </w:tblPr>
      <w:tblGrid>
        <w:gridCol w:w="916"/>
        <w:gridCol w:w="7390"/>
      </w:tblGrid>
      <w:tr w:rsidR="00000000" w14:paraId="18AEE6BE" w14:textId="77777777">
        <w:trPr>
          <w:divId w:val="592932689"/>
        </w:trPr>
        <w:tc>
          <w:tcPr>
            <w:tcW w:w="900" w:type="dxa"/>
            <w:noWrap/>
            <w:tcMar>
              <w:top w:w="0" w:type="dxa"/>
              <w:left w:w="0" w:type="dxa"/>
              <w:bottom w:w="0" w:type="dxa"/>
              <w:right w:w="0" w:type="dxa"/>
            </w:tcMar>
            <w:hideMark/>
          </w:tcPr>
          <w:p w14:paraId="3236A633" w14:textId="77777777" w:rsidR="00000000" w:rsidRDefault="00681FE9">
            <w:pPr>
              <w:pStyle w:val="a3"/>
              <w:spacing w:before="0" w:beforeAutospacing="0" w:after="240" w:afterAutospacing="0"/>
              <w:rPr>
                <w:sz w:val="20"/>
                <w:szCs w:val="20"/>
              </w:rPr>
            </w:pPr>
            <w:r>
              <w:rPr>
                <w:b/>
                <w:bCs/>
                <w:sz w:val="20"/>
                <w:szCs w:val="20"/>
              </w:rPr>
              <w:t>ITEM 12.</w:t>
            </w:r>
          </w:p>
        </w:tc>
        <w:tc>
          <w:tcPr>
            <w:tcW w:w="0" w:type="auto"/>
            <w:tcMar>
              <w:top w:w="0" w:type="dxa"/>
              <w:left w:w="0" w:type="dxa"/>
              <w:bottom w:w="0" w:type="dxa"/>
              <w:right w:w="0" w:type="dxa"/>
            </w:tcMar>
            <w:vAlign w:val="center"/>
            <w:hideMark/>
          </w:tcPr>
          <w:p w14:paraId="7592B822" w14:textId="77777777" w:rsidR="00000000" w:rsidRDefault="00681FE9">
            <w:pPr>
              <w:pStyle w:val="a3"/>
              <w:spacing w:before="0" w:beforeAutospacing="0" w:after="240" w:afterAutospacing="0"/>
              <w:rPr>
                <w:sz w:val="20"/>
                <w:szCs w:val="20"/>
              </w:rPr>
            </w:pPr>
            <w:r>
              <w:rPr>
                <w:b/>
                <w:bCs/>
                <w:sz w:val="20"/>
                <w:szCs w:val="20"/>
              </w:rPr>
              <w:t>SECURITY OWNERSHIP OF CERTAIN BENEFICIAL OWNERS AND MANAGEMENT AND RELATED STOCKHOLDER MATTERS</w:t>
            </w:r>
          </w:p>
        </w:tc>
      </w:tr>
    </w:tbl>
    <w:p w14:paraId="08D6BA34" w14:textId="77777777" w:rsidR="00000000" w:rsidRDefault="00681FE9">
      <w:pPr>
        <w:pStyle w:val="a3"/>
        <w:spacing w:before="0" w:beforeAutospacing="0" w:after="240" w:afterAutospacing="0"/>
        <w:ind w:firstLine="720"/>
        <w:divId w:val="592932689"/>
        <w:rPr>
          <w:sz w:val="20"/>
          <w:szCs w:val="20"/>
        </w:rPr>
      </w:pPr>
      <w:r>
        <w:rPr>
          <w:sz w:val="20"/>
          <w:szCs w:val="20"/>
        </w:rPr>
        <w:t>For the information required by this Item, see “Security Ownership of Certain Beneficial Owners and Management” and “Equity Compensation Plan Information” in the Proxy Statement to be filed with the SEC, which sections are incorporated herein by reference.</w:t>
      </w:r>
    </w:p>
    <w:tbl>
      <w:tblPr>
        <w:tblW w:w="0" w:type="auto"/>
        <w:tblCellMar>
          <w:top w:w="15" w:type="dxa"/>
          <w:left w:w="15" w:type="dxa"/>
          <w:bottom w:w="15" w:type="dxa"/>
          <w:right w:w="15" w:type="dxa"/>
        </w:tblCellMar>
        <w:tblLook w:val="04A0" w:firstRow="1" w:lastRow="0" w:firstColumn="1" w:lastColumn="0" w:noHBand="0" w:noVBand="1"/>
      </w:tblPr>
      <w:tblGrid>
        <w:gridCol w:w="916"/>
        <w:gridCol w:w="7390"/>
      </w:tblGrid>
      <w:tr w:rsidR="00000000" w14:paraId="6E619F49" w14:textId="77777777">
        <w:trPr>
          <w:divId w:val="592932689"/>
        </w:trPr>
        <w:tc>
          <w:tcPr>
            <w:tcW w:w="900" w:type="dxa"/>
            <w:noWrap/>
            <w:tcMar>
              <w:top w:w="0" w:type="dxa"/>
              <w:left w:w="0" w:type="dxa"/>
              <w:bottom w:w="0" w:type="dxa"/>
              <w:right w:w="0" w:type="dxa"/>
            </w:tcMar>
            <w:hideMark/>
          </w:tcPr>
          <w:p w14:paraId="30B212B1" w14:textId="77777777" w:rsidR="00000000" w:rsidRDefault="00681FE9">
            <w:pPr>
              <w:pStyle w:val="a3"/>
              <w:spacing w:before="0" w:beforeAutospacing="0" w:after="240" w:afterAutospacing="0"/>
              <w:rPr>
                <w:sz w:val="20"/>
                <w:szCs w:val="20"/>
              </w:rPr>
            </w:pPr>
            <w:r>
              <w:rPr>
                <w:b/>
                <w:bCs/>
                <w:sz w:val="20"/>
                <w:szCs w:val="20"/>
              </w:rPr>
              <w:t>ITEM 13.</w:t>
            </w:r>
          </w:p>
        </w:tc>
        <w:tc>
          <w:tcPr>
            <w:tcW w:w="0" w:type="auto"/>
            <w:tcMar>
              <w:top w:w="0" w:type="dxa"/>
              <w:left w:w="0" w:type="dxa"/>
              <w:bottom w:w="0" w:type="dxa"/>
              <w:right w:w="0" w:type="dxa"/>
            </w:tcMar>
            <w:vAlign w:val="center"/>
            <w:hideMark/>
          </w:tcPr>
          <w:p w14:paraId="3A83D3D0" w14:textId="77777777" w:rsidR="00000000" w:rsidRDefault="00681FE9">
            <w:pPr>
              <w:pStyle w:val="a3"/>
              <w:spacing w:before="0" w:beforeAutospacing="0" w:after="240" w:afterAutospacing="0"/>
              <w:rPr>
                <w:sz w:val="20"/>
                <w:szCs w:val="20"/>
              </w:rPr>
            </w:pPr>
            <w:r>
              <w:rPr>
                <w:b/>
                <w:bCs/>
                <w:sz w:val="20"/>
                <w:szCs w:val="20"/>
              </w:rPr>
              <w:t>CERTAIN RELATIONSHIPS AND RELATED TRANSACTIONS, AND DIRECTOR INDEPENDENCE</w:t>
            </w:r>
          </w:p>
        </w:tc>
      </w:tr>
    </w:tbl>
    <w:p w14:paraId="3228B3B9" w14:textId="77777777" w:rsidR="00000000" w:rsidRDefault="00681FE9">
      <w:pPr>
        <w:pStyle w:val="a3"/>
        <w:spacing w:before="0" w:beforeAutospacing="0" w:after="240" w:afterAutospacing="0"/>
        <w:ind w:firstLine="720"/>
        <w:divId w:val="592932689"/>
        <w:rPr>
          <w:sz w:val="20"/>
          <w:szCs w:val="20"/>
        </w:rPr>
      </w:pPr>
      <w:r>
        <w:rPr>
          <w:sz w:val="20"/>
          <w:szCs w:val="20"/>
        </w:rPr>
        <w:t>For the information required by this Item, see “Director Independence” and “Policies and Procedures for Related Party Transactions” in the Proxy Statement to be filed with</w:t>
      </w:r>
      <w:r>
        <w:rPr>
          <w:sz w:val="20"/>
          <w:szCs w:val="20"/>
        </w:rPr>
        <w:t xml:space="preserve"> the SEC, which sections are incorporated herein by reference.</w:t>
      </w:r>
    </w:p>
    <w:p w14:paraId="5E8391F4" w14:textId="77777777" w:rsidR="00000000" w:rsidRDefault="00681FE9">
      <w:pPr>
        <w:pStyle w:val="a3"/>
        <w:spacing w:before="0" w:beforeAutospacing="0" w:after="240" w:afterAutospacing="0"/>
        <w:divId w:val="592932689"/>
        <w:rPr>
          <w:sz w:val="20"/>
          <w:szCs w:val="20"/>
        </w:rPr>
      </w:pPr>
      <w:r>
        <w:rPr>
          <w:b/>
          <w:bCs/>
          <w:sz w:val="20"/>
          <w:szCs w:val="20"/>
        </w:rPr>
        <w:t>ITEM 14. PRINCIPAL ACCOUNTANT FEES AND SERVICES</w:t>
      </w:r>
    </w:p>
    <w:p w14:paraId="78831DFF" w14:textId="77777777" w:rsidR="00000000" w:rsidRDefault="00681FE9">
      <w:pPr>
        <w:pStyle w:val="a3"/>
        <w:spacing w:before="0" w:beforeAutospacing="0" w:after="240" w:afterAutospacing="0"/>
        <w:ind w:firstLine="720"/>
        <w:divId w:val="592932689"/>
        <w:rPr>
          <w:sz w:val="20"/>
          <w:szCs w:val="20"/>
        </w:rPr>
      </w:pPr>
      <w:r>
        <w:rPr>
          <w:sz w:val="20"/>
          <w:szCs w:val="20"/>
        </w:rPr>
        <w:t>For the information required by this Item, see “Ratification of the Appointment of Independent Registered Public Accounting Firm” and “Pre-Approv</w:t>
      </w:r>
      <w:r>
        <w:rPr>
          <w:sz w:val="20"/>
          <w:szCs w:val="20"/>
        </w:rPr>
        <w:t>al of Audit and Non-Audit Services” in the Proxy Statement to be filed with the SEC, which sections are incorporated herein by reference.</w:t>
      </w:r>
    </w:p>
    <w:p w14:paraId="5922B01A" w14:textId="77777777" w:rsidR="00000000" w:rsidRDefault="00681FE9">
      <w:pPr>
        <w:pStyle w:val="a3"/>
        <w:spacing w:before="0" w:beforeAutospacing="0" w:after="0" w:afterAutospacing="0"/>
        <w:divId w:val="592932689"/>
        <w:rPr>
          <w:sz w:val="20"/>
          <w:szCs w:val="20"/>
        </w:rPr>
      </w:pPr>
      <w:r>
        <w:rPr>
          <w:sz w:val="20"/>
          <w:szCs w:val="20"/>
        </w:rPr>
        <w:t>​</w:t>
      </w:r>
    </w:p>
    <w:p w14:paraId="22CAC803" w14:textId="77777777" w:rsidR="00000000" w:rsidRDefault="00681FE9">
      <w:pPr>
        <w:pStyle w:val="a3"/>
        <w:spacing w:before="480" w:beforeAutospacing="0" w:after="0" w:afterAutospacing="0"/>
        <w:jc w:val="center"/>
        <w:divId w:val="520779846"/>
        <w:rPr>
          <w:sz w:val="20"/>
          <w:szCs w:val="20"/>
        </w:rPr>
      </w:pPr>
      <w:r>
        <w:rPr>
          <w:sz w:val="20"/>
          <w:szCs w:val="20"/>
        </w:rPr>
        <w:t>120</w:t>
      </w:r>
    </w:p>
    <w:p w14:paraId="5867EA83" w14:textId="77777777" w:rsidR="00000000" w:rsidRDefault="00681FE9">
      <w:pPr>
        <w:pStyle w:val="a3"/>
        <w:spacing w:before="0" w:beforeAutospacing="0" w:after="600" w:afterAutospacing="0"/>
        <w:divId w:val="1728067682"/>
        <w:rPr>
          <w:sz w:val="20"/>
          <w:szCs w:val="20"/>
        </w:rPr>
      </w:pPr>
      <w:hyperlink w:anchor="TOC" w:history="1">
        <w:r>
          <w:rPr>
            <w:rStyle w:val="a4"/>
            <w:sz w:val="20"/>
            <w:szCs w:val="20"/>
          </w:rPr>
          <w:t>Table of Contents</w:t>
        </w:r>
      </w:hyperlink>
    </w:p>
    <w:p w14:paraId="259C921C" w14:textId="77777777" w:rsidR="00000000" w:rsidRDefault="00681FE9">
      <w:pPr>
        <w:pStyle w:val="a3"/>
        <w:spacing w:before="0" w:beforeAutospacing="0" w:after="240" w:afterAutospacing="0"/>
        <w:jc w:val="center"/>
        <w:divId w:val="1155756062"/>
        <w:rPr>
          <w:sz w:val="20"/>
          <w:szCs w:val="20"/>
        </w:rPr>
      </w:pPr>
      <w:r>
        <w:rPr>
          <w:b/>
          <w:bCs/>
          <w:sz w:val="20"/>
          <w:szCs w:val="20"/>
        </w:rPr>
        <w:t>PART IV</w:t>
      </w:r>
    </w:p>
    <w:p w14:paraId="029E12F1" w14:textId="77777777" w:rsidR="00000000" w:rsidRDefault="00681FE9">
      <w:pPr>
        <w:pStyle w:val="a3"/>
        <w:spacing w:before="0" w:beforeAutospacing="0" w:after="240" w:afterAutospacing="0"/>
        <w:divId w:val="1155756062"/>
        <w:rPr>
          <w:sz w:val="20"/>
          <w:szCs w:val="20"/>
        </w:rPr>
      </w:pPr>
      <w:r>
        <w:rPr>
          <w:b/>
          <w:bCs/>
          <w:sz w:val="20"/>
          <w:szCs w:val="20"/>
        </w:rPr>
        <w:t xml:space="preserve">ITEM 15. </w:t>
      </w:r>
      <w:r>
        <w:rPr>
          <w:b/>
          <w:bCs/>
          <w:sz w:val="20"/>
          <w:szCs w:val="20"/>
        </w:rPr>
        <w:t>EXHIBITS AND FINANCIAL STATEMENT SCHEDULES</w:t>
      </w:r>
    </w:p>
    <w:tbl>
      <w:tblPr>
        <w:tblW w:w="0" w:type="auto"/>
        <w:tblCellMar>
          <w:top w:w="15" w:type="dxa"/>
          <w:left w:w="15" w:type="dxa"/>
          <w:bottom w:w="15" w:type="dxa"/>
          <w:right w:w="15" w:type="dxa"/>
        </w:tblCellMar>
        <w:tblLook w:val="04A0" w:firstRow="1" w:lastRow="0" w:firstColumn="1" w:lastColumn="0" w:noHBand="0" w:noVBand="1"/>
      </w:tblPr>
      <w:tblGrid>
        <w:gridCol w:w="376"/>
        <w:gridCol w:w="6383"/>
      </w:tblGrid>
      <w:tr w:rsidR="00000000" w14:paraId="25B64057" w14:textId="77777777">
        <w:trPr>
          <w:divId w:val="1155756062"/>
        </w:trPr>
        <w:tc>
          <w:tcPr>
            <w:tcW w:w="360" w:type="dxa"/>
            <w:noWrap/>
            <w:tcMar>
              <w:top w:w="0" w:type="dxa"/>
              <w:left w:w="0" w:type="dxa"/>
              <w:bottom w:w="0" w:type="dxa"/>
              <w:right w:w="0" w:type="dxa"/>
            </w:tcMar>
            <w:hideMark/>
          </w:tcPr>
          <w:p w14:paraId="05496811" w14:textId="77777777" w:rsidR="00000000" w:rsidRDefault="00681FE9">
            <w:pPr>
              <w:pStyle w:val="a3"/>
              <w:spacing w:before="0" w:beforeAutospacing="0" w:after="120" w:afterAutospacing="0"/>
              <w:rPr>
                <w:sz w:val="20"/>
                <w:szCs w:val="20"/>
              </w:rPr>
            </w:pPr>
            <w:r>
              <w:rPr>
                <w:sz w:val="20"/>
                <w:szCs w:val="20"/>
              </w:rPr>
              <w:t>(a)</w:t>
            </w:r>
          </w:p>
        </w:tc>
        <w:tc>
          <w:tcPr>
            <w:tcW w:w="0" w:type="auto"/>
            <w:tcMar>
              <w:top w:w="0" w:type="dxa"/>
              <w:left w:w="0" w:type="dxa"/>
              <w:bottom w:w="0" w:type="dxa"/>
              <w:right w:w="0" w:type="dxa"/>
            </w:tcMar>
            <w:vAlign w:val="center"/>
            <w:hideMark/>
          </w:tcPr>
          <w:p w14:paraId="6C2A16B6" w14:textId="77777777" w:rsidR="00000000" w:rsidRDefault="00681FE9">
            <w:pPr>
              <w:pStyle w:val="a3"/>
              <w:spacing w:before="0" w:beforeAutospacing="0" w:after="120" w:afterAutospacing="0"/>
              <w:rPr>
                <w:sz w:val="20"/>
                <w:szCs w:val="20"/>
              </w:rPr>
            </w:pPr>
            <w:r>
              <w:rPr>
                <w:sz w:val="20"/>
                <w:szCs w:val="20"/>
              </w:rPr>
              <w:t>The following documents are filed as part of this Annual Report on Form 10-K:</w:t>
            </w:r>
          </w:p>
        </w:tc>
      </w:tr>
    </w:tbl>
    <w:p w14:paraId="5BCF1A74" w14:textId="77777777" w:rsidR="00000000" w:rsidRDefault="00681FE9">
      <w:pPr>
        <w:divId w:val="115575606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278E287E" w14:textId="77777777">
        <w:trPr>
          <w:divId w:val="1155756062"/>
        </w:trPr>
        <w:tc>
          <w:tcPr>
            <w:tcW w:w="360" w:type="dxa"/>
            <w:vAlign w:val="center"/>
            <w:hideMark/>
          </w:tcPr>
          <w:p w14:paraId="3336AD9B" w14:textId="77777777" w:rsidR="00000000" w:rsidRDefault="00681FE9">
            <w:pPr>
              <w:rPr>
                <w:rFonts w:eastAsia="Times New Roman"/>
              </w:rPr>
            </w:pPr>
          </w:p>
        </w:tc>
        <w:tc>
          <w:tcPr>
            <w:tcW w:w="360" w:type="dxa"/>
            <w:noWrap/>
            <w:tcMar>
              <w:top w:w="0" w:type="dxa"/>
              <w:left w:w="0" w:type="dxa"/>
              <w:bottom w:w="0" w:type="dxa"/>
              <w:right w:w="0" w:type="dxa"/>
            </w:tcMar>
            <w:hideMark/>
          </w:tcPr>
          <w:p w14:paraId="53AEE880" w14:textId="77777777" w:rsidR="00000000" w:rsidRDefault="00681FE9">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14:paraId="781A647E" w14:textId="77777777" w:rsidR="00000000" w:rsidRDefault="00681FE9">
            <w:pPr>
              <w:rPr>
                <w:rFonts w:eastAsia="Times New Roman"/>
                <w:sz w:val="20"/>
                <w:szCs w:val="20"/>
              </w:rPr>
            </w:pPr>
            <w:r>
              <w:rPr>
                <w:rFonts w:eastAsia="Times New Roman"/>
                <w:color w:val="000000"/>
                <w:sz w:val="20"/>
                <w:szCs w:val="20"/>
              </w:rPr>
              <w:t>Financial Statements:</w:t>
            </w:r>
          </w:p>
        </w:tc>
      </w:tr>
    </w:tbl>
    <w:p w14:paraId="13B420D9" w14:textId="77777777" w:rsidR="00000000" w:rsidRDefault="00681FE9">
      <w:pPr>
        <w:pStyle w:val="a3"/>
        <w:spacing w:before="0" w:beforeAutospacing="0" w:after="120" w:afterAutospacing="0"/>
        <w:ind w:firstLine="360"/>
        <w:divId w:val="1155756062"/>
        <w:rPr>
          <w:sz w:val="20"/>
          <w:szCs w:val="20"/>
        </w:rPr>
      </w:pPr>
      <w:r>
        <w:rPr>
          <w:sz w:val="20"/>
          <w:szCs w:val="20"/>
        </w:rPr>
        <w:t>The following financial statements and schedules of the Registrant are contained in Part II, Item 8, “</w:t>
      </w:r>
      <w:r>
        <w:rPr>
          <w:sz w:val="20"/>
          <w:szCs w:val="20"/>
        </w:rPr>
        <w:t>Financial Statements and Supplementary Data” of this Annual Report on Form 10-K:</w:t>
      </w:r>
    </w:p>
    <w:tbl>
      <w:tblPr>
        <w:tblW w:w="5000" w:type="pct"/>
        <w:tblCellMar>
          <w:top w:w="15" w:type="dxa"/>
          <w:left w:w="0" w:type="dxa"/>
          <w:bottom w:w="15" w:type="dxa"/>
          <w:right w:w="0" w:type="dxa"/>
        </w:tblCellMar>
        <w:tblLook w:val="04A0" w:firstRow="1" w:lastRow="0" w:firstColumn="1" w:lastColumn="0" w:noHBand="0" w:noVBand="1"/>
      </w:tblPr>
      <w:tblGrid>
        <w:gridCol w:w="7728"/>
        <w:gridCol w:w="200"/>
        <w:gridCol w:w="378"/>
      </w:tblGrid>
      <w:tr w:rsidR="00000000" w14:paraId="344D600A" w14:textId="77777777">
        <w:trPr>
          <w:divId w:val="1155756062"/>
        </w:trPr>
        <w:tc>
          <w:tcPr>
            <w:tcW w:w="4660" w:type="pct"/>
            <w:shd w:val="clear" w:color="auto" w:fill="CCEEFF"/>
            <w:tcMar>
              <w:top w:w="0" w:type="dxa"/>
              <w:left w:w="0" w:type="dxa"/>
              <w:bottom w:w="0" w:type="dxa"/>
              <w:right w:w="0" w:type="dxa"/>
            </w:tcMar>
            <w:hideMark/>
          </w:tcPr>
          <w:p w14:paraId="005CEBB8" w14:textId="77777777" w:rsidR="00000000" w:rsidRDefault="00681FE9">
            <w:pPr>
              <w:pStyle w:val="a3"/>
              <w:spacing w:before="0" w:beforeAutospacing="0" w:after="0" w:afterAutospacing="0"/>
              <w:rPr>
                <w:sz w:val="20"/>
                <w:szCs w:val="20"/>
              </w:rPr>
            </w:pPr>
            <w:hyperlink w:anchor="ReportofIndependentRegisteredPublicAcco" w:history="1">
              <w:r>
                <w:rPr>
                  <w:rStyle w:val="a4"/>
                  <w:sz w:val="20"/>
                  <w:szCs w:val="20"/>
                </w:rPr>
                <w:t>Report of Independent Registered Public Accounting Firm</w:t>
              </w:r>
            </w:hyperlink>
          </w:p>
        </w:tc>
        <w:tc>
          <w:tcPr>
            <w:tcW w:w="103" w:type="pct"/>
            <w:shd w:val="clear" w:color="auto" w:fill="CCEEFF"/>
            <w:tcMar>
              <w:top w:w="0" w:type="dxa"/>
              <w:left w:w="0" w:type="dxa"/>
              <w:bottom w:w="0" w:type="dxa"/>
              <w:right w:w="0" w:type="dxa"/>
            </w:tcMar>
            <w:hideMark/>
          </w:tcPr>
          <w:p w14:paraId="07CB9EE1" w14:textId="77777777" w:rsidR="00000000" w:rsidRDefault="00681FE9">
            <w:pPr>
              <w:pStyle w:val="a3"/>
              <w:spacing w:before="0" w:beforeAutospacing="0" w:after="0" w:afterAutospacing="0"/>
              <w:rPr>
                <w:sz w:val="20"/>
                <w:szCs w:val="20"/>
              </w:rPr>
            </w:pPr>
            <w:r>
              <w:rPr>
                <w:sz w:val="20"/>
                <w:szCs w:val="20"/>
              </w:rPr>
              <w:t>    </w:t>
            </w:r>
          </w:p>
        </w:tc>
        <w:tc>
          <w:tcPr>
            <w:tcW w:w="236" w:type="pct"/>
            <w:shd w:val="clear" w:color="auto" w:fill="CCEEFF"/>
            <w:tcMar>
              <w:top w:w="0" w:type="dxa"/>
              <w:left w:w="0" w:type="dxa"/>
              <w:bottom w:w="0" w:type="dxa"/>
              <w:right w:w="0" w:type="dxa"/>
            </w:tcMar>
            <w:vAlign w:val="bottom"/>
            <w:hideMark/>
          </w:tcPr>
          <w:p w14:paraId="299AD796" w14:textId="77777777" w:rsidR="00000000" w:rsidRDefault="00681FE9">
            <w:pPr>
              <w:pStyle w:val="a3"/>
              <w:spacing w:before="0" w:beforeAutospacing="0" w:after="0" w:afterAutospacing="0"/>
              <w:jc w:val="right"/>
              <w:rPr>
                <w:sz w:val="20"/>
                <w:szCs w:val="20"/>
              </w:rPr>
            </w:pPr>
            <w:r>
              <w:rPr>
                <w:sz w:val="20"/>
                <w:szCs w:val="20"/>
              </w:rPr>
              <w:t>77</w:t>
            </w:r>
          </w:p>
        </w:tc>
      </w:tr>
      <w:tr w:rsidR="00000000" w14:paraId="2FE135F6" w14:textId="77777777">
        <w:trPr>
          <w:divId w:val="1155756062"/>
        </w:trPr>
        <w:tc>
          <w:tcPr>
            <w:tcW w:w="4660" w:type="pct"/>
            <w:tcMar>
              <w:top w:w="0" w:type="dxa"/>
              <w:left w:w="0" w:type="dxa"/>
              <w:bottom w:w="0" w:type="dxa"/>
              <w:right w:w="0" w:type="dxa"/>
            </w:tcMar>
            <w:hideMark/>
          </w:tcPr>
          <w:p w14:paraId="176A1FF6" w14:textId="77777777" w:rsidR="00000000" w:rsidRDefault="00681FE9">
            <w:pPr>
              <w:pStyle w:val="a3"/>
              <w:spacing w:before="0" w:beforeAutospacing="0" w:after="0" w:afterAutospacing="0"/>
              <w:rPr>
                <w:sz w:val="20"/>
                <w:szCs w:val="20"/>
              </w:rPr>
            </w:pPr>
            <w:hyperlink w:anchor="BALANCESHEETS_51823" w:history="1">
              <w:r>
                <w:rPr>
                  <w:rStyle w:val="a4"/>
                  <w:sz w:val="20"/>
                  <w:szCs w:val="20"/>
                </w:rPr>
                <w:t>Consol</w:t>
              </w:r>
              <w:r>
                <w:rPr>
                  <w:rStyle w:val="a4"/>
                  <w:sz w:val="20"/>
                  <w:szCs w:val="20"/>
                </w:rPr>
                <w:t>idated Balance Sheets as of December 31, 2020 and 2019</w:t>
              </w:r>
            </w:hyperlink>
          </w:p>
        </w:tc>
        <w:tc>
          <w:tcPr>
            <w:tcW w:w="103" w:type="pct"/>
            <w:tcMar>
              <w:top w:w="0" w:type="dxa"/>
              <w:left w:w="0" w:type="dxa"/>
              <w:bottom w:w="0" w:type="dxa"/>
              <w:right w:w="0" w:type="dxa"/>
            </w:tcMar>
            <w:hideMark/>
          </w:tcPr>
          <w:p w14:paraId="5D58E4AA" w14:textId="77777777" w:rsidR="00000000" w:rsidRDefault="00681FE9">
            <w:pPr>
              <w:pStyle w:val="a3"/>
              <w:spacing w:before="0" w:beforeAutospacing="0" w:after="0" w:afterAutospacing="0"/>
              <w:rPr>
                <w:sz w:val="20"/>
                <w:szCs w:val="20"/>
              </w:rPr>
            </w:pPr>
            <w:r>
              <w:rPr>
                <w:sz w:val="20"/>
                <w:szCs w:val="20"/>
              </w:rPr>
              <w:t>​</w:t>
            </w:r>
          </w:p>
        </w:tc>
        <w:tc>
          <w:tcPr>
            <w:tcW w:w="236" w:type="pct"/>
            <w:tcMar>
              <w:top w:w="0" w:type="dxa"/>
              <w:left w:w="0" w:type="dxa"/>
              <w:bottom w:w="0" w:type="dxa"/>
              <w:right w:w="0" w:type="dxa"/>
            </w:tcMar>
            <w:vAlign w:val="bottom"/>
            <w:hideMark/>
          </w:tcPr>
          <w:p w14:paraId="36492A1C" w14:textId="77777777" w:rsidR="00000000" w:rsidRDefault="00681FE9">
            <w:pPr>
              <w:pStyle w:val="a3"/>
              <w:spacing w:before="0" w:beforeAutospacing="0" w:after="0" w:afterAutospacing="0"/>
              <w:jc w:val="right"/>
              <w:rPr>
                <w:sz w:val="20"/>
                <w:szCs w:val="20"/>
              </w:rPr>
            </w:pPr>
            <w:r>
              <w:rPr>
                <w:sz w:val="20"/>
                <w:szCs w:val="20"/>
              </w:rPr>
              <w:t>79</w:t>
            </w:r>
          </w:p>
        </w:tc>
      </w:tr>
      <w:tr w:rsidR="00000000" w14:paraId="17DA26B4" w14:textId="77777777">
        <w:trPr>
          <w:divId w:val="1155756062"/>
        </w:trPr>
        <w:tc>
          <w:tcPr>
            <w:tcW w:w="4660" w:type="pct"/>
            <w:shd w:val="clear" w:color="auto" w:fill="CCEEFF"/>
            <w:tcMar>
              <w:top w:w="0" w:type="dxa"/>
              <w:left w:w="0" w:type="dxa"/>
              <w:bottom w:w="0" w:type="dxa"/>
              <w:right w:w="0" w:type="dxa"/>
            </w:tcMar>
            <w:hideMark/>
          </w:tcPr>
          <w:p w14:paraId="6DDFE446" w14:textId="77777777" w:rsidR="00000000" w:rsidRDefault="00681FE9">
            <w:pPr>
              <w:pStyle w:val="a3"/>
              <w:spacing w:before="0" w:beforeAutospacing="0" w:after="0" w:afterAutospacing="0"/>
              <w:rPr>
                <w:sz w:val="20"/>
                <w:szCs w:val="20"/>
              </w:rPr>
            </w:pPr>
            <w:hyperlink w:anchor="STATEMENTSOFOPERATIONS_145667" w:history="1">
              <w:r>
                <w:rPr>
                  <w:rStyle w:val="a4"/>
                  <w:sz w:val="20"/>
                  <w:szCs w:val="20"/>
                </w:rPr>
                <w:t>Consolidated Statements of Operations for each of the three years in the period ended December 31, 2020</w:t>
              </w:r>
            </w:hyperlink>
          </w:p>
        </w:tc>
        <w:tc>
          <w:tcPr>
            <w:tcW w:w="103" w:type="pct"/>
            <w:shd w:val="clear" w:color="auto" w:fill="CCEEFF"/>
            <w:tcMar>
              <w:top w:w="0" w:type="dxa"/>
              <w:left w:w="0" w:type="dxa"/>
              <w:bottom w:w="0" w:type="dxa"/>
              <w:right w:w="0" w:type="dxa"/>
            </w:tcMar>
            <w:hideMark/>
          </w:tcPr>
          <w:p w14:paraId="41453D54" w14:textId="77777777" w:rsidR="00000000" w:rsidRDefault="00681FE9">
            <w:pPr>
              <w:pStyle w:val="a3"/>
              <w:spacing w:before="0" w:beforeAutospacing="0" w:after="0" w:afterAutospacing="0"/>
              <w:rPr>
                <w:sz w:val="20"/>
                <w:szCs w:val="20"/>
              </w:rPr>
            </w:pPr>
            <w:r>
              <w:rPr>
                <w:sz w:val="20"/>
                <w:szCs w:val="20"/>
              </w:rPr>
              <w:t>​</w:t>
            </w:r>
          </w:p>
        </w:tc>
        <w:tc>
          <w:tcPr>
            <w:tcW w:w="236" w:type="pct"/>
            <w:shd w:val="clear" w:color="auto" w:fill="CCEEFF"/>
            <w:tcMar>
              <w:top w:w="0" w:type="dxa"/>
              <w:left w:w="0" w:type="dxa"/>
              <w:bottom w:w="0" w:type="dxa"/>
              <w:right w:w="0" w:type="dxa"/>
            </w:tcMar>
            <w:vAlign w:val="bottom"/>
            <w:hideMark/>
          </w:tcPr>
          <w:p w14:paraId="184E8893" w14:textId="77777777" w:rsidR="00000000" w:rsidRDefault="00681FE9">
            <w:pPr>
              <w:pStyle w:val="a3"/>
              <w:spacing w:before="0" w:beforeAutospacing="0" w:after="0" w:afterAutospacing="0"/>
              <w:jc w:val="right"/>
              <w:rPr>
                <w:sz w:val="20"/>
                <w:szCs w:val="20"/>
              </w:rPr>
            </w:pPr>
            <w:r>
              <w:rPr>
                <w:sz w:val="20"/>
                <w:szCs w:val="20"/>
              </w:rPr>
              <w:t>80</w:t>
            </w:r>
          </w:p>
        </w:tc>
      </w:tr>
      <w:tr w:rsidR="00000000" w14:paraId="141E3749" w14:textId="77777777">
        <w:trPr>
          <w:divId w:val="1155756062"/>
        </w:trPr>
        <w:tc>
          <w:tcPr>
            <w:tcW w:w="4660" w:type="pct"/>
            <w:tcMar>
              <w:top w:w="0" w:type="dxa"/>
              <w:left w:w="0" w:type="dxa"/>
              <w:bottom w:w="0" w:type="dxa"/>
              <w:right w:w="0" w:type="dxa"/>
            </w:tcMar>
            <w:hideMark/>
          </w:tcPr>
          <w:p w14:paraId="270B7CD1" w14:textId="77777777" w:rsidR="00000000" w:rsidRDefault="00681FE9">
            <w:pPr>
              <w:pStyle w:val="a3"/>
              <w:spacing w:before="0" w:beforeAutospacing="0" w:after="0" w:afterAutospacing="0"/>
              <w:ind w:hanging="180"/>
              <w:rPr>
                <w:sz w:val="20"/>
                <w:szCs w:val="20"/>
              </w:rPr>
            </w:pPr>
            <w:hyperlink w:anchor="COMPREHENSIVELOSS_235302" w:history="1">
              <w:r>
                <w:rPr>
                  <w:rStyle w:val="a4"/>
                  <w:sz w:val="20"/>
                  <w:szCs w:val="20"/>
                </w:rPr>
                <w:t>Consolidated Statements of Comprehensive Loss for each of the three years in the period ended Decem</w:t>
              </w:r>
              <w:r>
                <w:rPr>
                  <w:rStyle w:val="a4"/>
                  <w:sz w:val="20"/>
                  <w:szCs w:val="20"/>
                </w:rPr>
                <w:t>ber 31, 2020</w:t>
              </w:r>
            </w:hyperlink>
          </w:p>
        </w:tc>
        <w:tc>
          <w:tcPr>
            <w:tcW w:w="103" w:type="pct"/>
            <w:tcMar>
              <w:top w:w="0" w:type="dxa"/>
              <w:left w:w="0" w:type="dxa"/>
              <w:bottom w:w="0" w:type="dxa"/>
              <w:right w:w="0" w:type="dxa"/>
            </w:tcMar>
            <w:hideMark/>
          </w:tcPr>
          <w:p w14:paraId="7EC024F4" w14:textId="77777777" w:rsidR="00000000" w:rsidRDefault="00681FE9">
            <w:pPr>
              <w:pStyle w:val="a3"/>
              <w:spacing w:before="0" w:beforeAutospacing="0" w:after="0" w:afterAutospacing="0"/>
              <w:rPr>
                <w:sz w:val="20"/>
                <w:szCs w:val="20"/>
              </w:rPr>
            </w:pPr>
            <w:r>
              <w:rPr>
                <w:sz w:val="20"/>
                <w:szCs w:val="20"/>
              </w:rPr>
              <w:t>​</w:t>
            </w:r>
          </w:p>
        </w:tc>
        <w:tc>
          <w:tcPr>
            <w:tcW w:w="236" w:type="pct"/>
            <w:tcMar>
              <w:top w:w="0" w:type="dxa"/>
              <w:left w:w="0" w:type="dxa"/>
              <w:bottom w:w="0" w:type="dxa"/>
              <w:right w:w="0" w:type="dxa"/>
            </w:tcMar>
            <w:vAlign w:val="bottom"/>
            <w:hideMark/>
          </w:tcPr>
          <w:p w14:paraId="2C56AC56" w14:textId="77777777" w:rsidR="00000000" w:rsidRDefault="00681FE9">
            <w:pPr>
              <w:pStyle w:val="a3"/>
              <w:spacing w:before="0" w:beforeAutospacing="0" w:after="0" w:afterAutospacing="0"/>
              <w:jc w:val="right"/>
              <w:rPr>
                <w:sz w:val="20"/>
                <w:szCs w:val="20"/>
              </w:rPr>
            </w:pPr>
            <w:r>
              <w:rPr>
                <w:sz w:val="20"/>
                <w:szCs w:val="20"/>
              </w:rPr>
              <w:t>81</w:t>
            </w:r>
          </w:p>
        </w:tc>
      </w:tr>
      <w:tr w:rsidR="00000000" w14:paraId="3C042AFD" w14:textId="77777777">
        <w:trPr>
          <w:divId w:val="1155756062"/>
        </w:trPr>
        <w:tc>
          <w:tcPr>
            <w:tcW w:w="4660" w:type="pct"/>
            <w:shd w:val="clear" w:color="auto" w:fill="CCEEFF"/>
            <w:tcMar>
              <w:top w:w="0" w:type="dxa"/>
              <w:left w:w="0" w:type="dxa"/>
              <w:bottom w:w="0" w:type="dxa"/>
              <w:right w:w="0" w:type="dxa"/>
            </w:tcMar>
            <w:hideMark/>
          </w:tcPr>
          <w:p w14:paraId="663BAF67" w14:textId="77777777" w:rsidR="00000000" w:rsidRDefault="00681FE9">
            <w:pPr>
              <w:pStyle w:val="a3"/>
              <w:spacing w:before="0" w:beforeAutospacing="0" w:after="0" w:afterAutospacing="0"/>
              <w:ind w:hanging="180"/>
              <w:rPr>
                <w:sz w:val="20"/>
                <w:szCs w:val="20"/>
              </w:rPr>
            </w:pPr>
            <w:hyperlink w:anchor="SHAREHOLDERSEQUITYDEFICIT_563819" w:history="1">
              <w:r>
                <w:rPr>
                  <w:rStyle w:val="a4"/>
                  <w:sz w:val="20"/>
                  <w:szCs w:val="20"/>
                </w:rPr>
                <w:t>Consolidated Statements of Shareholders’ Deficit for each of the three years in the period ended December 31, 2020</w:t>
              </w:r>
            </w:hyperlink>
          </w:p>
        </w:tc>
        <w:tc>
          <w:tcPr>
            <w:tcW w:w="103" w:type="pct"/>
            <w:shd w:val="clear" w:color="auto" w:fill="CCEEFF"/>
            <w:tcMar>
              <w:top w:w="0" w:type="dxa"/>
              <w:left w:w="0" w:type="dxa"/>
              <w:bottom w:w="0" w:type="dxa"/>
              <w:right w:w="0" w:type="dxa"/>
            </w:tcMar>
            <w:hideMark/>
          </w:tcPr>
          <w:p w14:paraId="1AC4F1FD" w14:textId="77777777" w:rsidR="00000000" w:rsidRDefault="00681FE9">
            <w:pPr>
              <w:pStyle w:val="a3"/>
              <w:spacing w:before="0" w:beforeAutospacing="0" w:after="0" w:afterAutospacing="0"/>
              <w:rPr>
                <w:sz w:val="20"/>
                <w:szCs w:val="20"/>
              </w:rPr>
            </w:pPr>
            <w:r>
              <w:rPr>
                <w:sz w:val="20"/>
                <w:szCs w:val="20"/>
              </w:rPr>
              <w:t>​</w:t>
            </w:r>
          </w:p>
        </w:tc>
        <w:tc>
          <w:tcPr>
            <w:tcW w:w="236" w:type="pct"/>
            <w:shd w:val="clear" w:color="auto" w:fill="CCEEFF"/>
            <w:tcMar>
              <w:top w:w="0" w:type="dxa"/>
              <w:left w:w="0" w:type="dxa"/>
              <w:bottom w:w="0" w:type="dxa"/>
              <w:right w:w="0" w:type="dxa"/>
            </w:tcMar>
            <w:vAlign w:val="bottom"/>
            <w:hideMark/>
          </w:tcPr>
          <w:p w14:paraId="10843C26" w14:textId="77777777" w:rsidR="00000000" w:rsidRDefault="00681FE9">
            <w:pPr>
              <w:pStyle w:val="a3"/>
              <w:spacing w:before="0" w:beforeAutospacing="0" w:after="0" w:afterAutospacing="0"/>
              <w:jc w:val="right"/>
              <w:rPr>
                <w:sz w:val="20"/>
                <w:szCs w:val="20"/>
              </w:rPr>
            </w:pPr>
            <w:r>
              <w:rPr>
                <w:sz w:val="20"/>
                <w:szCs w:val="20"/>
              </w:rPr>
              <w:t>82</w:t>
            </w:r>
          </w:p>
        </w:tc>
      </w:tr>
      <w:tr w:rsidR="00000000" w14:paraId="2FCDD77C" w14:textId="77777777">
        <w:trPr>
          <w:divId w:val="1155756062"/>
        </w:trPr>
        <w:tc>
          <w:tcPr>
            <w:tcW w:w="4660" w:type="pct"/>
            <w:tcMar>
              <w:top w:w="0" w:type="dxa"/>
              <w:left w:w="0" w:type="dxa"/>
              <w:bottom w:w="0" w:type="dxa"/>
              <w:right w:w="0" w:type="dxa"/>
            </w:tcMar>
            <w:hideMark/>
          </w:tcPr>
          <w:p w14:paraId="06F1F3B2" w14:textId="77777777" w:rsidR="00000000" w:rsidRDefault="00681FE9">
            <w:pPr>
              <w:pStyle w:val="a3"/>
              <w:spacing w:before="0" w:beforeAutospacing="0" w:after="0" w:afterAutospacing="0"/>
              <w:rPr>
                <w:sz w:val="20"/>
                <w:szCs w:val="20"/>
              </w:rPr>
            </w:pPr>
            <w:hyperlink w:anchor="CASHFLOWS_106664" w:history="1">
              <w:r>
                <w:rPr>
                  <w:rStyle w:val="a4"/>
                  <w:sz w:val="20"/>
                  <w:szCs w:val="20"/>
                </w:rPr>
                <w:t>Consolidated Statement</w:t>
              </w:r>
              <w:r>
                <w:rPr>
                  <w:rStyle w:val="a4"/>
                  <w:sz w:val="20"/>
                  <w:szCs w:val="20"/>
                </w:rPr>
                <w:t>s of Cash Flows for each of the three years in the period ended December 31, 2020</w:t>
              </w:r>
            </w:hyperlink>
          </w:p>
        </w:tc>
        <w:tc>
          <w:tcPr>
            <w:tcW w:w="103" w:type="pct"/>
            <w:tcMar>
              <w:top w:w="0" w:type="dxa"/>
              <w:left w:w="0" w:type="dxa"/>
              <w:bottom w:w="0" w:type="dxa"/>
              <w:right w:w="0" w:type="dxa"/>
            </w:tcMar>
            <w:hideMark/>
          </w:tcPr>
          <w:p w14:paraId="0B1EA798" w14:textId="77777777" w:rsidR="00000000" w:rsidRDefault="00681FE9">
            <w:pPr>
              <w:pStyle w:val="a3"/>
              <w:spacing w:before="0" w:beforeAutospacing="0" w:after="0" w:afterAutospacing="0"/>
              <w:rPr>
                <w:sz w:val="20"/>
                <w:szCs w:val="20"/>
              </w:rPr>
            </w:pPr>
            <w:r>
              <w:rPr>
                <w:sz w:val="20"/>
                <w:szCs w:val="20"/>
              </w:rPr>
              <w:t>​</w:t>
            </w:r>
          </w:p>
        </w:tc>
        <w:tc>
          <w:tcPr>
            <w:tcW w:w="236" w:type="pct"/>
            <w:tcMar>
              <w:top w:w="0" w:type="dxa"/>
              <w:left w:w="0" w:type="dxa"/>
              <w:bottom w:w="0" w:type="dxa"/>
              <w:right w:w="0" w:type="dxa"/>
            </w:tcMar>
            <w:vAlign w:val="bottom"/>
            <w:hideMark/>
          </w:tcPr>
          <w:p w14:paraId="321020FA" w14:textId="77777777" w:rsidR="00000000" w:rsidRDefault="00681FE9">
            <w:pPr>
              <w:pStyle w:val="a3"/>
              <w:spacing w:before="0" w:beforeAutospacing="0" w:after="0" w:afterAutospacing="0"/>
              <w:jc w:val="right"/>
              <w:rPr>
                <w:sz w:val="20"/>
                <w:szCs w:val="20"/>
              </w:rPr>
            </w:pPr>
            <w:r>
              <w:rPr>
                <w:sz w:val="20"/>
                <w:szCs w:val="20"/>
              </w:rPr>
              <w:t>83</w:t>
            </w:r>
          </w:p>
        </w:tc>
      </w:tr>
      <w:tr w:rsidR="00000000" w14:paraId="11CF1BB1" w14:textId="77777777">
        <w:trPr>
          <w:divId w:val="1155756062"/>
        </w:trPr>
        <w:tc>
          <w:tcPr>
            <w:tcW w:w="4660" w:type="pct"/>
            <w:shd w:val="clear" w:color="auto" w:fill="CCEEFF"/>
            <w:tcMar>
              <w:top w:w="0" w:type="dxa"/>
              <w:left w:w="0" w:type="dxa"/>
              <w:bottom w:w="0" w:type="dxa"/>
              <w:right w:w="0" w:type="dxa"/>
            </w:tcMar>
            <w:hideMark/>
          </w:tcPr>
          <w:p w14:paraId="06D08086" w14:textId="77777777" w:rsidR="00000000" w:rsidRDefault="00681FE9">
            <w:pPr>
              <w:pStyle w:val="a3"/>
              <w:spacing w:before="0" w:beforeAutospacing="0" w:after="0" w:afterAutospacing="0"/>
              <w:rPr>
                <w:sz w:val="20"/>
                <w:szCs w:val="20"/>
              </w:rPr>
            </w:pPr>
            <w:hyperlink w:anchor="NOTESTOCONSOLIDATED_244803" w:history="1">
              <w:r>
                <w:rPr>
                  <w:rStyle w:val="a4"/>
                  <w:sz w:val="20"/>
                  <w:szCs w:val="20"/>
                </w:rPr>
                <w:t>Notes to Consolidated Financial Statements</w:t>
              </w:r>
            </w:hyperlink>
          </w:p>
        </w:tc>
        <w:tc>
          <w:tcPr>
            <w:tcW w:w="103" w:type="pct"/>
            <w:shd w:val="clear" w:color="auto" w:fill="CCEEFF"/>
            <w:tcMar>
              <w:top w:w="0" w:type="dxa"/>
              <w:left w:w="0" w:type="dxa"/>
              <w:bottom w:w="0" w:type="dxa"/>
              <w:right w:w="0" w:type="dxa"/>
            </w:tcMar>
            <w:hideMark/>
          </w:tcPr>
          <w:p w14:paraId="07DF4B4E" w14:textId="77777777" w:rsidR="00000000" w:rsidRDefault="00681FE9">
            <w:pPr>
              <w:pStyle w:val="a3"/>
              <w:spacing w:before="0" w:beforeAutospacing="0" w:after="0" w:afterAutospacing="0"/>
              <w:rPr>
                <w:sz w:val="20"/>
                <w:szCs w:val="20"/>
              </w:rPr>
            </w:pPr>
            <w:r>
              <w:rPr>
                <w:sz w:val="20"/>
                <w:szCs w:val="20"/>
              </w:rPr>
              <w:t>​</w:t>
            </w:r>
          </w:p>
        </w:tc>
        <w:tc>
          <w:tcPr>
            <w:tcW w:w="236" w:type="pct"/>
            <w:shd w:val="clear" w:color="auto" w:fill="CCEEFF"/>
            <w:tcMar>
              <w:top w:w="0" w:type="dxa"/>
              <w:left w:w="0" w:type="dxa"/>
              <w:bottom w:w="0" w:type="dxa"/>
              <w:right w:w="0" w:type="dxa"/>
            </w:tcMar>
            <w:vAlign w:val="bottom"/>
            <w:hideMark/>
          </w:tcPr>
          <w:p w14:paraId="1C58B2C6" w14:textId="77777777" w:rsidR="00000000" w:rsidRDefault="00681FE9">
            <w:pPr>
              <w:pStyle w:val="a3"/>
              <w:spacing w:before="0" w:beforeAutospacing="0" w:after="0" w:afterAutospacing="0"/>
              <w:jc w:val="right"/>
              <w:rPr>
                <w:sz w:val="20"/>
                <w:szCs w:val="20"/>
              </w:rPr>
            </w:pPr>
            <w:r>
              <w:rPr>
                <w:sz w:val="20"/>
                <w:szCs w:val="20"/>
              </w:rPr>
              <w:t>84</w:t>
            </w:r>
          </w:p>
        </w:tc>
      </w:tr>
      <w:tr w:rsidR="00000000" w14:paraId="69711AA3" w14:textId="77777777">
        <w:trPr>
          <w:divId w:val="1155756062"/>
        </w:trPr>
        <w:tc>
          <w:tcPr>
            <w:tcW w:w="4660" w:type="pct"/>
            <w:tcMar>
              <w:top w:w="0" w:type="dxa"/>
              <w:left w:w="0" w:type="dxa"/>
              <w:bottom w:w="0" w:type="dxa"/>
              <w:right w:w="0" w:type="dxa"/>
            </w:tcMar>
            <w:hideMark/>
          </w:tcPr>
          <w:p w14:paraId="51660CE6" w14:textId="77777777" w:rsidR="00000000" w:rsidRDefault="00681FE9">
            <w:pPr>
              <w:pStyle w:val="a3"/>
              <w:spacing w:before="0" w:beforeAutospacing="0" w:after="0" w:afterAutospacing="0"/>
              <w:rPr>
                <w:sz w:val="20"/>
                <w:szCs w:val="20"/>
              </w:rPr>
            </w:pPr>
            <w:hyperlink w:anchor="SUPPLEMENTARYFINANCIALDATA_850975" w:history="1">
              <w:r>
                <w:rPr>
                  <w:rStyle w:val="a4"/>
                  <w:sz w:val="20"/>
                  <w:szCs w:val="20"/>
                </w:rPr>
                <w:t xml:space="preserve">Supplementary </w:t>
              </w:r>
              <w:r>
                <w:rPr>
                  <w:rStyle w:val="a4"/>
                  <w:sz w:val="20"/>
                  <w:szCs w:val="20"/>
                </w:rPr>
                <w:t>Financial Data (unaudited)</w:t>
              </w:r>
            </w:hyperlink>
          </w:p>
        </w:tc>
        <w:tc>
          <w:tcPr>
            <w:tcW w:w="103" w:type="pct"/>
            <w:tcMar>
              <w:top w:w="0" w:type="dxa"/>
              <w:left w:w="0" w:type="dxa"/>
              <w:bottom w:w="0" w:type="dxa"/>
              <w:right w:w="0" w:type="dxa"/>
            </w:tcMar>
            <w:hideMark/>
          </w:tcPr>
          <w:p w14:paraId="5309A4DA" w14:textId="77777777" w:rsidR="00000000" w:rsidRDefault="00681FE9">
            <w:pPr>
              <w:pStyle w:val="a3"/>
              <w:spacing w:before="0" w:beforeAutospacing="0" w:after="0" w:afterAutospacing="0"/>
              <w:rPr>
                <w:sz w:val="20"/>
                <w:szCs w:val="20"/>
              </w:rPr>
            </w:pPr>
            <w:r>
              <w:rPr>
                <w:sz w:val="20"/>
                <w:szCs w:val="20"/>
              </w:rPr>
              <w:t>​</w:t>
            </w:r>
          </w:p>
        </w:tc>
        <w:tc>
          <w:tcPr>
            <w:tcW w:w="236" w:type="pct"/>
            <w:tcMar>
              <w:top w:w="0" w:type="dxa"/>
              <w:left w:w="0" w:type="dxa"/>
              <w:bottom w:w="0" w:type="dxa"/>
              <w:right w:w="0" w:type="dxa"/>
            </w:tcMar>
            <w:vAlign w:val="bottom"/>
            <w:hideMark/>
          </w:tcPr>
          <w:p w14:paraId="34061C1C" w14:textId="77777777" w:rsidR="00000000" w:rsidRDefault="00681FE9">
            <w:pPr>
              <w:pStyle w:val="a3"/>
              <w:spacing w:before="0" w:beforeAutospacing="0" w:after="0" w:afterAutospacing="0"/>
              <w:jc w:val="right"/>
              <w:rPr>
                <w:sz w:val="20"/>
                <w:szCs w:val="20"/>
              </w:rPr>
            </w:pPr>
            <w:r>
              <w:rPr>
                <w:sz w:val="20"/>
                <w:szCs w:val="20"/>
              </w:rPr>
              <w:t>117</w:t>
            </w:r>
          </w:p>
        </w:tc>
      </w:tr>
    </w:tbl>
    <w:p w14:paraId="3317CF75" w14:textId="77777777" w:rsidR="00000000" w:rsidRDefault="00681FE9">
      <w:pPr>
        <w:pStyle w:val="a3"/>
        <w:spacing w:before="0" w:beforeAutospacing="0" w:after="0" w:afterAutospacing="0"/>
        <w:divId w:val="1155756062"/>
        <w:rPr>
          <w:sz w:val="20"/>
          <w:szCs w:val="20"/>
        </w:rPr>
      </w:pPr>
      <w:r>
        <w:rPr>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8C29076" w14:textId="77777777">
        <w:trPr>
          <w:divId w:val="1155756062"/>
        </w:trPr>
        <w:tc>
          <w:tcPr>
            <w:tcW w:w="360" w:type="dxa"/>
            <w:vAlign w:val="center"/>
            <w:hideMark/>
          </w:tcPr>
          <w:p w14:paraId="337E9917" w14:textId="77777777" w:rsidR="00000000" w:rsidRDefault="00681FE9">
            <w:pPr>
              <w:rPr>
                <w:sz w:val="20"/>
                <w:szCs w:val="20"/>
              </w:rPr>
            </w:pPr>
          </w:p>
        </w:tc>
        <w:tc>
          <w:tcPr>
            <w:tcW w:w="360" w:type="dxa"/>
            <w:noWrap/>
            <w:tcMar>
              <w:top w:w="0" w:type="dxa"/>
              <w:left w:w="0" w:type="dxa"/>
              <w:bottom w:w="0" w:type="dxa"/>
              <w:right w:w="0" w:type="dxa"/>
            </w:tcMar>
            <w:hideMark/>
          </w:tcPr>
          <w:p w14:paraId="1AC3DC2D" w14:textId="77777777" w:rsidR="00000000" w:rsidRDefault="00681FE9">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14:paraId="66E27580" w14:textId="77777777" w:rsidR="00000000" w:rsidRDefault="00681FE9">
            <w:pPr>
              <w:rPr>
                <w:rFonts w:eastAsia="Times New Roman"/>
                <w:sz w:val="20"/>
                <w:szCs w:val="20"/>
              </w:rPr>
            </w:pPr>
            <w:r>
              <w:rPr>
                <w:rFonts w:eastAsia="Times New Roman"/>
                <w:color w:val="000000"/>
                <w:sz w:val="20"/>
                <w:szCs w:val="20"/>
              </w:rPr>
              <w:t>Financial Statement Schedules:</w:t>
            </w:r>
          </w:p>
        </w:tc>
      </w:tr>
    </w:tbl>
    <w:p w14:paraId="7B2CB3FD" w14:textId="77777777" w:rsidR="00000000" w:rsidRDefault="00681FE9">
      <w:pPr>
        <w:pStyle w:val="a3"/>
        <w:spacing w:before="0" w:beforeAutospacing="0" w:after="120" w:afterAutospacing="0"/>
        <w:ind w:firstLine="360"/>
        <w:divId w:val="1155756062"/>
        <w:rPr>
          <w:sz w:val="20"/>
          <w:szCs w:val="20"/>
        </w:rPr>
      </w:pPr>
      <w:r>
        <w:rPr>
          <w:sz w:val="20"/>
          <w:szCs w:val="20"/>
        </w:rPr>
        <w:t>All schedules have been omitted because of the absence of conditions under which they are required or because the required information, where material, is shown in the financial statements, financial notes or supplementary financial information.</w:t>
      </w:r>
    </w:p>
    <w:tbl>
      <w:tblPr>
        <w:tblW w:w="0" w:type="auto"/>
        <w:tblCellMar>
          <w:top w:w="15" w:type="dxa"/>
          <w:left w:w="15" w:type="dxa"/>
          <w:bottom w:w="15" w:type="dxa"/>
          <w:right w:w="15" w:type="dxa"/>
        </w:tblCellMar>
        <w:tblLook w:val="04A0" w:firstRow="1" w:lastRow="0" w:firstColumn="1" w:lastColumn="0" w:noHBand="0" w:noVBand="1"/>
      </w:tblPr>
      <w:tblGrid>
        <w:gridCol w:w="376"/>
        <w:gridCol w:w="3917"/>
      </w:tblGrid>
      <w:tr w:rsidR="00000000" w14:paraId="10785BDC" w14:textId="77777777">
        <w:trPr>
          <w:divId w:val="1155756062"/>
        </w:trPr>
        <w:tc>
          <w:tcPr>
            <w:tcW w:w="360" w:type="dxa"/>
            <w:noWrap/>
            <w:tcMar>
              <w:top w:w="0" w:type="dxa"/>
              <w:left w:w="0" w:type="dxa"/>
              <w:bottom w:w="0" w:type="dxa"/>
              <w:right w:w="0" w:type="dxa"/>
            </w:tcMar>
            <w:hideMark/>
          </w:tcPr>
          <w:p w14:paraId="7D01E8CB" w14:textId="77777777" w:rsidR="00000000" w:rsidRDefault="00681FE9">
            <w:pPr>
              <w:pStyle w:val="a3"/>
              <w:spacing w:before="0" w:beforeAutospacing="0" w:after="120" w:afterAutospacing="0"/>
              <w:rPr>
                <w:sz w:val="20"/>
                <w:szCs w:val="20"/>
              </w:rPr>
            </w:pPr>
            <w:r>
              <w:rPr>
                <w:sz w:val="20"/>
                <w:szCs w:val="20"/>
              </w:rPr>
              <w:t>(b)</w:t>
            </w:r>
          </w:p>
        </w:tc>
        <w:tc>
          <w:tcPr>
            <w:tcW w:w="0" w:type="auto"/>
            <w:tcMar>
              <w:top w:w="0" w:type="dxa"/>
              <w:left w:w="0" w:type="dxa"/>
              <w:bottom w:w="0" w:type="dxa"/>
              <w:right w:w="0" w:type="dxa"/>
            </w:tcMar>
            <w:vAlign w:val="center"/>
            <w:hideMark/>
          </w:tcPr>
          <w:p w14:paraId="4D4CA590" w14:textId="77777777" w:rsidR="00000000" w:rsidRDefault="00681FE9">
            <w:pPr>
              <w:pStyle w:val="a3"/>
              <w:spacing w:before="0" w:beforeAutospacing="0" w:after="120" w:afterAutospacing="0"/>
              <w:rPr>
                <w:sz w:val="20"/>
                <w:szCs w:val="20"/>
              </w:rPr>
            </w:pPr>
            <w:r>
              <w:rPr>
                <w:sz w:val="20"/>
                <w:szCs w:val="20"/>
              </w:rPr>
              <w:t>Exhibi</w:t>
            </w:r>
            <w:r>
              <w:rPr>
                <w:sz w:val="20"/>
                <w:szCs w:val="20"/>
              </w:rPr>
              <w:t>ts required by Item 601 of Regulation S-K</w:t>
            </w:r>
          </w:p>
        </w:tc>
      </w:tr>
    </w:tbl>
    <w:p w14:paraId="7468B287" w14:textId="77777777" w:rsidR="00000000" w:rsidRDefault="00681FE9">
      <w:pPr>
        <w:pStyle w:val="a3"/>
        <w:spacing w:before="0" w:beforeAutospacing="0" w:after="240" w:afterAutospacing="0"/>
        <w:ind w:firstLine="360"/>
        <w:divId w:val="1155756062"/>
        <w:rPr>
          <w:sz w:val="20"/>
          <w:szCs w:val="20"/>
        </w:rPr>
      </w:pPr>
      <w:r>
        <w:rPr>
          <w:sz w:val="20"/>
          <w:szCs w:val="20"/>
        </w:rPr>
        <w:t>The information required by this Item is set forth on the exhibit index that precedes the signature page of this report.</w:t>
      </w:r>
    </w:p>
    <w:p w14:paraId="6F95DA4E" w14:textId="77777777" w:rsidR="00000000" w:rsidRDefault="00681FE9">
      <w:pPr>
        <w:pStyle w:val="a3"/>
        <w:spacing w:before="0" w:beforeAutospacing="0" w:after="0" w:afterAutospacing="0"/>
        <w:divId w:val="1155756062"/>
        <w:rPr>
          <w:sz w:val="20"/>
          <w:szCs w:val="20"/>
        </w:rPr>
      </w:pPr>
      <w:r>
        <w:rPr>
          <w:b/>
          <w:bCs/>
          <w:sz w:val="20"/>
          <w:szCs w:val="20"/>
        </w:rPr>
        <w:t>​</w:t>
      </w:r>
    </w:p>
    <w:p w14:paraId="62E4C683" w14:textId="77777777" w:rsidR="00000000" w:rsidRDefault="00681FE9">
      <w:pPr>
        <w:pStyle w:val="a3"/>
        <w:spacing w:before="480" w:beforeAutospacing="0" w:after="0" w:afterAutospacing="0"/>
        <w:jc w:val="center"/>
        <w:divId w:val="1186553806"/>
        <w:rPr>
          <w:sz w:val="20"/>
          <w:szCs w:val="20"/>
        </w:rPr>
      </w:pPr>
      <w:r>
        <w:rPr>
          <w:sz w:val="20"/>
          <w:szCs w:val="20"/>
        </w:rPr>
        <w:t>121</w:t>
      </w:r>
    </w:p>
    <w:p w14:paraId="7DA08A3E" w14:textId="77777777" w:rsidR="00000000" w:rsidRDefault="00681FE9">
      <w:pPr>
        <w:pStyle w:val="a3"/>
        <w:spacing w:before="0" w:beforeAutospacing="0" w:after="600" w:afterAutospacing="0"/>
        <w:divId w:val="1893076127"/>
        <w:rPr>
          <w:sz w:val="20"/>
          <w:szCs w:val="20"/>
        </w:rPr>
      </w:pPr>
      <w:hyperlink w:anchor="TOC" w:history="1">
        <w:r>
          <w:rPr>
            <w:rStyle w:val="a4"/>
            <w:sz w:val="20"/>
            <w:szCs w:val="20"/>
          </w:rPr>
          <w:t>Table of Contents</w:t>
        </w:r>
      </w:hyperlink>
    </w:p>
    <w:p w14:paraId="12E479FE" w14:textId="77777777" w:rsidR="00000000" w:rsidRDefault="00681FE9">
      <w:pPr>
        <w:pStyle w:val="a3"/>
        <w:spacing w:before="0" w:beforeAutospacing="0" w:after="240" w:afterAutospacing="0"/>
        <w:jc w:val="center"/>
        <w:divId w:val="1381174617"/>
        <w:rPr>
          <w:sz w:val="20"/>
          <w:szCs w:val="20"/>
        </w:rPr>
      </w:pPr>
      <w:r>
        <w:rPr>
          <w:b/>
          <w:bCs/>
          <w:sz w:val="20"/>
          <w:szCs w:val="20"/>
        </w:rPr>
        <w:t>Exhibit Index</w:t>
      </w:r>
    </w:p>
    <w:tbl>
      <w:tblPr>
        <w:tblW w:w="5000" w:type="pct"/>
        <w:tblCellMar>
          <w:top w:w="15" w:type="dxa"/>
          <w:left w:w="72" w:type="dxa"/>
          <w:bottom w:w="15" w:type="dxa"/>
          <w:right w:w="72" w:type="dxa"/>
        </w:tblCellMar>
        <w:tblLook w:val="04A0" w:firstRow="1" w:lastRow="0" w:firstColumn="1" w:lastColumn="0" w:noHBand="0" w:noVBand="1"/>
      </w:tblPr>
      <w:tblGrid>
        <w:gridCol w:w="694"/>
        <w:gridCol w:w="5469"/>
        <w:gridCol w:w="693"/>
        <w:gridCol w:w="1450"/>
      </w:tblGrid>
      <w:tr w:rsidR="00000000" w14:paraId="6E04D0DC" w14:textId="77777777">
        <w:trPr>
          <w:divId w:val="1381174617"/>
        </w:trPr>
        <w:tc>
          <w:tcPr>
            <w:tcW w:w="417" w:type="pct"/>
            <w:tcMar>
              <w:top w:w="0" w:type="dxa"/>
              <w:left w:w="0" w:type="dxa"/>
              <w:bottom w:w="0" w:type="dxa"/>
              <w:right w:w="0" w:type="dxa"/>
            </w:tcMar>
            <w:vAlign w:val="bottom"/>
            <w:hideMark/>
          </w:tcPr>
          <w:p w14:paraId="6228B65A" w14:textId="77777777" w:rsidR="00000000" w:rsidRDefault="00681FE9">
            <w:pPr>
              <w:pStyle w:val="a3"/>
              <w:spacing w:before="0" w:beforeAutospacing="0" w:after="0" w:afterAutospacing="0"/>
              <w:jc w:val="center"/>
              <w:rPr>
                <w:sz w:val="20"/>
                <w:szCs w:val="20"/>
              </w:rPr>
            </w:pPr>
            <w:r>
              <w:rPr>
                <w:b/>
                <w:bCs/>
                <w:sz w:val="18"/>
                <w:szCs w:val="18"/>
              </w:rPr>
              <w:t>​</w:t>
            </w:r>
          </w:p>
        </w:tc>
        <w:tc>
          <w:tcPr>
            <w:tcW w:w="3291" w:type="pct"/>
            <w:tcMar>
              <w:top w:w="0" w:type="dxa"/>
              <w:left w:w="0" w:type="dxa"/>
              <w:bottom w:w="0" w:type="dxa"/>
              <w:right w:w="0" w:type="dxa"/>
            </w:tcMar>
            <w:vAlign w:val="bottom"/>
            <w:hideMark/>
          </w:tcPr>
          <w:p w14:paraId="4EE8738F" w14:textId="77777777" w:rsidR="00000000" w:rsidRDefault="00681FE9">
            <w:pPr>
              <w:pStyle w:val="a3"/>
              <w:spacing w:before="0" w:beforeAutospacing="0" w:after="0" w:afterAutospacing="0"/>
              <w:jc w:val="center"/>
              <w:rPr>
                <w:sz w:val="20"/>
                <w:szCs w:val="20"/>
              </w:rPr>
            </w:pPr>
            <w:r>
              <w:rPr>
                <w:b/>
                <w:bCs/>
                <w:sz w:val="18"/>
                <w:szCs w:val="18"/>
              </w:rPr>
              <w:t>​</w:t>
            </w:r>
          </w:p>
        </w:tc>
        <w:tc>
          <w:tcPr>
            <w:tcW w:w="1290" w:type="pct"/>
            <w:gridSpan w:val="2"/>
            <w:tcMar>
              <w:top w:w="0" w:type="dxa"/>
              <w:left w:w="0" w:type="dxa"/>
              <w:bottom w:w="0" w:type="dxa"/>
              <w:right w:w="0" w:type="dxa"/>
            </w:tcMar>
            <w:vAlign w:val="bottom"/>
            <w:hideMark/>
          </w:tcPr>
          <w:p w14:paraId="46A61F1F"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Incorporated by Reference</w:t>
            </w:r>
          </w:p>
        </w:tc>
      </w:tr>
      <w:tr w:rsidR="00000000" w14:paraId="77F88BEB" w14:textId="77777777">
        <w:trPr>
          <w:divId w:val="1381174617"/>
        </w:trPr>
        <w:tc>
          <w:tcPr>
            <w:tcW w:w="417" w:type="pct"/>
            <w:tcMar>
              <w:top w:w="0" w:type="dxa"/>
              <w:left w:w="0" w:type="dxa"/>
              <w:bottom w:w="0" w:type="dxa"/>
              <w:right w:w="0" w:type="dxa"/>
            </w:tcMar>
            <w:vAlign w:val="bottom"/>
            <w:hideMark/>
          </w:tcPr>
          <w:p w14:paraId="49CD77A4"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291" w:type="pct"/>
            <w:tcMar>
              <w:top w:w="0" w:type="dxa"/>
              <w:left w:w="0" w:type="dxa"/>
              <w:bottom w:w="0" w:type="dxa"/>
              <w:right w:w="0" w:type="dxa"/>
            </w:tcMar>
            <w:vAlign w:val="bottom"/>
            <w:hideMark/>
          </w:tcPr>
          <w:p w14:paraId="6A73A1D2"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17" w:type="pct"/>
            <w:tcMar>
              <w:top w:w="0" w:type="dxa"/>
              <w:left w:w="0" w:type="dxa"/>
              <w:bottom w:w="0" w:type="dxa"/>
              <w:right w:w="0" w:type="dxa"/>
            </w:tcMar>
            <w:vAlign w:val="bottom"/>
            <w:hideMark/>
          </w:tcPr>
          <w:p w14:paraId="7113EDEC"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Form</w:t>
            </w:r>
          </w:p>
        </w:tc>
        <w:tc>
          <w:tcPr>
            <w:tcW w:w="873" w:type="pct"/>
            <w:tcMar>
              <w:top w:w="0" w:type="dxa"/>
              <w:left w:w="0" w:type="dxa"/>
              <w:bottom w:w="0" w:type="dxa"/>
              <w:right w:w="0" w:type="dxa"/>
            </w:tcMar>
            <w:vAlign w:val="bottom"/>
            <w:hideMark/>
          </w:tcPr>
          <w:p w14:paraId="249B6182"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14:paraId="618C3C6A" w14:textId="77777777">
        <w:trPr>
          <w:divId w:val="1381174617"/>
          <w:trHeight w:val="288"/>
        </w:trPr>
        <w:tc>
          <w:tcPr>
            <w:tcW w:w="417" w:type="pct"/>
            <w:tcMar>
              <w:top w:w="0" w:type="dxa"/>
              <w:left w:w="0" w:type="dxa"/>
              <w:bottom w:w="0" w:type="dxa"/>
              <w:right w:w="0" w:type="dxa"/>
            </w:tcMar>
            <w:vAlign w:val="center"/>
            <w:hideMark/>
          </w:tcPr>
          <w:p w14:paraId="151CB275" w14:textId="77777777" w:rsidR="00000000" w:rsidRDefault="00681FE9">
            <w:pPr>
              <w:pStyle w:val="a3"/>
              <w:spacing w:before="0" w:beforeAutospacing="0" w:after="0" w:afterAutospacing="0"/>
              <w:jc w:val="center"/>
              <w:rPr>
                <w:sz w:val="20"/>
                <w:szCs w:val="20"/>
              </w:rPr>
            </w:pPr>
            <w:r>
              <w:rPr>
                <w:sz w:val="20"/>
                <w:szCs w:val="20"/>
              </w:rPr>
              <w:t>2.1</w:t>
            </w:r>
          </w:p>
        </w:tc>
        <w:tc>
          <w:tcPr>
            <w:tcW w:w="3291" w:type="pct"/>
            <w:tcMar>
              <w:top w:w="0" w:type="dxa"/>
              <w:left w:w="0" w:type="dxa"/>
              <w:bottom w:w="0" w:type="dxa"/>
              <w:right w:w="0" w:type="dxa"/>
            </w:tcMar>
            <w:vAlign w:val="center"/>
            <w:hideMark/>
          </w:tcPr>
          <w:p w14:paraId="08F6DE31" w14:textId="77777777" w:rsidR="00000000" w:rsidRDefault="00681FE9">
            <w:pPr>
              <w:pStyle w:val="a3"/>
              <w:spacing w:before="0" w:beforeAutospacing="0" w:after="0" w:afterAutospacing="0"/>
              <w:rPr>
                <w:sz w:val="20"/>
                <w:szCs w:val="20"/>
              </w:rPr>
            </w:pPr>
            <w:hyperlink r:id="rId6" w:history="1">
              <w:r>
                <w:rPr>
                  <w:rStyle w:val="a4"/>
                  <w:sz w:val="20"/>
                  <w:szCs w:val="20"/>
                </w:rPr>
                <w:t>Separation and Distribution Agreement by and between Theravance Biopharma, Inc. and Innoviva, Inc., dated June 1, 2014</w:t>
              </w:r>
            </w:hyperlink>
          </w:p>
        </w:tc>
        <w:tc>
          <w:tcPr>
            <w:tcW w:w="417" w:type="pct"/>
            <w:tcMar>
              <w:top w:w="0" w:type="dxa"/>
              <w:left w:w="0" w:type="dxa"/>
              <w:bottom w:w="0" w:type="dxa"/>
              <w:right w:w="0" w:type="dxa"/>
            </w:tcMar>
            <w:vAlign w:val="center"/>
            <w:hideMark/>
          </w:tcPr>
          <w:p w14:paraId="01B6AD4F"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58236951" w14:textId="77777777" w:rsidR="00000000" w:rsidRDefault="00681FE9">
            <w:pPr>
              <w:pStyle w:val="a3"/>
              <w:spacing w:before="0" w:beforeAutospacing="0" w:after="0" w:afterAutospacing="0"/>
              <w:rPr>
                <w:sz w:val="20"/>
                <w:szCs w:val="20"/>
              </w:rPr>
            </w:pPr>
            <w:r>
              <w:rPr>
                <w:sz w:val="20"/>
                <w:szCs w:val="20"/>
              </w:rPr>
              <w:t>June 3, 2014</w:t>
            </w:r>
          </w:p>
        </w:tc>
      </w:tr>
      <w:tr w:rsidR="00000000" w14:paraId="49C51A96" w14:textId="77777777">
        <w:trPr>
          <w:divId w:val="1381174617"/>
          <w:trHeight w:val="288"/>
        </w:trPr>
        <w:tc>
          <w:tcPr>
            <w:tcW w:w="417" w:type="pct"/>
            <w:tcMar>
              <w:top w:w="0" w:type="dxa"/>
              <w:left w:w="0" w:type="dxa"/>
              <w:bottom w:w="0" w:type="dxa"/>
              <w:right w:w="0" w:type="dxa"/>
            </w:tcMar>
            <w:vAlign w:val="center"/>
            <w:hideMark/>
          </w:tcPr>
          <w:p w14:paraId="5BF6A63E" w14:textId="77777777" w:rsidR="00000000" w:rsidRDefault="00681FE9">
            <w:pPr>
              <w:pStyle w:val="a3"/>
              <w:spacing w:before="0" w:beforeAutospacing="0" w:after="0" w:afterAutospacing="0"/>
              <w:jc w:val="center"/>
              <w:rPr>
                <w:sz w:val="20"/>
                <w:szCs w:val="20"/>
              </w:rPr>
            </w:pPr>
            <w:r>
              <w:rPr>
                <w:sz w:val="20"/>
                <w:szCs w:val="20"/>
              </w:rPr>
              <w:t>2.2*</w:t>
            </w:r>
          </w:p>
        </w:tc>
        <w:tc>
          <w:tcPr>
            <w:tcW w:w="3291" w:type="pct"/>
            <w:tcMar>
              <w:top w:w="0" w:type="dxa"/>
              <w:left w:w="0" w:type="dxa"/>
              <w:bottom w:w="0" w:type="dxa"/>
              <w:right w:w="0" w:type="dxa"/>
            </w:tcMar>
            <w:vAlign w:val="center"/>
            <w:hideMark/>
          </w:tcPr>
          <w:p w14:paraId="20547C68" w14:textId="77777777" w:rsidR="00000000" w:rsidRDefault="00681FE9">
            <w:pPr>
              <w:pStyle w:val="a3"/>
              <w:spacing w:before="0" w:beforeAutospacing="0" w:after="0" w:afterAutospacing="0"/>
              <w:rPr>
                <w:sz w:val="20"/>
                <w:szCs w:val="20"/>
              </w:rPr>
            </w:pPr>
            <w:hyperlink r:id="rId7" w:history="1">
              <w:r>
                <w:rPr>
                  <w:rStyle w:val="a4"/>
                  <w:sz w:val="20"/>
                  <w:szCs w:val="20"/>
                </w:rPr>
                <w:t xml:space="preserve">Asset Purchase Agreement, dated as of November 1, 2018, by and among Cumberland Pharmaceuticals Inc. on the one hand, and Theravance Biopharma Ireland Limited and </w:t>
              </w:r>
              <w:r>
                <w:rPr>
                  <w:rStyle w:val="a4"/>
                  <w:sz w:val="20"/>
                  <w:szCs w:val="20"/>
                </w:rPr>
                <w:t>Theravance Biopharma US, Inc. on the other hand.</w:t>
              </w:r>
            </w:hyperlink>
          </w:p>
        </w:tc>
        <w:tc>
          <w:tcPr>
            <w:tcW w:w="417" w:type="pct"/>
            <w:tcMar>
              <w:top w:w="0" w:type="dxa"/>
              <w:left w:w="0" w:type="dxa"/>
              <w:bottom w:w="0" w:type="dxa"/>
              <w:right w:w="0" w:type="dxa"/>
            </w:tcMar>
            <w:vAlign w:val="center"/>
            <w:hideMark/>
          </w:tcPr>
          <w:p w14:paraId="64355A20"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6DCF6E3D" w14:textId="77777777" w:rsidR="00000000" w:rsidRDefault="00681FE9">
            <w:pPr>
              <w:pStyle w:val="a3"/>
              <w:spacing w:before="0" w:beforeAutospacing="0" w:after="0" w:afterAutospacing="0"/>
              <w:rPr>
                <w:sz w:val="20"/>
                <w:szCs w:val="20"/>
              </w:rPr>
            </w:pPr>
            <w:r>
              <w:rPr>
                <w:sz w:val="20"/>
                <w:szCs w:val="20"/>
              </w:rPr>
              <w:t>November 16, 2018</w:t>
            </w:r>
          </w:p>
        </w:tc>
      </w:tr>
      <w:tr w:rsidR="00000000" w14:paraId="56DC208F" w14:textId="77777777">
        <w:trPr>
          <w:divId w:val="1381174617"/>
          <w:trHeight w:val="288"/>
        </w:trPr>
        <w:tc>
          <w:tcPr>
            <w:tcW w:w="417" w:type="pct"/>
            <w:tcMar>
              <w:top w:w="0" w:type="dxa"/>
              <w:left w:w="0" w:type="dxa"/>
              <w:bottom w:w="0" w:type="dxa"/>
              <w:right w:w="0" w:type="dxa"/>
            </w:tcMar>
            <w:vAlign w:val="center"/>
            <w:hideMark/>
          </w:tcPr>
          <w:p w14:paraId="2999D338" w14:textId="77777777" w:rsidR="00000000" w:rsidRDefault="00681FE9">
            <w:pPr>
              <w:pStyle w:val="a3"/>
              <w:spacing w:before="0" w:beforeAutospacing="0" w:after="0" w:afterAutospacing="0"/>
              <w:jc w:val="center"/>
              <w:rPr>
                <w:sz w:val="20"/>
                <w:szCs w:val="20"/>
              </w:rPr>
            </w:pPr>
            <w:r>
              <w:rPr>
                <w:sz w:val="20"/>
                <w:szCs w:val="20"/>
              </w:rPr>
              <w:t>3.1</w:t>
            </w:r>
          </w:p>
        </w:tc>
        <w:tc>
          <w:tcPr>
            <w:tcW w:w="3291" w:type="pct"/>
            <w:tcMar>
              <w:top w:w="0" w:type="dxa"/>
              <w:left w:w="0" w:type="dxa"/>
              <w:bottom w:w="0" w:type="dxa"/>
              <w:right w:w="0" w:type="dxa"/>
            </w:tcMar>
            <w:vAlign w:val="center"/>
            <w:hideMark/>
          </w:tcPr>
          <w:p w14:paraId="0D48E64F" w14:textId="77777777" w:rsidR="00000000" w:rsidRDefault="00681FE9">
            <w:pPr>
              <w:pStyle w:val="a3"/>
              <w:spacing w:before="0" w:beforeAutospacing="0" w:after="0" w:afterAutospacing="0"/>
              <w:rPr>
                <w:sz w:val="20"/>
                <w:szCs w:val="20"/>
              </w:rPr>
            </w:pPr>
            <w:hyperlink r:id="rId8" w:history="1">
              <w:r>
                <w:rPr>
                  <w:rStyle w:val="a4"/>
                  <w:sz w:val="20"/>
                  <w:szCs w:val="20"/>
                </w:rPr>
                <w:t>Amended and Restated Memorandum and Articles of Association</w:t>
              </w:r>
            </w:hyperlink>
          </w:p>
        </w:tc>
        <w:tc>
          <w:tcPr>
            <w:tcW w:w="417" w:type="pct"/>
            <w:tcMar>
              <w:top w:w="0" w:type="dxa"/>
              <w:left w:w="0" w:type="dxa"/>
              <w:bottom w:w="0" w:type="dxa"/>
              <w:right w:w="0" w:type="dxa"/>
            </w:tcMar>
            <w:vAlign w:val="center"/>
            <w:hideMark/>
          </w:tcPr>
          <w:p w14:paraId="40B82BCE" w14:textId="77777777" w:rsidR="00000000" w:rsidRDefault="00681FE9">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14:paraId="74756622" w14:textId="77777777" w:rsidR="00000000" w:rsidRDefault="00681FE9">
            <w:pPr>
              <w:pStyle w:val="a3"/>
              <w:spacing w:before="0" w:beforeAutospacing="0" w:after="0" w:afterAutospacing="0"/>
              <w:rPr>
                <w:sz w:val="20"/>
                <w:szCs w:val="20"/>
              </w:rPr>
            </w:pPr>
            <w:r>
              <w:rPr>
                <w:sz w:val="20"/>
                <w:szCs w:val="20"/>
              </w:rPr>
              <w:t>April 30, 2</w:t>
            </w:r>
            <w:r>
              <w:rPr>
                <w:sz w:val="20"/>
                <w:szCs w:val="20"/>
              </w:rPr>
              <w:t>014</w:t>
            </w:r>
          </w:p>
        </w:tc>
      </w:tr>
      <w:tr w:rsidR="00000000" w14:paraId="1CABDD52" w14:textId="77777777">
        <w:trPr>
          <w:divId w:val="1381174617"/>
          <w:trHeight w:val="288"/>
        </w:trPr>
        <w:tc>
          <w:tcPr>
            <w:tcW w:w="417" w:type="pct"/>
            <w:tcMar>
              <w:top w:w="0" w:type="dxa"/>
              <w:left w:w="0" w:type="dxa"/>
              <w:bottom w:w="0" w:type="dxa"/>
              <w:right w:w="0" w:type="dxa"/>
            </w:tcMar>
            <w:vAlign w:val="center"/>
            <w:hideMark/>
          </w:tcPr>
          <w:p w14:paraId="55D9F1AE" w14:textId="77777777" w:rsidR="00000000" w:rsidRDefault="00681FE9">
            <w:pPr>
              <w:pStyle w:val="a3"/>
              <w:spacing w:before="0" w:beforeAutospacing="0" w:after="0" w:afterAutospacing="0"/>
              <w:jc w:val="center"/>
              <w:rPr>
                <w:sz w:val="20"/>
                <w:szCs w:val="20"/>
              </w:rPr>
            </w:pPr>
            <w:r>
              <w:rPr>
                <w:sz w:val="20"/>
                <w:szCs w:val="20"/>
              </w:rPr>
              <w:t>4.1</w:t>
            </w:r>
          </w:p>
        </w:tc>
        <w:tc>
          <w:tcPr>
            <w:tcW w:w="3291" w:type="pct"/>
            <w:tcMar>
              <w:top w:w="0" w:type="dxa"/>
              <w:left w:w="0" w:type="dxa"/>
              <w:bottom w:w="0" w:type="dxa"/>
              <w:right w:w="0" w:type="dxa"/>
            </w:tcMar>
            <w:vAlign w:val="center"/>
            <w:hideMark/>
          </w:tcPr>
          <w:p w14:paraId="251970FC" w14:textId="77777777" w:rsidR="00000000" w:rsidRDefault="00681FE9">
            <w:pPr>
              <w:pStyle w:val="a3"/>
              <w:spacing w:before="0" w:beforeAutospacing="0" w:after="0" w:afterAutospacing="0"/>
              <w:rPr>
                <w:sz w:val="20"/>
                <w:szCs w:val="20"/>
              </w:rPr>
            </w:pPr>
            <w:hyperlink r:id="rId9" w:history="1">
              <w:r>
                <w:rPr>
                  <w:rStyle w:val="a4"/>
                  <w:sz w:val="20"/>
                  <w:szCs w:val="20"/>
                </w:rPr>
                <w:t>Specimen Share Certificate</w:t>
              </w:r>
            </w:hyperlink>
          </w:p>
        </w:tc>
        <w:tc>
          <w:tcPr>
            <w:tcW w:w="417" w:type="pct"/>
            <w:tcMar>
              <w:top w:w="0" w:type="dxa"/>
              <w:left w:w="0" w:type="dxa"/>
              <w:bottom w:w="0" w:type="dxa"/>
              <w:right w:w="0" w:type="dxa"/>
            </w:tcMar>
            <w:vAlign w:val="center"/>
            <w:hideMark/>
          </w:tcPr>
          <w:p w14:paraId="5C10460B" w14:textId="77777777" w:rsidR="00000000" w:rsidRDefault="00681FE9">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14:paraId="775BED4F" w14:textId="77777777" w:rsidR="00000000" w:rsidRDefault="00681FE9">
            <w:pPr>
              <w:pStyle w:val="a3"/>
              <w:spacing w:before="0" w:beforeAutospacing="0" w:after="0" w:afterAutospacing="0"/>
              <w:rPr>
                <w:sz w:val="20"/>
                <w:szCs w:val="20"/>
              </w:rPr>
            </w:pPr>
            <w:r>
              <w:rPr>
                <w:sz w:val="20"/>
                <w:szCs w:val="20"/>
              </w:rPr>
              <w:t>April 30, 2014</w:t>
            </w:r>
          </w:p>
        </w:tc>
      </w:tr>
      <w:tr w:rsidR="00000000" w14:paraId="464B984D" w14:textId="77777777">
        <w:trPr>
          <w:divId w:val="1381174617"/>
          <w:trHeight w:val="288"/>
        </w:trPr>
        <w:tc>
          <w:tcPr>
            <w:tcW w:w="417" w:type="pct"/>
            <w:tcMar>
              <w:top w:w="0" w:type="dxa"/>
              <w:left w:w="0" w:type="dxa"/>
              <w:bottom w:w="0" w:type="dxa"/>
              <w:right w:w="0" w:type="dxa"/>
            </w:tcMar>
            <w:vAlign w:val="center"/>
            <w:hideMark/>
          </w:tcPr>
          <w:p w14:paraId="085662BE" w14:textId="77777777" w:rsidR="00000000" w:rsidRDefault="00681FE9">
            <w:pPr>
              <w:pStyle w:val="a3"/>
              <w:spacing w:before="0" w:beforeAutospacing="0" w:after="0" w:afterAutospacing="0"/>
              <w:jc w:val="center"/>
              <w:rPr>
                <w:sz w:val="20"/>
                <w:szCs w:val="20"/>
              </w:rPr>
            </w:pPr>
            <w:r>
              <w:rPr>
                <w:sz w:val="20"/>
                <w:szCs w:val="20"/>
              </w:rPr>
              <w:t>4.2</w:t>
            </w:r>
          </w:p>
        </w:tc>
        <w:tc>
          <w:tcPr>
            <w:tcW w:w="3291" w:type="pct"/>
            <w:tcMar>
              <w:top w:w="0" w:type="dxa"/>
              <w:left w:w="0" w:type="dxa"/>
              <w:bottom w:w="0" w:type="dxa"/>
              <w:right w:w="0" w:type="dxa"/>
            </w:tcMar>
            <w:vAlign w:val="center"/>
            <w:hideMark/>
          </w:tcPr>
          <w:p w14:paraId="7516BF3A" w14:textId="77777777" w:rsidR="00000000" w:rsidRDefault="00681FE9">
            <w:pPr>
              <w:pStyle w:val="a3"/>
              <w:spacing w:before="0" w:beforeAutospacing="0" w:after="0" w:afterAutospacing="0"/>
              <w:rPr>
                <w:sz w:val="20"/>
                <w:szCs w:val="20"/>
              </w:rPr>
            </w:pPr>
            <w:hyperlink r:id="rId10" w:history="1">
              <w:r>
                <w:rPr>
                  <w:rStyle w:val="a4"/>
                  <w:sz w:val="20"/>
                  <w:szCs w:val="20"/>
                </w:rPr>
                <w:t>Registration Rights Agreement, dated March 3, 2014</w:t>
              </w:r>
            </w:hyperlink>
          </w:p>
        </w:tc>
        <w:tc>
          <w:tcPr>
            <w:tcW w:w="417" w:type="pct"/>
            <w:tcMar>
              <w:top w:w="0" w:type="dxa"/>
              <w:left w:w="0" w:type="dxa"/>
              <w:bottom w:w="0" w:type="dxa"/>
              <w:right w:w="0" w:type="dxa"/>
            </w:tcMar>
            <w:vAlign w:val="center"/>
            <w:hideMark/>
          </w:tcPr>
          <w:p w14:paraId="04B31AB8" w14:textId="77777777" w:rsidR="00000000" w:rsidRDefault="00681FE9">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14:paraId="6614C80D" w14:textId="77777777" w:rsidR="00000000" w:rsidRDefault="00681FE9">
            <w:pPr>
              <w:pStyle w:val="a3"/>
              <w:spacing w:before="0" w:beforeAutospacing="0" w:after="0" w:afterAutospacing="0"/>
              <w:rPr>
                <w:sz w:val="20"/>
                <w:szCs w:val="20"/>
              </w:rPr>
            </w:pPr>
            <w:r>
              <w:rPr>
                <w:sz w:val="20"/>
                <w:szCs w:val="20"/>
              </w:rPr>
              <w:t>April 8, 2014</w:t>
            </w:r>
          </w:p>
        </w:tc>
      </w:tr>
      <w:tr w:rsidR="00000000" w14:paraId="0B3E2890" w14:textId="77777777">
        <w:trPr>
          <w:divId w:val="1381174617"/>
          <w:trHeight w:val="288"/>
        </w:trPr>
        <w:tc>
          <w:tcPr>
            <w:tcW w:w="417" w:type="pct"/>
            <w:tcMar>
              <w:top w:w="0" w:type="dxa"/>
              <w:left w:w="0" w:type="dxa"/>
              <w:bottom w:w="0" w:type="dxa"/>
              <w:right w:w="0" w:type="dxa"/>
            </w:tcMar>
            <w:vAlign w:val="center"/>
            <w:hideMark/>
          </w:tcPr>
          <w:p w14:paraId="5D1EAC4B" w14:textId="77777777" w:rsidR="00000000" w:rsidRDefault="00681FE9">
            <w:pPr>
              <w:pStyle w:val="a3"/>
              <w:spacing w:before="0" w:beforeAutospacing="0" w:after="0" w:afterAutospacing="0"/>
              <w:jc w:val="center"/>
              <w:rPr>
                <w:sz w:val="20"/>
                <w:szCs w:val="20"/>
              </w:rPr>
            </w:pPr>
            <w:r>
              <w:rPr>
                <w:sz w:val="20"/>
                <w:szCs w:val="20"/>
              </w:rPr>
              <w:t>4.3</w:t>
            </w:r>
          </w:p>
        </w:tc>
        <w:tc>
          <w:tcPr>
            <w:tcW w:w="3291" w:type="pct"/>
            <w:tcMar>
              <w:top w:w="0" w:type="dxa"/>
              <w:left w:w="0" w:type="dxa"/>
              <w:bottom w:w="0" w:type="dxa"/>
              <w:right w:w="0" w:type="dxa"/>
            </w:tcMar>
            <w:vAlign w:val="center"/>
            <w:hideMark/>
          </w:tcPr>
          <w:p w14:paraId="7CC4AFC7" w14:textId="77777777" w:rsidR="00000000" w:rsidRDefault="00681FE9">
            <w:pPr>
              <w:pStyle w:val="a3"/>
              <w:spacing w:before="0" w:beforeAutospacing="0" w:after="40" w:afterAutospacing="0"/>
              <w:rPr>
                <w:sz w:val="20"/>
                <w:szCs w:val="20"/>
              </w:rPr>
            </w:pPr>
            <w:hyperlink r:id="rId11" w:history="1">
              <w:r>
                <w:rPr>
                  <w:rStyle w:val="a4"/>
                  <w:sz w:val="20"/>
                  <w:szCs w:val="20"/>
                </w:rPr>
                <w:t>First Amendment of Registration Rights Agreement, dated February 10, 2020 by and between Theravance Biopharma, Inc. and Glaxo Group Limited</w:t>
              </w:r>
            </w:hyperlink>
          </w:p>
        </w:tc>
        <w:tc>
          <w:tcPr>
            <w:tcW w:w="417" w:type="pct"/>
            <w:tcMar>
              <w:top w:w="0" w:type="dxa"/>
              <w:left w:w="0" w:type="dxa"/>
              <w:bottom w:w="0" w:type="dxa"/>
              <w:right w:w="0" w:type="dxa"/>
            </w:tcMar>
            <w:vAlign w:val="center"/>
            <w:hideMark/>
          </w:tcPr>
          <w:p w14:paraId="20987322"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1385B359" w14:textId="77777777" w:rsidR="00000000" w:rsidRDefault="00681FE9">
            <w:pPr>
              <w:pStyle w:val="a3"/>
              <w:spacing w:before="0" w:beforeAutospacing="0" w:after="0" w:afterAutospacing="0"/>
              <w:rPr>
                <w:sz w:val="20"/>
                <w:szCs w:val="20"/>
              </w:rPr>
            </w:pPr>
            <w:r>
              <w:rPr>
                <w:sz w:val="20"/>
                <w:szCs w:val="20"/>
              </w:rPr>
              <w:t>March 31, 2020</w:t>
            </w:r>
          </w:p>
        </w:tc>
      </w:tr>
      <w:tr w:rsidR="00000000" w14:paraId="7C7C61FB" w14:textId="77777777">
        <w:trPr>
          <w:divId w:val="1381174617"/>
          <w:trHeight w:val="288"/>
        </w:trPr>
        <w:tc>
          <w:tcPr>
            <w:tcW w:w="417" w:type="pct"/>
            <w:tcMar>
              <w:top w:w="0" w:type="dxa"/>
              <w:left w:w="0" w:type="dxa"/>
              <w:bottom w:w="0" w:type="dxa"/>
              <w:right w:w="0" w:type="dxa"/>
            </w:tcMar>
            <w:vAlign w:val="center"/>
            <w:hideMark/>
          </w:tcPr>
          <w:p w14:paraId="6AA6DDDF" w14:textId="77777777" w:rsidR="00000000" w:rsidRDefault="00681FE9">
            <w:pPr>
              <w:pStyle w:val="a3"/>
              <w:spacing w:before="0" w:beforeAutospacing="0" w:after="0" w:afterAutospacing="0"/>
              <w:jc w:val="center"/>
              <w:rPr>
                <w:sz w:val="20"/>
                <w:szCs w:val="20"/>
              </w:rPr>
            </w:pPr>
            <w:r>
              <w:rPr>
                <w:sz w:val="20"/>
                <w:szCs w:val="20"/>
              </w:rPr>
              <w:t>4.4</w:t>
            </w:r>
          </w:p>
        </w:tc>
        <w:tc>
          <w:tcPr>
            <w:tcW w:w="3291" w:type="pct"/>
            <w:tcMar>
              <w:top w:w="0" w:type="dxa"/>
              <w:left w:w="0" w:type="dxa"/>
              <w:bottom w:w="0" w:type="dxa"/>
              <w:right w:w="0" w:type="dxa"/>
            </w:tcMar>
            <w:vAlign w:val="center"/>
            <w:hideMark/>
          </w:tcPr>
          <w:p w14:paraId="1E9AB1BE" w14:textId="77777777" w:rsidR="00000000" w:rsidRDefault="00681FE9">
            <w:pPr>
              <w:pStyle w:val="a3"/>
              <w:spacing w:before="0" w:beforeAutospacing="0" w:after="0" w:afterAutospacing="0"/>
              <w:rPr>
                <w:sz w:val="20"/>
                <w:szCs w:val="20"/>
              </w:rPr>
            </w:pPr>
            <w:hyperlink r:id="rId12" w:history="1">
              <w:r>
                <w:rPr>
                  <w:rStyle w:val="a4"/>
                  <w:sz w:val="20"/>
                  <w:szCs w:val="20"/>
                </w:rPr>
                <w:t>Shelf Rights Plan Resolution</w:t>
              </w:r>
            </w:hyperlink>
          </w:p>
        </w:tc>
        <w:tc>
          <w:tcPr>
            <w:tcW w:w="417" w:type="pct"/>
            <w:tcMar>
              <w:top w:w="0" w:type="dxa"/>
              <w:left w:w="0" w:type="dxa"/>
              <w:bottom w:w="0" w:type="dxa"/>
              <w:right w:w="0" w:type="dxa"/>
            </w:tcMar>
            <w:vAlign w:val="center"/>
            <w:hideMark/>
          </w:tcPr>
          <w:p w14:paraId="2FA197EC" w14:textId="77777777" w:rsidR="00000000" w:rsidRDefault="00681FE9">
            <w:pPr>
              <w:pStyle w:val="a3"/>
              <w:spacing w:before="0" w:beforeAutospacing="0" w:after="0" w:afterAutospacing="0"/>
              <w:rPr>
                <w:sz w:val="20"/>
                <w:szCs w:val="20"/>
              </w:rPr>
            </w:pPr>
            <w:r>
              <w:rPr>
                <w:sz w:val="20"/>
                <w:szCs w:val="20"/>
              </w:rPr>
              <w:t>DEF 14A</w:t>
            </w:r>
          </w:p>
        </w:tc>
        <w:tc>
          <w:tcPr>
            <w:tcW w:w="873" w:type="pct"/>
            <w:tcMar>
              <w:top w:w="0" w:type="dxa"/>
              <w:left w:w="0" w:type="dxa"/>
              <w:bottom w:w="0" w:type="dxa"/>
              <w:right w:w="0" w:type="dxa"/>
            </w:tcMar>
            <w:vAlign w:val="center"/>
            <w:hideMark/>
          </w:tcPr>
          <w:p w14:paraId="654E00AA" w14:textId="77777777" w:rsidR="00000000" w:rsidRDefault="00681FE9">
            <w:pPr>
              <w:pStyle w:val="a3"/>
              <w:spacing w:before="0" w:beforeAutospacing="0" w:after="0" w:afterAutospacing="0"/>
              <w:rPr>
                <w:sz w:val="20"/>
                <w:szCs w:val="20"/>
              </w:rPr>
            </w:pPr>
            <w:r>
              <w:rPr>
                <w:sz w:val="20"/>
                <w:szCs w:val="20"/>
              </w:rPr>
              <w:t>March 21, 2018</w:t>
            </w:r>
          </w:p>
        </w:tc>
      </w:tr>
      <w:tr w:rsidR="00000000" w14:paraId="682843E8" w14:textId="77777777">
        <w:trPr>
          <w:divId w:val="1381174617"/>
          <w:trHeight w:val="288"/>
        </w:trPr>
        <w:tc>
          <w:tcPr>
            <w:tcW w:w="417" w:type="pct"/>
            <w:tcMar>
              <w:top w:w="0" w:type="dxa"/>
              <w:left w:w="0" w:type="dxa"/>
              <w:bottom w:w="0" w:type="dxa"/>
              <w:right w:w="0" w:type="dxa"/>
            </w:tcMar>
            <w:vAlign w:val="center"/>
            <w:hideMark/>
          </w:tcPr>
          <w:p w14:paraId="4AC7CD6C" w14:textId="77777777" w:rsidR="00000000" w:rsidRDefault="00681FE9">
            <w:pPr>
              <w:pStyle w:val="a3"/>
              <w:spacing w:before="0" w:beforeAutospacing="0" w:after="0" w:afterAutospacing="0"/>
              <w:jc w:val="center"/>
              <w:rPr>
                <w:sz w:val="20"/>
                <w:szCs w:val="20"/>
              </w:rPr>
            </w:pPr>
            <w:r>
              <w:rPr>
                <w:sz w:val="20"/>
                <w:szCs w:val="20"/>
              </w:rPr>
              <w:t>4.5</w:t>
            </w:r>
          </w:p>
        </w:tc>
        <w:tc>
          <w:tcPr>
            <w:tcW w:w="3291" w:type="pct"/>
            <w:tcMar>
              <w:top w:w="0" w:type="dxa"/>
              <w:left w:w="0" w:type="dxa"/>
              <w:bottom w:w="0" w:type="dxa"/>
              <w:right w:w="0" w:type="dxa"/>
            </w:tcMar>
            <w:vAlign w:val="center"/>
            <w:hideMark/>
          </w:tcPr>
          <w:p w14:paraId="6E209028" w14:textId="77777777" w:rsidR="00000000" w:rsidRDefault="00681FE9">
            <w:pPr>
              <w:pStyle w:val="a3"/>
              <w:spacing w:before="0" w:beforeAutospacing="0" w:after="0" w:afterAutospacing="0"/>
              <w:rPr>
                <w:sz w:val="20"/>
                <w:szCs w:val="20"/>
              </w:rPr>
            </w:pPr>
            <w:hyperlink r:id="rId13" w:history="1">
              <w:r>
                <w:rPr>
                  <w:rStyle w:val="a4"/>
                  <w:sz w:val="20"/>
                  <w:szCs w:val="20"/>
                </w:rPr>
                <w:t>Sales Agreement between Theravance Biopharma, Inc. and Cowen and Company, LLC dated De</w:t>
              </w:r>
              <w:r>
                <w:rPr>
                  <w:rStyle w:val="a4"/>
                  <w:sz w:val="20"/>
                  <w:szCs w:val="20"/>
                </w:rPr>
                <w:t>cember 3, 2019</w:t>
              </w:r>
            </w:hyperlink>
          </w:p>
        </w:tc>
        <w:tc>
          <w:tcPr>
            <w:tcW w:w="417" w:type="pct"/>
            <w:tcMar>
              <w:top w:w="0" w:type="dxa"/>
              <w:left w:w="0" w:type="dxa"/>
              <w:bottom w:w="0" w:type="dxa"/>
              <w:right w:w="0" w:type="dxa"/>
            </w:tcMar>
            <w:vAlign w:val="center"/>
            <w:hideMark/>
          </w:tcPr>
          <w:p w14:paraId="72474C42" w14:textId="77777777" w:rsidR="00000000" w:rsidRDefault="00681FE9">
            <w:pPr>
              <w:pStyle w:val="a3"/>
              <w:spacing w:before="0" w:beforeAutospacing="0" w:after="0" w:afterAutospacing="0"/>
              <w:rPr>
                <w:sz w:val="20"/>
                <w:szCs w:val="20"/>
              </w:rPr>
            </w:pPr>
            <w:r>
              <w:rPr>
                <w:sz w:val="20"/>
                <w:szCs w:val="20"/>
              </w:rPr>
              <w:t>S-3</w:t>
            </w:r>
          </w:p>
        </w:tc>
        <w:tc>
          <w:tcPr>
            <w:tcW w:w="873" w:type="pct"/>
            <w:tcMar>
              <w:top w:w="0" w:type="dxa"/>
              <w:left w:w="0" w:type="dxa"/>
              <w:bottom w:w="0" w:type="dxa"/>
              <w:right w:w="0" w:type="dxa"/>
            </w:tcMar>
            <w:vAlign w:val="center"/>
            <w:hideMark/>
          </w:tcPr>
          <w:p w14:paraId="34457863" w14:textId="77777777" w:rsidR="00000000" w:rsidRDefault="00681FE9">
            <w:pPr>
              <w:pStyle w:val="a3"/>
              <w:spacing w:before="0" w:beforeAutospacing="0" w:after="0" w:afterAutospacing="0"/>
              <w:rPr>
                <w:sz w:val="20"/>
                <w:szCs w:val="20"/>
              </w:rPr>
            </w:pPr>
            <w:r>
              <w:rPr>
                <w:sz w:val="20"/>
                <w:szCs w:val="20"/>
              </w:rPr>
              <w:t>December 3, 2019</w:t>
            </w:r>
          </w:p>
        </w:tc>
      </w:tr>
      <w:tr w:rsidR="00000000" w14:paraId="34E6897A" w14:textId="77777777">
        <w:trPr>
          <w:divId w:val="1381174617"/>
          <w:trHeight w:val="288"/>
        </w:trPr>
        <w:tc>
          <w:tcPr>
            <w:tcW w:w="417" w:type="pct"/>
            <w:tcMar>
              <w:top w:w="0" w:type="dxa"/>
              <w:left w:w="0" w:type="dxa"/>
              <w:bottom w:w="0" w:type="dxa"/>
              <w:right w:w="0" w:type="dxa"/>
            </w:tcMar>
            <w:vAlign w:val="center"/>
            <w:hideMark/>
          </w:tcPr>
          <w:p w14:paraId="6BC2023B" w14:textId="77777777" w:rsidR="00000000" w:rsidRDefault="00681FE9">
            <w:pPr>
              <w:pStyle w:val="a3"/>
              <w:spacing w:before="0" w:beforeAutospacing="0" w:after="0" w:afterAutospacing="0"/>
              <w:jc w:val="center"/>
              <w:rPr>
                <w:sz w:val="20"/>
                <w:szCs w:val="20"/>
              </w:rPr>
            </w:pPr>
            <w:r>
              <w:rPr>
                <w:sz w:val="20"/>
                <w:szCs w:val="20"/>
              </w:rPr>
              <w:t>4.6</w:t>
            </w:r>
          </w:p>
        </w:tc>
        <w:tc>
          <w:tcPr>
            <w:tcW w:w="3291" w:type="pct"/>
            <w:tcMar>
              <w:top w:w="0" w:type="dxa"/>
              <w:left w:w="0" w:type="dxa"/>
              <w:bottom w:w="0" w:type="dxa"/>
              <w:right w:w="0" w:type="dxa"/>
            </w:tcMar>
            <w:vAlign w:val="center"/>
            <w:hideMark/>
          </w:tcPr>
          <w:p w14:paraId="0CDC814E" w14:textId="77777777" w:rsidR="00000000" w:rsidRDefault="00681FE9">
            <w:pPr>
              <w:pStyle w:val="a3"/>
              <w:spacing w:before="0" w:beforeAutospacing="0" w:after="0" w:afterAutospacing="0"/>
              <w:rPr>
                <w:sz w:val="20"/>
                <w:szCs w:val="20"/>
              </w:rPr>
            </w:pPr>
            <w:hyperlink r:id="rId14" w:history="1">
              <w:r>
                <w:rPr>
                  <w:rStyle w:val="a4"/>
                  <w:sz w:val="20"/>
                  <w:szCs w:val="20"/>
                </w:rPr>
                <w:t>Indenture, dated as of November 2, 2016, between Theravance Biopharma, Inc. and Wells Fargo Bank, National Assoc</w:t>
              </w:r>
              <w:r>
                <w:rPr>
                  <w:rStyle w:val="a4"/>
                  <w:sz w:val="20"/>
                  <w:szCs w:val="20"/>
                </w:rPr>
                <w:t>iation, as trustee</w:t>
              </w:r>
            </w:hyperlink>
          </w:p>
        </w:tc>
        <w:tc>
          <w:tcPr>
            <w:tcW w:w="417" w:type="pct"/>
            <w:tcMar>
              <w:top w:w="0" w:type="dxa"/>
              <w:left w:w="0" w:type="dxa"/>
              <w:bottom w:w="0" w:type="dxa"/>
              <w:right w:w="0" w:type="dxa"/>
            </w:tcMar>
            <w:vAlign w:val="center"/>
            <w:hideMark/>
          </w:tcPr>
          <w:p w14:paraId="02594829"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3631F090" w14:textId="77777777" w:rsidR="00000000" w:rsidRDefault="00681FE9">
            <w:pPr>
              <w:pStyle w:val="a3"/>
              <w:spacing w:before="0" w:beforeAutospacing="0" w:after="0" w:afterAutospacing="0"/>
              <w:rPr>
                <w:sz w:val="20"/>
                <w:szCs w:val="20"/>
              </w:rPr>
            </w:pPr>
            <w:r>
              <w:rPr>
                <w:sz w:val="20"/>
                <w:szCs w:val="20"/>
              </w:rPr>
              <w:t>November 2, 2016</w:t>
            </w:r>
          </w:p>
        </w:tc>
      </w:tr>
      <w:tr w:rsidR="00000000" w14:paraId="7D253E37" w14:textId="77777777">
        <w:trPr>
          <w:divId w:val="1381174617"/>
          <w:trHeight w:val="288"/>
        </w:trPr>
        <w:tc>
          <w:tcPr>
            <w:tcW w:w="417" w:type="pct"/>
            <w:tcMar>
              <w:top w:w="0" w:type="dxa"/>
              <w:left w:w="0" w:type="dxa"/>
              <w:bottom w:w="0" w:type="dxa"/>
              <w:right w:w="0" w:type="dxa"/>
            </w:tcMar>
            <w:vAlign w:val="center"/>
            <w:hideMark/>
          </w:tcPr>
          <w:p w14:paraId="0B34CA8A" w14:textId="77777777" w:rsidR="00000000" w:rsidRDefault="00681FE9">
            <w:pPr>
              <w:pStyle w:val="a3"/>
              <w:spacing w:before="0" w:beforeAutospacing="0" w:after="0" w:afterAutospacing="0"/>
              <w:jc w:val="center"/>
              <w:rPr>
                <w:sz w:val="20"/>
                <w:szCs w:val="20"/>
              </w:rPr>
            </w:pPr>
            <w:r>
              <w:rPr>
                <w:sz w:val="20"/>
                <w:szCs w:val="20"/>
              </w:rPr>
              <w:t>4.7</w:t>
            </w:r>
          </w:p>
        </w:tc>
        <w:tc>
          <w:tcPr>
            <w:tcW w:w="3291" w:type="pct"/>
            <w:tcMar>
              <w:top w:w="0" w:type="dxa"/>
              <w:left w:w="0" w:type="dxa"/>
              <w:bottom w:w="0" w:type="dxa"/>
              <w:right w:w="0" w:type="dxa"/>
            </w:tcMar>
            <w:vAlign w:val="center"/>
            <w:hideMark/>
          </w:tcPr>
          <w:p w14:paraId="034AD2F9" w14:textId="77777777" w:rsidR="00000000" w:rsidRDefault="00681FE9">
            <w:pPr>
              <w:pStyle w:val="a3"/>
              <w:spacing w:before="0" w:beforeAutospacing="0" w:after="0" w:afterAutospacing="0"/>
              <w:rPr>
                <w:sz w:val="20"/>
                <w:szCs w:val="20"/>
              </w:rPr>
            </w:pPr>
            <w:hyperlink r:id="rId15" w:history="1">
              <w:r>
                <w:rPr>
                  <w:rStyle w:val="a4"/>
                  <w:sz w:val="20"/>
                  <w:szCs w:val="20"/>
                </w:rPr>
                <w:t>First Supplemental Indenture, dated as of November </w:t>
              </w:r>
              <w:r>
                <w:rPr>
                  <w:rStyle w:val="a4"/>
                  <w:sz w:val="20"/>
                  <w:szCs w:val="20"/>
                </w:rPr>
                <w:t>2, 2016, between Theravance Biopharma, Inc. and Wells Fargo Bank, National Association, as trustee</w:t>
              </w:r>
            </w:hyperlink>
          </w:p>
        </w:tc>
        <w:tc>
          <w:tcPr>
            <w:tcW w:w="417" w:type="pct"/>
            <w:tcMar>
              <w:top w:w="0" w:type="dxa"/>
              <w:left w:w="0" w:type="dxa"/>
              <w:bottom w:w="0" w:type="dxa"/>
              <w:right w:w="0" w:type="dxa"/>
            </w:tcMar>
            <w:vAlign w:val="center"/>
            <w:hideMark/>
          </w:tcPr>
          <w:p w14:paraId="688C4ED4"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69B919F2" w14:textId="77777777" w:rsidR="00000000" w:rsidRDefault="00681FE9">
            <w:pPr>
              <w:pStyle w:val="a3"/>
              <w:spacing w:before="0" w:beforeAutospacing="0" w:after="0" w:afterAutospacing="0"/>
              <w:rPr>
                <w:sz w:val="20"/>
                <w:szCs w:val="20"/>
              </w:rPr>
            </w:pPr>
            <w:r>
              <w:rPr>
                <w:sz w:val="20"/>
                <w:szCs w:val="20"/>
              </w:rPr>
              <w:t>November 2, 2016</w:t>
            </w:r>
          </w:p>
        </w:tc>
      </w:tr>
      <w:tr w:rsidR="00000000" w14:paraId="52A9FA91" w14:textId="77777777">
        <w:trPr>
          <w:divId w:val="1381174617"/>
          <w:trHeight w:val="288"/>
        </w:trPr>
        <w:tc>
          <w:tcPr>
            <w:tcW w:w="417" w:type="pct"/>
            <w:tcMar>
              <w:top w:w="0" w:type="dxa"/>
              <w:left w:w="0" w:type="dxa"/>
              <w:bottom w:w="0" w:type="dxa"/>
              <w:right w:w="0" w:type="dxa"/>
            </w:tcMar>
            <w:vAlign w:val="center"/>
            <w:hideMark/>
          </w:tcPr>
          <w:p w14:paraId="18D0B400" w14:textId="77777777" w:rsidR="00000000" w:rsidRDefault="00681FE9">
            <w:pPr>
              <w:pStyle w:val="a3"/>
              <w:spacing w:before="0" w:beforeAutospacing="0" w:after="0" w:afterAutospacing="0"/>
              <w:jc w:val="center"/>
              <w:rPr>
                <w:sz w:val="20"/>
                <w:szCs w:val="20"/>
              </w:rPr>
            </w:pPr>
            <w:r>
              <w:rPr>
                <w:sz w:val="20"/>
                <w:szCs w:val="20"/>
              </w:rPr>
              <w:t>4.8</w:t>
            </w:r>
          </w:p>
        </w:tc>
        <w:tc>
          <w:tcPr>
            <w:tcW w:w="3291" w:type="pct"/>
            <w:tcMar>
              <w:top w:w="0" w:type="dxa"/>
              <w:left w:w="0" w:type="dxa"/>
              <w:bottom w:w="0" w:type="dxa"/>
              <w:right w:w="0" w:type="dxa"/>
            </w:tcMar>
            <w:vAlign w:val="center"/>
            <w:hideMark/>
          </w:tcPr>
          <w:p w14:paraId="19962CC2" w14:textId="77777777" w:rsidR="00000000" w:rsidRDefault="00681FE9">
            <w:pPr>
              <w:pStyle w:val="a3"/>
              <w:spacing w:before="0" w:beforeAutospacing="0" w:after="0" w:afterAutospacing="0"/>
              <w:rPr>
                <w:sz w:val="20"/>
                <w:szCs w:val="20"/>
              </w:rPr>
            </w:pPr>
            <w:hyperlink r:id="rId16" w:history="1">
              <w:r>
                <w:rPr>
                  <w:rStyle w:val="a4"/>
                  <w:sz w:val="20"/>
                  <w:szCs w:val="20"/>
                </w:rPr>
                <w:t>Form of 3.25% Convertible Se</w:t>
              </w:r>
              <w:r>
                <w:rPr>
                  <w:rStyle w:val="a4"/>
                  <w:sz w:val="20"/>
                  <w:szCs w:val="20"/>
                </w:rPr>
                <w:t>nior Note due 2023 (included in Exhibit 4.6)</w:t>
              </w:r>
            </w:hyperlink>
          </w:p>
        </w:tc>
        <w:tc>
          <w:tcPr>
            <w:tcW w:w="417" w:type="pct"/>
            <w:tcMar>
              <w:top w:w="0" w:type="dxa"/>
              <w:left w:w="0" w:type="dxa"/>
              <w:bottom w:w="0" w:type="dxa"/>
              <w:right w:w="0" w:type="dxa"/>
            </w:tcMar>
            <w:vAlign w:val="center"/>
            <w:hideMark/>
          </w:tcPr>
          <w:p w14:paraId="313FD044"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7825869C" w14:textId="77777777" w:rsidR="00000000" w:rsidRDefault="00681FE9">
            <w:pPr>
              <w:pStyle w:val="a3"/>
              <w:spacing w:before="0" w:beforeAutospacing="0" w:after="0" w:afterAutospacing="0"/>
              <w:rPr>
                <w:sz w:val="20"/>
                <w:szCs w:val="20"/>
              </w:rPr>
            </w:pPr>
            <w:r>
              <w:rPr>
                <w:sz w:val="20"/>
                <w:szCs w:val="20"/>
              </w:rPr>
              <w:t>November 2, 2016</w:t>
            </w:r>
          </w:p>
        </w:tc>
      </w:tr>
      <w:tr w:rsidR="00000000" w14:paraId="1FB766BD" w14:textId="77777777">
        <w:trPr>
          <w:divId w:val="1381174617"/>
          <w:trHeight w:val="288"/>
        </w:trPr>
        <w:tc>
          <w:tcPr>
            <w:tcW w:w="417" w:type="pct"/>
            <w:tcMar>
              <w:top w:w="0" w:type="dxa"/>
              <w:left w:w="0" w:type="dxa"/>
              <w:bottom w:w="0" w:type="dxa"/>
              <w:right w:w="0" w:type="dxa"/>
            </w:tcMar>
            <w:vAlign w:val="center"/>
            <w:hideMark/>
          </w:tcPr>
          <w:p w14:paraId="5DFE7C18" w14:textId="77777777" w:rsidR="00000000" w:rsidRDefault="00681FE9">
            <w:pPr>
              <w:pStyle w:val="a3"/>
              <w:spacing w:before="0" w:beforeAutospacing="0" w:after="0" w:afterAutospacing="0"/>
              <w:jc w:val="center"/>
              <w:rPr>
                <w:sz w:val="20"/>
                <w:szCs w:val="20"/>
              </w:rPr>
            </w:pPr>
            <w:r>
              <w:rPr>
                <w:sz w:val="20"/>
                <w:szCs w:val="20"/>
              </w:rPr>
              <w:t>4.9</w:t>
            </w:r>
          </w:p>
        </w:tc>
        <w:tc>
          <w:tcPr>
            <w:tcW w:w="3291" w:type="pct"/>
            <w:tcMar>
              <w:top w:w="0" w:type="dxa"/>
              <w:left w:w="0" w:type="dxa"/>
              <w:bottom w:w="0" w:type="dxa"/>
              <w:right w:w="0" w:type="dxa"/>
            </w:tcMar>
            <w:vAlign w:val="center"/>
            <w:hideMark/>
          </w:tcPr>
          <w:p w14:paraId="06EB8262" w14:textId="77777777" w:rsidR="00000000" w:rsidRDefault="00681FE9">
            <w:pPr>
              <w:pStyle w:val="a3"/>
              <w:spacing w:before="0" w:beforeAutospacing="0" w:after="40" w:afterAutospacing="0"/>
              <w:rPr>
                <w:sz w:val="20"/>
                <w:szCs w:val="20"/>
              </w:rPr>
            </w:pPr>
            <w:hyperlink r:id="rId17" w:history="1">
              <w:r>
                <w:rPr>
                  <w:rStyle w:val="a4"/>
                  <w:sz w:val="20"/>
                  <w:szCs w:val="20"/>
                </w:rPr>
                <w:t>Indenture, dated as of February 28, 2020, by and among Triple Royalty Sub II LLC</w:t>
              </w:r>
              <w:r>
                <w:rPr>
                  <w:rStyle w:val="a4"/>
                  <w:sz w:val="20"/>
                  <w:szCs w:val="20"/>
                </w:rPr>
                <w:t>, as issuer, U.S. Bank National Association, as initial trustee, transfer agent, paying agent, registrar and calculation agent and, solely with respect to Section 2.11(o) and Section 2.11(p) Theravance Biopharma, Inc.</w:t>
              </w:r>
            </w:hyperlink>
          </w:p>
        </w:tc>
        <w:tc>
          <w:tcPr>
            <w:tcW w:w="417" w:type="pct"/>
            <w:tcMar>
              <w:top w:w="0" w:type="dxa"/>
              <w:left w:w="0" w:type="dxa"/>
              <w:bottom w:w="0" w:type="dxa"/>
              <w:right w:w="0" w:type="dxa"/>
            </w:tcMar>
            <w:vAlign w:val="center"/>
            <w:hideMark/>
          </w:tcPr>
          <w:p w14:paraId="13F59F07"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50E29693" w14:textId="77777777" w:rsidR="00000000" w:rsidRDefault="00681FE9">
            <w:pPr>
              <w:pStyle w:val="a3"/>
              <w:spacing w:before="0" w:beforeAutospacing="0" w:after="0" w:afterAutospacing="0"/>
              <w:rPr>
                <w:sz w:val="20"/>
                <w:szCs w:val="20"/>
              </w:rPr>
            </w:pPr>
            <w:r>
              <w:rPr>
                <w:sz w:val="20"/>
                <w:szCs w:val="20"/>
              </w:rPr>
              <w:t>March 04, 2020</w:t>
            </w:r>
          </w:p>
        </w:tc>
      </w:tr>
      <w:tr w:rsidR="00000000" w14:paraId="2626CC0D" w14:textId="77777777">
        <w:trPr>
          <w:divId w:val="1381174617"/>
          <w:trHeight w:val="288"/>
        </w:trPr>
        <w:tc>
          <w:tcPr>
            <w:tcW w:w="417" w:type="pct"/>
            <w:tcMar>
              <w:top w:w="0" w:type="dxa"/>
              <w:left w:w="0" w:type="dxa"/>
              <w:bottom w:w="0" w:type="dxa"/>
              <w:right w:w="0" w:type="dxa"/>
            </w:tcMar>
            <w:vAlign w:val="center"/>
            <w:hideMark/>
          </w:tcPr>
          <w:p w14:paraId="59ED1243" w14:textId="77777777" w:rsidR="00000000" w:rsidRDefault="00681FE9">
            <w:pPr>
              <w:pStyle w:val="a3"/>
              <w:spacing w:before="0" w:beforeAutospacing="0" w:after="0" w:afterAutospacing="0"/>
              <w:jc w:val="center"/>
              <w:rPr>
                <w:sz w:val="20"/>
                <w:szCs w:val="20"/>
              </w:rPr>
            </w:pPr>
            <w:r>
              <w:rPr>
                <w:sz w:val="20"/>
                <w:szCs w:val="20"/>
              </w:rPr>
              <w:t>4.10</w:t>
            </w:r>
          </w:p>
        </w:tc>
        <w:tc>
          <w:tcPr>
            <w:tcW w:w="3291" w:type="pct"/>
            <w:tcMar>
              <w:top w:w="0" w:type="dxa"/>
              <w:left w:w="0" w:type="dxa"/>
              <w:bottom w:w="0" w:type="dxa"/>
              <w:right w:w="0" w:type="dxa"/>
            </w:tcMar>
            <w:vAlign w:val="center"/>
            <w:hideMark/>
          </w:tcPr>
          <w:p w14:paraId="76E2779E" w14:textId="77777777" w:rsidR="00000000" w:rsidRDefault="00681FE9">
            <w:pPr>
              <w:pStyle w:val="a3"/>
              <w:spacing w:before="0" w:beforeAutospacing="0" w:after="0" w:afterAutospacing="0"/>
              <w:rPr>
                <w:sz w:val="20"/>
                <w:szCs w:val="20"/>
              </w:rPr>
            </w:pPr>
            <w:hyperlink r:id="rId18" w:history="1">
              <w:r>
                <w:rPr>
                  <w:rStyle w:val="a4"/>
                  <w:sz w:val="20"/>
                  <w:szCs w:val="20"/>
                </w:rPr>
                <w:t>Description of the Registrant’s Securities Registered Pursuant to Section 12 of the Securities Exchange Act of 1934</w:t>
              </w:r>
            </w:hyperlink>
          </w:p>
        </w:tc>
        <w:tc>
          <w:tcPr>
            <w:tcW w:w="417" w:type="pct"/>
            <w:tcMar>
              <w:top w:w="0" w:type="dxa"/>
              <w:left w:w="0" w:type="dxa"/>
              <w:bottom w:w="0" w:type="dxa"/>
              <w:right w:w="0" w:type="dxa"/>
            </w:tcMar>
            <w:vAlign w:val="center"/>
            <w:hideMark/>
          </w:tcPr>
          <w:p w14:paraId="6913DC16" w14:textId="77777777" w:rsidR="00000000" w:rsidRDefault="00681FE9">
            <w:pPr>
              <w:pStyle w:val="a3"/>
              <w:spacing w:before="0" w:beforeAutospacing="0" w:after="0" w:afterAutospacing="0"/>
              <w:rPr>
                <w:sz w:val="20"/>
                <w:szCs w:val="20"/>
              </w:rPr>
            </w:pPr>
            <w:r>
              <w:rPr>
                <w:sz w:val="20"/>
                <w:szCs w:val="20"/>
              </w:rPr>
              <w:t>10-K</w:t>
            </w:r>
          </w:p>
        </w:tc>
        <w:tc>
          <w:tcPr>
            <w:tcW w:w="873" w:type="pct"/>
            <w:tcMar>
              <w:top w:w="0" w:type="dxa"/>
              <w:left w:w="0" w:type="dxa"/>
              <w:bottom w:w="0" w:type="dxa"/>
              <w:right w:w="0" w:type="dxa"/>
            </w:tcMar>
            <w:vAlign w:val="center"/>
            <w:hideMark/>
          </w:tcPr>
          <w:p w14:paraId="39EF2337" w14:textId="77777777" w:rsidR="00000000" w:rsidRDefault="00681FE9">
            <w:pPr>
              <w:pStyle w:val="a3"/>
              <w:spacing w:before="0" w:beforeAutospacing="0" w:after="0" w:afterAutospacing="0"/>
              <w:rPr>
                <w:sz w:val="20"/>
                <w:szCs w:val="20"/>
              </w:rPr>
            </w:pPr>
            <w:r>
              <w:rPr>
                <w:sz w:val="20"/>
                <w:szCs w:val="20"/>
              </w:rPr>
              <w:t>December 31, 2019</w:t>
            </w:r>
          </w:p>
        </w:tc>
      </w:tr>
      <w:tr w:rsidR="00000000" w14:paraId="1D1FF9E2" w14:textId="77777777">
        <w:trPr>
          <w:divId w:val="1381174617"/>
          <w:trHeight w:val="288"/>
        </w:trPr>
        <w:tc>
          <w:tcPr>
            <w:tcW w:w="417" w:type="pct"/>
            <w:tcMar>
              <w:top w:w="0" w:type="dxa"/>
              <w:left w:w="0" w:type="dxa"/>
              <w:bottom w:w="0" w:type="dxa"/>
              <w:right w:w="0" w:type="dxa"/>
            </w:tcMar>
            <w:vAlign w:val="center"/>
            <w:hideMark/>
          </w:tcPr>
          <w:p w14:paraId="396EC4BF" w14:textId="77777777" w:rsidR="00000000" w:rsidRDefault="00681FE9">
            <w:pPr>
              <w:pStyle w:val="a3"/>
              <w:spacing w:before="0" w:beforeAutospacing="0" w:after="0" w:afterAutospacing="0"/>
              <w:jc w:val="center"/>
              <w:rPr>
                <w:sz w:val="20"/>
                <w:szCs w:val="20"/>
              </w:rPr>
            </w:pPr>
            <w:r>
              <w:rPr>
                <w:sz w:val="20"/>
                <w:szCs w:val="20"/>
              </w:rPr>
              <w:t>4.11</w:t>
            </w:r>
          </w:p>
        </w:tc>
        <w:tc>
          <w:tcPr>
            <w:tcW w:w="3291" w:type="pct"/>
            <w:tcMar>
              <w:top w:w="0" w:type="dxa"/>
              <w:left w:w="0" w:type="dxa"/>
              <w:bottom w:w="0" w:type="dxa"/>
              <w:right w:w="0" w:type="dxa"/>
            </w:tcMar>
            <w:vAlign w:val="center"/>
            <w:hideMark/>
          </w:tcPr>
          <w:p w14:paraId="697EABCD" w14:textId="77777777" w:rsidR="00000000" w:rsidRDefault="00681FE9">
            <w:pPr>
              <w:pStyle w:val="a3"/>
              <w:spacing w:before="0" w:beforeAutospacing="0" w:after="0" w:afterAutospacing="0"/>
              <w:rPr>
                <w:sz w:val="20"/>
                <w:szCs w:val="20"/>
              </w:rPr>
            </w:pPr>
            <w:hyperlink r:id="rId19" w:history="1">
              <w:r>
                <w:rPr>
                  <w:rStyle w:val="a4"/>
                  <w:sz w:val="20"/>
                  <w:szCs w:val="20"/>
                </w:rPr>
                <w:t>Registration Rights Agreement among Theravance Biopharma, Inc., GSK Finance (No.3) plc and GlaxoSmithKline plc dated June 22, 2020.</w:t>
              </w:r>
            </w:hyperlink>
          </w:p>
        </w:tc>
        <w:tc>
          <w:tcPr>
            <w:tcW w:w="417" w:type="pct"/>
            <w:tcMar>
              <w:top w:w="0" w:type="dxa"/>
              <w:left w:w="0" w:type="dxa"/>
              <w:bottom w:w="0" w:type="dxa"/>
              <w:right w:w="0" w:type="dxa"/>
            </w:tcMar>
            <w:vAlign w:val="center"/>
            <w:hideMark/>
          </w:tcPr>
          <w:p w14:paraId="3B91BE33"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613A857D" w14:textId="77777777" w:rsidR="00000000" w:rsidRDefault="00681FE9">
            <w:pPr>
              <w:pStyle w:val="a3"/>
              <w:spacing w:before="0" w:beforeAutospacing="0" w:after="0" w:afterAutospacing="0"/>
              <w:rPr>
                <w:sz w:val="20"/>
                <w:szCs w:val="20"/>
              </w:rPr>
            </w:pPr>
            <w:r>
              <w:rPr>
                <w:sz w:val="20"/>
                <w:szCs w:val="20"/>
              </w:rPr>
              <w:t>June 25, 2020</w:t>
            </w:r>
          </w:p>
        </w:tc>
      </w:tr>
      <w:tr w:rsidR="00000000" w14:paraId="076A01C9" w14:textId="77777777">
        <w:trPr>
          <w:divId w:val="1381174617"/>
          <w:trHeight w:val="288"/>
        </w:trPr>
        <w:tc>
          <w:tcPr>
            <w:tcW w:w="417" w:type="pct"/>
            <w:tcMar>
              <w:top w:w="0" w:type="dxa"/>
              <w:left w:w="0" w:type="dxa"/>
              <w:bottom w:w="0" w:type="dxa"/>
              <w:right w:w="0" w:type="dxa"/>
            </w:tcMar>
            <w:vAlign w:val="center"/>
            <w:hideMark/>
          </w:tcPr>
          <w:p w14:paraId="6EC21509" w14:textId="77777777" w:rsidR="00000000" w:rsidRDefault="00681FE9">
            <w:pPr>
              <w:pStyle w:val="a3"/>
              <w:spacing w:before="0" w:beforeAutospacing="0" w:after="0" w:afterAutospacing="0"/>
              <w:jc w:val="center"/>
              <w:rPr>
                <w:sz w:val="20"/>
                <w:szCs w:val="20"/>
              </w:rPr>
            </w:pPr>
            <w:r>
              <w:rPr>
                <w:sz w:val="20"/>
                <w:szCs w:val="20"/>
              </w:rPr>
              <w:t>4.12</w:t>
            </w:r>
          </w:p>
        </w:tc>
        <w:tc>
          <w:tcPr>
            <w:tcW w:w="3291" w:type="pct"/>
            <w:tcMar>
              <w:top w:w="0" w:type="dxa"/>
              <w:left w:w="0" w:type="dxa"/>
              <w:bottom w:w="0" w:type="dxa"/>
              <w:right w:w="0" w:type="dxa"/>
            </w:tcMar>
            <w:vAlign w:val="center"/>
            <w:hideMark/>
          </w:tcPr>
          <w:p w14:paraId="26ADF47B" w14:textId="77777777" w:rsidR="00000000" w:rsidRDefault="00681FE9">
            <w:pPr>
              <w:pStyle w:val="a3"/>
              <w:spacing w:before="0" w:beforeAutospacing="0" w:after="0" w:afterAutospacing="0"/>
              <w:rPr>
                <w:sz w:val="20"/>
                <w:szCs w:val="20"/>
              </w:rPr>
            </w:pPr>
            <w:hyperlink r:id="rId20" w:history="1">
              <w:r>
                <w:rPr>
                  <w:rStyle w:val="a4"/>
                  <w:sz w:val="20"/>
                  <w:szCs w:val="20"/>
                </w:rPr>
                <w:t>Waiver and Assignment of Registration Rights and Voting Agreement among GSK Finance (No.3) plc, Glaxo Group Limited and Theravance Biopharma, Inc. dat</w:t>
              </w:r>
              <w:r>
                <w:rPr>
                  <w:rStyle w:val="a4"/>
                  <w:sz w:val="20"/>
                  <w:szCs w:val="20"/>
                </w:rPr>
                <w:t>ed as of June 22, 2020.</w:t>
              </w:r>
            </w:hyperlink>
          </w:p>
        </w:tc>
        <w:tc>
          <w:tcPr>
            <w:tcW w:w="417" w:type="pct"/>
            <w:tcMar>
              <w:top w:w="0" w:type="dxa"/>
              <w:left w:w="0" w:type="dxa"/>
              <w:bottom w:w="0" w:type="dxa"/>
              <w:right w:w="0" w:type="dxa"/>
            </w:tcMar>
            <w:vAlign w:val="center"/>
            <w:hideMark/>
          </w:tcPr>
          <w:p w14:paraId="7A88D00C"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6DA2537E" w14:textId="77777777" w:rsidR="00000000" w:rsidRDefault="00681FE9">
            <w:pPr>
              <w:pStyle w:val="a3"/>
              <w:spacing w:before="0" w:beforeAutospacing="0" w:after="0" w:afterAutospacing="0"/>
              <w:rPr>
                <w:sz w:val="20"/>
                <w:szCs w:val="20"/>
              </w:rPr>
            </w:pPr>
            <w:r>
              <w:rPr>
                <w:sz w:val="20"/>
                <w:szCs w:val="20"/>
              </w:rPr>
              <w:t>June 25, 2020</w:t>
            </w:r>
          </w:p>
        </w:tc>
      </w:tr>
      <w:tr w:rsidR="00000000" w14:paraId="0D519CCE" w14:textId="77777777">
        <w:trPr>
          <w:divId w:val="1381174617"/>
          <w:trHeight w:val="288"/>
        </w:trPr>
        <w:tc>
          <w:tcPr>
            <w:tcW w:w="417" w:type="pct"/>
            <w:tcMar>
              <w:top w:w="0" w:type="dxa"/>
              <w:left w:w="0" w:type="dxa"/>
              <w:bottom w:w="0" w:type="dxa"/>
              <w:right w:w="0" w:type="dxa"/>
            </w:tcMar>
            <w:vAlign w:val="center"/>
            <w:hideMark/>
          </w:tcPr>
          <w:p w14:paraId="08D33CFC" w14:textId="77777777" w:rsidR="00000000" w:rsidRDefault="00681FE9">
            <w:pPr>
              <w:pStyle w:val="a3"/>
              <w:spacing w:before="0" w:beforeAutospacing="0" w:after="0" w:afterAutospacing="0"/>
              <w:jc w:val="center"/>
              <w:rPr>
                <w:sz w:val="20"/>
                <w:szCs w:val="20"/>
              </w:rPr>
            </w:pPr>
            <w:r>
              <w:rPr>
                <w:sz w:val="20"/>
                <w:szCs w:val="20"/>
              </w:rPr>
              <w:t>10.1</w:t>
            </w:r>
          </w:p>
        </w:tc>
        <w:tc>
          <w:tcPr>
            <w:tcW w:w="3291" w:type="pct"/>
            <w:tcMar>
              <w:top w:w="0" w:type="dxa"/>
              <w:left w:w="0" w:type="dxa"/>
              <w:bottom w:w="0" w:type="dxa"/>
              <w:right w:w="0" w:type="dxa"/>
            </w:tcMar>
            <w:vAlign w:val="center"/>
            <w:hideMark/>
          </w:tcPr>
          <w:p w14:paraId="2AD75588" w14:textId="77777777" w:rsidR="00000000" w:rsidRDefault="00681FE9">
            <w:pPr>
              <w:pStyle w:val="a3"/>
              <w:spacing w:before="0" w:beforeAutospacing="0" w:after="0" w:afterAutospacing="0"/>
              <w:rPr>
                <w:sz w:val="20"/>
                <w:szCs w:val="20"/>
              </w:rPr>
            </w:pPr>
            <w:hyperlink r:id="rId21" w:history="1">
              <w:r>
                <w:rPr>
                  <w:rStyle w:val="a4"/>
                  <w:sz w:val="20"/>
                  <w:szCs w:val="20"/>
                </w:rPr>
                <w:t>Transition Services Agreement by and between Theravance Biopharma, Inc. and Innoviva, Inc., dated June 2</w:t>
              </w:r>
              <w:r>
                <w:rPr>
                  <w:rStyle w:val="a4"/>
                  <w:sz w:val="20"/>
                  <w:szCs w:val="20"/>
                </w:rPr>
                <w:t>, 2014</w:t>
              </w:r>
            </w:hyperlink>
          </w:p>
        </w:tc>
        <w:tc>
          <w:tcPr>
            <w:tcW w:w="417" w:type="pct"/>
            <w:tcMar>
              <w:top w:w="0" w:type="dxa"/>
              <w:left w:w="0" w:type="dxa"/>
              <w:bottom w:w="0" w:type="dxa"/>
              <w:right w:w="0" w:type="dxa"/>
            </w:tcMar>
            <w:vAlign w:val="center"/>
            <w:hideMark/>
          </w:tcPr>
          <w:p w14:paraId="21F90EE9"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6ABDC594" w14:textId="77777777" w:rsidR="00000000" w:rsidRDefault="00681FE9">
            <w:pPr>
              <w:pStyle w:val="a3"/>
              <w:spacing w:before="0" w:beforeAutospacing="0" w:after="0" w:afterAutospacing="0"/>
              <w:rPr>
                <w:sz w:val="20"/>
                <w:szCs w:val="20"/>
              </w:rPr>
            </w:pPr>
            <w:r>
              <w:rPr>
                <w:sz w:val="20"/>
                <w:szCs w:val="20"/>
              </w:rPr>
              <w:t>June 3, 2014</w:t>
            </w:r>
          </w:p>
        </w:tc>
      </w:tr>
      <w:tr w:rsidR="00000000" w14:paraId="08B0B344" w14:textId="77777777">
        <w:trPr>
          <w:divId w:val="1381174617"/>
          <w:trHeight w:val="288"/>
        </w:trPr>
        <w:tc>
          <w:tcPr>
            <w:tcW w:w="417" w:type="pct"/>
            <w:tcMar>
              <w:top w:w="0" w:type="dxa"/>
              <w:left w:w="0" w:type="dxa"/>
              <w:bottom w:w="0" w:type="dxa"/>
              <w:right w:w="0" w:type="dxa"/>
            </w:tcMar>
            <w:vAlign w:val="center"/>
            <w:hideMark/>
          </w:tcPr>
          <w:p w14:paraId="0EF93CBE" w14:textId="77777777" w:rsidR="00000000" w:rsidRDefault="00681FE9">
            <w:pPr>
              <w:pStyle w:val="a3"/>
              <w:spacing w:before="0" w:beforeAutospacing="0" w:after="0" w:afterAutospacing="0"/>
              <w:jc w:val="center"/>
              <w:rPr>
                <w:sz w:val="20"/>
                <w:szCs w:val="20"/>
              </w:rPr>
            </w:pPr>
            <w:r>
              <w:rPr>
                <w:sz w:val="20"/>
                <w:szCs w:val="20"/>
              </w:rPr>
              <w:t>10.2</w:t>
            </w:r>
          </w:p>
        </w:tc>
        <w:tc>
          <w:tcPr>
            <w:tcW w:w="3291" w:type="pct"/>
            <w:tcMar>
              <w:top w:w="0" w:type="dxa"/>
              <w:left w:w="0" w:type="dxa"/>
              <w:bottom w:w="0" w:type="dxa"/>
              <w:right w:w="0" w:type="dxa"/>
            </w:tcMar>
            <w:vAlign w:val="center"/>
            <w:hideMark/>
          </w:tcPr>
          <w:p w14:paraId="0A9BF774" w14:textId="77777777" w:rsidR="00000000" w:rsidRDefault="00681FE9">
            <w:pPr>
              <w:pStyle w:val="a3"/>
              <w:spacing w:before="0" w:beforeAutospacing="0" w:after="0" w:afterAutospacing="0"/>
              <w:rPr>
                <w:sz w:val="20"/>
                <w:szCs w:val="20"/>
              </w:rPr>
            </w:pPr>
            <w:hyperlink r:id="rId22" w:history="1">
              <w:r>
                <w:rPr>
                  <w:rStyle w:val="a4"/>
                  <w:sz w:val="20"/>
                  <w:szCs w:val="20"/>
                </w:rPr>
                <w:t>Tax Matters Agreement by and between Theravance Biopharma, Inc. and Innoviva, Inc., dated June 2, 2014</w:t>
              </w:r>
            </w:hyperlink>
          </w:p>
        </w:tc>
        <w:tc>
          <w:tcPr>
            <w:tcW w:w="417" w:type="pct"/>
            <w:tcMar>
              <w:top w:w="0" w:type="dxa"/>
              <w:left w:w="0" w:type="dxa"/>
              <w:bottom w:w="0" w:type="dxa"/>
              <w:right w:w="0" w:type="dxa"/>
            </w:tcMar>
            <w:vAlign w:val="center"/>
            <w:hideMark/>
          </w:tcPr>
          <w:p w14:paraId="1C70D9FC"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30675EE8" w14:textId="77777777" w:rsidR="00000000" w:rsidRDefault="00681FE9">
            <w:pPr>
              <w:pStyle w:val="a3"/>
              <w:spacing w:before="0" w:beforeAutospacing="0" w:after="0" w:afterAutospacing="0"/>
              <w:rPr>
                <w:sz w:val="20"/>
                <w:szCs w:val="20"/>
              </w:rPr>
            </w:pPr>
            <w:r>
              <w:rPr>
                <w:sz w:val="20"/>
                <w:szCs w:val="20"/>
              </w:rPr>
              <w:t>June 3, 2014</w:t>
            </w:r>
          </w:p>
        </w:tc>
      </w:tr>
      <w:tr w:rsidR="00000000" w14:paraId="43397BC1" w14:textId="77777777">
        <w:trPr>
          <w:divId w:val="1381174617"/>
          <w:trHeight w:val="288"/>
        </w:trPr>
        <w:tc>
          <w:tcPr>
            <w:tcW w:w="417" w:type="pct"/>
            <w:tcMar>
              <w:top w:w="0" w:type="dxa"/>
              <w:left w:w="0" w:type="dxa"/>
              <w:bottom w:w="0" w:type="dxa"/>
              <w:right w:w="0" w:type="dxa"/>
            </w:tcMar>
            <w:vAlign w:val="center"/>
            <w:hideMark/>
          </w:tcPr>
          <w:p w14:paraId="7DD9E807" w14:textId="77777777" w:rsidR="00000000" w:rsidRDefault="00681FE9">
            <w:pPr>
              <w:pStyle w:val="a3"/>
              <w:spacing w:before="0" w:beforeAutospacing="0" w:after="0" w:afterAutospacing="0"/>
              <w:jc w:val="center"/>
              <w:rPr>
                <w:sz w:val="20"/>
                <w:szCs w:val="20"/>
              </w:rPr>
            </w:pPr>
            <w:r>
              <w:rPr>
                <w:sz w:val="20"/>
                <w:szCs w:val="20"/>
              </w:rPr>
              <w:t>1</w:t>
            </w:r>
            <w:r>
              <w:rPr>
                <w:sz w:val="20"/>
                <w:szCs w:val="20"/>
              </w:rPr>
              <w:t>0.3</w:t>
            </w:r>
          </w:p>
        </w:tc>
        <w:tc>
          <w:tcPr>
            <w:tcW w:w="3291" w:type="pct"/>
            <w:tcMar>
              <w:top w:w="0" w:type="dxa"/>
              <w:left w:w="0" w:type="dxa"/>
              <w:bottom w:w="0" w:type="dxa"/>
              <w:right w:w="0" w:type="dxa"/>
            </w:tcMar>
            <w:vAlign w:val="center"/>
            <w:hideMark/>
          </w:tcPr>
          <w:p w14:paraId="2BA75AD1" w14:textId="77777777" w:rsidR="00000000" w:rsidRDefault="00681FE9">
            <w:pPr>
              <w:pStyle w:val="a3"/>
              <w:spacing w:before="0" w:beforeAutospacing="0" w:after="0" w:afterAutospacing="0"/>
              <w:rPr>
                <w:sz w:val="20"/>
                <w:szCs w:val="20"/>
              </w:rPr>
            </w:pPr>
            <w:hyperlink r:id="rId23" w:history="1">
              <w:r>
                <w:rPr>
                  <w:rStyle w:val="a4"/>
                  <w:sz w:val="20"/>
                  <w:szCs w:val="20"/>
                </w:rPr>
                <w:t>Employee Matters Agreement by and between Theravance Biopharma, Inc. and Innoviva, Inc., dated June 1, 2014</w:t>
              </w:r>
            </w:hyperlink>
          </w:p>
        </w:tc>
        <w:tc>
          <w:tcPr>
            <w:tcW w:w="417" w:type="pct"/>
            <w:tcMar>
              <w:top w:w="0" w:type="dxa"/>
              <w:left w:w="0" w:type="dxa"/>
              <w:bottom w:w="0" w:type="dxa"/>
              <w:right w:w="0" w:type="dxa"/>
            </w:tcMar>
            <w:vAlign w:val="center"/>
            <w:hideMark/>
          </w:tcPr>
          <w:p w14:paraId="4E53CA95"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7F8F9AFB" w14:textId="77777777" w:rsidR="00000000" w:rsidRDefault="00681FE9">
            <w:pPr>
              <w:pStyle w:val="a3"/>
              <w:spacing w:before="0" w:beforeAutospacing="0" w:after="0" w:afterAutospacing="0"/>
              <w:rPr>
                <w:sz w:val="20"/>
                <w:szCs w:val="20"/>
              </w:rPr>
            </w:pPr>
            <w:r>
              <w:rPr>
                <w:sz w:val="20"/>
                <w:szCs w:val="20"/>
              </w:rPr>
              <w:t>June 3, 2014</w:t>
            </w:r>
          </w:p>
        </w:tc>
      </w:tr>
      <w:tr w:rsidR="00000000" w14:paraId="6534C5B0" w14:textId="77777777">
        <w:trPr>
          <w:divId w:val="1381174617"/>
          <w:trHeight w:val="288"/>
        </w:trPr>
        <w:tc>
          <w:tcPr>
            <w:tcW w:w="417" w:type="pct"/>
            <w:tcMar>
              <w:top w:w="0" w:type="dxa"/>
              <w:left w:w="0" w:type="dxa"/>
              <w:bottom w:w="0" w:type="dxa"/>
              <w:right w:w="0" w:type="dxa"/>
            </w:tcMar>
            <w:vAlign w:val="center"/>
            <w:hideMark/>
          </w:tcPr>
          <w:p w14:paraId="0F4D7C99" w14:textId="77777777" w:rsidR="00000000" w:rsidRDefault="00681FE9">
            <w:pPr>
              <w:pStyle w:val="a3"/>
              <w:spacing w:before="0" w:beforeAutospacing="0" w:after="0" w:afterAutospacing="0"/>
              <w:jc w:val="center"/>
              <w:rPr>
                <w:sz w:val="20"/>
                <w:szCs w:val="20"/>
              </w:rPr>
            </w:pPr>
            <w:r>
              <w:rPr>
                <w:sz w:val="20"/>
                <w:szCs w:val="20"/>
              </w:rPr>
              <w:t>10.4+</w:t>
            </w:r>
          </w:p>
        </w:tc>
        <w:tc>
          <w:tcPr>
            <w:tcW w:w="3291" w:type="pct"/>
            <w:tcMar>
              <w:top w:w="0" w:type="dxa"/>
              <w:left w:w="0" w:type="dxa"/>
              <w:bottom w:w="0" w:type="dxa"/>
              <w:right w:w="0" w:type="dxa"/>
            </w:tcMar>
            <w:vAlign w:val="center"/>
            <w:hideMark/>
          </w:tcPr>
          <w:p w14:paraId="2AB1B91F" w14:textId="77777777" w:rsidR="00000000" w:rsidRDefault="00681FE9">
            <w:pPr>
              <w:pStyle w:val="a3"/>
              <w:spacing w:before="0" w:beforeAutospacing="0" w:after="0" w:afterAutospacing="0"/>
              <w:rPr>
                <w:sz w:val="20"/>
                <w:szCs w:val="20"/>
              </w:rPr>
            </w:pPr>
            <w:hyperlink r:id="rId24" w:history="1">
              <w:r>
                <w:rPr>
                  <w:rStyle w:val="a4"/>
                  <w:sz w:val="20"/>
                  <w:szCs w:val="20"/>
                </w:rPr>
                <w:t>2013 Equity Incentive Plan</w:t>
              </w:r>
            </w:hyperlink>
          </w:p>
        </w:tc>
        <w:tc>
          <w:tcPr>
            <w:tcW w:w="417" w:type="pct"/>
            <w:tcMar>
              <w:top w:w="0" w:type="dxa"/>
              <w:left w:w="0" w:type="dxa"/>
              <w:bottom w:w="0" w:type="dxa"/>
              <w:right w:w="0" w:type="dxa"/>
            </w:tcMar>
            <w:vAlign w:val="center"/>
            <w:hideMark/>
          </w:tcPr>
          <w:p w14:paraId="7F17B54C" w14:textId="77777777" w:rsidR="00000000" w:rsidRDefault="00681FE9">
            <w:pPr>
              <w:pStyle w:val="a3"/>
              <w:spacing w:before="0" w:beforeAutospacing="0" w:after="0" w:afterAutospacing="0"/>
              <w:rPr>
                <w:sz w:val="20"/>
                <w:szCs w:val="20"/>
              </w:rPr>
            </w:pPr>
            <w:r>
              <w:rPr>
                <w:sz w:val="20"/>
                <w:szCs w:val="20"/>
              </w:rPr>
              <w:t>S-8</w:t>
            </w:r>
          </w:p>
        </w:tc>
        <w:tc>
          <w:tcPr>
            <w:tcW w:w="873" w:type="pct"/>
            <w:tcMar>
              <w:top w:w="0" w:type="dxa"/>
              <w:left w:w="0" w:type="dxa"/>
              <w:bottom w:w="0" w:type="dxa"/>
              <w:right w:w="0" w:type="dxa"/>
            </w:tcMar>
            <w:vAlign w:val="center"/>
            <w:hideMark/>
          </w:tcPr>
          <w:p w14:paraId="4B93190C" w14:textId="77777777" w:rsidR="00000000" w:rsidRDefault="00681FE9">
            <w:pPr>
              <w:pStyle w:val="a3"/>
              <w:spacing w:before="0" w:beforeAutospacing="0" w:after="0" w:afterAutospacing="0"/>
              <w:rPr>
                <w:sz w:val="20"/>
                <w:szCs w:val="20"/>
              </w:rPr>
            </w:pPr>
            <w:r>
              <w:rPr>
                <w:sz w:val="20"/>
                <w:szCs w:val="20"/>
              </w:rPr>
              <w:t>August 18, 2014</w:t>
            </w:r>
          </w:p>
        </w:tc>
      </w:tr>
      <w:tr w:rsidR="00000000" w14:paraId="103D4E33" w14:textId="77777777">
        <w:trPr>
          <w:divId w:val="1381174617"/>
          <w:trHeight w:val="288"/>
        </w:trPr>
        <w:tc>
          <w:tcPr>
            <w:tcW w:w="417" w:type="pct"/>
            <w:tcMar>
              <w:top w:w="0" w:type="dxa"/>
              <w:left w:w="0" w:type="dxa"/>
              <w:bottom w:w="0" w:type="dxa"/>
              <w:right w:w="0" w:type="dxa"/>
            </w:tcMar>
            <w:vAlign w:val="center"/>
            <w:hideMark/>
          </w:tcPr>
          <w:p w14:paraId="3490D318" w14:textId="77777777" w:rsidR="00000000" w:rsidRDefault="00681FE9">
            <w:pPr>
              <w:pStyle w:val="a3"/>
              <w:spacing w:before="0" w:beforeAutospacing="0" w:after="0" w:afterAutospacing="0"/>
              <w:jc w:val="center"/>
              <w:rPr>
                <w:sz w:val="20"/>
                <w:szCs w:val="20"/>
              </w:rPr>
            </w:pPr>
            <w:r>
              <w:rPr>
                <w:sz w:val="20"/>
                <w:szCs w:val="20"/>
              </w:rPr>
              <w:t>10.5+</w:t>
            </w:r>
          </w:p>
        </w:tc>
        <w:tc>
          <w:tcPr>
            <w:tcW w:w="3291" w:type="pct"/>
            <w:tcMar>
              <w:top w:w="0" w:type="dxa"/>
              <w:left w:w="0" w:type="dxa"/>
              <w:bottom w:w="0" w:type="dxa"/>
              <w:right w:w="0" w:type="dxa"/>
            </w:tcMar>
            <w:vAlign w:val="center"/>
            <w:hideMark/>
          </w:tcPr>
          <w:p w14:paraId="32FF179C" w14:textId="77777777" w:rsidR="00000000" w:rsidRDefault="00681FE9">
            <w:pPr>
              <w:pStyle w:val="a3"/>
              <w:spacing w:before="0" w:beforeAutospacing="0" w:after="0" w:afterAutospacing="0"/>
              <w:rPr>
                <w:sz w:val="20"/>
                <w:szCs w:val="20"/>
              </w:rPr>
            </w:pPr>
            <w:hyperlink r:id="rId25" w:history="1">
              <w:r>
                <w:rPr>
                  <w:rStyle w:val="a4"/>
                  <w:sz w:val="20"/>
                  <w:szCs w:val="20"/>
                </w:rPr>
                <w:t>UK Addendum to the 2013 Equity Incentive Plan</w:t>
              </w:r>
            </w:hyperlink>
          </w:p>
        </w:tc>
        <w:tc>
          <w:tcPr>
            <w:tcW w:w="417" w:type="pct"/>
            <w:tcMar>
              <w:top w:w="0" w:type="dxa"/>
              <w:left w:w="0" w:type="dxa"/>
              <w:bottom w:w="0" w:type="dxa"/>
              <w:right w:w="0" w:type="dxa"/>
            </w:tcMar>
            <w:vAlign w:val="center"/>
            <w:hideMark/>
          </w:tcPr>
          <w:p w14:paraId="7F3997FB"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5F886FFE" w14:textId="77777777" w:rsidR="00000000" w:rsidRDefault="00681FE9">
            <w:pPr>
              <w:pStyle w:val="a3"/>
              <w:spacing w:before="0" w:beforeAutospacing="0" w:after="0" w:afterAutospacing="0"/>
              <w:rPr>
                <w:sz w:val="20"/>
                <w:szCs w:val="20"/>
              </w:rPr>
            </w:pPr>
            <w:r>
              <w:rPr>
                <w:sz w:val="20"/>
                <w:szCs w:val="20"/>
              </w:rPr>
              <w:t>August 14, 2014</w:t>
            </w:r>
          </w:p>
        </w:tc>
      </w:tr>
      <w:tr w:rsidR="00000000" w14:paraId="40B86B85" w14:textId="77777777">
        <w:trPr>
          <w:divId w:val="1381174617"/>
          <w:trHeight w:val="288"/>
        </w:trPr>
        <w:tc>
          <w:tcPr>
            <w:tcW w:w="417" w:type="pct"/>
            <w:tcMar>
              <w:top w:w="0" w:type="dxa"/>
              <w:left w:w="0" w:type="dxa"/>
              <w:bottom w:w="0" w:type="dxa"/>
              <w:right w:w="0" w:type="dxa"/>
            </w:tcMar>
            <w:vAlign w:val="center"/>
            <w:hideMark/>
          </w:tcPr>
          <w:p w14:paraId="1AEDB5B9" w14:textId="77777777" w:rsidR="00000000" w:rsidRDefault="00681FE9">
            <w:pPr>
              <w:pStyle w:val="a3"/>
              <w:spacing w:before="0" w:beforeAutospacing="0" w:after="0" w:afterAutospacing="0"/>
              <w:jc w:val="center"/>
              <w:rPr>
                <w:sz w:val="20"/>
                <w:szCs w:val="20"/>
              </w:rPr>
            </w:pPr>
            <w:r>
              <w:rPr>
                <w:sz w:val="20"/>
                <w:szCs w:val="20"/>
              </w:rPr>
              <w:t>10.6+</w:t>
            </w:r>
          </w:p>
        </w:tc>
        <w:tc>
          <w:tcPr>
            <w:tcW w:w="3291" w:type="pct"/>
            <w:tcMar>
              <w:top w:w="0" w:type="dxa"/>
              <w:left w:w="0" w:type="dxa"/>
              <w:bottom w:w="0" w:type="dxa"/>
              <w:right w:w="0" w:type="dxa"/>
            </w:tcMar>
            <w:vAlign w:val="center"/>
            <w:hideMark/>
          </w:tcPr>
          <w:p w14:paraId="2C6140B7" w14:textId="77777777" w:rsidR="00000000" w:rsidRDefault="00681FE9">
            <w:pPr>
              <w:pStyle w:val="a3"/>
              <w:spacing w:before="0" w:beforeAutospacing="0" w:after="0" w:afterAutospacing="0"/>
              <w:rPr>
                <w:sz w:val="20"/>
                <w:szCs w:val="20"/>
              </w:rPr>
            </w:pPr>
            <w:hyperlink r:id="rId26" w:history="1">
              <w:r>
                <w:rPr>
                  <w:rStyle w:val="a4"/>
                  <w:sz w:val="20"/>
                  <w:szCs w:val="20"/>
                </w:rPr>
                <w:t>2014 New Employee Equity Incentive Plan</w:t>
              </w:r>
            </w:hyperlink>
          </w:p>
        </w:tc>
        <w:tc>
          <w:tcPr>
            <w:tcW w:w="417" w:type="pct"/>
            <w:tcMar>
              <w:top w:w="0" w:type="dxa"/>
              <w:left w:w="0" w:type="dxa"/>
              <w:bottom w:w="0" w:type="dxa"/>
              <w:right w:w="0" w:type="dxa"/>
            </w:tcMar>
            <w:vAlign w:val="center"/>
            <w:hideMark/>
          </w:tcPr>
          <w:p w14:paraId="29FC8366" w14:textId="77777777" w:rsidR="00000000" w:rsidRDefault="00681FE9">
            <w:pPr>
              <w:pStyle w:val="a3"/>
              <w:spacing w:before="0" w:beforeAutospacing="0" w:after="0" w:afterAutospacing="0"/>
              <w:rPr>
                <w:sz w:val="20"/>
                <w:szCs w:val="20"/>
              </w:rPr>
            </w:pPr>
            <w:r>
              <w:rPr>
                <w:sz w:val="20"/>
                <w:szCs w:val="20"/>
              </w:rPr>
              <w:t>S-8</w:t>
            </w:r>
          </w:p>
        </w:tc>
        <w:tc>
          <w:tcPr>
            <w:tcW w:w="873" w:type="pct"/>
            <w:tcMar>
              <w:top w:w="0" w:type="dxa"/>
              <w:left w:w="0" w:type="dxa"/>
              <w:bottom w:w="0" w:type="dxa"/>
              <w:right w:w="0" w:type="dxa"/>
            </w:tcMar>
            <w:vAlign w:val="center"/>
            <w:hideMark/>
          </w:tcPr>
          <w:p w14:paraId="5749AE81" w14:textId="77777777" w:rsidR="00000000" w:rsidRDefault="00681FE9">
            <w:pPr>
              <w:pStyle w:val="a3"/>
              <w:spacing w:before="0" w:beforeAutospacing="0" w:after="0" w:afterAutospacing="0"/>
              <w:rPr>
                <w:sz w:val="20"/>
                <w:szCs w:val="20"/>
              </w:rPr>
            </w:pPr>
            <w:r>
              <w:rPr>
                <w:sz w:val="20"/>
                <w:szCs w:val="20"/>
              </w:rPr>
              <w:t>November 14, 2014</w:t>
            </w:r>
          </w:p>
        </w:tc>
      </w:tr>
      <w:tr w:rsidR="00000000" w14:paraId="14B72822" w14:textId="77777777">
        <w:trPr>
          <w:divId w:val="1381174617"/>
          <w:trHeight w:val="288"/>
        </w:trPr>
        <w:tc>
          <w:tcPr>
            <w:tcW w:w="417" w:type="pct"/>
            <w:tcMar>
              <w:top w:w="0" w:type="dxa"/>
              <w:left w:w="0" w:type="dxa"/>
              <w:bottom w:w="0" w:type="dxa"/>
              <w:right w:w="0" w:type="dxa"/>
            </w:tcMar>
            <w:vAlign w:val="center"/>
            <w:hideMark/>
          </w:tcPr>
          <w:p w14:paraId="7E01B34A" w14:textId="77777777" w:rsidR="00000000" w:rsidRDefault="00681FE9">
            <w:pPr>
              <w:pStyle w:val="a3"/>
              <w:spacing w:before="0" w:beforeAutospacing="0" w:after="0" w:afterAutospacing="0"/>
              <w:jc w:val="center"/>
              <w:rPr>
                <w:sz w:val="20"/>
                <w:szCs w:val="20"/>
              </w:rPr>
            </w:pPr>
            <w:r>
              <w:rPr>
                <w:sz w:val="20"/>
                <w:szCs w:val="20"/>
              </w:rPr>
              <w:t>10.7+</w:t>
            </w:r>
          </w:p>
        </w:tc>
        <w:tc>
          <w:tcPr>
            <w:tcW w:w="3291" w:type="pct"/>
            <w:tcMar>
              <w:top w:w="0" w:type="dxa"/>
              <w:left w:w="0" w:type="dxa"/>
              <w:bottom w:w="0" w:type="dxa"/>
              <w:right w:w="0" w:type="dxa"/>
            </w:tcMar>
            <w:vAlign w:val="center"/>
            <w:hideMark/>
          </w:tcPr>
          <w:p w14:paraId="22482641" w14:textId="77777777" w:rsidR="00000000" w:rsidRDefault="00681FE9">
            <w:pPr>
              <w:pStyle w:val="a3"/>
              <w:spacing w:before="0" w:beforeAutospacing="0" w:after="0" w:afterAutospacing="0"/>
              <w:rPr>
                <w:sz w:val="20"/>
                <w:szCs w:val="20"/>
              </w:rPr>
            </w:pPr>
            <w:hyperlink r:id="rId27" w:history="1">
              <w:r>
                <w:rPr>
                  <w:rStyle w:val="a4"/>
                  <w:sz w:val="20"/>
                  <w:szCs w:val="20"/>
                </w:rPr>
                <w:t>2013 Employee Share Purchase Plan, as amended</w:t>
              </w:r>
            </w:hyperlink>
          </w:p>
        </w:tc>
        <w:tc>
          <w:tcPr>
            <w:tcW w:w="417" w:type="pct"/>
            <w:tcMar>
              <w:top w:w="0" w:type="dxa"/>
              <w:left w:w="0" w:type="dxa"/>
              <w:bottom w:w="0" w:type="dxa"/>
              <w:right w:w="0" w:type="dxa"/>
            </w:tcMar>
            <w:vAlign w:val="center"/>
            <w:hideMark/>
          </w:tcPr>
          <w:p w14:paraId="44F05591" w14:textId="77777777" w:rsidR="00000000" w:rsidRDefault="00681FE9">
            <w:pPr>
              <w:pStyle w:val="a3"/>
              <w:spacing w:before="0" w:beforeAutospacing="0" w:after="0" w:afterAutospacing="0"/>
              <w:rPr>
                <w:sz w:val="20"/>
                <w:szCs w:val="20"/>
              </w:rPr>
            </w:pPr>
            <w:r>
              <w:rPr>
                <w:sz w:val="20"/>
                <w:szCs w:val="20"/>
              </w:rPr>
              <w:t>S-8</w:t>
            </w:r>
          </w:p>
        </w:tc>
        <w:tc>
          <w:tcPr>
            <w:tcW w:w="873" w:type="pct"/>
            <w:tcMar>
              <w:top w:w="0" w:type="dxa"/>
              <w:left w:w="0" w:type="dxa"/>
              <w:bottom w:w="0" w:type="dxa"/>
              <w:right w:w="0" w:type="dxa"/>
            </w:tcMar>
            <w:vAlign w:val="center"/>
            <w:hideMark/>
          </w:tcPr>
          <w:p w14:paraId="530F803B" w14:textId="77777777" w:rsidR="00000000" w:rsidRDefault="00681FE9">
            <w:pPr>
              <w:pStyle w:val="a3"/>
              <w:spacing w:before="0" w:beforeAutospacing="0" w:after="0" w:afterAutospacing="0"/>
              <w:rPr>
                <w:sz w:val="20"/>
                <w:szCs w:val="20"/>
              </w:rPr>
            </w:pPr>
            <w:r>
              <w:rPr>
                <w:sz w:val="20"/>
                <w:szCs w:val="20"/>
              </w:rPr>
              <w:t>Aug. 18</w:t>
            </w:r>
            <w:r>
              <w:rPr>
                <w:sz w:val="20"/>
                <w:szCs w:val="20"/>
              </w:rPr>
              <w:t>, 2014</w:t>
            </w:r>
          </w:p>
        </w:tc>
      </w:tr>
      <w:tr w:rsidR="00000000" w14:paraId="5601D7F7" w14:textId="77777777">
        <w:trPr>
          <w:divId w:val="1381174617"/>
          <w:trHeight w:val="288"/>
        </w:trPr>
        <w:tc>
          <w:tcPr>
            <w:tcW w:w="417" w:type="pct"/>
            <w:tcMar>
              <w:top w:w="0" w:type="dxa"/>
              <w:left w:w="0" w:type="dxa"/>
              <w:bottom w:w="0" w:type="dxa"/>
              <w:right w:w="0" w:type="dxa"/>
            </w:tcMar>
            <w:vAlign w:val="center"/>
            <w:hideMark/>
          </w:tcPr>
          <w:p w14:paraId="518B6BE1" w14:textId="77777777" w:rsidR="00000000" w:rsidRDefault="00681FE9">
            <w:pPr>
              <w:pStyle w:val="a3"/>
              <w:spacing w:before="0" w:beforeAutospacing="0" w:after="0" w:afterAutospacing="0"/>
              <w:jc w:val="center"/>
              <w:rPr>
                <w:sz w:val="20"/>
                <w:szCs w:val="20"/>
              </w:rPr>
            </w:pPr>
            <w:r>
              <w:rPr>
                <w:sz w:val="20"/>
                <w:szCs w:val="20"/>
              </w:rPr>
              <w:t>10.8+</w:t>
            </w:r>
          </w:p>
        </w:tc>
        <w:tc>
          <w:tcPr>
            <w:tcW w:w="3291" w:type="pct"/>
            <w:tcMar>
              <w:top w:w="0" w:type="dxa"/>
              <w:left w:w="0" w:type="dxa"/>
              <w:bottom w:w="0" w:type="dxa"/>
              <w:right w:w="0" w:type="dxa"/>
            </w:tcMar>
            <w:vAlign w:val="center"/>
            <w:hideMark/>
          </w:tcPr>
          <w:p w14:paraId="6CB6742C" w14:textId="77777777" w:rsidR="00000000" w:rsidRDefault="00681FE9">
            <w:pPr>
              <w:pStyle w:val="a3"/>
              <w:spacing w:before="0" w:beforeAutospacing="0" w:after="0" w:afterAutospacing="0"/>
              <w:rPr>
                <w:sz w:val="20"/>
                <w:szCs w:val="20"/>
              </w:rPr>
            </w:pPr>
            <w:hyperlink r:id="rId28" w:history="1">
              <w:r>
                <w:rPr>
                  <w:rStyle w:val="a4"/>
                  <w:sz w:val="20"/>
                  <w:szCs w:val="20"/>
                </w:rPr>
                <w:t>Forms of award agreements under the 2013 Equity Incentive Plan and 2014 New Employee Equity Incentive Plan</w:t>
              </w:r>
            </w:hyperlink>
          </w:p>
        </w:tc>
        <w:tc>
          <w:tcPr>
            <w:tcW w:w="417" w:type="pct"/>
            <w:tcMar>
              <w:top w:w="0" w:type="dxa"/>
              <w:left w:w="0" w:type="dxa"/>
              <w:bottom w:w="0" w:type="dxa"/>
              <w:right w:w="0" w:type="dxa"/>
            </w:tcMar>
            <w:vAlign w:val="center"/>
            <w:hideMark/>
          </w:tcPr>
          <w:p w14:paraId="2E93A93B"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71D00FFA" w14:textId="77777777" w:rsidR="00000000" w:rsidRDefault="00681FE9">
            <w:pPr>
              <w:pStyle w:val="a3"/>
              <w:spacing w:before="0" w:beforeAutospacing="0" w:after="0" w:afterAutospacing="0"/>
              <w:rPr>
                <w:sz w:val="20"/>
                <w:szCs w:val="20"/>
              </w:rPr>
            </w:pPr>
            <w:r>
              <w:rPr>
                <w:sz w:val="20"/>
                <w:szCs w:val="20"/>
              </w:rPr>
              <w:t>May 10, 2016</w:t>
            </w:r>
          </w:p>
        </w:tc>
      </w:tr>
      <w:tr w:rsidR="00000000" w14:paraId="600EB6D8" w14:textId="77777777">
        <w:trPr>
          <w:divId w:val="1381174617"/>
          <w:trHeight w:val="288"/>
        </w:trPr>
        <w:tc>
          <w:tcPr>
            <w:tcW w:w="417" w:type="pct"/>
            <w:tcMar>
              <w:top w:w="0" w:type="dxa"/>
              <w:left w:w="0" w:type="dxa"/>
              <w:bottom w:w="0" w:type="dxa"/>
              <w:right w:w="0" w:type="dxa"/>
            </w:tcMar>
            <w:vAlign w:val="center"/>
            <w:hideMark/>
          </w:tcPr>
          <w:p w14:paraId="1FC6F92C" w14:textId="77777777" w:rsidR="00000000" w:rsidRDefault="00681FE9">
            <w:pPr>
              <w:pStyle w:val="a3"/>
              <w:spacing w:before="0" w:beforeAutospacing="0" w:after="0" w:afterAutospacing="0"/>
              <w:jc w:val="center"/>
              <w:rPr>
                <w:sz w:val="20"/>
                <w:szCs w:val="20"/>
              </w:rPr>
            </w:pPr>
            <w:r>
              <w:rPr>
                <w:sz w:val="20"/>
                <w:szCs w:val="20"/>
              </w:rPr>
              <w:t>10.9+</w:t>
            </w:r>
          </w:p>
        </w:tc>
        <w:tc>
          <w:tcPr>
            <w:tcW w:w="3291" w:type="pct"/>
            <w:tcMar>
              <w:top w:w="0" w:type="dxa"/>
              <w:left w:w="0" w:type="dxa"/>
              <w:bottom w:w="0" w:type="dxa"/>
              <w:right w:w="0" w:type="dxa"/>
            </w:tcMar>
            <w:vAlign w:val="center"/>
            <w:hideMark/>
          </w:tcPr>
          <w:p w14:paraId="2F51C9AD" w14:textId="77777777" w:rsidR="00000000" w:rsidRDefault="00681FE9">
            <w:pPr>
              <w:pStyle w:val="a3"/>
              <w:spacing w:before="0" w:beforeAutospacing="0" w:after="0" w:afterAutospacing="0"/>
              <w:rPr>
                <w:sz w:val="20"/>
                <w:szCs w:val="20"/>
              </w:rPr>
            </w:pPr>
            <w:hyperlink r:id="rId29" w:history="1">
              <w:r>
                <w:rPr>
                  <w:rStyle w:val="a4"/>
                  <w:sz w:val="20"/>
                  <w:szCs w:val="20"/>
                </w:rPr>
                <w:t>Forms of Equity Award Amendment</w:t>
              </w:r>
            </w:hyperlink>
          </w:p>
        </w:tc>
        <w:tc>
          <w:tcPr>
            <w:tcW w:w="417" w:type="pct"/>
            <w:tcMar>
              <w:top w:w="0" w:type="dxa"/>
              <w:left w:w="0" w:type="dxa"/>
              <w:bottom w:w="0" w:type="dxa"/>
              <w:right w:w="0" w:type="dxa"/>
            </w:tcMar>
            <w:vAlign w:val="center"/>
            <w:hideMark/>
          </w:tcPr>
          <w:p w14:paraId="6FB2D0A1" w14:textId="77777777" w:rsidR="00000000" w:rsidRDefault="00681FE9">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14:paraId="39FAA813" w14:textId="77777777" w:rsidR="00000000" w:rsidRDefault="00681FE9">
            <w:pPr>
              <w:pStyle w:val="a3"/>
              <w:spacing w:before="0" w:beforeAutospacing="0" w:after="0" w:afterAutospacing="0"/>
              <w:rPr>
                <w:sz w:val="20"/>
                <w:szCs w:val="20"/>
              </w:rPr>
            </w:pPr>
            <w:r>
              <w:rPr>
                <w:sz w:val="20"/>
                <w:szCs w:val="20"/>
              </w:rPr>
              <w:t>May 7, 2014</w:t>
            </w:r>
          </w:p>
        </w:tc>
      </w:tr>
      <w:tr w:rsidR="00000000" w14:paraId="1280C7C5" w14:textId="77777777">
        <w:trPr>
          <w:divId w:val="1381174617"/>
          <w:trHeight w:val="288"/>
        </w:trPr>
        <w:tc>
          <w:tcPr>
            <w:tcW w:w="417" w:type="pct"/>
            <w:tcMar>
              <w:top w:w="0" w:type="dxa"/>
              <w:left w:w="0" w:type="dxa"/>
              <w:bottom w:w="0" w:type="dxa"/>
              <w:right w:w="0" w:type="dxa"/>
            </w:tcMar>
            <w:vAlign w:val="center"/>
            <w:hideMark/>
          </w:tcPr>
          <w:p w14:paraId="2F89636C" w14:textId="77777777" w:rsidR="00000000" w:rsidRDefault="00681FE9">
            <w:pPr>
              <w:pStyle w:val="a3"/>
              <w:spacing w:before="0" w:beforeAutospacing="0" w:after="0" w:afterAutospacing="0"/>
              <w:jc w:val="center"/>
              <w:rPr>
                <w:sz w:val="20"/>
                <w:szCs w:val="20"/>
              </w:rPr>
            </w:pPr>
            <w:r>
              <w:rPr>
                <w:sz w:val="20"/>
                <w:szCs w:val="20"/>
              </w:rPr>
              <w:t>10.10+</w:t>
            </w:r>
          </w:p>
        </w:tc>
        <w:tc>
          <w:tcPr>
            <w:tcW w:w="3291" w:type="pct"/>
            <w:tcMar>
              <w:top w:w="0" w:type="dxa"/>
              <w:left w:w="0" w:type="dxa"/>
              <w:bottom w:w="0" w:type="dxa"/>
              <w:right w:w="0" w:type="dxa"/>
            </w:tcMar>
            <w:vAlign w:val="center"/>
            <w:hideMark/>
          </w:tcPr>
          <w:p w14:paraId="44B7EFBD" w14:textId="77777777" w:rsidR="00000000" w:rsidRDefault="00681FE9">
            <w:pPr>
              <w:pStyle w:val="a3"/>
              <w:spacing w:before="0" w:beforeAutospacing="0" w:after="0" w:afterAutospacing="0"/>
              <w:rPr>
                <w:sz w:val="20"/>
                <w:szCs w:val="20"/>
              </w:rPr>
            </w:pPr>
            <w:hyperlink r:id="rId30" w:history="1">
              <w:r>
                <w:rPr>
                  <w:rStyle w:val="a4"/>
                  <w:sz w:val="20"/>
                  <w:szCs w:val="20"/>
                </w:rPr>
                <w:t>Form of TFIO Cash Award Amendment</w:t>
              </w:r>
            </w:hyperlink>
          </w:p>
        </w:tc>
        <w:tc>
          <w:tcPr>
            <w:tcW w:w="417" w:type="pct"/>
            <w:tcMar>
              <w:top w:w="0" w:type="dxa"/>
              <w:left w:w="0" w:type="dxa"/>
              <w:bottom w:w="0" w:type="dxa"/>
              <w:right w:w="0" w:type="dxa"/>
            </w:tcMar>
            <w:vAlign w:val="center"/>
            <w:hideMark/>
          </w:tcPr>
          <w:p w14:paraId="5F7506C4" w14:textId="77777777" w:rsidR="00000000" w:rsidRDefault="00681FE9">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14:paraId="279176A1" w14:textId="77777777" w:rsidR="00000000" w:rsidRDefault="00681FE9">
            <w:pPr>
              <w:pStyle w:val="a3"/>
              <w:spacing w:before="0" w:beforeAutospacing="0" w:after="0" w:afterAutospacing="0"/>
              <w:rPr>
                <w:sz w:val="20"/>
                <w:szCs w:val="20"/>
              </w:rPr>
            </w:pPr>
            <w:r>
              <w:rPr>
                <w:sz w:val="20"/>
                <w:szCs w:val="20"/>
              </w:rPr>
              <w:t>May 7, 2014</w:t>
            </w:r>
          </w:p>
        </w:tc>
      </w:tr>
      <w:tr w:rsidR="00000000" w14:paraId="7A522872" w14:textId="77777777">
        <w:trPr>
          <w:divId w:val="1381174617"/>
          <w:trHeight w:val="288"/>
        </w:trPr>
        <w:tc>
          <w:tcPr>
            <w:tcW w:w="417" w:type="pct"/>
            <w:tcMar>
              <w:top w:w="0" w:type="dxa"/>
              <w:left w:w="0" w:type="dxa"/>
              <w:bottom w:w="0" w:type="dxa"/>
              <w:right w:w="0" w:type="dxa"/>
            </w:tcMar>
            <w:vAlign w:val="center"/>
            <w:hideMark/>
          </w:tcPr>
          <w:p w14:paraId="717C9CC4" w14:textId="77777777" w:rsidR="00000000" w:rsidRDefault="00681FE9">
            <w:pPr>
              <w:pStyle w:val="a3"/>
              <w:spacing w:before="0" w:beforeAutospacing="0" w:after="0" w:afterAutospacing="0"/>
              <w:jc w:val="center"/>
              <w:rPr>
                <w:sz w:val="20"/>
                <w:szCs w:val="20"/>
              </w:rPr>
            </w:pPr>
            <w:r>
              <w:rPr>
                <w:sz w:val="20"/>
                <w:szCs w:val="20"/>
              </w:rPr>
              <w:t>10.11+</w:t>
            </w:r>
          </w:p>
        </w:tc>
        <w:tc>
          <w:tcPr>
            <w:tcW w:w="3291" w:type="pct"/>
            <w:tcMar>
              <w:top w:w="0" w:type="dxa"/>
              <w:left w:w="0" w:type="dxa"/>
              <w:bottom w:w="0" w:type="dxa"/>
              <w:right w:w="0" w:type="dxa"/>
            </w:tcMar>
            <w:vAlign w:val="center"/>
            <w:hideMark/>
          </w:tcPr>
          <w:p w14:paraId="549700FD" w14:textId="77777777" w:rsidR="00000000" w:rsidRDefault="00681FE9">
            <w:pPr>
              <w:pStyle w:val="a3"/>
              <w:spacing w:before="0" w:beforeAutospacing="0" w:after="0" w:afterAutospacing="0"/>
              <w:rPr>
                <w:sz w:val="20"/>
                <w:szCs w:val="20"/>
              </w:rPr>
            </w:pPr>
            <w:hyperlink r:id="rId31" w:history="1">
              <w:r>
                <w:rPr>
                  <w:rStyle w:val="a4"/>
                  <w:sz w:val="20"/>
                  <w:szCs w:val="20"/>
                </w:rPr>
                <w:t>Form of Acknowledgment for Irish Non-Employee Directors</w:t>
              </w:r>
            </w:hyperlink>
          </w:p>
        </w:tc>
        <w:tc>
          <w:tcPr>
            <w:tcW w:w="417" w:type="pct"/>
            <w:tcMar>
              <w:top w:w="0" w:type="dxa"/>
              <w:left w:w="0" w:type="dxa"/>
              <w:bottom w:w="0" w:type="dxa"/>
              <w:right w:w="0" w:type="dxa"/>
            </w:tcMar>
            <w:vAlign w:val="center"/>
            <w:hideMark/>
          </w:tcPr>
          <w:p w14:paraId="400DD86E" w14:textId="77777777" w:rsidR="00000000" w:rsidRDefault="00681FE9">
            <w:pPr>
              <w:pStyle w:val="a3"/>
              <w:spacing w:before="0" w:beforeAutospacing="0" w:after="0" w:afterAutospacing="0"/>
              <w:rPr>
                <w:sz w:val="20"/>
                <w:szCs w:val="20"/>
              </w:rPr>
            </w:pPr>
            <w:r>
              <w:rPr>
                <w:sz w:val="20"/>
                <w:szCs w:val="20"/>
              </w:rPr>
              <w:t>10-K</w:t>
            </w:r>
          </w:p>
        </w:tc>
        <w:tc>
          <w:tcPr>
            <w:tcW w:w="873" w:type="pct"/>
            <w:tcMar>
              <w:top w:w="0" w:type="dxa"/>
              <w:left w:w="0" w:type="dxa"/>
              <w:bottom w:w="0" w:type="dxa"/>
              <w:right w:w="0" w:type="dxa"/>
            </w:tcMar>
            <w:vAlign w:val="center"/>
            <w:hideMark/>
          </w:tcPr>
          <w:p w14:paraId="6E34CABA" w14:textId="77777777" w:rsidR="00000000" w:rsidRDefault="00681FE9">
            <w:pPr>
              <w:pStyle w:val="a3"/>
              <w:spacing w:before="0" w:beforeAutospacing="0" w:after="0" w:afterAutospacing="0"/>
              <w:rPr>
                <w:sz w:val="20"/>
                <w:szCs w:val="20"/>
              </w:rPr>
            </w:pPr>
            <w:r>
              <w:rPr>
                <w:sz w:val="20"/>
                <w:szCs w:val="20"/>
              </w:rPr>
              <w:t>March 11, 2016</w:t>
            </w:r>
          </w:p>
        </w:tc>
      </w:tr>
    </w:tbl>
    <w:p w14:paraId="3CE68664" w14:textId="77777777" w:rsidR="00000000" w:rsidRDefault="00681FE9">
      <w:pPr>
        <w:pStyle w:val="a3"/>
        <w:spacing w:before="480" w:beforeAutospacing="0" w:after="0" w:afterAutospacing="0"/>
        <w:jc w:val="center"/>
        <w:divId w:val="774322935"/>
        <w:rPr>
          <w:sz w:val="20"/>
          <w:szCs w:val="20"/>
        </w:rPr>
      </w:pPr>
      <w:r>
        <w:rPr>
          <w:sz w:val="20"/>
          <w:szCs w:val="20"/>
        </w:rPr>
        <w:t>122</w:t>
      </w:r>
    </w:p>
    <w:p w14:paraId="72BE703C" w14:textId="77777777" w:rsidR="00000000" w:rsidRDefault="00681FE9">
      <w:pPr>
        <w:pStyle w:val="a3"/>
        <w:spacing w:before="0" w:beforeAutospacing="0" w:after="600" w:afterAutospacing="0"/>
        <w:divId w:val="371156453"/>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694"/>
        <w:gridCol w:w="5469"/>
        <w:gridCol w:w="693"/>
        <w:gridCol w:w="1450"/>
      </w:tblGrid>
      <w:tr w:rsidR="00000000" w14:paraId="34CBBACD" w14:textId="77777777">
        <w:trPr>
          <w:divId w:val="2082168528"/>
        </w:trPr>
        <w:tc>
          <w:tcPr>
            <w:tcW w:w="417" w:type="pct"/>
            <w:tcMar>
              <w:top w:w="0" w:type="dxa"/>
              <w:left w:w="0" w:type="dxa"/>
              <w:bottom w:w="0" w:type="dxa"/>
              <w:right w:w="0" w:type="dxa"/>
            </w:tcMar>
            <w:vAlign w:val="bottom"/>
            <w:hideMark/>
          </w:tcPr>
          <w:p w14:paraId="0EE499B2" w14:textId="77777777" w:rsidR="00000000" w:rsidRDefault="00681FE9">
            <w:pPr>
              <w:pStyle w:val="a3"/>
              <w:spacing w:before="0" w:beforeAutospacing="0" w:after="0" w:afterAutospacing="0"/>
              <w:jc w:val="center"/>
              <w:rPr>
                <w:sz w:val="20"/>
                <w:szCs w:val="20"/>
              </w:rPr>
            </w:pPr>
            <w:r>
              <w:rPr>
                <w:b/>
                <w:bCs/>
                <w:sz w:val="18"/>
                <w:szCs w:val="18"/>
              </w:rPr>
              <w:t>​</w:t>
            </w:r>
          </w:p>
        </w:tc>
        <w:tc>
          <w:tcPr>
            <w:tcW w:w="3291" w:type="pct"/>
            <w:tcMar>
              <w:top w:w="0" w:type="dxa"/>
              <w:left w:w="0" w:type="dxa"/>
              <w:bottom w:w="0" w:type="dxa"/>
              <w:right w:w="0" w:type="dxa"/>
            </w:tcMar>
            <w:vAlign w:val="bottom"/>
            <w:hideMark/>
          </w:tcPr>
          <w:p w14:paraId="72E90AB7" w14:textId="77777777" w:rsidR="00000000" w:rsidRDefault="00681FE9">
            <w:pPr>
              <w:pStyle w:val="a3"/>
              <w:spacing w:before="0" w:beforeAutospacing="0" w:after="0" w:afterAutospacing="0"/>
              <w:jc w:val="center"/>
              <w:rPr>
                <w:sz w:val="20"/>
                <w:szCs w:val="20"/>
              </w:rPr>
            </w:pPr>
            <w:r>
              <w:rPr>
                <w:b/>
                <w:bCs/>
                <w:sz w:val="18"/>
                <w:szCs w:val="18"/>
              </w:rPr>
              <w:t>​</w:t>
            </w:r>
          </w:p>
        </w:tc>
        <w:tc>
          <w:tcPr>
            <w:tcW w:w="1290" w:type="pct"/>
            <w:gridSpan w:val="2"/>
            <w:tcMar>
              <w:top w:w="0" w:type="dxa"/>
              <w:left w:w="0" w:type="dxa"/>
              <w:bottom w:w="0" w:type="dxa"/>
              <w:right w:w="0" w:type="dxa"/>
            </w:tcMar>
            <w:vAlign w:val="bottom"/>
            <w:hideMark/>
          </w:tcPr>
          <w:p w14:paraId="714D1280"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Incorporated by Reference</w:t>
            </w:r>
          </w:p>
        </w:tc>
      </w:tr>
      <w:tr w:rsidR="00000000" w14:paraId="09C24C66" w14:textId="77777777">
        <w:trPr>
          <w:divId w:val="2082168528"/>
        </w:trPr>
        <w:tc>
          <w:tcPr>
            <w:tcW w:w="417" w:type="pct"/>
            <w:tcMar>
              <w:top w:w="0" w:type="dxa"/>
              <w:left w:w="0" w:type="dxa"/>
              <w:bottom w:w="0" w:type="dxa"/>
              <w:right w:w="0" w:type="dxa"/>
            </w:tcMar>
            <w:vAlign w:val="bottom"/>
            <w:hideMark/>
          </w:tcPr>
          <w:p w14:paraId="06CA1F85"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291" w:type="pct"/>
            <w:tcMar>
              <w:top w:w="0" w:type="dxa"/>
              <w:left w:w="0" w:type="dxa"/>
              <w:bottom w:w="0" w:type="dxa"/>
              <w:right w:w="0" w:type="dxa"/>
            </w:tcMar>
            <w:vAlign w:val="bottom"/>
            <w:hideMark/>
          </w:tcPr>
          <w:p w14:paraId="1327EB04"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17" w:type="pct"/>
            <w:tcMar>
              <w:top w:w="0" w:type="dxa"/>
              <w:left w:w="0" w:type="dxa"/>
              <w:bottom w:w="0" w:type="dxa"/>
              <w:right w:w="0" w:type="dxa"/>
            </w:tcMar>
            <w:vAlign w:val="bottom"/>
            <w:hideMark/>
          </w:tcPr>
          <w:p w14:paraId="7D6FA6AE"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Form</w:t>
            </w:r>
          </w:p>
        </w:tc>
        <w:tc>
          <w:tcPr>
            <w:tcW w:w="873" w:type="pct"/>
            <w:tcMar>
              <w:top w:w="0" w:type="dxa"/>
              <w:left w:w="0" w:type="dxa"/>
              <w:bottom w:w="0" w:type="dxa"/>
              <w:right w:w="0" w:type="dxa"/>
            </w:tcMar>
            <w:vAlign w:val="bottom"/>
            <w:hideMark/>
          </w:tcPr>
          <w:p w14:paraId="3F5A6430"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14:paraId="1727BB27" w14:textId="77777777">
        <w:trPr>
          <w:divId w:val="2082168528"/>
          <w:trHeight w:val="288"/>
        </w:trPr>
        <w:tc>
          <w:tcPr>
            <w:tcW w:w="417" w:type="pct"/>
            <w:tcMar>
              <w:top w:w="0" w:type="dxa"/>
              <w:left w:w="0" w:type="dxa"/>
              <w:bottom w:w="0" w:type="dxa"/>
              <w:right w:w="0" w:type="dxa"/>
            </w:tcMar>
            <w:vAlign w:val="center"/>
            <w:hideMark/>
          </w:tcPr>
          <w:p w14:paraId="7DF9990D" w14:textId="77777777" w:rsidR="00000000" w:rsidRDefault="00681FE9">
            <w:pPr>
              <w:pStyle w:val="a3"/>
              <w:spacing w:before="0" w:beforeAutospacing="0" w:after="0" w:afterAutospacing="0"/>
              <w:jc w:val="center"/>
              <w:rPr>
                <w:sz w:val="20"/>
                <w:szCs w:val="20"/>
              </w:rPr>
            </w:pPr>
            <w:r>
              <w:rPr>
                <w:sz w:val="20"/>
                <w:szCs w:val="20"/>
              </w:rPr>
              <w:t>10.12+</w:t>
            </w:r>
          </w:p>
        </w:tc>
        <w:tc>
          <w:tcPr>
            <w:tcW w:w="3291" w:type="pct"/>
            <w:tcMar>
              <w:top w:w="0" w:type="dxa"/>
              <w:left w:w="0" w:type="dxa"/>
              <w:bottom w:w="0" w:type="dxa"/>
              <w:right w:w="0" w:type="dxa"/>
            </w:tcMar>
            <w:vAlign w:val="center"/>
            <w:hideMark/>
          </w:tcPr>
          <w:p w14:paraId="6B718A2C" w14:textId="77777777" w:rsidR="00000000" w:rsidRDefault="00681FE9">
            <w:pPr>
              <w:pStyle w:val="a3"/>
              <w:spacing w:before="0" w:beforeAutospacing="0" w:after="0" w:afterAutospacing="0"/>
              <w:rPr>
                <w:sz w:val="20"/>
                <w:szCs w:val="20"/>
              </w:rPr>
            </w:pPr>
            <w:hyperlink r:id="rId32" w:history="1">
              <w:r>
                <w:rPr>
                  <w:rStyle w:val="a4"/>
                  <w:sz w:val="20"/>
                  <w:szCs w:val="20"/>
                </w:rPr>
                <w:t>Irish Addendum to the 2013 Equity Incentive Plan</w:t>
              </w:r>
            </w:hyperlink>
          </w:p>
        </w:tc>
        <w:tc>
          <w:tcPr>
            <w:tcW w:w="417" w:type="pct"/>
            <w:tcMar>
              <w:top w:w="0" w:type="dxa"/>
              <w:left w:w="0" w:type="dxa"/>
              <w:bottom w:w="0" w:type="dxa"/>
              <w:right w:w="0" w:type="dxa"/>
            </w:tcMar>
            <w:vAlign w:val="center"/>
            <w:hideMark/>
          </w:tcPr>
          <w:p w14:paraId="7DCE9CF6" w14:textId="77777777" w:rsidR="00000000" w:rsidRDefault="00681FE9">
            <w:pPr>
              <w:pStyle w:val="a3"/>
              <w:spacing w:before="0" w:beforeAutospacing="0" w:after="0" w:afterAutospacing="0"/>
              <w:rPr>
                <w:sz w:val="20"/>
                <w:szCs w:val="20"/>
              </w:rPr>
            </w:pPr>
            <w:r>
              <w:rPr>
                <w:sz w:val="20"/>
                <w:szCs w:val="20"/>
              </w:rPr>
              <w:t>10-K</w:t>
            </w:r>
          </w:p>
        </w:tc>
        <w:tc>
          <w:tcPr>
            <w:tcW w:w="873" w:type="pct"/>
            <w:tcMar>
              <w:top w:w="0" w:type="dxa"/>
              <w:left w:w="0" w:type="dxa"/>
              <w:bottom w:w="0" w:type="dxa"/>
              <w:right w:w="0" w:type="dxa"/>
            </w:tcMar>
            <w:vAlign w:val="center"/>
            <w:hideMark/>
          </w:tcPr>
          <w:p w14:paraId="7A68879E" w14:textId="77777777" w:rsidR="00000000" w:rsidRDefault="00681FE9">
            <w:pPr>
              <w:pStyle w:val="a3"/>
              <w:spacing w:before="0" w:beforeAutospacing="0" w:after="0" w:afterAutospacing="0"/>
              <w:rPr>
                <w:sz w:val="20"/>
                <w:szCs w:val="20"/>
              </w:rPr>
            </w:pPr>
            <w:r>
              <w:rPr>
                <w:sz w:val="20"/>
                <w:szCs w:val="20"/>
              </w:rPr>
              <w:t>March 11, 2016</w:t>
            </w:r>
          </w:p>
        </w:tc>
      </w:tr>
      <w:tr w:rsidR="00000000" w14:paraId="2F94ADC4" w14:textId="77777777">
        <w:trPr>
          <w:divId w:val="2082168528"/>
          <w:trHeight w:val="288"/>
        </w:trPr>
        <w:tc>
          <w:tcPr>
            <w:tcW w:w="417" w:type="pct"/>
            <w:tcMar>
              <w:top w:w="0" w:type="dxa"/>
              <w:left w:w="0" w:type="dxa"/>
              <w:bottom w:w="0" w:type="dxa"/>
              <w:right w:w="0" w:type="dxa"/>
            </w:tcMar>
            <w:vAlign w:val="center"/>
            <w:hideMark/>
          </w:tcPr>
          <w:p w14:paraId="6A43794B" w14:textId="77777777" w:rsidR="00000000" w:rsidRDefault="00681FE9">
            <w:pPr>
              <w:pStyle w:val="a3"/>
              <w:spacing w:before="0" w:beforeAutospacing="0" w:after="0" w:afterAutospacing="0"/>
              <w:jc w:val="center"/>
              <w:rPr>
                <w:sz w:val="20"/>
                <w:szCs w:val="20"/>
              </w:rPr>
            </w:pPr>
            <w:r>
              <w:rPr>
                <w:sz w:val="20"/>
                <w:szCs w:val="20"/>
              </w:rPr>
              <w:t>10.13+</w:t>
            </w:r>
          </w:p>
        </w:tc>
        <w:tc>
          <w:tcPr>
            <w:tcW w:w="3291" w:type="pct"/>
            <w:tcMar>
              <w:top w:w="0" w:type="dxa"/>
              <w:left w:w="0" w:type="dxa"/>
              <w:bottom w:w="0" w:type="dxa"/>
              <w:right w:w="0" w:type="dxa"/>
            </w:tcMar>
            <w:vAlign w:val="center"/>
            <w:hideMark/>
          </w:tcPr>
          <w:p w14:paraId="39911FF1" w14:textId="77777777" w:rsidR="00000000" w:rsidRDefault="00681FE9">
            <w:pPr>
              <w:pStyle w:val="a3"/>
              <w:spacing w:before="0" w:beforeAutospacing="0" w:after="0" w:afterAutospacing="0"/>
              <w:rPr>
                <w:sz w:val="20"/>
                <w:szCs w:val="20"/>
              </w:rPr>
            </w:pPr>
            <w:hyperlink r:id="rId33" w:history="1">
              <w:r>
                <w:rPr>
                  <w:rStyle w:val="a4"/>
                  <w:sz w:val="20"/>
                  <w:szCs w:val="20"/>
                </w:rPr>
                <w:t>Irish Addendum to the 2014 New Employee Equity Incentive Plan</w:t>
              </w:r>
            </w:hyperlink>
          </w:p>
        </w:tc>
        <w:tc>
          <w:tcPr>
            <w:tcW w:w="417" w:type="pct"/>
            <w:tcMar>
              <w:top w:w="0" w:type="dxa"/>
              <w:left w:w="0" w:type="dxa"/>
              <w:bottom w:w="0" w:type="dxa"/>
              <w:right w:w="0" w:type="dxa"/>
            </w:tcMar>
            <w:vAlign w:val="center"/>
            <w:hideMark/>
          </w:tcPr>
          <w:p w14:paraId="0F833765" w14:textId="77777777" w:rsidR="00000000" w:rsidRDefault="00681FE9">
            <w:pPr>
              <w:pStyle w:val="a3"/>
              <w:spacing w:before="0" w:beforeAutospacing="0" w:after="0" w:afterAutospacing="0"/>
              <w:rPr>
                <w:sz w:val="20"/>
                <w:szCs w:val="20"/>
              </w:rPr>
            </w:pPr>
            <w:r>
              <w:rPr>
                <w:sz w:val="20"/>
                <w:szCs w:val="20"/>
              </w:rPr>
              <w:t>10-K</w:t>
            </w:r>
          </w:p>
        </w:tc>
        <w:tc>
          <w:tcPr>
            <w:tcW w:w="873" w:type="pct"/>
            <w:tcMar>
              <w:top w:w="0" w:type="dxa"/>
              <w:left w:w="0" w:type="dxa"/>
              <w:bottom w:w="0" w:type="dxa"/>
              <w:right w:w="0" w:type="dxa"/>
            </w:tcMar>
            <w:vAlign w:val="center"/>
            <w:hideMark/>
          </w:tcPr>
          <w:p w14:paraId="37F0E52C" w14:textId="77777777" w:rsidR="00000000" w:rsidRDefault="00681FE9">
            <w:pPr>
              <w:pStyle w:val="a3"/>
              <w:spacing w:before="0" w:beforeAutospacing="0" w:after="0" w:afterAutospacing="0"/>
              <w:rPr>
                <w:sz w:val="20"/>
                <w:szCs w:val="20"/>
              </w:rPr>
            </w:pPr>
            <w:r>
              <w:rPr>
                <w:sz w:val="20"/>
                <w:szCs w:val="20"/>
              </w:rPr>
              <w:t>March 11, 2016</w:t>
            </w:r>
          </w:p>
        </w:tc>
      </w:tr>
      <w:tr w:rsidR="00000000" w14:paraId="088F1873" w14:textId="77777777">
        <w:trPr>
          <w:divId w:val="2082168528"/>
          <w:trHeight w:val="288"/>
        </w:trPr>
        <w:tc>
          <w:tcPr>
            <w:tcW w:w="417" w:type="pct"/>
            <w:tcMar>
              <w:top w:w="0" w:type="dxa"/>
              <w:left w:w="0" w:type="dxa"/>
              <w:bottom w:w="0" w:type="dxa"/>
              <w:right w:w="0" w:type="dxa"/>
            </w:tcMar>
            <w:vAlign w:val="center"/>
            <w:hideMark/>
          </w:tcPr>
          <w:p w14:paraId="75DAF771" w14:textId="77777777" w:rsidR="00000000" w:rsidRDefault="00681FE9">
            <w:pPr>
              <w:pStyle w:val="a3"/>
              <w:spacing w:before="0" w:beforeAutospacing="0" w:after="0" w:afterAutospacing="0"/>
              <w:jc w:val="center"/>
              <w:rPr>
                <w:sz w:val="20"/>
                <w:szCs w:val="20"/>
              </w:rPr>
            </w:pPr>
            <w:r>
              <w:rPr>
                <w:sz w:val="20"/>
                <w:szCs w:val="20"/>
              </w:rPr>
              <w:t>10.14+</w:t>
            </w:r>
          </w:p>
        </w:tc>
        <w:tc>
          <w:tcPr>
            <w:tcW w:w="3291" w:type="pct"/>
            <w:tcMar>
              <w:top w:w="0" w:type="dxa"/>
              <w:left w:w="0" w:type="dxa"/>
              <w:bottom w:w="0" w:type="dxa"/>
              <w:right w:w="0" w:type="dxa"/>
            </w:tcMar>
            <w:vAlign w:val="center"/>
            <w:hideMark/>
          </w:tcPr>
          <w:p w14:paraId="6C538F94" w14:textId="77777777" w:rsidR="00000000" w:rsidRDefault="00681FE9">
            <w:pPr>
              <w:pStyle w:val="a3"/>
              <w:spacing w:before="0" w:beforeAutospacing="0" w:after="0" w:afterAutospacing="0"/>
              <w:rPr>
                <w:sz w:val="20"/>
                <w:szCs w:val="20"/>
              </w:rPr>
            </w:pPr>
            <w:hyperlink r:id="rId34" w:history="1">
              <w:r>
                <w:rPr>
                  <w:rStyle w:val="a4"/>
                  <w:sz w:val="20"/>
                  <w:szCs w:val="20"/>
                </w:rPr>
                <w:t>UK and Irish Addendums to the 2013 Employee Share Purchase Plan</w:t>
              </w:r>
            </w:hyperlink>
          </w:p>
        </w:tc>
        <w:tc>
          <w:tcPr>
            <w:tcW w:w="417" w:type="pct"/>
            <w:tcMar>
              <w:top w:w="0" w:type="dxa"/>
              <w:left w:w="0" w:type="dxa"/>
              <w:bottom w:w="0" w:type="dxa"/>
              <w:right w:w="0" w:type="dxa"/>
            </w:tcMar>
            <w:vAlign w:val="center"/>
            <w:hideMark/>
          </w:tcPr>
          <w:p w14:paraId="5CB7FF66" w14:textId="77777777" w:rsidR="00000000" w:rsidRDefault="00681FE9">
            <w:pPr>
              <w:pStyle w:val="a3"/>
              <w:spacing w:before="0" w:beforeAutospacing="0" w:after="0" w:afterAutospacing="0"/>
              <w:rPr>
                <w:sz w:val="20"/>
                <w:szCs w:val="20"/>
              </w:rPr>
            </w:pPr>
            <w:r>
              <w:rPr>
                <w:sz w:val="20"/>
                <w:szCs w:val="20"/>
              </w:rPr>
              <w:t>10-K</w:t>
            </w:r>
          </w:p>
        </w:tc>
        <w:tc>
          <w:tcPr>
            <w:tcW w:w="873" w:type="pct"/>
            <w:tcMar>
              <w:top w:w="0" w:type="dxa"/>
              <w:left w:w="0" w:type="dxa"/>
              <w:bottom w:w="0" w:type="dxa"/>
              <w:right w:w="0" w:type="dxa"/>
            </w:tcMar>
            <w:vAlign w:val="center"/>
            <w:hideMark/>
          </w:tcPr>
          <w:p w14:paraId="19CDD5C8" w14:textId="77777777" w:rsidR="00000000" w:rsidRDefault="00681FE9">
            <w:pPr>
              <w:pStyle w:val="a3"/>
              <w:spacing w:before="0" w:beforeAutospacing="0" w:after="0" w:afterAutospacing="0"/>
              <w:rPr>
                <w:sz w:val="20"/>
                <w:szCs w:val="20"/>
              </w:rPr>
            </w:pPr>
            <w:r>
              <w:rPr>
                <w:sz w:val="20"/>
                <w:szCs w:val="20"/>
              </w:rPr>
              <w:t>March 11, 2016</w:t>
            </w:r>
          </w:p>
        </w:tc>
      </w:tr>
      <w:tr w:rsidR="00000000" w14:paraId="1ADD8C5B" w14:textId="77777777">
        <w:trPr>
          <w:divId w:val="2082168528"/>
          <w:trHeight w:val="288"/>
        </w:trPr>
        <w:tc>
          <w:tcPr>
            <w:tcW w:w="417" w:type="pct"/>
            <w:tcMar>
              <w:top w:w="0" w:type="dxa"/>
              <w:left w:w="0" w:type="dxa"/>
              <w:bottom w:w="0" w:type="dxa"/>
              <w:right w:w="0" w:type="dxa"/>
            </w:tcMar>
            <w:vAlign w:val="center"/>
            <w:hideMark/>
          </w:tcPr>
          <w:p w14:paraId="74A9AF7E" w14:textId="77777777" w:rsidR="00000000" w:rsidRDefault="00681FE9">
            <w:pPr>
              <w:pStyle w:val="a3"/>
              <w:spacing w:before="0" w:beforeAutospacing="0" w:after="0" w:afterAutospacing="0"/>
              <w:jc w:val="center"/>
              <w:rPr>
                <w:sz w:val="20"/>
                <w:szCs w:val="20"/>
              </w:rPr>
            </w:pPr>
            <w:r>
              <w:rPr>
                <w:sz w:val="20"/>
                <w:szCs w:val="20"/>
              </w:rPr>
              <w:t>10.15+</w:t>
            </w:r>
          </w:p>
        </w:tc>
        <w:tc>
          <w:tcPr>
            <w:tcW w:w="3291" w:type="pct"/>
            <w:tcMar>
              <w:top w:w="0" w:type="dxa"/>
              <w:left w:w="0" w:type="dxa"/>
              <w:bottom w:w="0" w:type="dxa"/>
              <w:right w:w="0" w:type="dxa"/>
            </w:tcMar>
            <w:vAlign w:val="center"/>
            <w:hideMark/>
          </w:tcPr>
          <w:p w14:paraId="2CBE6C10" w14:textId="77777777" w:rsidR="00000000" w:rsidRDefault="00681FE9">
            <w:pPr>
              <w:pStyle w:val="a3"/>
              <w:spacing w:before="0" w:beforeAutospacing="0" w:after="0" w:afterAutospacing="0"/>
              <w:rPr>
                <w:sz w:val="20"/>
                <w:szCs w:val="20"/>
              </w:rPr>
            </w:pPr>
            <w:hyperlink r:id="rId35" w:history="1">
              <w:r>
                <w:rPr>
                  <w:rStyle w:val="a4"/>
                  <w:sz w:val="20"/>
                  <w:szCs w:val="20"/>
                </w:rPr>
                <w:t>Theravance Biophar</w:t>
              </w:r>
              <w:r>
                <w:rPr>
                  <w:rStyle w:val="a4"/>
                  <w:sz w:val="20"/>
                  <w:szCs w:val="20"/>
                </w:rPr>
                <w:t>ma, Inc. Performance Incentive Plan</w:t>
              </w:r>
            </w:hyperlink>
          </w:p>
        </w:tc>
        <w:tc>
          <w:tcPr>
            <w:tcW w:w="417" w:type="pct"/>
            <w:tcMar>
              <w:top w:w="0" w:type="dxa"/>
              <w:left w:w="0" w:type="dxa"/>
              <w:bottom w:w="0" w:type="dxa"/>
              <w:right w:w="0" w:type="dxa"/>
            </w:tcMar>
            <w:vAlign w:val="center"/>
            <w:hideMark/>
          </w:tcPr>
          <w:p w14:paraId="20445BE2"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7985BE2C" w14:textId="77777777" w:rsidR="00000000" w:rsidRDefault="00681FE9">
            <w:pPr>
              <w:pStyle w:val="a3"/>
              <w:spacing w:before="0" w:beforeAutospacing="0" w:after="0" w:afterAutospacing="0"/>
              <w:rPr>
                <w:sz w:val="20"/>
                <w:szCs w:val="20"/>
              </w:rPr>
            </w:pPr>
            <w:r>
              <w:rPr>
                <w:sz w:val="20"/>
                <w:szCs w:val="20"/>
              </w:rPr>
              <w:t>May 6, 2016</w:t>
            </w:r>
          </w:p>
        </w:tc>
      </w:tr>
      <w:tr w:rsidR="00000000" w14:paraId="68E42B06" w14:textId="77777777">
        <w:trPr>
          <w:divId w:val="2082168528"/>
          <w:trHeight w:val="288"/>
        </w:trPr>
        <w:tc>
          <w:tcPr>
            <w:tcW w:w="417" w:type="pct"/>
            <w:tcMar>
              <w:top w:w="0" w:type="dxa"/>
              <w:left w:w="0" w:type="dxa"/>
              <w:bottom w:w="0" w:type="dxa"/>
              <w:right w:w="0" w:type="dxa"/>
            </w:tcMar>
            <w:vAlign w:val="center"/>
            <w:hideMark/>
          </w:tcPr>
          <w:p w14:paraId="405E47F7" w14:textId="77777777" w:rsidR="00000000" w:rsidRDefault="00681FE9">
            <w:pPr>
              <w:pStyle w:val="a3"/>
              <w:spacing w:before="0" w:beforeAutospacing="0" w:after="0" w:afterAutospacing="0"/>
              <w:jc w:val="center"/>
              <w:rPr>
                <w:sz w:val="20"/>
                <w:szCs w:val="20"/>
              </w:rPr>
            </w:pPr>
            <w:r>
              <w:rPr>
                <w:sz w:val="20"/>
                <w:szCs w:val="20"/>
              </w:rPr>
              <w:t>10.16+</w:t>
            </w:r>
          </w:p>
        </w:tc>
        <w:tc>
          <w:tcPr>
            <w:tcW w:w="3291" w:type="pct"/>
            <w:tcMar>
              <w:top w:w="0" w:type="dxa"/>
              <w:left w:w="0" w:type="dxa"/>
              <w:bottom w:w="0" w:type="dxa"/>
              <w:right w:w="0" w:type="dxa"/>
            </w:tcMar>
            <w:vAlign w:val="center"/>
            <w:hideMark/>
          </w:tcPr>
          <w:p w14:paraId="7BFB9E73" w14:textId="77777777" w:rsidR="00000000" w:rsidRDefault="00681FE9">
            <w:pPr>
              <w:pStyle w:val="a3"/>
              <w:spacing w:before="0" w:beforeAutospacing="0" w:after="0" w:afterAutospacing="0"/>
              <w:rPr>
                <w:sz w:val="20"/>
                <w:szCs w:val="20"/>
              </w:rPr>
            </w:pPr>
            <w:hyperlink r:id="rId36" w:history="1">
              <w:r>
                <w:rPr>
                  <w:rStyle w:val="a4"/>
                  <w:sz w:val="20"/>
                  <w:szCs w:val="20"/>
                </w:rPr>
                <w:t>Form of Notice of Option Grant and Option Agreement under the Company’s Performance Incentive Plan</w:t>
              </w:r>
            </w:hyperlink>
          </w:p>
        </w:tc>
        <w:tc>
          <w:tcPr>
            <w:tcW w:w="417" w:type="pct"/>
            <w:tcMar>
              <w:top w:w="0" w:type="dxa"/>
              <w:left w:w="0" w:type="dxa"/>
              <w:bottom w:w="0" w:type="dxa"/>
              <w:right w:w="0" w:type="dxa"/>
            </w:tcMar>
            <w:vAlign w:val="center"/>
            <w:hideMark/>
          </w:tcPr>
          <w:p w14:paraId="7EFAAC2B"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71ABDA57" w14:textId="77777777" w:rsidR="00000000" w:rsidRDefault="00681FE9">
            <w:pPr>
              <w:pStyle w:val="a3"/>
              <w:spacing w:before="0" w:beforeAutospacing="0" w:after="0" w:afterAutospacing="0"/>
              <w:rPr>
                <w:sz w:val="20"/>
                <w:szCs w:val="20"/>
              </w:rPr>
            </w:pPr>
            <w:r>
              <w:rPr>
                <w:sz w:val="20"/>
                <w:szCs w:val="20"/>
              </w:rPr>
              <w:t>November 8, 2017</w:t>
            </w:r>
          </w:p>
        </w:tc>
      </w:tr>
      <w:tr w:rsidR="00000000" w14:paraId="776BA3F7" w14:textId="77777777">
        <w:trPr>
          <w:divId w:val="2082168528"/>
          <w:trHeight w:val="288"/>
        </w:trPr>
        <w:tc>
          <w:tcPr>
            <w:tcW w:w="417" w:type="pct"/>
            <w:tcMar>
              <w:top w:w="0" w:type="dxa"/>
              <w:left w:w="0" w:type="dxa"/>
              <w:bottom w:w="0" w:type="dxa"/>
              <w:right w:w="0" w:type="dxa"/>
            </w:tcMar>
            <w:vAlign w:val="center"/>
            <w:hideMark/>
          </w:tcPr>
          <w:p w14:paraId="145362EB" w14:textId="77777777" w:rsidR="00000000" w:rsidRDefault="00681FE9">
            <w:pPr>
              <w:pStyle w:val="a3"/>
              <w:spacing w:before="0" w:beforeAutospacing="0" w:after="0" w:afterAutospacing="0"/>
              <w:jc w:val="center"/>
              <w:rPr>
                <w:sz w:val="20"/>
                <w:szCs w:val="20"/>
              </w:rPr>
            </w:pPr>
            <w:r>
              <w:rPr>
                <w:sz w:val="20"/>
                <w:szCs w:val="20"/>
              </w:rPr>
              <w:t>10.17+</w:t>
            </w:r>
          </w:p>
        </w:tc>
        <w:tc>
          <w:tcPr>
            <w:tcW w:w="3291" w:type="pct"/>
            <w:tcMar>
              <w:top w:w="0" w:type="dxa"/>
              <w:left w:w="0" w:type="dxa"/>
              <w:bottom w:w="0" w:type="dxa"/>
              <w:right w:w="0" w:type="dxa"/>
            </w:tcMar>
            <w:vAlign w:val="center"/>
            <w:hideMark/>
          </w:tcPr>
          <w:p w14:paraId="5E068DC3" w14:textId="77777777" w:rsidR="00000000" w:rsidRDefault="00681FE9">
            <w:pPr>
              <w:pStyle w:val="a3"/>
              <w:spacing w:before="0" w:beforeAutospacing="0" w:after="0" w:afterAutospacing="0"/>
              <w:rPr>
                <w:sz w:val="20"/>
                <w:szCs w:val="20"/>
              </w:rPr>
            </w:pPr>
            <w:hyperlink r:id="rId37" w:history="1">
              <w:r>
                <w:rPr>
                  <w:rStyle w:val="a4"/>
                  <w:sz w:val="20"/>
                  <w:szCs w:val="20"/>
                </w:rPr>
                <w:t>Form of Notice of Performance Restricted Share Unit Award and Restricted Share Unit Agreement under the Company’s Performance Incentive Plan</w:t>
              </w:r>
            </w:hyperlink>
          </w:p>
        </w:tc>
        <w:tc>
          <w:tcPr>
            <w:tcW w:w="417" w:type="pct"/>
            <w:tcMar>
              <w:top w:w="0" w:type="dxa"/>
              <w:left w:w="0" w:type="dxa"/>
              <w:bottom w:w="0" w:type="dxa"/>
              <w:right w:w="0" w:type="dxa"/>
            </w:tcMar>
            <w:vAlign w:val="center"/>
            <w:hideMark/>
          </w:tcPr>
          <w:p w14:paraId="3C795B1D"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16A9493F" w14:textId="77777777" w:rsidR="00000000" w:rsidRDefault="00681FE9">
            <w:pPr>
              <w:pStyle w:val="a3"/>
              <w:spacing w:before="0" w:beforeAutospacing="0" w:after="0" w:afterAutospacing="0"/>
              <w:rPr>
                <w:sz w:val="20"/>
                <w:szCs w:val="20"/>
              </w:rPr>
            </w:pPr>
            <w:r>
              <w:rPr>
                <w:sz w:val="20"/>
                <w:szCs w:val="20"/>
              </w:rPr>
              <w:t>November 8, 2017</w:t>
            </w:r>
          </w:p>
        </w:tc>
      </w:tr>
      <w:tr w:rsidR="00000000" w14:paraId="4EBA4522" w14:textId="77777777">
        <w:trPr>
          <w:divId w:val="2082168528"/>
        </w:trPr>
        <w:tc>
          <w:tcPr>
            <w:tcW w:w="417" w:type="pct"/>
            <w:tcMar>
              <w:top w:w="0" w:type="dxa"/>
              <w:left w:w="0" w:type="dxa"/>
              <w:bottom w:w="0" w:type="dxa"/>
              <w:right w:w="0" w:type="dxa"/>
            </w:tcMar>
            <w:vAlign w:val="center"/>
            <w:hideMark/>
          </w:tcPr>
          <w:p w14:paraId="777E2FC4" w14:textId="77777777" w:rsidR="00000000" w:rsidRDefault="00681FE9">
            <w:pPr>
              <w:pStyle w:val="a3"/>
              <w:spacing w:before="0" w:beforeAutospacing="0" w:after="0" w:afterAutospacing="0"/>
              <w:jc w:val="center"/>
              <w:rPr>
                <w:sz w:val="20"/>
                <w:szCs w:val="20"/>
              </w:rPr>
            </w:pPr>
            <w:r>
              <w:rPr>
                <w:sz w:val="20"/>
                <w:szCs w:val="20"/>
              </w:rPr>
              <w:t>10.18+</w:t>
            </w:r>
          </w:p>
        </w:tc>
        <w:tc>
          <w:tcPr>
            <w:tcW w:w="3291" w:type="pct"/>
            <w:tcMar>
              <w:top w:w="0" w:type="dxa"/>
              <w:left w:w="0" w:type="dxa"/>
              <w:bottom w:w="0" w:type="dxa"/>
              <w:right w:w="0" w:type="dxa"/>
            </w:tcMar>
            <w:vAlign w:val="center"/>
            <w:hideMark/>
          </w:tcPr>
          <w:p w14:paraId="3EFB67EA" w14:textId="77777777" w:rsidR="00000000" w:rsidRDefault="00681FE9">
            <w:pPr>
              <w:pStyle w:val="a3"/>
              <w:spacing w:before="0" w:beforeAutospacing="0" w:after="0" w:afterAutospacing="0"/>
              <w:rPr>
                <w:sz w:val="20"/>
                <w:szCs w:val="20"/>
              </w:rPr>
            </w:pPr>
            <w:hyperlink r:id="rId38" w:history="1">
              <w:r>
                <w:rPr>
                  <w:rStyle w:val="a4"/>
                  <w:sz w:val="20"/>
                  <w:szCs w:val="20"/>
                </w:rPr>
                <w:t>Change in Control Severance Plan</w:t>
              </w:r>
            </w:hyperlink>
          </w:p>
        </w:tc>
        <w:tc>
          <w:tcPr>
            <w:tcW w:w="417" w:type="pct"/>
            <w:tcMar>
              <w:top w:w="0" w:type="dxa"/>
              <w:left w:w="0" w:type="dxa"/>
              <w:bottom w:w="0" w:type="dxa"/>
              <w:right w:w="0" w:type="dxa"/>
            </w:tcMar>
            <w:vAlign w:val="center"/>
            <w:hideMark/>
          </w:tcPr>
          <w:p w14:paraId="4DCE63A2" w14:textId="77777777" w:rsidR="00000000" w:rsidRDefault="00681FE9">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14:paraId="01D11FB6" w14:textId="77777777" w:rsidR="00000000" w:rsidRDefault="00681FE9">
            <w:pPr>
              <w:pStyle w:val="a3"/>
              <w:spacing w:before="0" w:beforeAutospacing="0" w:after="0" w:afterAutospacing="0"/>
              <w:rPr>
                <w:sz w:val="20"/>
                <w:szCs w:val="20"/>
              </w:rPr>
            </w:pPr>
            <w:r>
              <w:rPr>
                <w:sz w:val="20"/>
                <w:szCs w:val="20"/>
              </w:rPr>
              <w:t>April 8, 2014</w:t>
            </w:r>
          </w:p>
        </w:tc>
      </w:tr>
      <w:tr w:rsidR="00000000" w14:paraId="7DA68740" w14:textId="77777777">
        <w:trPr>
          <w:divId w:val="2082168528"/>
        </w:trPr>
        <w:tc>
          <w:tcPr>
            <w:tcW w:w="417" w:type="pct"/>
            <w:tcMar>
              <w:top w:w="0" w:type="dxa"/>
              <w:left w:w="0" w:type="dxa"/>
              <w:bottom w:w="0" w:type="dxa"/>
              <w:right w:w="0" w:type="dxa"/>
            </w:tcMar>
            <w:vAlign w:val="center"/>
            <w:hideMark/>
          </w:tcPr>
          <w:p w14:paraId="5AFB1626" w14:textId="77777777" w:rsidR="00000000" w:rsidRDefault="00681FE9">
            <w:pPr>
              <w:pStyle w:val="a3"/>
              <w:spacing w:before="0" w:beforeAutospacing="0" w:after="0" w:afterAutospacing="0"/>
              <w:jc w:val="center"/>
              <w:rPr>
                <w:sz w:val="20"/>
                <w:szCs w:val="20"/>
              </w:rPr>
            </w:pPr>
            <w:r>
              <w:rPr>
                <w:sz w:val="20"/>
                <w:szCs w:val="20"/>
              </w:rPr>
              <w:t>10.19+</w:t>
            </w:r>
          </w:p>
        </w:tc>
        <w:tc>
          <w:tcPr>
            <w:tcW w:w="3291" w:type="pct"/>
            <w:tcMar>
              <w:top w:w="0" w:type="dxa"/>
              <w:left w:w="0" w:type="dxa"/>
              <w:bottom w:w="0" w:type="dxa"/>
              <w:right w:w="0" w:type="dxa"/>
            </w:tcMar>
            <w:vAlign w:val="center"/>
            <w:hideMark/>
          </w:tcPr>
          <w:p w14:paraId="6D8D96C1" w14:textId="77777777" w:rsidR="00000000" w:rsidRDefault="00681FE9">
            <w:pPr>
              <w:pStyle w:val="a3"/>
              <w:spacing w:before="0" w:beforeAutospacing="0" w:after="0" w:afterAutospacing="0"/>
              <w:rPr>
                <w:sz w:val="20"/>
                <w:szCs w:val="20"/>
              </w:rPr>
            </w:pPr>
            <w:hyperlink r:id="rId39" w:history="1">
              <w:r>
                <w:rPr>
                  <w:rStyle w:val="a4"/>
                  <w:sz w:val="20"/>
                  <w:szCs w:val="20"/>
                </w:rPr>
                <w:t>Cash Bonus Program</w:t>
              </w:r>
            </w:hyperlink>
          </w:p>
        </w:tc>
        <w:tc>
          <w:tcPr>
            <w:tcW w:w="417" w:type="pct"/>
            <w:tcMar>
              <w:top w:w="0" w:type="dxa"/>
              <w:left w:w="0" w:type="dxa"/>
              <w:bottom w:w="0" w:type="dxa"/>
              <w:right w:w="0" w:type="dxa"/>
            </w:tcMar>
            <w:vAlign w:val="center"/>
            <w:hideMark/>
          </w:tcPr>
          <w:p w14:paraId="6BDD59FB" w14:textId="77777777" w:rsidR="00000000" w:rsidRDefault="00681FE9">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14:paraId="25D1D35E" w14:textId="77777777" w:rsidR="00000000" w:rsidRDefault="00681FE9">
            <w:pPr>
              <w:pStyle w:val="a3"/>
              <w:spacing w:before="0" w:beforeAutospacing="0" w:after="0" w:afterAutospacing="0"/>
              <w:rPr>
                <w:sz w:val="20"/>
                <w:szCs w:val="20"/>
              </w:rPr>
            </w:pPr>
            <w:r>
              <w:rPr>
                <w:sz w:val="20"/>
                <w:szCs w:val="20"/>
              </w:rPr>
              <w:t>November 22, 2013</w:t>
            </w:r>
          </w:p>
        </w:tc>
      </w:tr>
      <w:tr w:rsidR="00000000" w14:paraId="6ED110C3" w14:textId="77777777">
        <w:trPr>
          <w:divId w:val="2082168528"/>
        </w:trPr>
        <w:tc>
          <w:tcPr>
            <w:tcW w:w="417" w:type="pct"/>
            <w:tcMar>
              <w:top w:w="0" w:type="dxa"/>
              <w:left w:w="0" w:type="dxa"/>
              <w:bottom w:w="0" w:type="dxa"/>
              <w:right w:w="0" w:type="dxa"/>
            </w:tcMar>
            <w:vAlign w:val="center"/>
            <w:hideMark/>
          </w:tcPr>
          <w:p w14:paraId="789F94BD" w14:textId="77777777" w:rsidR="00000000" w:rsidRDefault="00681FE9">
            <w:pPr>
              <w:pStyle w:val="a3"/>
              <w:spacing w:before="0" w:beforeAutospacing="0" w:after="0" w:afterAutospacing="0"/>
              <w:jc w:val="center"/>
              <w:rPr>
                <w:sz w:val="20"/>
                <w:szCs w:val="20"/>
              </w:rPr>
            </w:pPr>
            <w:r>
              <w:rPr>
                <w:sz w:val="20"/>
                <w:szCs w:val="20"/>
              </w:rPr>
              <w:t>10.20+</w:t>
            </w:r>
          </w:p>
        </w:tc>
        <w:tc>
          <w:tcPr>
            <w:tcW w:w="3291" w:type="pct"/>
            <w:tcMar>
              <w:top w:w="0" w:type="dxa"/>
              <w:left w:w="0" w:type="dxa"/>
              <w:bottom w:w="0" w:type="dxa"/>
              <w:right w:w="0" w:type="dxa"/>
            </w:tcMar>
            <w:vAlign w:val="center"/>
            <w:hideMark/>
          </w:tcPr>
          <w:p w14:paraId="1D1A057B" w14:textId="77777777" w:rsidR="00000000" w:rsidRDefault="00681FE9">
            <w:pPr>
              <w:pStyle w:val="a3"/>
              <w:spacing w:before="0" w:beforeAutospacing="0" w:after="0" w:afterAutospacing="0"/>
              <w:rPr>
                <w:sz w:val="20"/>
                <w:szCs w:val="20"/>
              </w:rPr>
            </w:pPr>
            <w:hyperlink r:id="rId40" w:history="1">
              <w:r>
                <w:rPr>
                  <w:rStyle w:val="a4"/>
                  <w:sz w:val="20"/>
                  <w:szCs w:val="20"/>
                </w:rPr>
                <w:t>Form of Indemnity Agreement</w:t>
              </w:r>
            </w:hyperlink>
          </w:p>
        </w:tc>
        <w:tc>
          <w:tcPr>
            <w:tcW w:w="417" w:type="pct"/>
            <w:tcMar>
              <w:top w:w="0" w:type="dxa"/>
              <w:left w:w="0" w:type="dxa"/>
              <w:bottom w:w="0" w:type="dxa"/>
              <w:right w:w="0" w:type="dxa"/>
            </w:tcMar>
            <w:vAlign w:val="center"/>
            <w:hideMark/>
          </w:tcPr>
          <w:p w14:paraId="0A510C0A" w14:textId="77777777" w:rsidR="00000000" w:rsidRDefault="00681FE9">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14:paraId="624792A1" w14:textId="77777777" w:rsidR="00000000" w:rsidRDefault="00681FE9">
            <w:pPr>
              <w:pStyle w:val="a3"/>
              <w:spacing w:before="0" w:beforeAutospacing="0" w:after="0" w:afterAutospacing="0"/>
              <w:rPr>
                <w:sz w:val="20"/>
                <w:szCs w:val="20"/>
              </w:rPr>
            </w:pPr>
            <w:r>
              <w:rPr>
                <w:sz w:val="20"/>
                <w:szCs w:val="20"/>
              </w:rPr>
              <w:t>April 30, 2014</w:t>
            </w:r>
          </w:p>
        </w:tc>
      </w:tr>
      <w:tr w:rsidR="00000000" w14:paraId="2B720951" w14:textId="77777777">
        <w:trPr>
          <w:divId w:val="2082168528"/>
        </w:trPr>
        <w:tc>
          <w:tcPr>
            <w:tcW w:w="417" w:type="pct"/>
            <w:tcMar>
              <w:top w:w="0" w:type="dxa"/>
              <w:left w:w="0" w:type="dxa"/>
              <w:bottom w:w="0" w:type="dxa"/>
              <w:right w:w="0" w:type="dxa"/>
            </w:tcMar>
            <w:vAlign w:val="center"/>
            <w:hideMark/>
          </w:tcPr>
          <w:p w14:paraId="657D06B8" w14:textId="77777777" w:rsidR="00000000" w:rsidRDefault="00681FE9">
            <w:pPr>
              <w:pStyle w:val="a3"/>
              <w:spacing w:before="0" w:beforeAutospacing="0" w:after="0" w:afterAutospacing="0"/>
              <w:jc w:val="center"/>
              <w:rPr>
                <w:sz w:val="20"/>
                <w:szCs w:val="20"/>
              </w:rPr>
            </w:pPr>
            <w:r>
              <w:rPr>
                <w:sz w:val="20"/>
                <w:szCs w:val="20"/>
              </w:rPr>
              <w:t>10.21</w:t>
            </w:r>
          </w:p>
        </w:tc>
        <w:tc>
          <w:tcPr>
            <w:tcW w:w="3291" w:type="pct"/>
            <w:tcMar>
              <w:top w:w="0" w:type="dxa"/>
              <w:left w:w="0" w:type="dxa"/>
              <w:bottom w:w="0" w:type="dxa"/>
              <w:right w:w="0" w:type="dxa"/>
            </w:tcMar>
            <w:vAlign w:val="center"/>
            <w:hideMark/>
          </w:tcPr>
          <w:p w14:paraId="0877A0AE" w14:textId="77777777" w:rsidR="00000000" w:rsidRDefault="00681FE9">
            <w:pPr>
              <w:pStyle w:val="a3"/>
              <w:spacing w:before="0" w:beforeAutospacing="0" w:after="0" w:afterAutospacing="0"/>
              <w:rPr>
                <w:sz w:val="20"/>
                <w:szCs w:val="20"/>
              </w:rPr>
            </w:pPr>
            <w:hyperlink r:id="rId41" w:history="1">
              <w:r>
                <w:rPr>
                  <w:rStyle w:val="a4"/>
                  <w:sz w:val="20"/>
                  <w:szCs w:val="20"/>
                </w:rPr>
                <w:t>Amended and Restated Lease Agreement, 951 Gateway Boulevard, between Innoviva, Inc. and HMS Gateway Office L.P., dated January 1, 2001</w:t>
              </w:r>
            </w:hyperlink>
          </w:p>
        </w:tc>
        <w:tc>
          <w:tcPr>
            <w:tcW w:w="417" w:type="pct"/>
            <w:tcMar>
              <w:top w:w="0" w:type="dxa"/>
              <w:left w:w="0" w:type="dxa"/>
              <w:bottom w:w="0" w:type="dxa"/>
              <w:right w:w="0" w:type="dxa"/>
            </w:tcMar>
            <w:vAlign w:val="center"/>
            <w:hideMark/>
          </w:tcPr>
          <w:p w14:paraId="705BF2E6" w14:textId="77777777" w:rsidR="00000000" w:rsidRDefault="00681FE9">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14:paraId="12824A88" w14:textId="77777777" w:rsidR="00000000" w:rsidRDefault="00681FE9">
            <w:pPr>
              <w:pStyle w:val="a3"/>
              <w:spacing w:before="0" w:beforeAutospacing="0" w:after="0" w:afterAutospacing="0"/>
              <w:rPr>
                <w:sz w:val="20"/>
                <w:szCs w:val="20"/>
              </w:rPr>
            </w:pPr>
            <w:r>
              <w:rPr>
                <w:sz w:val="20"/>
                <w:szCs w:val="20"/>
              </w:rPr>
              <w:t xml:space="preserve">August 1, </w:t>
            </w:r>
            <w:r>
              <w:rPr>
                <w:sz w:val="20"/>
                <w:szCs w:val="20"/>
              </w:rPr>
              <w:t>2013</w:t>
            </w:r>
          </w:p>
        </w:tc>
      </w:tr>
      <w:tr w:rsidR="00000000" w14:paraId="090BC74B" w14:textId="77777777">
        <w:trPr>
          <w:divId w:val="2082168528"/>
        </w:trPr>
        <w:tc>
          <w:tcPr>
            <w:tcW w:w="417" w:type="pct"/>
            <w:tcMar>
              <w:top w:w="0" w:type="dxa"/>
              <w:left w:w="0" w:type="dxa"/>
              <w:bottom w:w="0" w:type="dxa"/>
              <w:right w:w="0" w:type="dxa"/>
            </w:tcMar>
            <w:vAlign w:val="center"/>
            <w:hideMark/>
          </w:tcPr>
          <w:p w14:paraId="50DC2DF5" w14:textId="77777777" w:rsidR="00000000" w:rsidRDefault="00681FE9">
            <w:pPr>
              <w:pStyle w:val="a3"/>
              <w:spacing w:before="0" w:beforeAutospacing="0" w:after="0" w:afterAutospacing="0"/>
              <w:jc w:val="center"/>
              <w:rPr>
                <w:sz w:val="20"/>
                <w:szCs w:val="20"/>
              </w:rPr>
            </w:pPr>
            <w:r>
              <w:rPr>
                <w:sz w:val="20"/>
                <w:szCs w:val="20"/>
              </w:rPr>
              <w:t>10.22</w:t>
            </w:r>
          </w:p>
        </w:tc>
        <w:tc>
          <w:tcPr>
            <w:tcW w:w="3291" w:type="pct"/>
            <w:tcMar>
              <w:top w:w="0" w:type="dxa"/>
              <w:left w:w="0" w:type="dxa"/>
              <w:bottom w:w="0" w:type="dxa"/>
              <w:right w:w="0" w:type="dxa"/>
            </w:tcMar>
            <w:vAlign w:val="center"/>
            <w:hideMark/>
          </w:tcPr>
          <w:p w14:paraId="29DBFF6D" w14:textId="77777777" w:rsidR="00000000" w:rsidRDefault="00681FE9">
            <w:pPr>
              <w:pStyle w:val="a3"/>
              <w:spacing w:before="0" w:beforeAutospacing="0" w:after="0" w:afterAutospacing="0"/>
              <w:rPr>
                <w:sz w:val="20"/>
                <w:szCs w:val="20"/>
              </w:rPr>
            </w:pPr>
            <w:hyperlink r:id="rId42" w:history="1">
              <w:r>
                <w:rPr>
                  <w:rStyle w:val="a4"/>
                  <w:sz w:val="20"/>
                  <w:szCs w:val="20"/>
                </w:rPr>
                <w:t>First Amendment to Lease for 951 Gateway Boulevard effective as of June 1, 2010 between Innoviva, Inc. and ARE-901/951 Gateway Boulevard, LL</w:t>
              </w:r>
              <w:r>
                <w:rPr>
                  <w:rStyle w:val="a4"/>
                  <w:sz w:val="20"/>
                  <w:szCs w:val="20"/>
                </w:rPr>
                <w:t>C</w:t>
              </w:r>
            </w:hyperlink>
          </w:p>
        </w:tc>
        <w:tc>
          <w:tcPr>
            <w:tcW w:w="417" w:type="pct"/>
            <w:tcMar>
              <w:top w:w="0" w:type="dxa"/>
              <w:left w:w="0" w:type="dxa"/>
              <w:bottom w:w="0" w:type="dxa"/>
              <w:right w:w="0" w:type="dxa"/>
            </w:tcMar>
            <w:vAlign w:val="center"/>
            <w:hideMark/>
          </w:tcPr>
          <w:p w14:paraId="77E2AFE4" w14:textId="77777777" w:rsidR="00000000" w:rsidRDefault="00681FE9">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14:paraId="4E82BFFA" w14:textId="77777777" w:rsidR="00000000" w:rsidRDefault="00681FE9">
            <w:pPr>
              <w:pStyle w:val="a3"/>
              <w:spacing w:before="0" w:beforeAutospacing="0" w:after="0" w:afterAutospacing="0"/>
              <w:rPr>
                <w:sz w:val="20"/>
                <w:szCs w:val="20"/>
              </w:rPr>
            </w:pPr>
            <w:r>
              <w:rPr>
                <w:sz w:val="20"/>
                <w:szCs w:val="20"/>
              </w:rPr>
              <w:t>August 1, 2013</w:t>
            </w:r>
          </w:p>
        </w:tc>
      </w:tr>
      <w:tr w:rsidR="00000000" w14:paraId="73A7DDF2" w14:textId="77777777">
        <w:trPr>
          <w:divId w:val="2082168528"/>
        </w:trPr>
        <w:tc>
          <w:tcPr>
            <w:tcW w:w="417" w:type="pct"/>
            <w:tcMar>
              <w:top w:w="0" w:type="dxa"/>
              <w:left w:w="0" w:type="dxa"/>
              <w:bottom w:w="0" w:type="dxa"/>
              <w:right w:w="0" w:type="dxa"/>
            </w:tcMar>
            <w:vAlign w:val="center"/>
            <w:hideMark/>
          </w:tcPr>
          <w:p w14:paraId="23E94A2F" w14:textId="77777777" w:rsidR="00000000" w:rsidRDefault="00681FE9">
            <w:pPr>
              <w:pStyle w:val="a3"/>
              <w:spacing w:before="0" w:beforeAutospacing="0" w:after="0" w:afterAutospacing="0"/>
              <w:jc w:val="center"/>
              <w:rPr>
                <w:sz w:val="20"/>
                <w:szCs w:val="20"/>
              </w:rPr>
            </w:pPr>
            <w:r>
              <w:rPr>
                <w:sz w:val="20"/>
                <w:szCs w:val="20"/>
              </w:rPr>
              <w:t>10.23</w:t>
            </w:r>
          </w:p>
        </w:tc>
        <w:tc>
          <w:tcPr>
            <w:tcW w:w="3291" w:type="pct"/>
            <w:tcMar>
              <w:top w:w="0" w:type="dxa"/>
              <w:left w:w="0" w:type="dxa"/>
              <w:bottom w:w="0" w:type="dxa"/>
              <w:right w:w="0" w:type="dxa"/>
            </w:tcMar>
            <w:vAlign w:val="center"/>
            <w:hideMark/>
          </w:tcPr>
          <w:p w14:paraId="47CFC0EB" w14:textId="77777777" w:rsidR="00000000" w:rsidRDefault="00681FE9">
            <w:pPr>
              <w:pStyle w:val="a3"/>
              <w:spacing w:before="0" w:beforeAutospacing="0" w:after="0" w:afterAutospacing="0"/>
              <w:rPr>
                <w:sz w:val="20"/>
                <w:szCs w:val="20"/>
              </w:rPr>
            </w:pPr>
            <w:hyperlink r:id="rId43" w:history="1">
              <w:r>
                <w:rPr>
                  <w:rStyle w:val="a4"/>
                  <w:sz w:val="20"/>
                  <w:szCs w:val="20"/>
                </w:rPr>
                <w:t>Lease Agreement, 901 Gateway Boulevard, between Innoviva, Inc. and HMS Gateway Office L.P., dated January 1, 2001</w:t>
              </w:r>
            </w:hyperlink>
          </w:p>
        </w:tc>
        <w:tc>
          <w:tcPr>
            <w:tcW w:w="417" w:type="pct"/>
            <w:tcMar>
              <w:top w:w="0" w:type="dxa"/>
              <w:left w:w="0" w:type="dxa"/>
              <w:bottom w:w="0" w:type="dxa"/>
              <w:right w:w="0" w:type="dxa"/>
            </w:tcMar>
            <w:vAlign w:val="center"/>
            <w:hideMark/>
          </w:tcPr>
          <w:p w14:paraId="0828DB08" w14:textId="77777777" w:rsidR="00000000" w:rsidRDefault="00681FE9">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14:paraId="22676559" w14:textId="77777777" w:rsidR="00000000" w:rsidRDefault="00681FE9">
            <w:pPr>
              <w:pStyle w:val="a3"/>
              <w:spacing w:before="0" w:beforeAutospacing="0" w:after="0" w:afterAutospacing="0"/>
              <w:rPr>
                <w:sz w:val="20"/>
                <w:szCs w:val="20"/>
              </w:rPr>
            </w:pPr>
            <w:r>
              <w:rPr>
                <w:sz w:val="20"/>
                <w:szCs w:val="20"/>
              </w:rPr>
              <w:t>August 1, 2013</w:t>
            </w:r>
          </w:p>
        </w:tc>
      </w:tr>
      <w:tr w:rsidR="00000000" w14:paraId="4B308DB5" w14:textId="77777777">
        <w:trPr>
          <w:divId w:val="2082168528"/>
        </w:trPr>
        <w:tc>
          <w:tcPr>
            <w:tcW w:w="417" w:type="pct"/>
            <w:tcMar>
              <w:top w:w="0" w:type="dxa"/>
              <w:left w:w="0" w:type="dxa"/>
              <w:bottom w:w="0" w:type="dxa"/>
              <w:right w:w="0" w:type="dxa"/>
            </w:tcMar>
            <w:vAlign w:val="center"/>
            <w:hideMark/>
          </w:tcPr>
          <w:p w14:paraId="09FA8C39" w14:textId="77777777" w:rsidR="00000000" w:rsidRDefault="00681FE9">
            <w:pPr>
              <w:pStyle w:val="a3"/>
              <w:spacing w:before="0" w:beforeAutospacing="0" w:after="0" w:afterAutospacing="0"/>
              <w:jc w:val="center"/>
              <w:rPr>
                <w:sz w:val="20"/>
                <w:szCs w:val="20"/>
              </w:rPr>
            </w:pPr>
            <w:r>
              <w:rPr>
                <w:sz w:val="20"/>
                <w:szCs w:val="20"/>
              </w:rPr>
              <w:t>10.24</w:t>
            </w:r>
          </w:p>
        </w:tc>
        <w:tc>
          <w:tcPr>
            <w:tcW w:w="3291" w:type="pct"/>
            <w:tcMar>
              <w:top w:w="0" w:type="dxa"/>
              <w:left w:w="0" w:type="dxa"/>
              <w:bottom w:w="0" w:type="dxa"/>
              <w:right w:w="0" w:type="dxa"/>
            </w:tcMar>
            <w:vAlign w:val="center"/>
            <w:hideMark/>
          </w:tcPr>
          <w:p w14:paraId="6BE20B32" w14:textId="77777777" w:rsidR="00000000" w:rsidRDefault="00681FE9">
            <w:pPr>
              <w:pStyle w:val="a3"/>
              <w:spacing w:before="0" w:beforeAutospacing="0" w:after="0" w:afterAutospacing="0"/>
              <w:rPr>
                <w:sz w:val="20"/>
                <w:szCs w:val="20"/>
              </w:rPr>
            </w:pPr>
            <w:hyperlink r:id="rId44" w:history="1">
              <w:r>
                <w:rPr>
                  <w:rStyle w:val="a4"/>
                  <w:sz w:val="20"/>
                  <w:szCs w:val="20"/>
                </w:rPr>
                <w:t>First Amendment to Lease for 901 Gateway Boulevard effective as of June 1, 2010 between Innoviva, Inc. and ARE-901/951 Gateway Bou</w:t>
              </w:r>
              <w:r>
                <w:rPr>
                  <w:rStyle w:val="a4"/>
                  <w:sz w:val="20"/>
                  <w:szCs w:val="20"/>
                </w:rPr>
                <w:t>levard, LLC</w:t>
              </w:r>
            </w:hyperlink>
          </w:p>
        </w:tc>
        <w:tc>
          <w:tcPr>
            <w:tcW w:w="417" w:type="pct"/>
            <w:tcMar>
              <w:top w:w="0" w:type="dxa"/>
              <w:left w:w="0" w:type="dxa"/>
              <w:bottom w:w="0" w:type="dxa"/>
              <w:right w:w="0" w:type="dxa"/>
            </w:tcMar>
            <w:vAlign w:val="center"/>
            <w:hideMark/>
          </w:tcPr>
          <w:p w14:paraId="59D4689C" w14:textId="77777777" w:rsidR="00000000" w:rsidRDefault="00681FE9">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14:paraId="44BE14CB" w14:textId="77777777" w:rsidR="00000000" w:rsidRDefault="00681FE9">
            <w:pPr>
              <w:pStyle w:val="a3"/>
              <w:spacing w:before="0" w:beforeAutospacing="0" w:after="0" w:afterAutospacing="0"/>
              <w:rPr>
                <w:sz w:val="20"/>
                <w:szCs w:val="20"/>
              </w:rPr>
            </w:pPr>
            <w:r>
              <w:rPr>
                <w:sz w:val="20"/>
                <w:szCs w:val="20"/>
              </w:rPr>
              <w:t>August 1, 2013</w:t>
            </w:r>
          </w:p>
        </w:tc>
      </w:tr>
      <w:tr w:rsidR="00000000" w14:paraId="4644BC99" w14:textId="77777777">
        <w:trPr>
          <w:divId w:val="2082168528"/>
        </w:trPr>
        <w:tc>
          <w:tcPr>
            <w:tcW w:w="417" w:type="pct"/>
            <w:tcMar>
              <w:top w:w="0" w:type="dxa"/>
              <w:left w:w="0" w:type="dxa"/>
              <w:bottom w:w="0" w:type="dxa"/>
              <w:right w:w="0" w:type="dxa"/>
            </w:tcMar>
            <w:vAlign w:val="center"/>
            <w:hideMark/>
          </w:tcPr>
          <w:p w14:paraId="20B92A0E" w14:textId="77777777" w:rsidR="00000000" w:rsidRDefault="00681FE9">
            <w:pPr>
              <w:pStyle w:val="a3"/>
              <w:spacing w:before="0" w:beforeAutospacing="0" w:after="0" w:afterAutospacing="0"/>
              <w:jc w:val="center"/>
              <w:rPr>
                <w:sz w:val="20"/>
                <w:szCs w:val="20"/>
              </w:rPr>
            </w:pPr>
            <w:r>
              <w:rPr>
                <w:sz w:val="20"/>
                <w:szCs w:val="20"/>
              </w:rPr>
              <w:t>10.25</w:t>
            </w:r>
          </w:p>
        </w:tc>
        <w:tc>
          <w:tcPr>
            <w:tcW w:w="3291" w:type="pct"/>
            <w:tcMar>
              <w:top w:w="0" w:type="dxa"/>
              <w:left w:w="0" w:type="dxa"/>
              <w:bottom w:w="0" w:type="dxa"/>
              <w:right w:w="0" w:type="dxa"/>
            </w:tcMar>
            <w:vAlign w:val="center"/>
            <w:hideMark/>
          </w:tcPr>
          <w:p w14:paraId="7A8F11A1" w14:textId="77777777" w:rsidR="00000000" w:rsidRDefault="00681FE9">
            <w:pPr>
              <w:pStyle w:val="a3"/>
              <w:spacing w:before="0" w:beforeAutospacing="0" w:after="0" w:afterAutospacing="0"/>
              <w:rPr>
                <w:sz w:val="20"/>
                <w:szCs w:val="20"/>
              </w:rPr>
            </w:pPr>
            <w:hyperlink r:id="rId45" w:history="1">
              <w:r>
                <w:rPr>
                  <w:rStyle w:val="a4"/>
                  <w:sz w:val="20"/>
                  <w:szCs w:val="20"/>
                </w:rPr>
                <w:t>Consent to Assignment by and among ARE-901/951 Gateway Boulevard, LLC, Innoviva, Inc. and Theravance Biopharma, Inc. and Assignment and Assumption of Lease for 901 Gateway Blvd.</w:t>
              </w:r>
            </w:hyperlink>
          </w:p>
        </w:tc>
        <w:tc>
          <w:tcPr>
            <w:tcW w:w="417" w:type="pct"/>
            <w:tcMar>
              <w:top w:w="0" w:type="dxa"/>
              <w:left w:w="0" w:type="dxa"/>
              <w:bottom w:w="0" w:type="dxa"/>
              <w:right w:w="0" w:type="dxa"/>
            </w:tcMar>
            <w:vAlign w:val="center"/>
            <w:hideMark/>
          </w:tcPr>
          <w:p w14:paraId="5DA456AE"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049E4188" w14:textId="77777777" w:rsidR="00000000" w:rsidRDefault="00681FE9">
            <w:pPr>
              <w:pStyle w:val="a3"/>
              <w:spacing w:before="0" w:beforeAutospacing="0" w:after="0" w:afterAutospacing="0"/>
              <w:rPr>
                <w:sz w:val="20"/>
                <w:szCs w:val="20"/>
              </w:rPr>
            </w:pPr>
            <w:r>
              <w:rPr>
                <w:sz w:val="20"/>
                <w:szCs w:val="20"/>
              </w:rPr>
              <w:t>August 14, 2014</w:t>
            </w:r>
          </w:p>
        </w:tc>
      </w:tr>
      <w:tr w:rsidR="00000000" w14:paraId="1854DACD" w14:textId="77777777">
        <w:trPr>
          <w:divId w:val="2082168528"/>
        </w:trPr>
        <w:tc>
          <w:tcPr>
            <w:tcW w:w="417" w:type="pct"/>
            <w:tcMar>
              <w:top w:w="0" w:type="dxa"/>
              <w:left w:w="0" w:type="dxa"/>
              <w:bottom w:w="0" w:type="dxa"/>
              <w:right w:w="0" w:type="dxa"/>
            </w:tcMar>
            <w:vAlign w:val="center"/>
            <w:hideMark/>
          </w:tcPr>
          <w:p w14:paraId="56040A47" w14:textId="77777777" w:rsidR="00000000" w:rsidRDefault="00681FE9">
            <w:pPr>
              <w:pStyle w:val="a3"/>
              <w:spacing w:before="0" w:beforeAutospacing="0" w:after="0" w:afterAutospacing="0"/>
              <w:jc w:val="center"/>
              <w:rPr>
                <w:sz w:val="20"/>
                <w:szCs w:val="20"/>
              </w:rPr>
            </w:pPr>
            <w:r>
              <w:rPr>
                <w:sz w:val="20"/>
                <w:szCs w:val="20"/>
              </w:rPr>
              <w:t>10.26</w:t>
            </w:r>
          </w:p>
        </w:tc>
        <w:tc>
          <w:tcPr>
            <w:tcW w:w="3291" w:type="pct"/>
            <w:tcMar>
              <w:top w:w="0" w:type="dxa"/>
              <w:left w:w="0" w:type="dxa"/>
              <w:bottom w:w="0" w:type="dxa"/>
              <w:right w:w="0" w:type="dxa"/>
            </w:tcMar>
            <w:vAlign w:val="center"/>
            <w:hideMark/>
          </w:tcPr>
          <w:p w14:paraId="740B37AE" w14:textId="77777777" w:rsidR="00000000" w:rsidRDefault="00681FE9">
            <w:pPr>
              <w:pStyle w:val="a3"/>
              <w:spacing w:before="0" w:beforeAutospacing="0" w:after="0" w:afterAutospacing="0"/>
              <w:rPr>
                <w:sz w:val="20"/>
                <w:szCs w:val="20"/>
              </w:rPr>
            </w:pPr>
            <w:hyperlink r:id="rId46" w:history="1">
              <w:r>
                <w:rPr>
                  <w:rStyle w:val="a4"/>
                  <w:sz w:val="20"/>
                  <w:szCs w:val="20"/>
                </w:rPr>
                <w:t>Consent to Assignment by and among ARE-901/951 Gateway Boulevard, LLC, Innoviva, Inc. and Theravance Biopharma, Inc. and Assignment and Assumption of Lease for 951 Gateway Blvd.</w:t>
              </w:r>
            </w:hyperlink>
          </w:p>
        </w:tc>
        <w:tc>
          <w:tcPr>
            <w:tcW w:w="417" w:type="pct"/>
            <w:tcMar>
              <w:top w:w="0" w:type="dxa"/>
              <w:left w:w="0" w:type="dxa"/>
              <w:bottom w:w="0" w:type="dxa"/>
              <w:right w:w="0" w:type="dxa"/>
            </w:tcMar>
            <w:vAlign w:val="center"/>
            <w:hideMark/>
          </w:tcPr>
          <w:p w14:paraId="6D641202"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3313C40C" w14:textId="77777777" w:rsidR="00000000" w:rsidRDefault="00681FE9">
            <w:pPr>
              <w:pStyle w:val="a3"/>
              <w:spacing w:before="0" w:beforeAutospacing="0" w:after="0" w:afterAutospacing="0"/>
              <w:rPr>
                <w:sz w:val="20"/>
                <w:szCs w:val="20"/>
              </w:rPr>
            </w:pPr>
            <w:r>
              <w:rPr>
                <w:sz w:val="20"/>
                <w:szCs w:val="20"/>
              </w:rPr>
              <w:t>August 14, 2014</w:t>
            </w:r>
          </w:p>
        </w:tc>
      </w:tr>
      <w:tr w:rsidR="00000000" w14:paraId="3903818C" w14:textId="77777777">
        <w:trPr>
          <w:divId w:val="2082168528"/>
        </w:trPr>
        <w:tc>
          <w:tcPr>
            <w:tcW w:w="417" w:type="pct"/>
            <w:tcMar>
              <w:top w:w="0" w:type="dxa"/>
              <w:left w:w="0" w:type="dxa"/>
              <w:bottom w:w="0" w:type="dxa"/>
              <w:right w:w="0" w:type="dxa"/>
            </w:tcMar>
            <w:vAlign w:val="center"/>
            <w:hideMark/>
          </w:tcPr>
          <w:p w14:paraId="0A5AA72B" w14:textId="77777777" w:rsidR="00000000" w:rsidRDefault="00681FE9">
            <w:pPr>
              <w:pStyle w:val="a3"/>
              <w:spacing w:before="0" w:beforeAutospacing="0" w:after="0" w:afterAutospacing="0"/>
              <w:jc w:val="center"/>
              <w:rPr>
                <w:sz w:val="20"/>
                <w:szCs w:val="20"/>
              </w:rPr>
            </w:pPr>
            <w:r>
              <w:rPr>
                <w:sz w:val="20"/>
                <w:szCs w:val="20"/>
              </w:rPr>
              <w:t>1</w:t>
            </w:r>
            <w:r>
              <w:rPr>
                <w:sz w:val="20"/>
                <w:szCs w:val="20"/>
              </w:rPr>
              <w:t>0.27</w:t>
            </w:r>
          </w:p>
        </w:tc>
        <w:tc>
          <w:tcPr>
            <w:tcW w:w="3291" w:type="pct"/>
            <w:tcMar>
              <w:top w:w="0" w:type="dxa"/>
              <w:left w:w="0" w:type="dxa"/>
              <w:bottom w:w="0" w:type="dxa"/>
              <w:right w:w="0" w:type="dxa"/>
            </w:tcMar>
            <w:vAlign w:val="center"/>
            <w:hideMark/>
          </w:tcPr>
          <w:p w14:paraId="52CBD50B" w14:textId="77777777" w:rsidR="00000000" w:rsidRDefault="00681FE9">
            <w:pPr>
              <w:pStyle w:val="a3"/>
              <w:spacing w:before="0" w:beforeAutospacing="0" w:after="0" w:afterAutospacing="0"/>
              <w:rPr>
                <w:sz w:val="20"/>
                <w:szCs w:val="20"/>
              </w:rPr>
            </w:pPr>
            <w:hyperlink r:id="rId47" w:history="1">
              <w:r>
                <w:rPr>
                  <w:rStyle w:val="a4"/>
                  <w:sz w:val="20"/>
                  <w:szCs w:val="20"/>
                </w:rPr>
                <w:t>Theravance Respiratory Company, LLC Limited Liability Company Agreement, dated May 31, 2014</w:t>
              </w:r>
            </w:hyperlink>
          </w:p>
        </w:tc>
        <w:tc>
          <w:tcPr>
            <w:tcW w:w="417" w:type="pct"/>
            <w:tcMar>
              <w:top w:w="0" w:type="dxa"/>
              <w:left w:w="0" w:type="dxa"/>
              <w:bottom w:w="0" w:type="dxa"/>
              <w:right w:w="0" w:type="dxa"/>
            </w:tcMar>
            <w:vAlign w:val="center"/>
            <w:hideMark/>
          </w:tcPr>
          <w:p w14:paraId="70B8D837"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7E4BB248" w14:textId="77777777" w:rsidR="00000000" w:rsidRDefault="00681FE9">
            <w:pPr>
              <w:pStyle w:val="a3"/>
              <w:spacing w:before="0" w:beforeAutospacing="0" w:after="0" w:afterAutospacing="0"/>
              <w:rPr>
                <w:sz w:val="20"/>
                <w:szCs w:val="20"/>
              </w:rPr>
            </w:pPr>
            <w:r>
              <w:rPr>
                <w:sz w:val="20"/>
                <w:szCs w:val="20"/>
              </w:rPr>
              <w:t>June 3, 2014</w:t>
            </w:r>
          </w:p>
        </w:tc>
      </w:tr>
      <w:tr w:rsidR="00000000" w14:paraId="6E791514" w14:textId="77777777">
        <w:trPr>
          <w:divId w:val="2082168528"/>
        </w:trPr>
        <w:tc>
          <w:tcPr>
            <w:tcW w:w="417" w:type="pct"/>
            <w:tcMar>
              <w:top w:w="0" w:type="dxa"/>
              <w:left w:w="0" w:type="dxa"/>
              <w:bottom w:w="0" w:type="dxa"/>
              <w:right w:w="0" w:type="dxa"/>
            </w:tcMar>
            <w:vAlign w:val="center"/>
            <w:hideMark/>
          </w:tcPr>
          <w:p w14:paraId="568DA868" w14:textId="77777777" w:rsidR="00000000" w:rsidRDefault="00681FE9">
            <w:pPr>
              <w:pStyle w:val="a3"/>
              <w:spacing w:before="0" w:beforeAutospacing="0" w:after="0" w:afterAutospacing="0"/>
              <w:jc w:val="center"/>
              <w:rPr>
                <w:sz w:val="20"/>
                <w:szCs w:val="20"/>
              </w:rPr>
            </w:pPr>
            <w:r>
              <w:rPr>
                <w:sz w:val="20"/>
                <w:szCs w:val="20"/>
              </w:rPr>
              <w:t>10.28*</w:t>
            </w:r>
          </w:p>
        </w:tc>
        <w:tc>
          <w:tcPr>
            <w:tcW w:w="3291" w:type="pct"/>
            <w:tcMar>
              <w:top w:w="0" w:type="dxa"/>
              <w:left w:w="0" w:type="dxa"/>
              <w:bottom w:w="0" w:type="dxa"/>
              <w:right w:w="0" w:type="dxa"/>
            </w:tcMar>
            <w:vAlign w:val="center"/>
            <w:hideMark/>
          </w:tcPr>
          <w:p w14:paraId="138281BD" w14:textId="77777777" w:rsidR="00000000" w:rsidRDefault="00681FE9">
            <w:pPr>
              <w:pStyle w:val="a3"/>
              <w:spacing w:before="0" w:beforeAutospacing="0" w:after="0" w:afterAutospacing="0"/>
              <w:rPr>
                <w:sz w:val="20"/>
                <w:szCs w:val="20"/>
              </w:rPr>
            </w:pPr>
            <w:hyperlink r:id="rId48" w:history="1">
              <w:r>
                <w:rPr>
                  <w:rStyle w:val="a4"/>
                  <w:sz w:val="20"/>
                  <w:szCs w:val="20"/>
                </w:rPr>
                <w:t>Technology Transfer and Supply Agreement, dated as of May 22, 2012 between Innoviva, Inc. and Hospira Worldwide, Inc.</w:t>
              </w:r>
            </w:hyperlink>
          </w:p>
        </w:tc>
        <w:tc>
          <w:tcPr>
            <w:tcW w:w="417" w:type="pct"/>
            <w:tcMar>
              <w:top w:w="0" w:type="dxa"/>
              <w:left w:w="0" w:type="dxa"/>
              <w:bottom w:w="0" w:type="dxa"/>
              <w:right w:w="0" w:type="dxa"/>
            </w:tcMar>
            <w:vAlign w:val="center"/>
            <w:hideMark/>
          </w:tcPr>
          <w:p w14:paraId="10B7EEFA" w14:textId="77777777" w:rsidR="00000000" w:rsidRDefault="00681FE9">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14:paraId="7B57B2F3" w14:textId="77777777" w:rsidR="00000000" w:rsidRDefault="00681FE9">
            <w:pPr>
              <w:pStyle w:val="a3"/>
              <w:spacing w:before="0" w:beforeAutospacing="0" w:after="0" w:afterAutospacing="0"/>
              <w:rPr>
                <w:sz w:val="20"/>
                <w:szCs w:val="20"/>
              </w:rPr>
            </w:pPr>
            <w:r>
              <w:rPr>
                <w:sz w:val="20"/>
                <w:szCs w:val="20"/>
              </w:rPr>
              <w:t>May 7, 2014</w:t>
            </w:r>
          </w:p>
        </w:tc>
      </w:tr>
      <w:tr w:rsidR="00000000" w14:paraId="02377DB4" w14:textId="77777777">
        <w:trPr>
          <w:divId w:val="2082168528"/>
        </w:trPr>
        <w:tc>
          <w:tcPr>
            <w:tcW w:w="417" w:type="pct"/>
            <w:tcMar>
              <w:top w:w="0" w:type="dxa"/>
              <w:left w:w="0" w:type="dxa"/>
              <w:bottom w:w="0" w:type="dxa"/>
              <w:right w:w="0" w:type="dxa"/>
            </w:tcMar>
            <w:vAlign w:val="center"/>
            <w:hideMark/>
          </w:tcPr>
          <w:p w14:paraId="362A8366" w14:textId="77777777" w:rsidR="00000000" w:rsidRDefault="00681FE9">
            <w:pPr>
              <w:pStyle w:val="a3"/>
              <w:spacing w:before="0" w:beforeAutospacing="0" w:after="0" w:afterAutospacing="0"/>
              <w:jc w:val="center"/>
              <w:rPr>
                <w:sz w:val="20"/>
                <w:szCs w:val="20"/>
              </w:rPr>
            </w:pPr>
            <w:r>
              <w:rPr>
                <w:sz w:val="20"/>
                <w:szCs w:val="20"/>
              </w:rPr>
              <w:t>10.29*</w:t>
            </w:r>
          </w:p>
        </w:tc>
        <w:tc>
          <w:tcPr>
            <w:tcW w:w="3291" w:type="pct"/>
            <w:tcMar>
              <w:top w:w="0" w:type="dxa"/>
              <w:left w:w="0" w:type="dxa"/>
              <w:bottom w:w="0" w:type="dxa"/>
              <w:right w:w="0" w:type="dxa"/>
            </w:tcMar>
            <w:vAlign w:val="center"/>
            <w:hideMark/>
          </w:tcPr>
          <w:p w14:paraId="17FF9F86" w14:textId="77777777" w:rsidR="00000000" w:rsidRDefault="00681FE9">
            <w:pPr>
              <w:pStyle w:val="a3"/>
              <w:spacing w:before="0" w:beforeAutospacing="0" w:after="0" w:afterAutospacing="0"/>
              <w:rPr>
                <w:sz w:val="20"/>
                <w:szCs w:val="20"/>
              </w:rPr>
            </w:pPr>
            <w:hyperlink r:id="rId49" w:history="1">
              <w:r>
                <w:rPr>
                  <w:rStyle w:val="a4"/>
                  <w:sz w:val="20"/>
                  <w:szCs w:val="20"/>
                </w:rPr>
                <w:t>First Amendment to the Technology Transfer and Supply Agreement by and between Innoviva, Inc. and Hospira Worldwide, Inc., dated May 16, 2013</w:t>
              </w:r>
            </w:hyperlink>
          </w:p>
        </w:tc>
        <w:tc>
          <w:tcPr>
            <w:tcW w:w="417" w:type="pct"/>
            <w:tcMar>
              <w:top w:w="0" w:type="dxa"/>
              <w:left w:w="0" w:type="dxa"/>
              <w:bottom w:w="0" w:type="dxa"/>
              <w:right w:w="0" w:type="dxa"/>
            </w:tcMar>
            <w:vAlign w:val="center"/>
            <w:hideMark/>
          </w:tcPr>
          <w:p w14:paraId="44978563"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03E4F92A" w14:textId="77777777" w:rsidR="00000000" w:rsidRDefault="00681FE9">
            <w:pPr>
              <w:pStyle w:val="a3"/>
              <w:spacing w:before="0" w:beforeAutospacing="0" w:after="0" w:afterAutospacing="0"/>
              <w:rPr>
                <w:sz w:val="20"/>
                <w:szCs w:val="20"/>
              </w:rPr>
            </w:pPr>
            <w:r>
              <w:rPr>
                <w:sz w:val="20"/>
                <w:szCs w:val="20"/>
              </w:rPr>
              <w:t>November 9, 2016</w:t>
            </w:r>
          </w:p>
        </w:tc>
      </w:tr>
      <w:tr w:rsidR="00000000" w14:paraId="6509E90A" w14:textId="77777777">
        <w:trPr>
          <w:divId w:val="2082168528"/>
        </w:trPr>
        <w:tc>
          <w:tcPr>
            <w:tcW w:w="417" w:type="pct"/>
            <w:tcMar>
              <w:top w:w="0" w:type="dxa"/>
              <w:left w:w="0" w:type="dxa"/>
              <w:bottom w:w="0" w:type="dxa"/>
              <w:right w:w="0" w:type="dxa"/>
            </w:tcMar>
            <w:vAlign w:val="center"/>
            <w:hideMark/>
          </w:tcPr>
          <w:p w14:paraId="25DE13C5" w14:textId="77777777" w:rsidR="00000000" w:rsidRDefault="00681FE9">
            <w:pPr>
              <w:pStyle w:val="a3"/>
              <w:spacing w:before="0" w:beforeAutospacing="0" w:after="0" w:afterAutospacing="0"/>
              <w:jc w:val="center"/>
              <w:rPr>
                <w:sz w:val="20"/>
                <w:szCs w:val="20"/>
              </w:rPr>
            </w:pPr>
            <w:r>
              <w:rPr>
                <w:sz w:val="20"/>
                <w:szCs w:val="20"/>
              </w:rPr>
              <w:t>10.30*</w:t>
            </w:r>
          </w:p>
        </w:tc>
        <w:tc>
          <w:tcPr>
            <w:tcW w:w="3291" w:type="pct"/>
            <w:tcMar>
              <w:top w:w="0" w:type="dxa"/>
              <w:left w:w="0" w:type="dxa"/>
              <w:bottom w:w="0" w:type="dxa"/>
              <w:right w:w="0" w:type="dxa"/>
            </w:tcMar>
            <w:vAlign w:val="center"/>
            <w:hideMark/>
          </w:tcPr>
          <w:p w14:paraId="53A93AF1" w14:textId="77777777" w:rsidR="00000000" w:rsidRDefault="00681FE9">
            <w:pPr>
              <w:pStyle w:val="a3"/>
              <w:spacing w:before="0" w:beforeAutospacing="0" w:after="0" w:afterAutospacing="0"/>
              <w:rPr>
                <w:sz w:val="20"/>
                <w:szCs w:val="20"/>
              </w:rPr>
            </w:pPr>
            <w:hyperlink r:id="rId50" w:history="1">
              <w:r>
                <w:rPr>
                  <w:rStyle w:val="a4"/>
                  <w:sz w:val="20"/>
                  <w:szCs w:val="20"/>
                </w:rPr>
                <w:t>Second Amendment to the Technology Transfer and Supply Agreement by and between Theravance Biopharma Antibiotics, Inc. and Hospira Worldwide, Inc., date</w:t>
              </w:r>
              <w:r>
                <w:rPr>
                  <w:rStyle w:val="a4"/>
                  <w:sz w:val="20"/>
                  <w:szCs w:val="20"/>
                </w:rPr>
                <w:t>d October 17, 2014</w:t>
              </w:r>
            </w:hyperlink>
          </w:p>
        </w:tc>
        <w:tc>
          <w:tcPr>
            <w:tcW w:w="417" w:type="pct"/>
            <w:tcMar>
              <w:top w:w="0" w:type="dxa"/>
              <w:left w:w="0" w:type="dxa"/>
              <w:bottom w:w="0" w:type="dxa"/>
              <w:right w:w="0" w:type="dxa"/>
            </w:tcMar>
            <w:vAlign w:val="center"/>
            <w:hideMark/>
          </w:tcPr>
          <w:p w14:paraId="1E47203F"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29ACCB8F" w14:textId="77777777" w:rsidR="00000000" w:rsidRDefault="00681FE9">
            <w:pPr>
              <w:pStyle w:val="a3"/>
              <w:spacing w:before="0" w:beforeAutospacing="0" w:after="0" w:afterAutospacing="0"/>
              <w:rPr>
                <w:sz w:val="20"/>
                <w:szCs w:val="20"/>
              </w:rPr>
            </w:pPr>
            <w:r>
              <w:rPr>
                <w:sz w:val="20"/>
                <w:szCs w:val="20"/>
              </w:rPr>
              <w:t>November 9, 2016</w:t>
            </w:r>
          </w:p>
        </w:tc>
      </w:tr>
      <w:tr w:rsidR="00000000" w14:paraId="6556D427" w14:textId="77777777">
        <w:trPr>
          <w:divId w:val="2082168528"/>
        </w:trPr>
        <w:tc>
          <w:tcPr>
            <w:tcW w:w="417" w:type="pct"/>
            <w:tcMar>
              <w:top w:w="0" w:type="dxa"/>
              <w:left w:w="0" w:type="dxa"/>
              <w:bottom w:w="0" w:type="dxa"/>
              <w:right w:w="0" w:type="dxa"/>
            </w:tcMar>
            <w:vAlign w:val="center"/>
            <w:hideMark/>
          </w:tcPr>
          <w:p w14:paraId="483E1866" w14:textId="77777777" w:rsidR="00000000" w:rsidRDefault="00681FE9">
            <w:pPr>
              <w:pStyle w:val="a3"/>
              <w:spacing w:before="0" w:beforeAutospacing="0" w:after="0" w:afterAutospacing="0"/>
              <w:jc w:val="center"/>
              <w:rPr>
                <w:sz w:val="20"/>
                <w:szCs w:val="20"/>
              </w:rPr>
            </w:pPr>
            <w:r>
              <w:rPr>
                <w:sz w:val="20"/>
                <w:szCs w:val="20"/>
              </w:rPr>
              <w:t>10.31*</w:t>
            </w:r>
          </w:p>
        </w:tc>
        <w:tc>
          <w:tcPr>
            <w:tcW w:w="3291" w:type="pct"/>
            <w:tcMar>
              <w:top w:w="0" w:type="dxa"/>
              <w:left w:w="0" w:type="dxa"/>
              <w:bottom w:w="0" w:type="dxa"/>
              <w:right w:w="0" w:type="dxa"/>
            </w:tcMar>
            <w:vAlign w:val="center"/>
            <w:hideMark/>
          </w:tcPr>
          <w:p w14:paraId="113ACCE3" w14:textId="77777777" w:rsidR="00000000" w:rsidRDefault="00681FE9">
            <w:pPr>
              <w:pStyle w:val="a3"/>
              <w:spacing w:before="0" w:beforeAutospacing="0" w:after="0" w:afterAutospacing="0"/>
              <w:rPr>
                <w:sz w:val="20"/>
                <w:szCs w:val="20"/>
              </w:rPr>
            </w:pPr>
            <w:hyperlink r:id="rId51" w:history="1">
              <w:r>
                <w:rPr>
                  <w:rStyle w:val="a4"/>
                  <w:sz w:val="20"/>
                  <w:szCs w:val="20"/>
                </w:rPr>
                <w:t>Third Amendment to the Technology Transfer and Supply Agreement by and between Theravance Biopharma Ire</w:t>
              </w:r>
              <w:r>
                <w:rPr>
                  <w:rStyle w:val="a4"/>
                  <w:sz w:val="20"/>
                  <w:szCs w:val="20"/>
                </w:rPr>
                <w:t>land Limited and Hospira Worldwide, Inc., dated April 14, 2016</w:t>
              </w:r>
            </w:hyperlink>
          </w:p>
        </w:tc>
        <w:tc>
          <w:tcPr>
            <w:tcW w:w="417" w:type="pct"/>
            <w:tcMar>
              <w:top w:w="0" w:type="dxa"/>
              <w:left w:w="0" w:type="dxa"/>
              <w:bottom w:w="0" w:type="dxa"/>
              <w:right w:w="0" w:type="dxa"/>
            </w:tcMar>
            <w:vAlign w:val="center"/>
            <w:hideMark/>
          </w:tcPr>
          <w:p w14:paraId="17D2CD0D"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0D112220" w14:textId="77777777" w:rsidR="00000000" w:rsidRDefault="00681FE9">
            <w:pPr>
              <w:pStyle w:val="a3"/>
              <w:spacing w:before="0" w:beforeAutospacing="0" w:after="0" w:afterAutospacing="0"/>
              <w:rPr>
                <w:sz w:val="20"/>
                <w:szCs w:val="20"/>
              </w:rPr>
            </w:pPr>
            <w:r>
              <w:rPr>
                <w:sz w:val="20"/>
                <w:szCs w:val="20"/>
              </w:rPr>
              <w:t>November 9, 2016</w:t>
            </w:r>
          </w:p>
        </w:tc>
      </w:tr>
      <w:tr w:rsidR="00000000" w14:paraId="7580CA52" w14:textId="77777777">
        <w:trPr>
          <w:divId w:val="2082168528"/>
        </w:trPr>
        <w:tc>
          <w:tcPr>
            <w:tcW w:w="417" w:type="pct"/>
            <w:tcMar>
              <w:top w:w="0" w:type="dxa"/>
              <w:left w:w="0" w:type="dxa"/>
              <w:bottom w:w="0" w:type="dxa"/>
              <w:right w:w="0" w:type="dxa"/>
            </w:tcMar>
            <w:vAlign w:val="center"/>
            <w:hideMark/>
          </w:tcPr>
          <w:p w14:paraId="4F15D4A7" w14:textId="77777777" w:rsidR="00000000" w:rsidRDefault="00681FE9">
            <w:pPr>
              <w:pStyle w:val="a3"/>
              <w:spacing w:before="0" w:beforeAutospacing="0" w:after="0" w:afterAutospacing="0"/>
              <w:jc w:val="center"/>
              <w:rPr>
                <w:sz w:val="20"/>
                <w:szCs w:val="20"/>
              </w:rPr>
            </w:pPr>
            <w:r>
              <w:rPr>
                <w:sz w:val="20"/>
                <w:szCs w:val="20"/>
              </w:rPr>
              <w:t>10.32*</w:t>
            </w:r>
          </w:p>
        </w:tc>
        <w:tc>
          <w:tcPr>
            <w:tcW w:w="3291" w:type="pct"/>
            <w:tcMar>
              <w:top w:w="0" w:type="dxa"/>
              <w:left w:w="0" w:type="dxa"/>
              <w:bottom w:w="0" w:type="dxa"/>
              <w:right w:w="0" w:type="dxa"/>
            </w:tcMar>
            <w:vAlign w:val="center"/>
            <w:hideMark/>
          </w:tcPr>
          <w:p w14:paraId="138BE782" w14:textId="77777777" w:rsidR="00000000" w:rsidRDefault="00681FE9">
            <w:pPr>
              <w:pStyle w:val="a3"/>
              <w:spacing w:before="0" w:beforeAutospacing="0" w:after="0" w:afterAutospacing="0"/>
              <w:rPr>
                <w:sz w:val="20"/>
                <w:szCs w:val="20"/>
              </w:rPr>
            </w:pPr>
            <w:hyperlink r:id="rId52" w:history="1">
              <w:r>
                <w:rPr>
                  <w:rStyle w:val="a4"/>
                  <w:sz w:val="20"/>
                  <w:szCs w:val="20"/>
                </w:rPr>
                <w:t>Fourth Amendment to the Technology Transfer and Supply Agre</w:t>
              </w:r>
              <w:r>
                <w:rPr>
                  <w:rStyle w:val="a4"/>
                  <w:sz w:val="20"/>
                  <w:szCs w:val="20"/>
                </w:rPr>
                <w:t>ement by and between Theravance Biopharma Ireland Limited and Pfizer CentreOne group of Pfizer, Inc., dated September 29, 2016</w:t>
              </w:r>
            </w:hyperlink>
          </w:p>
        </w:tc>
        <w:tc>
          <w:tcPr>
            <w:tcW w:w="417" w:type="pct"/>
            <w:tcMar>
              <w:top w:w="0" w:type="dxa"/>
              <w:left w:w="0" w:type="dxa"/>
              <w:bottom w:w="0" w:type="dxa"/>
              <w:right w:w="0" w:type="dxa"/>
            </w:tcMar>
            <w:vAlign w:val="center"/>
            <w:hideMark/>
          </w:tcPr>
          <w:p w14:paraId="793D1BB9"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385D7C92" w14:textId="77777777" w:rsidR="00000000" w:rsidRDefault="00681FE9">
            <w:pPr>
              <w:pStyle w:val="a3"/>
              <w:spacing w:before="0" w:beforeAutospacing="0" w:after="0" w:afterAutospacing="0"/>
              <w:rPr>
                <w:sz w:val="20"/>
                <w:szCs w:val="20"/>
              </w:rPr>
            </w:pPr>
            <w:r>
              <w:rPr>
                <w:sz w:val="20"/>
                <w:szCs w:val="20"/>
              </w:rPr>
              <w:t>November 9, 2016</w:t>
            </w:r>
          </w:p>
        </w:tc>
      </w:tr>
      <w:tr w:rsidR="00000000" w14:paraId="07EF5501" w14:textId="77777777">
        <w:trPr>
          <w:divId w:val="2082168528"/>
        </w:trPr>
        <w:tc>
          <w:tcPr>
            <w:tcW w:w="417" w:type="pct"/>
            <w:tcMar>
              <w:top w:w="0" w:type="dxa"/>
              <w:left w:w="0" w:type="dxa"/>
              <w:bottom w:w="0" w:type="dxa"/>
              <w:right w:w="0" w:type="dxa"/>
            </w:tcMar>
            <w:vAlign w:val="center"/>
            <w:hideMark/>
          </w:tcPr>
          <w:p w14:paraId="68DEB175" w14:textId="77777777" w:rsidR="00000000" w:rsidRDefault="00681FE9">
            <w:pPr>
              <w:pStyle w:val="a3"/>
              <w:spacing w:before="0" w:beforeAutospacing="0" w:after="0" w:afterAutospacing="0"/>
              <w:jc w:val="center"/>
              <w:rPr>
                <w:sz w:val="20"/>
                <w:szCs w:val="20"/>
              </w:rPr>
            </w:pPr>
            <w:r>
              <w:rPr>
                <w:sz w:val="20"/>
                <w:szCs w:val="20"/>
              </w:rPr>
              <w:t>10.33</w:t>
            </w:r>
          </w:p>
        </w:tc>
        <w:tc>
          <w:tcPr>
            <w:tcW w:w="3291" w:type="pct"/>
            <w:tcMar>
              <w:top w:w="0" w:type="dxa"/>
              <w:left w:w="0" w:type="dxa"/>
              <w:bottom w:w="0" w:type="dxa"/>
              <w:right w:w="0" w:type="dxa"/>
            </w:tcMar>
            <w:vAlign w:val="center"/>
            <w:hideMark/>
          </w:tcPr>
          <w:p w14:paraId="424AD781" w14:textId="77777777" w:rsidR="00000000" w:rsidRDefault="00681FE9">
            <w:pPr>
              <w:pStyle w:val="a3"/>
              <w:spacing w:before="0" w:beforeAutospacing="0" w:after="0" w:afterAutospacing="0"/>
              <w:rPr>
                <w:sz w:val="20"/>
                <w:szCs w:val="20"/>
              </w:rPr>
            </w:pPr>
            <w:hyperlink r:id="rId53" w:history="1">
              <w:r>
                <w:rPr>
                  <w:rStyle w:val="a4"/>
                  <w:sz w:val="20"/>
                  <w:szCs w:val="20"/>
                </w:rPr>
                <w:t>Amendment No. 1 to the License, Development, and Commercialization Agreement by and between Theravance Biopharma Ireland Limited and Clinigen Group PLC dated August 4, 2016</w:t>
              </w:r>
            </w:hyperlink>
          </w:p>
        </w:tc>
        <w:tc>
          <w:tcPr>
            <w:tcW w:w="417" w:type="pct"/>
            <w:tcMar>
              <w:top w:w="0" w:type="dxa"/>
              <w:left w:w="0" w:type="dxa"/>
              <w:bottom w:w="0" w:type="dxa"/>
              <w:right w:w="0" w:type="dxa"/>
            </w:tcMar>
            <w:vAlign w:val="center"/>
            <w:hideMark/>
          </w:tcPr>
          <w:p w14:paraId="4C3A4F52"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7401E65C" w14:textId="77777777" w:rsidR="00000000" w:rsidRDefault="00681FE9">
            <w:pPr>
              <w:pStyle w:val="a3"/>
              <w:spacing w:before="0" w:beforeAutospacing="0" w:after="0" w:afterAutospacing="0"/>
              <w:rPr>
                <w:sz w:val="20"/>
                <w:szCs w:val="20"/>
              </w:rPr>
            </w:pPr>
            <w:r>
              <w:rPr>
                <w:sz w:val="20"/>
                <w:szCs w:val="20"/>
              </w:rPr>
              <w:t>August 9, 2016</w:t>
            </w:r>
          </w:p>
        </w:tc>
      </w:tr>
      <w:tr w:rsidR="00000000" w14:paraId="430E6E68" w14:textId="77777777">
        <w:trPr>
          <w:divId w:val="2082168528"/>
        </w:trPr>
        <w:tc>
          <w:tcPr>
            <w:tcW w:w="417" w:type="pct"/>
            <w:tcMar>
              <w:top w:w="0" w:type="dxa"/>
              <w:left w:w="0" w:type="dxa"/>
              <w:bottom w:w="0" w:type="dxa"/>
              <w:right w:w="0" w:type="dxa"/>
            </w:tcMar>
            <w:vAlign w:val="center"/>
            <w:hideMark/>
          </w:tcPr>
          <w:p w14:paraId="039CCB54" w14:textId="77777777" w:rsidR="00000000" w:rsidRDefault="00681FE9">
            <w:pPr>
              <w:pStyle w:val="a3"/>
              <w:spacing w:before="0" w:beforeAutospacing="0" w:after="0" w:afterAutospacing="0"/>
              <w:jc w:val="center"/>
              <w:rPr>
                <w:sz w:val="20"/>
                <w:szCs w:val="20"/>
              </w:rPr>
            </w:pPr>
            <w:r>
              <w:rPr>
                <w:sz w:val="20"/>
                <w:szCs w:val="20"/>
              </w:rPr>
              <w:t>10.34</w:t>
            </w:r>
          </w:p>
        </w:tc>
        <w:tc>
          <w:tcPr>
            <w:tcW w:w="3291" w:type="pct"/>
            <w:tcMar>
              <w:top w:w="0" w:type="dxa"/>
              <w:left w:w="0" w:type="dxa"/>
              <w:bottom w:w="0" w:type="dxa"/>
              <w:right w:w="0" w:type="dxa"/>
            </w:tcMar>
            <w:vAlign w:val="center"/>
            <w:hideMark/>
          </w:tcPr>
          <w:p w14:paraId="3130FF54" w14:textId="77777777" w:rsidR="00000000" w:rsidRDefault="00681FE9">
            <w:pPr>
              <w:pStyle w:val="a3"/>
              <w:spacing w:before="0" w:beforeAutospacing="0" w:after="0" w:afterAutospacing="0"/>
              <w:rPr>
                <w:sz w:val="20"/>
                <w:szCs w:val="20"/>
              </w:rPr>
            </w:pPr>
            <w:hyperlink r:id="rId54" w:history="1">
              <w:r>
                <w:rPr>
                  <w:rStyle w:val="a4"/>
                  <w:sz w:val="20"/>
                  <w:szCs w:val="20"/>
                </w:rPr>
                <w:t>License Agreement with Janssen Pharmaceutica, dated as of May 14, 2002</w:t>
              </w:r>
            </w:hyperlink>
          </w:p>
        </w:tc>
        <w:tc>
          <w:tcPr>
            <w:tcW w:w="417" w:type="pct"/>
            <w:tcMar>
              <w:top w:w="0" w:type="dxa"/>
              <w:left w:w="0" w:type="dxa"/>
              <w:bottom w:w="0" w:type="dxa"/>
              <w:right w:w="0" w:type="dxa"/>
            </w:tcMar>
            <w:vAlign w:val="center"/>
            <w:hideMark/>
          </w:tcPr>
          <w:p w14:paraId="3FBFFAA1"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42FEC668" w14:textId="77777777" w:rsidR="00000000" w:rsidRDefault="00681FE9">
            <w:pPr>
              <w:pStyle w:val="a3"/>
              <w:spacing w:before="0" w:beforeAutospacing="0" w:after="0" w:afterAutospacing="0"/>
              <w:rPr>
                <w:sz w:val="20"/>
                <w:szCs w:val="20"/>
              </w:rPr>
            </w:pPr>
            <w:r>
              <w:rPr>
                <w:sz w:val="20"/>
                <w:szCs w:val="20"/>
              </w:rPr>
              <w:t>August 14, 2014</w:t>
            </w:r>
          </w:p>
        </w:tc>
      </w:tr>
      <w:tr w:rsidR="00000000" w14:paraId="58F5F03F" w14:textId="77777777">
        <w:trPr>
          <w:divId w:val="2082168528"/>
        </w:trPr>
        <w:tc>
          <w:tcPr>
            <w:tcW w:w="417" w:type="pct"/>
            <w:tcMar>
              <w:top w:w="0" w:type="dxa"/>
              <w:left w:w="0" w:type="dxa"/>
              <w:bottom w:w="0" w:type="dxa"/>
              <w:right w:w="0" w:type="dxa"/>
            </w:tcMar>
            <w:vAlign w:val="center"/>
            <w:hideMark/>
          </w:tcPr>
          <w:p w14:paraId="1BAE5178" w14:textId="77777777" w:rsidR="00000000" w:rsidRDefault="00681FE9">
            <w:pPr>
              <w:pStyle w:val="a3"/>
              <w:spacing w:before="0" w:beforeAutospacing="0" w:after="0" w:afterAutospacing="0"/>
              <w:jc w:val="center"/>
              <w:rPr>
                <w:sz w:val="20"/>
                <w:szCs w:val="20"/>
              </w:rPr>
            </w:pPr>
            <w:r>
              <w:rPr>
                <w:sz w:val="20"/>
                <w:szCs w:val="20"/>
              </w:rPr>
              <w:t>10.35</w:t>
            </w:r>
          </w:p>
        </w:tc>
        <w:tc>
          <w:tcPr>
            <w:tcW w:w="3291" w:type="pct"/>
            <w:tcMar>
              <w:top w:w="0" w:type="dxa"/>
              <w:left w:w="0" w:type="dxa"/>
              <w:bottom w:w="0" w:type="dxa"/>
              <w:right w:w="0" w:type="dxa"/>
            </w:tcMar>
            <w:vAlign w:val="center"/>
            <w:hideMark/>
          </w:tcPr>
          <w:p w14:paraId="0978193A" w14:textId="77777777" w:rsidR="00000000" w:rsidRDefault="00681FE9">
            <w:pPr>
              <w:pStyle w:val="a3"/>
              <w:spacing w:before="0" w:beforeAutospacing="0" w:after="0" w:afterAutospacing="0"/>
              <w:rPr>
                <w:sz w:val="20"/>
                <w:szCs w:val="20"/>
              </w:rPr>
            </w:pPr>
            <w:hyperlink r:id="rId55" w:history="1">
              <w:r>
                <w:rPr>
                  <w:rStyle w:val="a4"/>
                  <w:sz w:val="20"/>
                  <w:szCs w:val="20"/>
                </w:rPr>
                <w:t>Collaboration Agreement between Innoviva, Inc. and Glaxo Group Limited, dated November 14, 2002</w:t>
              </w:r>
              <w:r>
                <w:rPr>
                  <w:rStyle w:val="a4"/>
                  <w:sz w:val="20"/>
                  <w:szCs w:val="20"/>
                </w:rPr>
                <w:t xml:space="preserve"> </w:t>
              </w:r>
              <w:r>
                <w:rPr>
                  <w:rStyle w:val="a4"/>
                  <w:sz w:val="17"/>
                  <w:szCs w:val="17"/>
                  <w:vertAlign w:val="superscript"/>
                </w:rPr>
                <w:t>(1)</w:t>
              </w:r>
            </w:hyperlink>
          </w:p>
        </w:tc>
        <w:tc>
          <w:tcPr>
            <w:tcW w:w="417" w:type="pct"/>
            <w:tcMar>
              <w:top w:w="0" w:type="dxa"/>
              <w:left w:w="0" w:type="dxa"/>
              <w:bottom w:w="0" w:type="dxa"/>
              <w:right w:w="0" w:type="dxa"/>
            </w:tcMar>
            <w:vAlign w:val="center"/>
            <w:hideMark/>
          </w:tcPr>
          <w:p w14:paraId="5F6C7520" w14:textId="77777777" w:rsidR="00000000" w:rsidRDefault="00681FE9">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14:paraId="5ED62929" w14:textId="77777777" w:rsidR="00000000" w:rsidRDefault="00681FE9">
            <w:pPr>
              <w:pStyle w:val="a3"/>
              <w:spacing w:before="0" w:beforeAutospacing="0" w:after="0" w:afterAutospacing="0"/>
              <w:rPr>
                <w:sz w:val="20"/>
                <w:szCs w:val="20"/>
              </w:rPr>
            </w:pPr>
            <w:r>
              <w:rPr>
                <w:sz w:val="20"/>
                <w:szCs w:val="20"/>
              </w:rPr>
              <w:t>​</w:t>
            </w:r>
          </w:p>
        </w:tc>
      </w:tr>
      <w:tr w:rsidR="00000000" w14:paraId="0CBB7F6E" w14:textId="77777777">
        <w:trPr>
          <w:divId w:val="2082168528"/>
        </w:trPr>
        <w:tc>
          <w:tcPr>
            <w:tcW w:w="417" w:type="pct"/>
            <w:tcMar>
              <w:top w:w="0" w:type="dxa"/>
              <w:left w:w="0" w:type="dxa"/>
              <w:bottom w:w="0" w:type="dxa"/>
              <w:right w:w="0" w:type="dxa"/>
            </w:tcMar>
            <w:vAlign w:val="center"/>
            <w:hideMark/>
          </w:tcPr>
          <w:p w14:paraId="6E0E7F5E" w14:textId="77777777" w:rsidR="00000000" w:rsidRDefault="00681FE9">
            <w:pPr>
              <w:pStyle w:val="a3"/>
              <w:spacing w:before="0" w:beforeAutospacing="0" w:after="0" w:afterAutospacing="0"/>
              <w:jc w:val="center"/>
              <w:rPr>
                <w:sz w:val="20"/>
                <w:szCs w:val="20"/>
              </w:rPr>
            </w:pPr>
            <w:r>
              <w:rPr>
                <w:sz w:val="20"/>
                <w:szCs w:val="20"/>
              </w:rPr>
              <w:t>10.36</w:t>
            </w:r>
          </w:p>
        </w:tc>
        <w:tc>
          <w:tcPr>
            <w:tcW w:w="3291" w:type="pct"/>
            <w:tcMar>
              <w:top w:w="0" w:type="dxa"/>
              <w:left w:w="0" w:type="dxa"/>
              <w:bottom w:w="0" w:type="dxa"/>
              <w:right w:w="0" w:type="dxa"/>
            </w:tcMar>
            <w:vAlign w:val="center"/>
            <w:hideMark/>
          </w:tcPr>
          <w:p w14:paraId="3D393B39" w14:textId="77777777" w:rsidR="00000000" w:rsidRDefault="00681FE9">
            <w:pPr>
              <w:pStyle w:val="a3"/>
              <w:spacing w:before="0" w:beforeAutospacing="0" w:after="0" w:afterAutospacing="0"/>
              <w:rPr>
                <w:sz w:val="20"/>
                <w:szCs w:val="20"/>
              </w:rPr>
            </w:pPr>
            <w:hyperlink r:id="rId56" w:history="1">
              <w:r>
                <w:rPr>
                  <w:rStyle w:val="a4"/>
                  <w:sz w:val="20"/>
                  <w:szCs w:val="20"/>
                </w:rPr>
                <w:t>Strategic Alliance Agreement by and between Innoviva, Inc. and Glaxo Group Limited, dated March 30, 2004</w:t>
              </w:r>
              <w:r>
                <w:rPr>
                  <w:rStyle w:val="a4"/>
                  <w:sz w:val="20"/>
                  <w:szCs w:val="20"/>
                </w:rPr>
                <w:t xml:space="preserve"> </w:t>
              </w:r>
              <w:r>
                <w:rPr>
                  <w:rStyle w:val="a4"/>
                  <w:sz w:val="17"/>
                  <w:szCs w:val="17"/>
                  <w:vertAlign w:val="superscript"/>
                </w:rPr>
                <w:t>(2)</w:t>
              </w:r>
            </w:hyperlink>
          </w:p>
        </w:tc>
        <w:tc>
          <w:tcPr>
            <w:tcW w:w="417" w:type="pct"/>
            <w:tcMar>
              <w:top w:w="0" w:type="dxa"/>
              <w:left w:w="0" w:type="dxa"/>
              <w:bottom w:w="0" w:type="dxa"/>
              <w:right w:w="0" w:type="dxa"/>
            </w:tcMar>
            <w:vAlign w:val="center"/>
            <w:hideMark/>
          </w:tcPr>
          <w:p w14:paraId="57A1E022" w14:textId="77777777" w:rsidR="00000000" w:rsidRDefault="00681FE9">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14:paraId="78205DCD" w14:textId="77777777" w:rsidR="00000000" w:rsidRDefault="00681FE9">
            <w:pPr>
              <w:pStyle w:val="a3"/>
              <w:spacing w:before="0" w:beforeAutospacing="0" w:after="0" w:afterAutospacing="0"/>
              <w:rPr>
                <w:sz w:val="20"/>
                <w:szCs w:val="20"/>
              </w:rPr>
            </w:pPr>
            <w:r>
              <w:rPr>
                <w:sz w:val="20"/>
                <w:szCs w:val="20"/>
              </w:rPr>
              <w:t>​</w:t>
            </w:r>
          </w:p>
        </w:tc>
      </w:tr>
      <w:tr w:rsidR="00000000" w14:paraId="756BEE35" w14:textId="77777777">
        <w:trPr>
          <w:divId w:val="2082168528"/>
        </w:trPr>
        <w:tc>
          <w:tcPr>
            <w:tcW w:w="417" w:type="pct"/>
            <w:tcMar>
              <w:top w:w="0" w:type="dxa"/>
              <w:left w:w="0" w:type="dxa"/>
              <w:bottom w:w="0" w:type="dxa"/>
              <w:right w:w="0" w:type="dxa"/>
            </w:tcMar>
            <w:vAlign w:val="center"/>
            <w:hideMark/>
          </w:tcPr>
          <w:p w14:paraId="10145F7A" w14:textId="77777777" w:rsidR="00000000" w:rsidRDefault="00681FE9">
            <w:pPr>
              <w:pStyle w:val="a3"/>
              <w:spacing w:before="0" w:beforeAutospacing="0" w:after="0" w:afterAutospacing="0"/>
              <w:jc w:val="center"/>
              <w:rPr>
                <w:sz w:val="20"/>
                <w:szCs w:val="20"/>
              </w:rPr>
            </w:pPr>
            <w:r>
              <w:rPr>
                <w:sz w:val="20"/>
                <w:szCs w:val="20"/>
              </w:rPr>
              <w:t>10.37</w:t>
            </w:r>
          </w:p>
        </w:tc>
        <w:tc>
          <w:tcPr>
            <w:tcW w:w="3291" w:type="pct"/>
            <w:tcMar>
              <w:top w:w="0" w:type="dxa"/>
              <w:left w:w="0" w:type="dxa"/>
              <w:bottom w:w="0" w:type="dxa"/>
              <w:right w:w="0" w:type="dxa"/>
            </w:tcMar>
            <w:vAlign w:val="center"/>
            <w:hideMark/>
          </w:tcPr>
          <w:p w14:paraId="789F8DDA" w14:textId="77777777" w:rsidR="00000000" w:rsidRDefault="00681FE9">
            <w:pPr>
              <w:pStyle w:val="a3"/>
              <w:spacing w:before="0" w:beforeAutospacing="0" w:after="0" w:afterAutospacing="0"/>
              <w:rPr>
                <w:sz w:val="20"/>
                <w:szCs w:val="20"/>
              </w:rPr>
            </w:pPr>
            <w:hyperlink r:id="rId57" w:history="1">
              <w:r>
                <w:rPr>
                  <w:rStyle w:val="a4"/>
                  <w:sz w:val="20"/>
                  <w:szCs w:val="20"/>
                </w:rPr>
                <w:t>Amendment to Strategic Alliance Agreement by and between Innoviva, Inc. and Glaxo Group Limited, dated October 3, 2011</w:t>
              </w:r>
              <w:r>
                <w:rPr>
                  <w:rStyle w:val="a4"/>
                  <w:sz w:val="20"/>
                  <w:szCs w:val="20"/>
                </w:rPr>
                <w:t xml:space="preserve"> </w:t>
              </w:r>
              <w:r>
                <w:rPr>
                  <w:rStyle w:val="a4"/>
                  <w:sz w:val="17"/>
                  <w:szCs w:val="17"/>
                  <w:vertAlign w:val="superscript"/>
                </w:rPr>
                <w:t>(3)</w:t>
              </w:r>
            </w:hyperlink>
          </w:p>
        </w:tc>
        <w:tc>
          <w:tcPr>
            <w:tcW w:w="417" w:type="pct"/>
            <w:tcMar>
              <w:top w:w="0" w:type="dxa"/>
              <w:left w:w="0" w:type="dxa"/>
              <w:bottom w:w="0" w:type="dxa"/>
              <w:right w:w="0" w:type="dxa"/>
            </w:tcMar>
            <w:vAlign w:val="center"/>
            <w:hideMark/>
          </w:tcPr>
          <w:p w14:paraId="1C11EFCA" w14:textId="77777777" w:rsidR="00000000" w:rsidRDefault="00681FE9">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14:paraId="7728DB24" w14:textId="77777777" w:rsidR="00000000" w:rsidRDefault="00681FE9">
            <w:pPr>
              <w:pStyle w:val="a3"/>
              <w:spacing w:before="0" w:beforeAutospacing="0" w:after="0" w:afterAutospacing="0"/>
              <w:rPr>
                <w:sz w:val="20"/>
                <w:szCs w:val="20"/>
              </w:rPr>
            </w:pPr>
            <w:r>
              <w:rPr>
                <w:sz w:val="20"/>
                <w:szCs w:val="20"/>
              </w:rPr>
              <w:t>​</w:t>
            </w:r>
          </w:p>
        </w:tc>
      </w:tr>
    </w:tbl>
    <w:p w14:paraId="489E6A74" w14:textId="77777777" w:rsidR="00000000" w:rsidRDefault="00681FE9">
      <w:pPr>
        <w:pStyle w:val="a3"/>
        <w:spacing w:before="480" w:beforeAutospacing="0" w:after="0" w:afterAutospacing="0"/>
        <w:jc w:val="center"/>
        <w:divId w:val="2133089505"/>
        <w:rPr>
          <w:sz w:val="20"/>
          <w:szCs w:val="20"/>
        </w:rPr>
      </w:pPr>
      <w:r>
        <w:rPr>
          <w:sz w:val="20"/>
          <w:szCs w:val="20"/>
        </w:rPr>
        <w:t>123</w:t>
      </w:r>
    </w:p>
    <w:p w14:paraId="0066C015" w14:textId="77777777" w:rsidR="00000000" w:rsidRDefault="00681FE9">
      <w:pPr>
        <w:pStyle w:val="a3"/>
        <w:spacing w:before="0" w:beforeAutospacing="0" w:after="600" w:afterAutospacing="0"/>
        <w:divId w:val="1959946240"/>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694"/>
        <w:gridCol w:w="5469"/>
        <w:gridCol w:w="693"/>
        <w:gridCol w:w="1450"/>
      </w:tblGrid>
      <w:tr w:rsidR="00000000" w14:paraId="4B445CA3" w14:textId="77777777">
        <w:trPr>
          <w:divId w:val="865604988"/>
        </w:trPr>
        <w:tc>
          <w:tcPr>
            <w:tcW w:w="417" w:type="pct"/>
            <w:tcMar>
              <w:top w:w="0" w:type="dxa"/>
              <w:left w:w="0" w:type="dxa"/>
              <w:bottom w:w="0" w:type="dxa"/>
              <w:right w:w="0" w:type="dxa"/>
            </w:tcMar>
            <w:vAlign w:val="bottom"/>
            <w:hideMark/>
          </w:tcPr>
          <w:p w14:paraId="00E3943D" w14:textId="77777777" w:rsidR="00000000" w:rsidRDefault="00681FE9">
            <w:pPr>
              <w:pStyle w:val="a3"/>
              <w:spacing w:before="0" w:beforeAutospacing="0" w:after="0" w:afterAutospacing="0"/>
              <w:jc w:val="center"/>
              <w:rPr>
                <w:sz w:val="20"/>
                <w:szCs w:val="20"/>
              </w:rPr>
            </w:pPr>
            <w:r>
              <w:rPr>
                <w:b/>
                <w:bCs/>
                <w:sz w:val="18"/>
                <w:szCs w:val="18"/>
              </w:rPr>
              <w:t>​</w:t>
            </w:r>
          </w:p>
        </w:tc>
        <w:tc>
          <w:tcPr>
            <w:tcW w:w="3291" w:type="pct"/>
            <w:tcMar>
              <w:top w:w="0" w:type="dxa"/>
              <w:left w:w="0" w:type="dxa"/>
              <w:bottom w:w="0" w:type="dxa"/>
              <w:right w:w="0" w:type="dxa"/>
            </w:tcMar>
            <w:vAlign w:val="bottom"/>
            <w:hideMark/>
          </w:tcPr>
          <w:p w14:paraId="35BA9AE4" w14:textId="77777777" w:rsidR="00000000" w:rsidRDefault="00681FE9">
            <w:pPr>
              <w:pStyle w:val="a3"/>
              <w:spacing w:before="0" w:beforeAutospacing="0" w:after="0" w:afterAutospacing="0"/>
              <w:jc w:val="center"/>
              <w:rPr>
                <w:sz w:val="20"/>
                <w:szCs w:val="20"/>
              </w:rPr>
            </w:pPr>
            <w:r>
              <w:rPr>
                <w:b/>
                <w:bCs/>
                <w:sz w:val="18"/>
                <w:szCs w:val="18"/>
              </w:rPr>
              <w:t>​</w:t>
            </w:r>
          </w:p>
        </w:tc>
        <w:tc>
          <w:tcPr>
            <w:tcW w:w="1290" w:type="pct"/>
            <w:gridSpan w:val="2"/>
            <w:tcMar>
              <w:top w:w="0" w:type="dxa"/>
              <w:left w:w="0" w:type="dxa"/>
              <w:bottom w:w="0" w:type="dxa"/>
              <w:right w:w="0" w:type="dxa"/>
            </w:tcMar>
            <w:vAlign w:val="bottom"/>
            <w:hideMark/>
          </w:tcPr>
          <w:p w14:paraId="52D4DD8D"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Incorporated by Reference</w:t>
            </w:r>
          </w:p>
        </w:tc>
      </w:tr>
      <w:tr w:rsidR="00000000" w14:paraId="43707121" w14:textId="77777777">
        <w:trPr>
          <w:divId w:val="865604988"/>
        </w:trPr>
        <w:tc>
          <w:tcPr>
            <w:tcW w:w="417" w:type="pct"/>
            <w:tcMar>
              <w:top w:w="0" w:type="dxa"/>
              <w:left w:w="0" w:type="dxa"/>
              <w:bottom w:w="0" w:type="dxa"/>
              <w:right w:w="0" w:type="dxa"/>
            </w:tcMar>
            <w:vAlign w:val="bottom"/>
            <w:hideMark/>
          </w:tcPr>
          <w:p w14:paraId="18A2C111"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291" w:type="pct"/>
            <w:tcMar>
              <w:top w:w="0" w:type="dxa"/>
              <w:left w:w="0" w:type="dxa"/>
              <w:bottom w:w="0" w:type="dxa"/>
              <w:right w:w="0" w:type="dxa"/>
            </w:tcMar>
            <w:vAlign w:val="bottom"/>
            <w:hideMark/>
          </w:tcPr>
          <w:p w14:paraId="36D57993"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17" w:type="pct"/>
            <w:tcMar>
              <w:top w:w="0" w:type="dxa"/>
              <w:left w:w="0" w:type="dxa"/>
              <w:bottom w:w="0" w:type="dxa"/>
              <w:right w:w="0" w:type="dxa"/>
            </w:tcMar>
            <w:vAlign w:val="bottom"/>
            <w:hideMark/>
          </w:tcPr>
          <w:p w14:paraId="36A5D26C"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Form</w:t>
            </w:r>
          </w:p>
        </w:tc>
        <w:tc>
          <w:tcPr>
            <w:tcW w:w="873" w:type="pct"/>
            <w:tcMar>
              <w:top w:w="0" w:type="dxa"/>
              <w:left w:w="0" w:type="dxa"/>
              <w:bottom w:w="0" w:type="dxa"/>
              <w:right w:w="0" w:type="dxa"/>
            </w:tcMar>
            <w:vAlign w:val="bottom"/>
            <w:hideMark/>
          </w:tcPr>
          <w:p w14:paraId="128640CB"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r>
            <w:r>
              <w:rPr>
                <w:b/>
                <w:bCs/>
                <w:sz w:val="16"/>
                <w:szCs w:val="16"/>
              </w:rPr>
              <w:t>Date/Period</w:t>
            </w:r>
            <w:r>
              <w:rPr>
                <w:b/>
                <w:bCs/>
                <w:sz w:val="16"/>
                <w:szCs w:val="16"/>
              </w:rPr>
              <w:br/>
              <w:t>End Date</w:t>
            </w:r>
          </w:p>
        </w:tc>
      </w:tr>
      <w:tr w:rsidR="00000000" w14:paraId="1B886F6B" w14:textId="77777777">
        <w:trPr>
          <w:divId w:val="865604988"/>
        </w:trPr>
        <w:tc>
          <w:tcPr>
            <w:tcW w:w="417" w:type="pct"/>
            <w:tcMar>
              <w:top w:w="0" w:type="dxa"/>
              <w:left w:w="0" w:type="dxa"/>
              <w:bottom w:w="0" w:type="dxa"/>
              <w:right w:w="0" w:type="dxa"/>
            </w:tcMar>
            <w:vAlign w:val="center"/>
            <w:hideMark/>
          </w:tcPr>
          <w:p w14:paraId="4BB0E078" w14:textId="77777777" w:rsidR="00000000" w:rsidRDefault="00681FE9">
            <w:pPr>
              <w:pStyle w:val="a3"/>
              <w:spacing w:before="0" w:beforeAutospacing="0" w:after="0" w:afterAutospacing="0"/>
              <w:jc w:val="center"/>
              <w:rPr>
                <w:sz w:val="20"/>
                <w:szCs w:val="20"/>
              </w:rPr>
            </w:pPr>
            <w:r>
              <w:rPr>
                <w:sz w:val="20"/>
                <w:szCs w:val="20"/>
              </w:rPr>
              <w:t>10.38</w:t>
            </w:r>
          </w:p>
        </w:tc>
        <w:tc>
          <w:tcPr>
            <w:tcW w:w="3291" w:type="pct"/>
            <w:tcMar>
              <w:top w:w="0" w:type="dxa"/>
              <w:left w:w="0" w:type="dxa"/>
              <w:bottom w:w="0" w:type="dxa"/>
              <w:right w:w="0" w:type="dxa"/>
            </w:tcMar>
            <w:vAlign w:val="center"/>
            <w:hideMark/>
          </w:tcPr>
          <w:p w14:paraId="5BA0417F" w14:textId="77777777" w:rsidR="00000000" w:rsidRDefault="00681FE9">
            <w:pPr>
              <w:pStyle w:val="a3"/>
              <w:spacing w:before="0" w:beforeAutospacing="0" w:after="0" w:afterAutospacing="0"/>
              <w:rPr>
                <w:sz w:val="20"/>
                <w:szCs w:val="20"/>
              </w:rPr>
            </w:pPr>
            <w:hyperlink r:id="rId58" w:history="1">
              <w:r>
                <w:rPr>
                  <w:rStyle w:val="a4"/>
                  <w:sz w:val="20"/>
                  <w:szCs w:val="20"/>
                </w:rPr>
                <w:t>Collaboration Agreement Amendment by and between Innoviva, Inc. and Glaxo Group Limited dated, March 3, 2014</w:t>
              </w:r>
              <w:r>
                <w:rPr>
                  <w:rStyle w:val="a4"/>
                  <w:sz w:val="20"/>
                  <w:szCs w:val="20"/>
                </w:rPr>
                <w:t xml:space="preserve"> </w:t>
              </w:r>
              <w:r>
                <w:rPr>
                  <w:rStyle w:val="a4"/>
                  <w:sz w:val="17"/>
                  <w:szCs w:val="17"/>
                  <w:vertAlign w:val="superscript"/>
                </w:rPr>
                <w:t>(4)</w:t>
              </w:r>
            </w:hyperlink>
          </w:p>
        </w:tc>
        <w:tc>
          <w:tcPr>
            <w:tcW w:w="417" w:type="pct"/>
            <w:tcMar>
              <w:top w:w="0" w:type="dxa"/>
              <w:left w:w="0" w:type="dxa"/>
              <w:bottom w:w="0" w:type="dxa"/>
              <w:right w:w="0" w:type="dxa"/>
            </w:tcMar>
            <w:vAlign w:val="center"/>
            <w:hideMark/>
          </w:tcPr>
          <w:p w14:paraId="2DFD802D" w14:textId="77777777" w:rsidR="00000000" w:rsidRDefault="00681FE9">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14:paraId="712B0C6C" w14:textId="77777777" w:rsidR="00000000" w:rsidRDefault="00681FE9">
            <w:pPr>
              <w:pStyle w:val="a3"/>
              <w:spacing w:before="0" w:beforeAutospacing="0" w:after="0" w:afterAutospacing="0"/>
              <w:rPr>
                <w:sz w:val="20"/>
                <w:szCs w:val="20"/>
              </w:rPr>
            </w:pPr>
            <w:r>
              <w:rPr>
                <w:sz w:val="20"/>
                <w:szCs w:val="20"/>
              </w:rPr>
              <w:t>​</w:t>
            </w:r>
          </w:p>
        </w:tc>
      </w:tr>
      <w:tr w:rsidR="00000000" w14:paraId="1886640E" w14:textId="77777777">
        <w:trPr>
          <w:divId w:val="865604988"/>
        </w:trPr>
        <w:tc>
          <w:tcPr>
            <w:tcW w:w="417" w:type="pct"/>
            <w:tcMar>
              <w:top w:w="0" w:type="dxa"/>
              <w:left w:w="0" w:type="dxa"/>
              <w:bottom w:w="0" w:type="dxa"/>
              <w:right w:w="0" w:type="dxa"/>
            </w:tcMar>
            <w:vAlign w:val="center"/>
            <w:hideMark/>
          </w:tcPr>
          <w:p w14:paraId="5C2709CD" w14:textId="77777777" w:rsidR="00000000" w:rsidRDefault="00681FE9">
            <w:pPr>
              <w:pStyle w:val="a3"/>
              <w:spacing w:before="0" w:beforeAutospacing="0" w:after="0" w:afterAutospacing="0"/>
              <w:jc w:val="center"/>
              <w:rPr>
                <w:sz w:val="20"/>
                <w:szCs w:val="20"/>
              </w:rPr>
            </w:pPr>
            <w:r>
              <w:rPr>
                <w:sz w:val="20"/>
                <w:szCs w:val="20"/>
              </w:rPr>
              <w:t>10.39</w:t>
            </w:r>
          </w:p>
        </w:tc>
        <w:tc>
          <w:tcPr>
            <w:tcW w:w="3291" w:type="pct"/>
            <w:tcMar>
              <w:top w:w="0" w:type="dxa"/>
              <w:left w:w="0" w:type="dxa"/>
              <w:bottom w:w="0" w:type="dxa"/>
              <w:right w:w="0" w:type="dxa"/>
            </w:tcMar>
            <w:vAlign w:val="center"/>
            <w:hideMark/>
          </w:tcPr>
          <w:p w14:paraId="60AFE493" w14:textId="77777777" w:rsidR="00000000" w:rsidRDefault="00681FE9">
            <w:pPr>
              <w:pStyle w:val="a3"/>
              <w:spacing w:before="0" w:beforeAutospacing="0" w:after="0" w:afterAutospacing="0"/>
              <w:rPr>
                <w:sz w:val="20"/>
                <w:szCs w:val="20"/>
              </w:rPr>
            </w:pPr>
            <w:hyperlink r:id="rId59" w:history="1">
              <w:r>
                <w:rPr>
                  <w:rStyle w:val="a4"/>
                  <w:sz w:val="20"/>
                  <w:szCs w:val="20"/>
                </w:rPr>
                <w:t>Strategic Alliance Agreement Amendment by and between Innoviva, Inc. and Glaxo Group Limited dated, March 3, 2014</w:t>
              </w:r>
              <w:r>
                <w:rPr>
                  <w:rStyle w:val="a4"/>
                  <w:sz w:val="20"/>
                  <w:szCs w:val="20"/>
                </w:rPr>
                <w:t xml:space="preserve"> </w:t>
              </w:r>
              <w:r>
                <w:rPr>
                  <w:rStyle w:val="a4"/>
                  <w:sz w:val="17"/>
                  <w:szCs w:val="17"/>
                  <w:vertAlign w:val="superscript"/>
                </w:rPr>
                <w:t>(4)</w:t>
              </w:r>
            </w:hyperlink>
          </w:p>
        </w:tc>
        <w:tc>
          <w:tcPr>
            <w:tcW w:w="417" w:type="pct"/>
            <w:tcMar>
              <w:top w:w="0" w:type="dxa"/>
              <w:left w:w="0" w:type="dxa"/>
              <w:bottom w:w="0" w:type="dxa"/>
              <w:right w:w="0" w:type="dxa"/>
            </w:tcMar>
            <w:vAlign w:val="center"/>
            <w:hideMark/>
          </w:tcPr>
          <w:p w14:paraId="56E0B2D8" w14:textId="77777777" w:rsidR="00000000" w:rsidRDefault="00681FE9">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14:paraId="0539E156" w14:textId="77777777" w:rsidR="00000000" w:rsidRDefault="00681FE9">
            <w:pPr>
              <w:pStyle w:val="a3"/>
              <w:spacing w:before="0" w:beforeAutospacing="0" w:after="0" w:afterAutospacing="0"/>
              <w:rPr>
                <w:sz w:val="20"/>
                <w:szCs w:val="20"/>
              </w:rPr>
            </w:pPr>
            <w:r>
              <w:rPr>
                <w:sz w:val="20"/>
                <w:szCs w:val="20"/>
              </w:rPr>
              <w:t>​</w:t>
            </w:r>
          </w:p>
        </w:tc>
      </w:tr>
      <w:tr w:rsidR="00000000" w14:paraId="6B9DF9D7" w14:textId="77777777">
        <w:trPr>
          <w:divId w:val="865604988"/>
        </w:trPr>
        <w:tc>
          <w:tcPr>
            <w:tcW w:w="417" w:type="pct"/>
            <w:tcMar>
              <w:top w:w="0" w:type="dxa"/>
              <w:left w:w="0" w:type="dxa"/>
              <w:bottom w:w="0" w:type="dxa"/>
              <w:right w:w="0" w:type="dxa"/>
            </w:tcMar>
            <w:vAlign w:val="center"/>
            <w:hideMark/>
          </w:tcPr>
          <w:p w14:paraId="76B92F52" w14:textId="77777777" w:rsidR="00000000" w:rsidRDefault="00681FE9">
            <w:pPr>
              <w:pStyle w:val="a3"/>
              <w:spacing w:before="0" w:beforeAutospacing="0" w:after="0" w:afterAutospacing="0"/>
              <w:jc w:val="center"/>
              <w:rPr>
                <w:sz w:val="20"/>
                <w:szCs w:val="20"/>
              </w:rPr>
            </w:pPr>
            <w:r>
              <w:rPr>
                <w:sz w:val="20"/>
                <w:szCs w:val="20"/>
              </w:rPr>
              <w:t>10.40</w:t>
            </w:r>
          </w:p>
        </w:tc>
        <w:tc>
          <w:tcPr>
            <w:tcW w:w="3291" w:type="pct"/>
            <w:tcMar>
              <w:top w:w="0" w:type="dxa"/>
              <w:left w:w="0" w:type="dxa"/>
              <w:bottom w:w="0" w:type="dxa"/>
              <w:right w:w="0" w:type="dxa"/>
            </w:tcMar>
            <w:vAlign w:val="center"/>
            <w:hideMark/>
          </w:tcPr>
          <w:p w14:paraId="39594C82" w14:textId="77777777" w:rsidR="00000000" w:rsidRDefault="00681FE9">
            <w:pPr>
              <w:pStyle w:val="a3"/>
              <w:spacing w:before="0" w:beforeAutospacing="0" w:after="0" w:afterAutospacing="0"/>
              <w:rPr>
                <w:sz w:val="20"/>
                <w:szCs w:val="20"/>
              </w:rPr>
            </w:pPr>
            <w:hyperlink r:id="rId60" w:history="1">
              <w:r>
                <w:rPr>
                  <w:rStyle w:val="a4"/>
                  <w:sz w:val="20"/>
                  <w:szCs w:val="20"/>
                </w:rPr>
                <w:t>Master Agreement by and between Innoviva, Inc., Theravance Biopharma, Inc. and Glaxo Group Limited, dated March 3, 2014</w:t>
              </w:r>
              <w:r>
                <w:rPr>
                  <w:rStyle w:val="a4"/>
                  <w:sz w:val="20"/>
                  <w:szCs w:val="20"/>
                </w:rPr>
                <w:t xml:space="preserve"> </w:t>
              </w:r>
              <w:r>
                <w:rPr>
                  <w:rStyle w:val="a4"/>
                  <w:sz w:val="17"/>
                  <w:szCs w:val="17"/>
                  <w:vertAlign w:val="superscript"/>
                </w:rPr>
                <w:t>(4)</w:t>
              </w:r>
            </w:hyperlink>
          </w:p>
        </w:tc>
        <w:tc>
          <w:tcPr>
            <w:tcW w:w="417" w:type="pct"/>
            <w:tcMar>
              <w:top w:w="0" w:type="dxa"/>
              <w:left w:w="0" w:type="dxa"/>
              <w:bottom w:w="0" w:type="dxa"/>
              <w:right w:w="0" w:type="dxa"/>
            </w:tcMar>
            <w:vAlign w:val="center"/>
            <w:hideMark/>
          </w:tcPr>
          <w:p w14:paraId="31D8EA79" w14:textId="77777777" w:rsidR="00000000" w:rsidRDefault="00681FE9">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14:paraId="69A7F63A" w14:textId="77777777" w:rsidR="00000000" w:rsidRDefault="00681FE9">
            <w:pPr>
              <w:pStyle w:val="a3"/>
              <w:spacing w:before="0" w:beforeAutospacing="0" w:after="0" w:afterAutospacing="0"/>
              <w:rPr>
                <w:sz w:val="20"/>
                <w:szCs w:val="20"/>
              </w:rPr>
            </w:pPr>
            <w:r>
              <w:rPr>
                <w:sz w:val="20"/>
                <w:szCs w:val="20"/>
              </w:rPr>
              <w:t>​</w:t>
            </w:r>
          </w:p>
        </w:tc>
      </w:tr>
      <w:tr w:rsidR="00000000" w14:paraId="573CC191" w14:textId="77777777">
        <w:trPr>
          <w:divId w:val="865604988"/>
        </w:trPr>
        <w:tc>
          <w:tcPr>
            <w:tcW w:w="417" w:type="pct"/>
            <w:tcMar>
              <w:top w:w="0" w:type="dxa"/>
              <w:left w:w="0" w:type="dxa"/>
              <w:bottom w:w="0" w:type="dxa"/>
              <w:right w:w="0" w:type="dxa"/>
            </w:tcMar>
            <w:vAlign w:val="center"/>
            <w:hideMark/>
          </w:tcPr>
          <w:p w14:paraId="2686A717" w14:textId="77777777" w:rsidR="00000000" w:rsidRDefault="00681FE9">
            <w:pPr>
              <w:pStyle w:val="a3"/>
              <w:spacing w:before="0" w:beforeAutospacing="0" w:after="0" w:afterAutospacing="0"/>
              <w:jc w:val="center"/>
              <w:rPr>
                <w:sz w:val="20"/>
                <w:szCs w:val="20"/>
              </w:rPr>
            </w:pPr>
            <w:r>
              <w:rPr>
                <w:sz w:val="20"/>
                <w:szCs w:val="20"/>
              </w:rPr>
              <w:t>10.41</w:t>
            </w:r>
          </w:p>
        </w:tc>
        <w:tc>
          <w:tcPr>
            <w:tcW w:w="3291" w:type="pct"/>
            <w:tcMar>
              <w:top w:w="0" w:type="dxa"/>
              <w:left w:w="0" w:type="dxa"/>
              <w:bottom w:w="0" w:type="dxa"/>
              <w:right w:w="0" w:type="dxa"/>
            </w:tcMar>
            <w:vAlign w:val="center"/>
            <w:hideMark/>
          </w:tcPr>
          <w:p w14:paraId="16C4EC1C" w14:textId="77777777" w:rsidR="00000000" w:rsidRDefault="00681FE9">
            <w:pPr>
              <w:pStyle w:val="a3"/>
              <w:spacing w:before="0" w:beforeAutospacing="0" w:after="0" w:afterAutospacing="0"/>
              <w:rPr>
                <w:sz w:val="20"/>
                <w:szCs w:val="20"/>
              </w:rPr>
            </w:pPr>
            <w:hyperlink r:id="rId61" w:history="1">
              <w:r>
                <w:rPr>
                  <w:rStyle w:val="a4"/>
                  <w:sz w:val="20"/>
                  <w:szCs w:val="20"/>
                </w:rPr>
                <w:t>Extension Agreement by and between the Company and Glaxo Group Limited, dated March 3, 2014</w:t>
              </w:r>
            </w:hyperlink>
          </w:p>
        </w:tc>
        <w:tc>
          <w:tcPr>
            <w:tcW w:w="417" w:type="pct"/>
            <w:tcMar>
              <w:top w:w="0" w:type="dxa"/>
              <w:left w:w="0" w:type="dxa"/>
              <w:bottom w:w="0" w:type="dxa"/>
              <w:right w:w="0" w:type="dxa"/>
            </w:tcMar>
            <w:vAlign w:val="center"/>
            <w:hideMark/>
          </w:tcPr>
          <w:p w14:paraId="1BA29DFB" w14:textId="77777777" w:rsidR="00000000" w:rsidRDefault="00681FE9">
            <w:pPr>
              <w:pStyle w:val="a3"/>
              <w:spacing w:before="0" w:beforeAutospacing="0" w:after="0" w:afterAutospacing="0"/>
              <w:rPr>
                <w:sz w:val="20"/>
                <w:szCs w:val="20"/>
              </w:rPr>
            </w:pPr>
            <w:r>
              <w:rPr>
                <w:sz w:val="20"/>
                <w:szCs w:val="20"/>
              </w:rPr>
              <w:t>10-12B</w:t>
            </w:r>
          </w:p>
        </w:tc>
        <w:tc>
          <w:tcPr>
            <w:tcW w:w="873" w:type="pct"/>
            <w:tcMar>
              <w:top w:w="0" w:type="dxa"/>
              <w:left w:w="0" w:type="dxa"/>
              <w:bottom w:w="0" w:type="dxa"/>
              <w:right w:w="0" w:type="dxa"/>
            </w:tcMar>
            <w:vAlign w:val="center"/>
            <w:hideMark/>
          </w:tcPr>
          <w:p w14:paraId="48935550" w14:textId="77777777" w:rsidR="00000000" w:rsidRDefault="00681FE9">
            <w:pPr>
              <w:pStyle w:val="a3"/>
              <w:spacing w:before="0" w:beforeAutospacing="0" w:after="0" w:afterAutospacing="0"/>
              <w:rPr>
                <w:sz w:val="20"/>
                <w:szCs w:val="20"/>
              </w:rPr>
            </w:pPr>
            <w:r>
              <w:rPr>
                <w:sz w:val="20"/>
                <w:szCs w:val="20"/>
              </w:rPr>
              <w:t>April 8, 2014</w:t>
            </w:r>
          </w:p>
        </w:tc>
      </w:tr>
      <w:tr w:rsidR="00000000" w14:paraId="592C70A9" w14:textId="77777777">
        <w:trPr>
          <w:divId w:val="865604988"/>
        </w:trPr>
        <w:tc>
          <w:tcPr>
            <w:tcW w:w="417" w:type="pct"/>
            <w:tcMar>
              <w:top w:w="0" w:type="dxa"/>
              <w:left w:w="0" w:type="dxa"/>
              <w:bottom w:w="0" w:type="dxa"/>
              <w:right w:w="0" w:type="dxa"/>
            </w:tcMar>
            <w:vAlign w:val="center"/>
            <w:hideMark/>
          </w:tcPr>
          <w:p w14:paraId="50DAB9E8" w14:textId="77777777" w:rsidR="00000000" w:rsidRDefault="00681FE9">
            <w:pPr>
              <w:pStyle w:val="a3"/>
              <w:spacing w:before="0" w:beforeAutospacing="0" w:after="0" w:afterAutospacing="0"/>
              <w:jc w:val="center"/>
              <w:rPr>
                <w:sz w:val="20"/>
                <w:szCs w:val="20"/>
              </w:rPr>
            </w:pPr>
            <w:r>
              <w:rPr>
                <w:sz w:val="20"/>
                <w:szCs w:val="20"/>
              </w:rPr>
              <w:t>10.42+</w:t>
            </w:r>
          </w:p>
        </w:tc>
        <w:tc>
          <w:tcPr>
            <w:tcW w:w="3291" w:type="pct"/>
            <w:tcMar>
              <w:top w:w="0" w:type="dxa"/>
              <w:left w:w="0" w:type="dxa"/>
              <w:bottom w:w="0" w:type="dxa"/>
              <w:right w:w="0" w:type="dxa"/>
            </w:tcMar>
            <w:vAlign w:val="center"/>
            <w:hideMark/>
          </w:tcPr>
          <w:p w14:paraId="721AD823" w14:textId="77777777" w:rsidR="00000000" w:rsidRDefault="00681FE9">
            <w:pPr>
              <w:pStyle w:val="a3"/>
              <w:spacing w:before="0" w:beforeAutospacing="0" w:after="0" w:afterAutospacing="0"/>
              <w:rPr>
                <w:sz w:val="20"/>
                <w:szCs w:val="20"/>
              </w:rPr>
            </w:pPr>
            <w:hyperlink r:id="rId62" w:history="1">
              <w:r>
                <w:rPr>
                  <w:rStyle w:val="a4"/>
                  <w:sz w:val="20"/>
                  <w:szCs w:val="20"/>
                </w:rPr>
                <w:t>Amended Offer Letter with Rick E Winningham dated August 5, 2014</w:t>
              </w:r>
            </w:hyperlink>
          </w:p>
        </w:tc>
        <w:tc>
          <w:tcPr>
            <w:tcW w:w="417" w:type="pct"/>
            <w:tcMar>
              <w:top w:w="0" w:type="dxa"/>
              <w:left w:w="0" w:type="dxa"/>
              <w:bottom w:w="0" w:type="dxa"/>
              <w:right w:w="0" w:type="dxa"/>
            </w:tcMar>
            <w:vAlign w:val="center"/>
            <w:hideMark/>
          </w:tcPr>
          <w:p w14:paraId="0AE2B546"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3650E9F7" w14:textId="77777777" w:rsidR="00000000" w:rsidRDefault="00681FE9">
            <w:pPr>
              <w:pStyle w:val="a3"/>
              <w:spacing w:before="0" w:beforeAutospacing="0" w:after="0" w:afterAutospacing="0"/>
              <w:rPr>
                <w:sz w:val="20"/>
                <w:szCs w:val="20"/>
              </w:rPr>
            </w:pPr>
            <w:r>
              <w:rPr>
                <w:sz w:val="20"/>
                <w:szCs w:val="20"/>
              </w:rPr>
              <w:t>November 12, 2014</w:t>
            </w:r>
          </w:p>
        </w:tc>
      </w:tr>
      <w:tr w:rsidR="00000000" w14:paraId="55379787" w14:textId="77777777">
        <w:trPr>
          <w:divId w:val="865604988"/>
        </w:trPr>
        <w:tc>
          <w:tcPr>
            <w:tcW w:w="417" w:type="pct"/>
            <w:tcMar>
              <w:top w:w="0" w:type="dxa"/>
              <w:left w:w="0" w:type="dxa"/>
              <w:bottom w:w="0" w:type="dxa"/>
              <w:right w:w="0" w:type="dxa"/>
            </w:tcMar>
            <w:vAlign w:val="center"/>
            <w:hideMark/>
          </w:tcPr>
          <w:p w14:paraId="18EAEB9F" w14:textId="77777777" w:rsidR="00000000" w:rsidRDefault="00681FE9">
            <w:pPr>
              <w:pStyle w:val="a3"/>
              <w:spacing w:before="0" w:beforeAutospacing="0" w:after="0" w:afterAutospacing="0"/>
              <w:jc w:val="center"/>
              <w:rPr>
                <w:sz w:val="20"/>
                <w:szCs w:val="20"/>
              </w:rPr>
            </w:pPr>
            <w:r>
              <w:rPr>
                <w:sz w:val="20"/>
                <w:szCs w:val="20"/>
              </w:rPr>
              <w:t>10.43+</w:t>
            </w:r>
          </w:p>
        </w:tc>
        <w:tc>
          <w:tcPr>
            <w:tcW w:w="3291" w:type="pct"/>
            <w:tcMar>
              <w:top w:w="0" w:type="dxa"/>
              <w:left w:w="0" w:type="dxa"/>
              <w:bottom w:w="0" w:type="dxa"/>
              <w:right w:w="0" w:type="dxa"/>
            </w:tcMar>
            <w:vAlign w:val="center"/>
            <w:hideMark/>
          </w:tcPr>
          <w:p w14:paraId="075DFFA4" w14:textId="77777777" w:rsidR="00000000" w:rsidRDefault="00681FE9">
            <w:pPr>
              <w:pStyle w:val="a3"/>
              <w:spacing w:before="0" w:beforeAutospacing="0" w:after="0" w:afterAutospacing="0"/>
              <w:rPr>
                <w:sz w:val="20"/>
                <w:szCs w:val="20"/>
              </w:rPr>
            </w:pPr>
            <w:hyperlink r:id="rId63" w:history="1">
              <w:r>
                <w:rPr>
                  <w:rStyle w:val="a4"/>
                  <w:sz w:val="20"/>
                  <w:szCs w:val="20"/>
                </w:rPr>
                <w:t>Offer Letter with Frank Pasqualone May 12, 2014</w:t>
              </w:r>
            </w:hyperlink>
          </w:p>
        </w:tc>
        <w:tc>
          <w:tcPr>
            <w:tcW w:w="417" w:type="pct"/>
            <w:tcMar>
              <w:top w:w="0" w:type="dxa"/>
              <w:left w:w="0" w:type="dxa"/>
              <w:bottom w:w="0" w:type="dxa"/>
              <w:right w:w="0" w:type="dxa"/>
            </w:tcMar>
            <w:vAlign w:val="center"/>
            <w:hideMark/>
          </w:tcPr>
          <w:p w14:paraId="3C24F7FE"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714A94B3" w14:textId="77777777" w:rsidR="00000000" w:rsidRDefault="00681FE9">
            <w:pPr>
              <w:pStyle w:val="a3"/>
              <w:spacing w:before="0" w:beforeAutospacing="0" w:after="0" w:afterAutospacing="0"/>
              <w:rPr>
                <w:sz w:val="20"/>
                <w:szCs w:val="20"/>
              </w:rPr>
            </w:pPr>
            <w:r>
              <w:rPr>
                <w:sz w:val="20"/>
                <w:szCs w:val="20"/>
              </w:rPr>
              <w:t>August 14, 2014</w:t>
            </w:r>
          </w:p>
        </w:tc>
      </w:tr>
      <w:tr w:rsidR="00000000" w14:paraId="02390D7F" w14:textId="77777777">
        <w:trPr>
          <w:divId w:val="865604988"/>
        </w:trPr>
        <w:tc>
          <w:tcPr>
            <w:tcW w:w="417" w:type="pct"/>
            <w:tcMar>
              <w:top w:w="0" w:type="dxa"/>
              <w:left w:w="0" w:type="dxa"/>
              <w:bottom w:w="0" w:type="dxa"/>
              <w:right w:w="0" w:type="dxa"/>
            </w:tcMar>
            <w:vAlign w:val="center"/>
            <w:hideMark/>
          </w:tcPr>
          <w:p w14:paraId="50BD03AA" w14:textId="77777777" w:rsidR="00000000" w:rsidRDefault="00681FE9">
            <w:pPr>
              <w:pStyle w:val="a3"/>
              <w:spacing w:before="0" w:beforeAutospacing="0" w:after="0" w:afterAutospacing="0"/>
              <w:jc w:val="center"/>
              <w:rPr>
                <w:sz w:val="20"/>
                <w:szCs w:val="20"/>
              </w:rPr>
            </w:pPr>
            <w:r>
              <w:rPr>
                <w:sz w:val="20"/>
                <w:szCs w:val="20"/>
              </w:rPr>
              <w:t>10.44+</w:t>
            </w:r>
          </w:p>
        </w:tc>
        <w:tc>
          <w:tcPr>
            <w:tcW w:w="3291" w:type="pct"/>
            <w:tcMar>
              <w:top w:w="0" w:type="dxa"/>
              <w:left w:w="0" w:type="dxa"/>
              <w:bottom w:w="0" w:type="dxa"/>
              <w:right w:w="0" w:type="dxa"/>
            </w:tcMar>
            <w:vAlign w:val="center"/>
            <w:hideMark/>
          </w:tcPr>
          <w:p w14:paraId="7E4260A1" w14:textId="77777777" w:rsidR="00000000" w:rsidRDefault="00681FE9">
            <w:pPr>
              <w:pStyle w:val="a3"/>
              <w:spacing w:before="0" w:beforeAutospacing="0" w:after="0" w:afterAutospacing="0"/>
              <w:rPr>
                <w:sz w:val="20"/>
                <w:szCs w:val="20"/>
              </w:rPr>
            </w:pPr>
            <w:hyperlink r:id="rId64" w:history="1">
              <w:r>
                <w:rPr>
                  <w:rStyle w:val="a4"/>
                  <w:sz w:val="20"/>
                  <w:szCs w:val="20"/>
                </w:rPr>
                <w:t xml:space="preserve">Offer Letter with Brett K. </w:t>
              </w:r>
              <w:r>
                <w:rPr>
                  <w:rStyle w:val="a4"/>
                  <w:sz w:val="20"/>
                  <w:szCs w:val="20"/>
                </w:rPr>
                <w:t>Haumann dated May 12, 2014</w:t>
              </w:r>
            </w:hyperlink>
          </w:p>
        </w:tc>
        <w:tc>
          <w:tcPr>
            <w:tcW w:w="417" w:type="pct"/>
            <w:tcMar>
              <w:top w:w="0" w:type="dxa"/>
              <w:left w:w="0" w:type="dxa"/>
              <w:bottom w:w="0" w:type="dxa"/>
              <w:right w:w="0" w:type="dxa"/>
            </w:tcMar>
            <w:vAlign w:val="center"/>
            <w:hideMark/>
          </w:tcPr>
          <w:p w14:paraId="5381F274"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3B3F309F" w14:textId="77777777" w:rsidR="00000000" w:rsidRDefault="00681FE9">
            <w:pPr>
              <w:pStyle w:val="a3"/>
              <w:spacing w:before="0" w:beforeAutospacing="0" w:after="0" w:afterAutospacing="0"/>
              <w:rPr>
                <w:sz w:val="20"/>
                <w:szCs w:val="20"/>
              </w:rPr>
            </w:pPr>
            <w:r>
              <w:rPr>
                <w:sz w:val="20"/>
                <w:szCs w:val="20"/>
              </w:rPr>
              <w:t>August 14, 2014</w:t>
            </w:r>
          </w:p>
        </w:tc>
      </w:tr>
      <w:tr w:rsidR="00000000" w14:paraId="07344021" w14:textId="77777777">
        <w:trPr>
          <w:divId w:val="865604988"/>
        </w:trPr>
        <w:tc>
          <w:tcPr>
            <w:tcW w:w="417" w:type="pct"/>
            <w:tcMar>
              <w:top w:w="0" w:type="dxa"/>
              <w:left w:w="0" w:type="dxa"/>
              <w:bottom w:w="0" w:type="dxa"/>
              <w:right w:w="0" w:type="dxa"/>
            </w:tcMar>
            <w:vAlign w:val="center"/>
            <w:hideMark/>
          </w:tcPr>
          <w:p w14:paraId="61C76A6C" w14:textId="77777777" w:rsidR="00000000" w:rsidRDefault="00681FE9">
            <w:pPr>
              <w:pStyle w:val="a3"/>
              <w:spacing w:before="0" w:beforeAutospacing="0" w:after="0" w:afterAutospacing="0"/>
              <w:jc w:val="center"/>
              <w:rPr>
                <w:sz w:val="20"/>
                <w:szCs w:val="20"/>
              </w:rPr>
            </w:pPr>
            <w:r>
              <w:rPr>
                <w:sz w:val="20"/>
                <w:szCs w:val="20"/>
              </w:rPr>
              <w:t>10.46+</w:t>
            </w:r>
          </w:p>
        </w:tc>
        <w:tc>
          <w:tcPr>
            <w:tcW w:w="3291" w:type="pct"/>
            <w:tcMar>
              <w:top w:w="0" w:type="dxa"/>
              <w:left w:w="0" w:type="dxa"/>
              <w:bottom w:w="0" w:type="dxa"/>
              <w:right w:w="0" w:type="dxa"/>
            </w:tcMar>
            <w:vAlign w:val="center"/>
            <w:hideMark/>
          </w:tcPr>
          <w:p w14:paraId="3A4A8E4C" w14:textId="77777777" w:rsidR="00000000" w:rsidRDefault="00681FE9">
            <w:pPr>
              <w:pStyle w:val="a3"/>
              <w:spacing w:before="0" w:beforeAutospacing="0" w:after="0" w:afterAutospacing="0"/>
              <w:rPr>
                <w:sz w:val="20"/>
                <w:szCs w:val="20"/>
              </w:rPr>
            </w:pPr>
            <w:hyperlink r:id="rId65" w:history="1">
              <w:r>
                <w:rPr>
                  <w:rStyle w:val="a4"/>
                  <w:sz w:val="20"/>
                  <w:szCs w:val="20"/>
                </w:rPr>
                <w:t>Offer Letter with Brad Shafer dated August 20, 2014</w:t>
              </w:r>
            </w:hyperlink>
          </w:p>
        </w:tc>
        <w:tc>
          <w:tcPr>
            <w:tcW w:w="417" w:type="pct"/>
            <w:tcMar>
              <w:top w:w="0" w:type="dxa"/>
              <w:left w:w="0" w:type="dxa"/>
              <w:bottom w:w="0" w:type="dxa"/>
              <w:right w:w="0" w:type="dxa"/>
            </w:tcMar>
            <w:vAlign w:val="center"/>
            <w:hideMark/>
          </w:tcPr>
          <w:p w14:paraId="5941DB04"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4E7C0763" w14:textId="77777777" w:rsidR="00000000" w:rsidRDefault="00681FE9">
            <w:pPr>
              <w:pStyle w:val="a3"/>
              <w:spacing w:before="0" w:beforeAutospacing="0" w:after="0" w:afterAutospacing="0"/>
              <w:rPr>
                <w:sz w:val="20"/>
                <w:szCs w:val="20"/>
              </w:rPr>
            </w:pPr>
            <w:r>
              <w:rPr>
                <w:sz w:val="20"/>
                <w:szCs w:val="20"/>
              </w:rPr>
              <w:t>November 12, 2014</w:t>
            </w:r>
          </w:p>
        </w:tc>
      </w:tr>
      <w:tr w:rsidR="00000000" w14:paraId="3E463C13" w14:textId="77777777">
        <w:trPr>
          <w:divId w:val="865604988"/>
        </w:trPr>
        <w:tc>
          <w:tcPr>
            <w:tcW w:w="417" w:type="pct"/>
            <w:tcMar>
              <w:top w:w="0" w:type="dxa"/>
              <w:left w:w="0" w:type="dxa"/>
              <w:bottom w:w="0" w:type="dxa"/>
              <w:right w:w="0" w:type="dxa"/>
            </w:tcMar>
            <w:vAlign w:val="center"/>
            <w:hideMark/>
          </w:tcPr>
          <w:p w14:paraId="7A8CD953" w14:textId="77777777" w:rsidR="00000000" w:rsidRDefault="00681FE9">
            <w:pPr>
              <w:pStyle w:val="a3"/>
              <w:spacing w:before="0" w:beforeAutospacing="0" w:after="0" w:afterAutospacing="0"/>
              <w:jc w:val="center"/>
              <w:rPr>
                <w:sz w:val="20"/>
                <w:szCs w:val="20"/>
              </w:rPr>
            </w:pPr>
            <w:r>
              <w:rPr>
                <w:sz w:val="20"/>
                <w:szCs w:val="20"/>
              </w:rPr>
              <w:t>10.48+</w:t>
            </w:r>
          </w:p>
        </w:tc>
        <w:tc>
          <w:tcPr>
            <w:tcW w:w="3291" w:type="pct"/>
            <w:tcMar>
              <w:top w:w="0" w:type="dxa"/>
              <w:left w:w="0" w:type="dxa"/>
              <w:bottom w:w="0" w:type="dxa"/>
              <w:right w:w="0" w:type="dxa"/>
            </w:tcMar>
            <w:vAlign w:val="center"/>
            <w:hideMark/>
          </w:tcPr>
          <w:p w14:paraId="087A2CDB" w14:textId="77777777" w:rsidR="00000000" w:rsidRDefault="00681FE9">
            <w:pPr>
              <w:pStyle w:val="a3"/>
              <w:spacing w:before="0" w:beforeAutospacing="0" w:after="0" w:afterAutospacing="0"/>
              <w:rPr>
                <w:sz w:val="20"/>
                <w:szCs w:val="20"/>
              </w:rPr>
            </w:pPr>
            <w:hyperlink r:id="rId66" w:history="1">
              <w:r>
                <w:rPr>
                  <w:rStyle w:val="a4"/>
                  <w:sz w:val="20"/>
                  <w:szCs w:val="20"/>
                </w:rPr>
                <w:t>Offer Letter with Ken Pitzer September 15, 2014</w:t>
              </w:r>
            </w:hyperlink>
          </w:p>
        </w:tc>
        <w:tc>
          <w:tcPr>
            <w:tcW w:w="417" w:type="pct"/>
            <w:tcMar>
              <w:top w:w="0" w:type="dxa"/>
              <w:left w:w="0" w:type="dxa"/>
              <w:bottom w:w="0" w:type="dxa"/>
              <w:right w:w="0" w:type="dxa"/>
            </w:tcMar>
            <w:vAlign w:val="center"/>
            <w:hideMark/>
          </w:tcPr>
          <w:p w14:paraId="52179005"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6CFCEE13" w14:textId="77777777" w:rsidR="00000000" w:rsidRDefault="00681FE9">
            <w:pPr>
              <w:pStyle w:val="a3"/>
              <w:spacing w:before="0" w:beforeAutospacing="0" w:after="0" w:afterAutospacing="0"/>
              <w:rPr>
                <w:sz w:val="20"/>
                <w:szCs w:val="20"/>
              </w:rPr>
            </w:pPr>
            <w:r>
              <w:rPr>
                <w:sz w:val="20"/>
                <w:szCs w:val="20"/>
              </w:rPr>
              <w:t>May 10, 2016</w:t>
            </w:r>
          </w:p>
        </w:tc>
      </w:tr>
      <w:tr w:rsidR="00000000" w14:paraId="770F7A21" w14:textId="77777777">
        <w:trPr>
          <w:divId w:val="865604988"/>
        </w:trPr>
        <w:tc>
          <w:tcPr>
            <w:tcW w:w="417" w:type="pct"/>
            <w:tcMar>
              <w:top w:w="0" w:type="dxa"/>
              <w:left w:w="0" w:type="dxa"/>
              <w:bottom w:w="0" w:type="dxa"/>
              <w:right w:w="0" w:type="dxa"/>
            </w:tcMar>
            <w:vAlign w:val="center"/>
            <w:hideMark/>
          </w:tcPr>
          <w:p w14:paraId="277B7168" w14:textId="77777777" w:rsidR="00000000" w:rsidRDefault="00681FE9">
            <w:pPr>
              <w:pStyle w:val="a3"/>
              <w:spacing w:before="0" w:beforeAutospacing="0" w:after="0" w:afterAutospacing="0"/>
              <w:jc w:val="center"/>
              <w:rPr>
                <w:sz w:val="20"/>
                <w:szCs w:val="20"/>
              </w:rPr>
            </w:pPr>
            <w:r>
              <w:rPr>
                <w:sz w:val="20"/>
                <w:szCs w:val="20"/>
              </w:rPr>
              <w:t>10.49+</w:t>
            </w:r>
          </w:p>
        </w:tc>
        <w:tc>
          <w:tcPr>
            <w:tcW w:w="3291" w:type="pct"/>
            <w:tcMar>
              <w:top w:w="0" w:type="dxa"/>
              <w:left w:w="0" w:type="dxa"/>
              <w:bottom w:w="0" w:type="dxa"/>
              <w:right w:w="0" w:type="dxa"/>
            </w:tcMar>
            <w:vAlign w:val="center"/>
            <w:hideMark/>
          </w:tcPr>
          <w:p w14:paraId="45BA67B7" w14:textId="77777777" w:rsidR="00000000" w:rsidRDefault="00681FE9">
            <w:pPr>
              <w:pStyle w:val="a3"/>
              <w:spacing w:before="0" w:beforeAutospacing="0" w:after="0" w:afterAutospacing="0"/>
              <w:rPr>
                <w:sz w:val="20"/>
                <w:szCs w:val="20"/>
              </w:rPr>
            </w:pPr>
            <w:hyperlink r:id="rId67" w:history="1">
              <w:r>
                <w:rPr>
                  <w:rStyle w:val="a4"/>
                  <w:sz w:val="20"/>
                  <w:szCs w:val="20"/>
                </w:rPr>
                <w:t>Offer Letter with Phil Worboys September 9, 2014</w:t>
              </w:r>
            </w:hyperlink>
          </w:p>
        </w:tc>
        <w:tc>
          <w:tcPr>
            <w:tcW w:w="417" w:type="pct"/>
            <w:tcMar>
              <w:top w:w="0" w:type="dxa"/>
              <w:left w:w="0" w:type="dxa"/>
              <w:bottom w:w="0" w:type="dxa"/>
              <w:right w:w="0" w:type="dxa"/>
            </w:tcMar>
            <w:vAlign w:val="center"/>
            <w:hideMark/>
          </w:tcPr>
          <w:p w14:paraId="1B29B585"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2A256138" w14:textId="77777777" w:rsidR="00000000" w:rsidRDefault="00681FE9">
            <w:pPr>
              <w:pStyle w:val="a3"/>
              <w:spacing w:before="0" w:beforeAutospacing="0" w:after="0" w:afterAutospacing="0"/>
              <w:rPr>
                <w:sz w:val="20"/>
                <w:szCs w:val="20"/>
              </w:rPr>
            </w:pPr>
            <w:r>
              <w:rPr>
                <w:sz w:val="20"/>
                <w:szCs w:val="20"/>
              </w:rPr>
              <w:t>May 10, 2016</w:t>
            </w:r>
          </w:p>
        </w:tc>
      </w:tr>
      <w:tr w:rsidR="00000000" w14:paraId="2881DAD4" w14:textId="77777777">
        <w:trPr>
          <w:divId w:val="865604988"/>
        </w:trPr>
        <w:tc>
          <w:tcPr>
            <w:tcW w:w="417" w:type="pct"/>
            <w:tcMar>
              <w:top w:w="0" w:type="dxa"/>
              <w:left w:w="0" w:type="dxa"/>
              <w:bottom w:w="0" w:type="dxa"/>
              <w:right w:w="0" w:type="dxa"/>
            </w:tcMar>
            <w:vAlign w:val="center"/>
            <w:hideMark/>
          </w:tcPr>
          <w:p w14:paraId="27CD4D8F" w14:textId="77777777" w:rsidR="00000000" w:rsidRDefault="00681FE9">
            <w:pPr>
              <w:pStyle w:val="a3"/>
              <w:spacing w:before="0" w:beforeAutospacing="0" w:after="0" w:afterAutospacing="0"/>
              <w:jc w:val="center"/>
              <w:rPr>
                <w:sz w:val="20"/>
                <w:szCs w:val="20"/>
              </w:rPr>
            </w:pPr>
            <w:r>
              <w:rPr>
                <w:sz w:val="20"/>
                <w:szCs w:val="20"/>
              </w:rPr>
              <w:t>10.50+</w:t>
            </w:r>
          </w:p>
        </w:tc>
        <w:tc>
          <w:tcPr>
            <w:tcW w:w="3291" w:type="pct"/>
            <w:tcMar>
              <w:top w:w="0" w:type="dxa"/>
              <w:left w:w="0" w:type="dxa"/>
              <w:bottom w:w="0" w:type="dxa"/>
              <w:right w:w="0" w:type="dxa"/>
            </w:tcMar>
            <w:vAlign w:val="center"/>
            <w:hideMark/>
          </w:tcPr>
          <w:p w14:paraId="0A252D4F" w14:textId="77777777" w:rsidR="00000000" w:rsidRDefault="00681FE9">
            <w:pPr>
              <w:pStyle w:val="a3"/>
              <w:spacing w:before="0" w:beforeAutospacing="0" w:after="0" w:afterAutospacing="0"/>
              <w:rPr>
                <w:sz w:val="20"/>
                <w:szCs w:val="20"/>
              </w:rPr>
            </w:pPr>
            <w:hyperlink r:id="rId68" w:history="1">
              <w:r>
                <w:rPr>
                  <w:rStyle w:val="a4"/>
                  <w:sz w:val="20"/>
                  <w:szCs w:val="20"/>
                </w:rPr>
                <w:t>Offer Letter with Richard Graham, Ph.D. dated August 12, 2015</w:t>
              </w:r>
            </w:hyperlink>
          </w:p>
        </w:tc>
        <w:tc>
          <w:tcPr>
            <w:tcW w:w="417" w:type="pct"/>
            <w:tcMar>
              <w:top w:w="0" w:type="dxa"/>
              <w:left w:w="0" w:type="dxa"/>
              <w:bottom w:w="0" w:type="dxa"/>
              <w:right w:w="0" w:type="dxa"/>
            </w:tcMar>
            <w:vAlign w:val="center"/>
            <w:hideMark/>
          </w:tcPr>
          <w:p w14:paraId="4F47F8AE"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171C01E8" w14:textId="77777777" w:rsidR="00000000" w:rsidRDefault="00681FE9">
            <w:pPr>
              <w:pStyle w:val="a3"/>
              <w:spacing w:before="0" w:beforeAutospacing="0" w:after="0" w:afterAutospacing="0"/>
              <w:rPr>
                <w:sz w:val="20"/>
                <w:szCs w:val="20"/>
              </w:rPr>
            </w:pPr>
            <w:r>
              <w:rPr>
                <w:sz w:val="20"/>
                <w:szCs w:val="20"/>
              </w:rPr>
              <w:t>September 30, 2020</w:t>
            </w:r>
          </w:p>
        </w:tc>
      </w:tr>
      <w:tr w:rsidR="00000000" w14:paraId="7C039006" w14:textId="77777777">
        <w:trPr>
          <w:divId w:val="865604988"/>
        </w:trPr>
        <w:tc>
          <w:tcPr>
            <w:tcW w:w="417" w:type="pct"/>
            <w:tcMar>
              <w:top w:w="0" w:type="dxa"/>
              <w:left w:w="0" w:type="dxa"/>
              <w:bottom w:w="0" w:type="dxa"/>
              <w:right w:w="0" w:type="dxa"/>
            </w:tcMar>
            <w:vAlign w:val="center"/>
            <w:hideMark/>
          </w:tcPr>
          <w:p w14:paraId="18B4BDAD" w14:textId="77777777" w:rsidR="00000000" w:rsidRDefault="00681FE9">
            <w:pPr>
              <w:pStyle w:val="a3"/>
              <w:spacing w:before="0" w:beforeAutospacing="0" w:after="0" w:afterAutospacing="0"/>
              <w:jc w:val="center"/>
              <w:rPr>
                <w:sz w:val="20"/>
                <w:szCs w:val="20"/>
              </w:rPr>
            </w:pPr>
            <w:r>
              <w:rPr>
                <w:sz w:val="20"/>
                <w:szCs w:val="20"/>
              </w:rPr>
              <w:t>10.51**</w:t>
            </w:r>
          </w:p>
        </w:tc>
        <w:tc>
          <w:tcPr>
            <w:tcW w:w="3291" w:type="pct"/>
            <w:tcMar>
              <w:top w:w="0" w:type="dxa"/>
              <w:left w:w="0" w:type="dxa"/>
              <w:bottom w:w="0" w:type="dxa"/>
              <w:right w:w="0" w:type="dxa"/>
            </w:tcMar>
            <w:vAlign w:val="center"/>
            <w:hideMark/>
          </w:tcPr>
          <w:p w14:paraId="68DD5456" w14:textId="77777777" w:rsidR="00000000" w:rsidRDefault="00681FE9">
            <w:pPr>
              <w:pStyle w:val="a3"/>
              <w:spacing w:before="0" w:beforeAutospacing="0" w:after="0" w:afterAutospacing="0"/>
              <w:rPr>
                <w:sz w:val="20"/>
                <w:szCs w:val="20"/>
              </w:rPr>
            </w:pPr>
            <w:hyperlink r:id="rId69" w:history="1">
              <w:r>
                <w:rPr>
                  <w:rStyle w:val="a4"/>
                  <w:sz w:val="20"/>
                  <w:szCs w:val="20"/>
                </w:rPr>
                <w:t>Development and Commercialization Agreement by and between Theravance Biopharma R&amp;D, Inc. and</w:t>
              </w:r>
              <w:r>
                <w:rPr>
                  <w:rStyle w:val="a4"/>
                  <w:sz w:val="20"/>
                  <w:szCs w:val="20"/>
                </w:rPr>
                <w:t xml:space="preserve"> Mylan Ireland Limited, dated January 30, 2015</w:t>
              </w:r>
            </w:hyperlink>
          </w:p>
        </w:tc>
        <w:tc>
          <w:tcPr>
            <w:tcW w:w="417" w:type="pct"/>
            <w:tcMar>
              <w:top w:w="0" w:type="dxa"/>
              <w:left w:w="0" w:type="dxa"/>
              <w:bottom w:w="0" w:type="dxa"/>
              <w:right w:w="0" w:type="dxa"/>
            </w:tcMar>
            <w:vAlign w:val="center"/>
            <w:hideMark/>
          </w:tcPr>
          <w:p w14:paraId="0DF953D1" w14:textId="77777777" w:rsidR="00000000" w:rsidRDefault="00681FE9">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14:paraId="311133F8" w14:textId="77777777" w:rsidR="00000000" w:rsidRDefault="00681FE9">
            <w:pPr>
              <w:pStyle w:val="a3"/>
              <w:spacing w:before="0" w:beforeAutospacing="0" w:after="0" w:afterAutospacing="0"/>
              <w:rPr>
                <w:sz w:val="20"/>
                <w:szCs w:val="20"/>
              </w:rPr>
            </w:pPr>
            <w:r>
              <w:rPr>
                <w:sz w:val="20"/>
                <w:szCs w:val="20"/>
              </w:rPr>
              <w:t>​</w:t>
            </w:r>
          </w:p>
        </w:tc>
      </w:tr>
      <w:tr w:rsidR="00000000" w14:paraId="25E53E0E" w14:textId="77777777">
        <w:trPr>
          <w:divId w:val="865604988"/>
        </w:trPr>
        <w:tc>
          <w:tcPr>
            <w:tcW w:w="417" w:type="pct"/>
            <w:tcMar>
              <w:top w:w="0" w:type="dxa"/>
              <w:left w:w="0" w:type="dxa"/>
              <w:bottom w:w="0" w:type="dxa"/>
              <w:right w:w="0" w:type="dxa"/>
            </w:tcMar>
            <w:vAlign w:val="center"/>
            <w:hideMark/>
          </w:tcPr>
          <w:p w14:paraId="2FB93BB4" w14:textId="77777777" w:rsidR="00000000" w:rsidRDefault="00681FE9">
            <w:pPr>
              <w:pStyle w:val="a3"/>
              <w:spacing w:before="0" w:beforeAutospacing="0" w:after="0" w:afterAutospacing="0"/>
              <w:jc w:val="center"/>
              <w:rPr>
                <w:sz w:val="20"/>
                <w:szCs w:val="20"/>
              </w:rPr>
            </w:pPr>
            <w:r>
              <w:rPr>
                <w:sz w:val="20"/>
                <w:szCs w:val="20"/>
              </w:rPr>
              <w:t>10.52*</w:t>
            </w:r>
          </w:p>
        </w:tc>
        <w:tc>
          <w:tcPr>
            <w:tcW w:w="3291" w:type="pct"/>
            <w:tcMar>
              <w:top w:w="0" w:type="dxa"/>
              <w:left w:w="0" w:type="dxa"/>
              <w:bottom w:w="0" w:type="dxa"/>
              <w:right w:w="0" w:type="dxa"/>
            </w:tcMar>
            <w:vAlign w:val="center"/>
            <w:hideMark/>
          </w:tcPr>
          <w:p w14:paraId="7034363D" w14:textId="77777777" w:rsidR="00000000" w:rsidRDefault="00681FE9">
            <w:pPr>
              <w:pStyle w:val="a3"/>
              <w:spacing w:before="0" w:beforeAutospacing="0" w:after="0" w:afterAutospacing="0"/>
              <w:rPr>
                <w:sz w:val="20"/>
                <w:szCs w:val="20"/>
              </w:rPr>
            </w:pPr>
            <w:hyperlink r:id="rId70" w:history="1">
              <w:r>
                <w:rPr>
                  <w:rStyle w:val="a4"/>
                  <w:sz w:val="20"/>
                  <w:szCs w:val="20"/>
                </w:rPr>
                <w:t>License and Collaboration Agreement by and between Theravance Biopharma Ireland Limited and M</w:t>
              </w:r>
              <w:r>
                <w:rPr>
                  <w:rStyle w:val="a4"/>
                  <w:sz w:val="20"/>
                  <w:szCs w:val="20"/>
                </w:rPr>
                <w:t>illennium Pharmaceuticals, Inc. dated June 8, 2016</w:t>
              </w:r>
            </w:hyperlink>
          </w:p>
        </w:tc>
        <w:tc>
          <w:tcPr>
            <w:tcW w:w="417" w:type="pct"/>
            <w:tcMar>
              <w:top w:w="0" w:type="dxa"/>
              <w:left w:w="0" w:type="dxa"/>
              <w:bottom w:w="0" w:type="dxa"/>
              <w:right w:w="0" w:type="dxa"/>
            </w:tcMar>
            <w:vAlign w:val="center"/>
            <w:hideMark/>
          </w:tcPr>
          <w:p w14:paraId="1E11B7CD"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28C4EDD8" w14:textId="77777777" w:rsidR="00000000" w:rsidRDefault="00681FE9">
            <w:pPr>
              <w:pStyle w:val="a3"/>
              <w:spacing w:before="0" w:beforeAutospacing="0" w:after="0" w:afterAutospacing="0"/>
              <w:rPr>
                <w:sz w:val="20"/>
                <w:szCs w:val="20"/>
              </w:rPr>
            </w:pPr>
            <w:r>
              <w:rPr>
                <w:sz w:val="20"/>
                <w:szCs w:val="20"/>
              </w:rPr>
              <w:t>August 9, 2016</w:t>
            </w:r>
          </w:p>
        </w:tc>
      </w:tr>
      <w:tr w:rsidR="00000000" w14:paraId="7E67142F" w14:textId="77777777">
        <w:trPr>
          <w:divId w:val="865604988"/>
        </w:trPr>
        <w:tc>
          <w:tcPr>
            <w:tcW w:w="417" w:type="pct"/>
            <w:tcMar>
              <w:top w:w="0" w:type="dxa"/>
              <w:left w:w="0" w:type="dxa"/>
              <w:bottom w:w="0" w:type="dxa"/>
              <w:right w:w="0" w:type="dxa"/>
            </w:tcMar>
            <w:vAlign w:val="center"/>
            <w:hideMark/>
          </w:tcPr>
          <w:p w14:paraId="668A569B" w14:textId="77777777" w:rsidR="00000000" w:rsidRDefault="00681FE9">
            <w:pPr>
              <w:pStyle w:val="a3"/>
              <w:spacing w:before="0" w:beforeAutospacing="0" w:after="0" w:afterAutospacing="0"/>
              <w:jc w:val="center"/>
              <w:rPr>
                <w:sz w:val="20"/>
                <w:szCs w:val="20"/>
              </w:rPr>
            </w:pPr>
            <w:r>
              <w:rPr>
                <w:sz w:val="20"/>
                <w:szCs w:val="20"/>
              </w:rPr>
              <w:t>10.53</w:t>
            </w:r>
          </w:p>
        </w:tc>
        <w:tc>
          <w:tcPr>
            <w:tcW w:w="3291" w:type="pct"/>
            <w:tcMar>
              <w:top w:w="0" w:type="dxa"/>
              <w:left w:w="0" w:type="dxa"/>
              <w:bottom w:w="0" w:type="dxa"/>
              <w:right w:w="0" w:type="dxa"/>
            </w:tcMar>
            <w:vAlign w:val="center"/>
            <w:hideMark/>
          </w:tcPr>
          <w:p w14:paraId="64296900" w14:textId="77777777" w:rsidR="00000000" w:rsidRDefault="00681FE9">
            <w:pPr>
              <w:pStyle w:val="a3"/>
              <w:spacing w:before="0" w:beforeAutospacing="0" w:after="0" w:afterAutospacing="0"/>
              <w:rPr>
                <w:sz w:val="20"/>
                <w:szCs w:val="20"/>
              </w:rPr>
            </w:pPr>
            <w:hyperlink r:id="rId71" w:history="1">
              <w:r>
                <w:rPr>
                  <w:rStyle w:val="a4"/>
                  <w:sz w:val="20"/>
                  <w:szCs w:val="20"/>
                </w:rPr>
                <w:t>Form of Note Purchase Agreement, dated February 21, 2020 by and among Theravance Biopharma R&amp;D, Inc., Triple Royalty Sub II LLC, and the Purchasers</w:t>
              </w:r>
            </w:hyperlink>
          </w:p>
        </w:tc>
        <w:tc>
          <w:tcPr>
            <w:tcW w:w="417" w:type="pct"/>
            <w:tcMar>
              <w:top w:w="0" w:type="dxa"/>
              <w:left w:w="0" w:type="dxa"/>
              <w:bottom w:w="0" w:type="dxa"/>
              <w:right w:w="0" w:type="dxa"/>
            </w:tcMar>
            <w:vAlign w:val="center"/>
            <w:hideMark/>
          </w:tcPr>
          <w:p w14:paraId="23AE0609" w14:textId="77777777" w:rsidR="00000000" w:rsidRDefault="00681FE9">
            <w:pPr>
              <w:pStyle w:val="a3"/>
              <w:spacing w:before="0" w:beforeAutospacing="0" w:after="0" w:afterAutospacing="0"/>
              <w:rPr>
                <w:sz w:val="20"/>
                <w:szCs w:val="20"/>
              </w:rPr>
            </w:pPr>
            <w:r>
              <w:rPr>
                <w:sz w:val="20"/>
                <w:szCs w:val="20"/>
              </w:rPr>
              <w:t>10-K</w:t>
            </w:r>
          </w:p>
        </w:tc>
        <w:tc>
          <w:tcPr>
            <w:tcW w:w="873" w:type="pct"/>
            <w:tcMar>
              <w:top w:w="0" w:type="dxa"/>
              <w:left w:w="0" w:type="dxa"/>
              <w:bottom w:w="0" w:type="dxa"/>
              <w:right w:w="0" w:type="dxa"/>
            </w:tcMar>
            <w:vAlign w:val="center"/>
            <w:hideMark/>
          </w:tcPr>
          <w:p w14:paraId="662A435C" w14:textId="77777777" w:rsidR="00000000" w:rsidRDefault="00681FE9">
            <w:pPr>
              <w:pStyle w:val="a3"/>
              <w:spacing w:before="0" w:beforeAutospacing="0" w:after="0" w:afterAutospacing="0"/>
              <w:rPr>
                <w:sz w:val="20"/>
                <w:szCs w:val="20"/>
              </w:rPr>
            </w:pPr>
            <w:r>
              <w:rPr>
                <w:sz w:val="20"/>
                <w:szCs w:val="20"/>
              </w:rPr>
              <w:t>Decembe</w:t>
            </w:r>
            <w:r>
              <w:rPr>
                <w:sz w:val="20"/>
                <w:szCs w:val="20"/>
              </w:rPr>
              <w:t>r 31, 2019</w:t>
            </w:r>
          </w:p>
        </w:tc>
      </w:tr>
      <w:tr w:rsidR="00000000" w14:paraId="793B46A8" w14:textId="77777777">
        <w:trPr>
          <w:divId w:val="865604988"/>
        </w:trPr>
        <w:tc>
          <w:tcPr>
            <w:tcW w:w="417" w:type="pct"/>
            <w:tcMar>
              <w:top w:w="0" w:type="dxa"/>
              <w:left w:w="0" w:type="dxa"/>
              <w:bottom w:w="0" w:type="dxa"/>
              <w:right w:w="0" w:type="dxa"/>
            </w:tcMar>
            <w:vAlign w:val="center"/>
            <w:hideMark/>
          </w:tcPr>
          <w:p w14:paraId="537E4144" w14:textId="77777777" w:rsidR="00000000" w:rsidRDefault="00681FE9">
            <w:pPr>
              <w:pStyle w:val="a3"/>
              <w:spacing w:before="0" w:beforeAutospacing="0" w:after="0" w:afterAutospacing="0"/>
              <w:jc w:val="center"/>
              <w:rPr>
                <w:sz w:val="20"/>
                <w:szCs w:val="20"/>
              </w:rPr>
            </w:pPr>
            <w:r>
              <w:rPr>
                <w:sz w:val="20"/>
                <w:szCs w:val="20"/>
              </w:rPr>
              <w:t>10.54</w:t>
            </w:r>
          </w:p>
        </w:tc>
        <w:tc>
          <w:tcPr>
            <w:tcW w:w="3291" w:type="pct"/>
            <w:tcMar>
              <w:top w:w="0" w:type="dxa"/>
              <w:left w:w="0" w:type="dxa"/>
              <w:bottom w:w="0" w:type="dxa"/>
              <w:right w:w="0" w:type="dxa"/>
            </w:tcMar>
            <w:vAlign w:val="center"/>
            <w:hideMark/>
          </w:tcPr>
          <w:p w14:paraId="2D9AA0A6" w14:textId="77777777" w:rsidR="00000000" w:rsidRDefault="00681FE9">
            <w:pPr>
              <w:pStyle w:val="a3"/>
              <w:spacing w:before="0" w:beforeAutospacing="0" w:after="0" w:afterAutospacing="0"/>
              <w:rPr>
                <w:sz w:val="20"/>
                <w:szCs w:val="20"/>
              </w:rPr>
            </w:pPr>
            <w:hyperlink r:id="rId72" w:history="1">
              <w:r>
                <w:rPr>
                  <w:rStyle w:val="a4"/>
                  <w:sz w:val="20"/>
                  <w:szCs w:val="20"/>
                </w:rPr>
                <w:t>Sale and Contribution Agreement, dated as of February 28, 2020, among Theravance Biopharma R&amp;D, Inc., as the transferor, Triple Royalt</w:t>
              </w:r>
              <w:r>
                <w:rPr>
                  <w:rStyle w:val="a4"/>
                  <w:sz w:val="20"/>
                  <w:szCs w:val="20"/>
                </w:rPr>
                <w:t>y Sub II LLC, as the transferee, and Theravance Biopharma, Inc.</w:t>
              </w:r>
            </w:hyperlink>
          </w:p>
        </w:tc>
        <w:tc>
          <w:tcPr>
            <w:tcW w:w="417" w:type="pct"/>
            <w:tcMar>
              <w:top w:w="0" w:type="dxa"/>
              <w:left w:w="0" w:type="dxa"/>
              <w:bottom w:w="0" w:type="dxa"/>
              <w:right w:w="0" w:type="dxa"/>
            </w:tcMar>
            <w:vAlign w:val="center"/>
            <w:hideMark/>
          </w:tcPr>
          <w:p w14:paraId="2011DD11"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685AAA11" w14:textId="77777777" w:rsidR="00000000" w:rsidRDefault="00681FE9">
            <w:pPr>
              <w:pStyle w:val="a3"/>
              <w:spacing w:before="0" w:beforeAutospacing="0" w:after="0" w:afterAutospacing="0"/>
              <w:rPr>
                <w:sz w:val="20"/>
                <w:szCs w:val="20"/>
              </w:rPr>
            </w:pPr>
            <w:r>
              <w:rPr>
                <w:sz w:val="20"/>
                <w:szCs w:val="20"/>
              </w:rPr>
              <w:t>March 04, 2020</w:t>
            </w:r>
          </w:p>
        </w:tc>
      </w:tr>
      <w:tr w:rsidR="00000000" w14:paraId="5E2E8F89" w14:textId="77777777">
        <w:trPr>
          <w:divId w:val="865604988"/>
        </w:trPr>
        <w:tc>
          <w:tcPr>
            <w:tcW w:w="417" w:type="pct"/>
            <w:tcMar>
              <w:top w:w="0" w:type="dxa"/>
              <w:left w:w="0" w:type="dxa"/>
              <w:bottom w:w="0" w:type="dxa"/>
              <w:right w:w="0" w:type="dxa"/>
            </w:tcMar>
            <w:vAlign w:val="center"/>
            <w:hideMark/>
          </w:tcPr>
          <w:p w14:paraId="72129E3A" w14:textId="77777777" w:rsidR="00000000" w:rsidRDefault="00681FE9">
            <w:pPr>
              <w:pStyle w:val="a3"/>
              <w:spacing w:before="0" w:beforeAutospacing="0" w:after="0" w:afterAutospacing="0"/>
              <w:jc w:val="center"/>
              <w:rPr>
                <w:sz w:val="20"/>
                <w:szCs w:val="20"/>
              </w:rPr>
            </w:pPr>
            <w:r>
              <w:rPr>
                <w:sz w:val="20"/>
                <w:szCs w:val="20"/>
              </w:rPr>
              <w:t>10.55</w:t>
            </w:r>
          </w:p>
        </w:tc>
        <w:tc>
          <w:tcPr>
            <w:tcW w:w="3291" w:type="pct"/>
            <w:tcMar>
              <w:top w:w="0" w:type="dxa"/>
              <w:left w:w="0" w:type="dxa"/>
              <w:bottom w:w="0" w:type="dxa"/>
              <w:right w:w="0" w:type="dxa"/>
            </w:tcMar>
            <w:vAlign w:val="center"/>
            <w:hideMark/>
          </w:tcPr>
          <w:p w14:paraId="4F4D195F" w14:textId="77777777" w:rsidR="00000000" w:rsidRDefault="00681FE9">
            <w:pPr>
              <w:pStyle w:val="a3"/>
              <w:spacing w:before="0" w:beforeAutospacing="0" w:after="0" w:afterAutospacing="0"/>
              <w:rPr>
                <w:sz w:val="20"/>
                <w:szCs w:val="20"/>
              </w:rPr>
            </w:pPr>
            <w:hyperlink r:id="rId73" w:history="1">
              <w:r>
                <w:rPr>
                  <w:rStyle w:val="a4"/>
                  <w:sz w:val="20"/>
                  <w:szCs w:val="20"/>
                </w:rPr>
                <w:t xml:space="preserve">Pledge and Security Agreement, dated as of February 28, 2020, </w:t>
              </w:r>
              <w:r>
                <w:rPr>
                  <w:rStyle w:val="a4"/>
                  <w:sz w:val="20"/>
                  <w:szCs w:val="20"/>
                </w:rPr>
                <w:t>between Theravance Biopharma R&amp;D, Inc., as the equity holder, and U.S. Bank National Association, as the trustee</w:t>
              </w:r>
            </w:hyperlink>
          </w:p>
        </w:tc>
        <w:tc>
          <w:tcPr>
            <w:tcW w:w="417" w:type="pct"/>
            <w:tcMar>
              <w:top w:w="0" w:type="dxa"/>
              <w:left w:w="0" w:type="dxa"/>
              <w:bottom w:w="0" w:type="dxa"/>
              <w:right w:w="0" w:type="dxa"/>
            </w:tcMar>
            <w:vAlign w:val="center"/>
            <w:hideMark/>
          </w:tcPr>
          <w:p w14:paraId="5BD3268E"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4E7AF5A5" w14:textId="77777777" w:rsidR="00000000" w:rsidRDefault="00681FE9">
            <w:pPr>
              <w:pStyle w:val="a3"/>
              <w:spacing w:before="0" w:beforeAutospacing="0" w:after="0" w:afterAutospacing="0"/>
              <w:rPr>
                <w:sz w:val="20"/>
                <w:szCs w:val="20"/>
              </w:rPr>
            </w:pPr>
            <w:r>
              <w:rPr>
                <w:sz w:val="20"/>
                <w:szCs w:val="20"/>
              </w:rPr>
              <w:t>March 04, 2020</w:t>
            </w:r>
          </w:p>
        </w:tc>
      </w:tr>
      <w:tr w:rsidR="00000000" w14:paraId="5FBE0673" w14:textId="77777777">
        <w:trPr>
          <w:divId w:val="865604988"/>
        </w:trPr>
        <w:tc>
          <w:tcPr>
            <w:tcW w:w="417" w:type="pct"/>
            <w:tcMar>
              <w:top w:w="0" w:type="dxa"/>
              <w:left w:w="0" w:type="dxa"/>
              <w:bottom w:w="0" w:type="dxa"/>
              <w:right w:w="0" w:type="dxa"/>
            </w:tcMar>
            <w:vAlign w:val="center"/>
            <w:hideMark/>
          </w:tcPr>
          <w:p w14:paraId="3B455762" w14:textId="77777777" w:rsidR="00000000" w:rsidRDefault="00681FE9">
            <w:pPr>
              <w:pStyle w:val="a3"/>
              <w:spacing w:before="0" w:beforeAutospacing="0" w:after="0" w:afterAutospacing="0"/>
              <w:jc w:val="center"/>
              <w:rPr>
                <w:sz w:val="20"/>
                <w:szCs w:val="20"/>
              </w:rPr>
            </w:pPr>
            <w:r>
              <w:rPr>
                <w:sz w:val="20"/>
                <w:szCs w:val="20"/>
              </w:rPr>
              <w:t>10.56</w:t>
            </w:r>
          </w:p>
        </w:tc>
        <w:tc>
          <w:tcPr>
            <w:tcW w:w="3291" w:type="pct"/>
            <w:tcMar>
              <w:top w:w="0" w:type="dxa"/>
              <w:left w:w="0" w:type="dxa"/>
              <w:bottom w:w="0" w:type="dxa"/>
              <w:right w:w="0" w:type="dxa"/>
            </w:tcMar>
            <w:vAlign w:val="center"/>
            <w:hideMark/>
          </w:tcPr>
          <w:p w14:paraId="6E36118E" w14:textId="77777777" w:rsidR="00000000" w:rsidRDefault="00681FE9">
            <w:pPr>
              <w:pStyle w:val="a3"/>
              <w:spacing w:before="0" w:beforeAutospacing="0" w:after="0" w:afterAutospacing="0"/>
              <w:rPr>
                <w:sz w:val="20"/>
                <w:szCs w:val="20"/>
              </w:rPr>
            </w:pPr>
            <w:hyperlink r:id="rId74" w:history="1">
              <w:r>
                <w:rPr>
                  <w:rStyle w:val="a4"/>
                  <w:sz w:val="20"/>
                  <w:szCs w:val="20"/>
                </w:rPr>
                <w:t>Servicing Agr</w:t>
              </w:r>
              <w:r>
                <w:rPr>
                  <w:rStyle w:val="a4"/>
                  <w:sz w:val="20"/>
                  <w:szCs w:val="20"/>
                </w:rPr>
                <w:t>eement, dated as of February 28, 2020, between Triple Royalty Sub II LLC and Theravance Biopharma US, Inc.</w:t>
              </w:r>
            </w:hyperlink>
          </w:p>
        </w:tc>
        <w:tc>
          <w:tcPr>
            <w:tcW w:w="417" w:type="pct"/>
            <w:tcMar>
              <w:top w:w="0" w:type="dxa"/>
              <w:left w:w="0" w:type="dxa"/>
              <w:bottom w:w="0" w:type="dxa"/>
              <w:right w:w="0" w:type="dxa"/>
            </w:tcMar>
            <w:vAlign w:val="center"/>
            <w:hideMark/>
          </w:tcPr>
          <w:p w14:paraId="2B4C7550"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2F3D5A4D" w14:textId="77777777" w:rsidR="00000000" w:rsidRDefault="00681FE9">
            <w:pPr>
              <w:pStyle w:val="a3"/>
              <w:spacing w:before="0" w:beforeAutospacing="0" w:after="0" w:afterAutospacing="0"/>
              <w:rPr>
                <w:sz w:val="20"/>
                <w:szCs w:val="20"/>
              </w:rPr>
            </w:pPr>
            <w:r>
              <w:rPr>
                <w:sz w:val="20"/>
                <w:szCs w:val="20"/>
              </w:rPr>
              <w:t>March 04, 2020</w:t>
            </w:r>
          </w:p>
        </w:tc>
      </w:tr>
      <w:tr w:rsidR="00000000" w14:paraId="41D752BF" w14:textId="77777777">
        <w:trPr>
          <w:divId w:val="865604988"/>
        </w:trPr>
        <w:tc>
          <w:tcPr>
            <w:tcW w:w="417" w:type="pct"/>
            <w:tcMar>
              <w:top w:w="0" w:type="dxa"/>
              <w:left w:w="0" w:type="dxa"/>
              <w:bottom w:w="0" w:type="dxa"/>
              <w:right w:w="0" w:type="dxa"/>
            </w:tcMar>
            <w:vAlign w:val="center"/>
            <w:hideMark/>
          </w:tcPr>
          <w:p w14:paraId="180A58C0" w14:textId="77777777" w:rsidR="00000000" w:rsidRDefault="00681FE9">
            <w:pPr>
              <w:pStyle w:val="a3"/>
              <w:spacing w:before="0" w:beforeAutospacing="0" w:after="0" w:afterAutospacing="0"/>
              <w:jc w:val="center"/>
              <w:rPr>
                <w:sz w:val="20"/>
                <w:szCs w:val="20"/>
              </w:rPr>
            </w:pPr>
            <w:r>
              <w:rPr>
                <w:sz w:val="20"/>
                <w:szCs w:val="20"/>
              </w:rPr>
              <w:t>10.57</w:t>
            </w:r>
          </w:p>
        </w:tc>
        <w:tc>
          <w:tcPr>
            <w:tcW w:w="3291" w:type="pct"/>
            <w:tcMar>
              <w:top w:w="0" w:type="dxa"/>
              <w:left w:w="0" w:type="dxa"/>
              <w:bottom w:w="0" w:type="dxa"/>
              <w:right w:w="0" w:type="dxa"/>
            </w:tcMar>
            <w:vAlign w:val="center"/>
            <w:hideMark/>
          </w:tcPr>
          <w:p w14:paraId="5FFB7199" w14:textId="77777777" w:rsidR="00000000" w:rsidRDefault="00681FE9">
            <w:pPr>
              <w:pStyle w:val="a3"/>
              <w:spacing w:before="0" w:beforeAutospacing="0" w:after="0" w:afterAutospacing="0"/>
              <w:rPr>
                <w:sz w:val="20"/>
                <w:szCs w:val="20"/>
              </w:rPr>
            </w:pPr>
            <w:hyperlink r:id="rId75" w:history="1">
              <w:r>
                <w:rPr>
                  <w:rStyle w:val="a4"/>
                  <w:sz w:val="20"/>
                  <w:szCs w:val="20"/>
                </w:rPr>
                <w:t>Account Control Agr</w:t>
              </w:r>
              <w:r>
                <w:rPr>
                  <w:rStyle w:val="a4"/>
                  <w:sz w:val="20"/>
                  <w:szCs w:val="20"/>
                </w:rPr>
                <w:t>eement, dated as of February 28, 2020, among Triple Royalty Sub II LLC, as the grantor, Theravance Biopharma US, Inc., as the servicer, U.S. Bank National Association, as the secured party, and U.S. Bank National Association, as the financial institution</w:t>
              </w:r>
            </w:hyperlink>
          </w:p>
        </w:tc>
        <w:tc>
          <w:tcPr>
            <w:tcW w:w="417" w:type="pct"/>
            <w:tcMar>
              <w:top w:w="0" w:type="dxa"/>
              <w:left w:w="0" w:type="dxa"/>
              <w:bottom w:w="0" w:type="dxa"/>
              <w:right w:w="0" w:type="dxa"/>
            </w:tcMar>
            <w:vAlign w:val="center"/>
            <w:hideMark/>
          </w:tcPr>
          <w:p w14:paraId="4C41EF18" w14:textId="77777777" w:rsidR="00000000" w:rsidRDefault="00681FE9">
            <w:pPr>
              <w:pStyle w:val="a3"/>
              <w:spacing w:before="0" w:beforeAutospacing="0" w:after="0" w:afterAutospacing="0"/>
              <w:rPr>
                <w:sz w:val="20"/>
                <w:szCs w:val="20"/>
              </w:rPr>
            </w:pPr>
            <w:r>
              <w:rPr>
                <w:sz w:val="20"/>
                <w:szCs w:val="20"/>
              </w:rPr>
              <w:t>8</w:t>
            </w:r>
            <w:r>
              <w:rPr>
                <w:sz w:val="20"/>
                <w:szCs w:val="20"/>
              </w:rPr>
              <w:t>-K</w:t>
            </w:r>
          </w:p>
        </w:tc>
        <w:tc>
          <w:tcPr>
            <w:tcW w:w="873" w:type="pct"/>
            <w:tcMar>
              <w:top w:w="0" w:type="dxa"/>
              <w:left w:w="0" w:type="dxa"/>
              <w:bottom w:w="0" w:type="dxa"/>
              <w:right w:w="0" w:type="dxa"/>
            </w:tcMar>
            <w:vAlign w:val="center"/>
            <w:hideMark/>
          </w:tcPr>
          <w:p w14:paraId="187E56DE" w14:textId="77777777" w:rsidR="00000000" w:rsidRDefault="00681FE9">
            <w:pPr>
              <w:pStyle w:val="a3"/>
              <w:spacing w:before="0" w:beforeAutospacing="0" w:after="0" w:afterAutospacing="0"/>
              <w:rPr>
                <w:sz w:val="20"/>
                <w:szCs w:val="20"/>
              </w:rPr>
            </w:pPr>
            <w:r>
              <w:rPr>
                <w:sz w:val="20"/>
                <w:szCs w:val="20"/>
              </w:rPr>
              <w:t>March 04, 2020</w:t>
            </w:r>
          </w:p>
        </w:tc>
      </w:tr>
      <w:tr w:rsidR="00000000" w14:paraId="3DF9B0A7" w14:textId="77777777">
        <w:trPr>
          <w:divId w:val="865604988"/>
        </w:trPr>
        <w:tc>
          <w:tcPr>
            <w:tcW w:w="417" w:type="pct"/>
            <w:tcMar>
              <w:top w:w="0" w:type="dxa"/>
              <w:left w:w="0" w:type="dxa"/>
              <w:bottom w:w="0" w:type="dxa"/>
              <w:right w:w="0" w:type="dxa"/>
            </w:tcMar>
            <w:vAlign w:val="center"/>
            <w:hideMark/>
          </w:tcPr>
          <w:p w14:paraId="7C8E49E4" w14:textId="77777777" w:rsidR="00000000" w:rsidRDefault="00681FE9">
            <w:pPr>
              <w:pStyle w:val="a3"/>
              <w:spacing w:before="0" w:beforeAutospacing="0" w:after="0" w:afterAutospacing="0"/>
              <w:jc w:val="center"/>
              <w:rPr>
                <w:sz w:val="20"/>
                <w:szCs w:val="20"/>
              </w:rPr>
            </w:pPr>
            <w:r>
              <w:rPr>
                <w:sz w:val="20"/>
                <w:szCs w:val="20"/>
              </w:rPr>
              <w:t>10.58</w:t>
            </w:r>
          </w:p>
        </w:tc>
        <w:tc>
          <w:tcPr>
            <w:tcW w:w="3291" w:type="pct"/>
            <w:tcMar>
              <w:top w:w="0" w:type="dxa"/>
              <w:left w:w="0" w:type="dxa"/>
              <w:bottom w:w="0" w:type="dxa"/>
              <w:right w:w="0" w:type="dxa"/>
            </w:tcMar>
            <w:vAlign w:val="center"/>
            <w:hideMark/>
          </w:tcPr>
          <w:p w14:paraId="79B5AE3B" w14:textId="77777777" w:rsidR="00000000" w:rsidRDefault="00681FE9">
            <w:pPr>
              <w:pStyle w:val="a3"/>
              <w:spacing w:before="0" w:beforeAutospacing="0" w:after="0" w:afterAutospacing="0"/>
              <w:rPr>
                <w:sz w:val="20"/>
                <w:szCs w:val="20"/>
              </w:rPr>
            </w:pPr>
            <w:hyperlink r:id="rId76" w:history="1">
              <w:r>
                <w:rPr>
                  <w:rStyle w:val="a4"/>
                  <w:sz w:val="20"/>
                  <w:szCs w:val="20"/>
                </w:rPr>
                <w:t>Amended and Restated Limited Liability Company Agreement of Triple Royalty Sub II LLC, dated February 28, 2020, by Theravance Biopharma R&amp;D, Inc., as the initial sole equity member</w:t>
              </w:r>
            </w:hyperlink>
          </w:p>
        </w:tc>
        <w:tc>
          <w:tcPr>
            <w:tcW w:w="417" w:type="pct"/>
            <w:tcMar>
              <w:top w:w="0" w:type="dxa"/>
              <w:left w:w="0" w:type="dxa"/>
              <w:bottom w:w="0" w:type="dxa"/>
              <w:right w:w="0" w:type="dxa"/>
            </w:tcMar>
            <w:vAlign w:val="center"/>
            <w:hideMark/>
          </w:tcPr>
          <w:p w14:paraId="49E9F7C2"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2FD29DBA" w14:textId="77777777" w:rsidR="00000000" w:rsidRDefault="00681FE9">
            <w:pPr>
              <w:pStyle w:val="a3"/>
              <w:spacing w:before="0" w:beforeAutospacing="0" w:after="0" w:afterAutospacing="0"/>
              <w:rPr>
                <w:sz w:val="20"/>
                <w:szCs w:val="20"/>
              </w:rPr>
            </w:pPr>
            <w:r>
              <w:rPr>
                <w:sz w:val="20"/>
                <w:szCs w:val="20"/>
              </w:rPr>
              <w:t>March 04, 2020</w:t>
            </w:r>
          </w:p>
        </w:tc>
      </w:tr>
      <w:tr w:rsidR="00000000" w14:paraId="6E0C1B62" w14:textId="77777777">
        <w:trPr>
          <w:divId w:val="865604988"/>
        </w:trPr>
        <w:tc>
          <w:tcPr>
            <w:tcW w:w="417" w:type="pct"/>
            <w:tcMar>
              <w:top w:w="0" w:type="dxa"/>
              <w:left w:w="0" w:type="dxa"/>
              <w:bottom w:w="0" w:type="dxa"/>
              <w:right w:w="0" w:type="dxa"/>
            </w:tcMar>
            <w:vAlign w:val="center"/>
            <w:hideMark/>
          </w:tcPr>
          <w:p w14:paraId="2EFAC678" w14:textId="77777777" w:rsidR="00000000" w:rsidRDefault="00681FE9">
            <w:pPr>
              <w:pStyle w:val="a3"/>
              <w:spacing w:before="0" w:beforeAutospacing="0" w:after="0" w:afterAutospacing="0"/>
              <w:jc w:val="center"/>
              <w:rPr>
                <w:sz w:val="20"/>
                <w:szCs w:val="20"/>
              </w:rPr>
            </w:pPr>
            <w:r>
              <w:rPr>
                <w:sz w:val="20"/>
                <w:szCs w:val="20"/>
              </w:rPr>
              <w:t>10.59</w:t>
            </w:r>
          </w:p>
        </w:tc>
        <w:tc>
          <w:tcPr>
            <w:tcW w:w="3291" w:type="pct"/>
            <w:tcMar>
              <w:top w:w="0" w:type="dxa"/>
              <w:left w:w="0" w:type="dxa"/>
              <w:bottom w:w="0" w:type="dxa"/>
              <w:right w:w="0" w:type="dxa"/>
            </w:tcMar>
            <w:vAlign w:val="center"/>
            <w:hideMark/>
          </w:tcPr>
          <w:p w14:paraId="659CAE3A" w14:textId="77777777" w:rsidR="00000000" w:rsidRDefault="00681FE9">
            <w:pPr>
              <w:pStyle w:val="a3"/>
              <w:spacing w:before="0" w:beforeAutospacing="0" w:after="0" w:afterAutospacing="0"/>
              <w:rPr>
                <w:sz w:val="20"/>
                <w:szCs w:val="20"/>
              </w:rPr>
            </w:pPr>
            <w:hyperlink r:id="rId77" w:history="1">
              <w:r>
                <w:rPr>
                  <w:rStyle w:val="a4"/>
                  <w:sz w:val="20"/>
                  <w:szCs w:val="20"/>
                </w:rPr>
                <w:t>Annex A - Rules of Construction and Defined Terms of the Amended and Restated Limited Liability Company Agreement of Triple Royalty Sub II LLC, dated February 28, 2020</w:t>
              </w:r>
            </w:hyperlink>
          </w:p>
        </w:tc>
        <w:tc>
          <w:tcPr>
            <w:tcW w:w="417" w:type="pct"/>
            <w:tcMar>
              <w:top w:w="0" w:type="dxa"/>
              <w:left w:w="0" w:type="dxa"/>
              <w:bottom w:w="0" w:type="dxa"/>
              <w:right w:w="0" w:type="dxa"/>
            </w:tcMar>
            <w:vAlign w:val="center"/>
            <w:hideMark/>
          </w:tcPr>
          <w:p w14:paraId="46D4CF98"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6D2CE2F7" w14:textId="77777777" w:rsidR="00000000" w:rsidRDefault="00681FE9">
            <w:pPr>
              <w:pStyle w:val="a3"/>
              <w:spacing w:before="0" w:beforeAutospacing="0" w:after="0" w:afterAutospacing="0"/>
              <w:rPr>
                <w:sz w:val="20"/>
                <w:szCs w:val="20"/>
              </w:rPr>
            </w:pPr>
            <w:r>
              <w:rPr>
                <w:sz w:val="20"/>
                <w:szCs w:val="20"/>
              </w:rPr>
              <w:t>March 04, 2020</w:t>
            </w:r>
          </w:p>
        </w:tc>
      </w:tr>
      <w:tr w:rsidR="00000000" w14:paraId="18597406" w14:textId="77777777">
        <w:trPr>
          <w:divId w:val="865604988"/>
        </w:trPr>
        <w:tc>
          <w:tcPr>
            <w:tcW w:w="417" w:type="pct"/>
            <w:tcMar>
              <w:top w:w="0" w:type="dxa"/>
              <w:left w:w="0" w:type="dxa"/>
              <w:bottom w:w="0" w:type="dxa"/>
              <w:right w:w="0" w:type="dxa"/>
            </w:tcMar>
            <w:vAlign w:val="center"/>
            <w:hideMark/>
          </w:tcPr>
          <w:p w14:paraId="61836FF7" w14:textId="77777777" w:rsidR="00000000" w:rsidRDefault="00681FE9">
            <w:pPr>
              <w:pStyle w:val="a3"/>
              <w:spacing w:before="0" w:beforeAutospacing="0" w:after="0" w:afterAutospacing="0"/>
              <w:jc w:val="center"/>
              <w:rPr>
                <w:sz w:val="20"/>
                <w:szCs w:val="20"/>
              </w:rPr>
            </w:pPr>
            <w:r>
              <w:rPr>
                <w:sz w:val="20"/>
                <w:szCs w:val="20"/>
              </w:rPr>
              <w:t>10.60**</w:t>
            </w:r>
          </w:p>
        </w:tc>
        <w:tc>
          <w:tcPr>
            <w:tcW w:w="3291" w:type="pct"/>
            <w:tcMar>
              <w:top w:w="0" w:type="dxa"/>
              <w:left w:w="0" w:type="dxa"/>
              <w:bottom w:w="0" w:type="dxa"/>
              <w:right w:w="0" w:type="dxa"/>
            </w:tcMar>
            <w:vAlign w:val="center"/>
            <w:hideMark/>
          </w:tcPr>
          <w:p w14:paraId="0A6B5031" w14:textId="77777777" w:rsidR="00000000" w:rsidRDefault="00681FE9">
            <w:pPr>
              <w:pStyle w:val="a3"/>
              <w:spacing w:before="0" w:beforeAutospacing="0" w:after="0" w:afterAutospacing="0"/>
              <w:rPr>
                <w:sz w:val="20"/>
                <w:szCs w:val="20"/>
              </w:rPr>
            </w:pPr>
            <w:hyperlink r:id="rId78" w:history="1">
              <w:r>
                <w:rPr>
                  <w:rStyle w:val="a4"/>
                  <w:sz w:val="20"/>
                  <w:szCs w:val="20"/>
                </w:rPr>
                <w:t>License and Collaboration Agreement by and between Theravance Biopharma Ireland Limited and Janssen Biotech, Inc. dated as of February 5, 2018</w:t>
              </w:r>
            </w:hyperlink>
          </w:p>
        </w:tc>
        <w:tc>
          <w:tcPr>
            <w:tcW w:w="417" w:type="pct"/>
            <w:tcMar>
              <w:top w:w="0" w:type="dxa"/>
              <w:left w:w="0" w:type="dxa"/>
              <w:bottom w:w="0" w:type="dxa"/>
              <w:right w:w="0" w:type="dxa"/>
            </w:tcMar>
            <w:vAlign w:val="center"/>
            <w:hideMark/>
          </w:tcPr>
          <w:p w14:paraId="51F02C22" w14:textId="77777777" w:rsidR="00000000" w:rsidRDefault="00681FE9">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14:paraId="05DA075F" w14:textId="77777777" w:rsidR="00000000" w:rsidRDefault="00681FE9">
            <w:pPr>
              <w:pStyle w:val="a3"/>
              <w:spacing w:before="0" w:beforeAutospacing="0" w:after="0" w:afterAutospacing="0"/>
              <w:rPr>
                <w:sz w:val="20"/>
                <w:szCs w:val="20"/>
              </w:rPr>
            </w:pPr>
            <w:r>
              <w:rPr>
                <w:sz w:val="20"/>
                <w:szCs w:val="20"/>
              </w:rPr>
              <w:t>​</w:t>
            </w:r>
          </w:p>
        </w:tc>
      </w:tr>
      <w:tr w:rsidR="00000000" w14:paraId="26544EEE" w14:textId="77777777">
        <w:trPr>
          <w:divId w:val="865604988"/>
        </w:trPr>
        <w:tc>
          <w:tcPr>
            <w:tcW w:w="417" w:type="pct"/>
            <w:tcMar>
              <w:top w:w="0" w:type="dxa"/>
              <w:left w:w="0" w:type="dxa"/>
              <w:bottom w:w="0" w:type="dxa"/>
              <w:right w:w="0" w:type="dxa"/>
            </w:tcMar>
            <w:vAlign w:val="center"/>
            <w:hideMark/>
          </w:tcPr>
          <w:p w14:paraId="3AC4B99C" w14:textId="77777777" w:rsidR="00000000" w:rsidRDefault="00681FE9">
            <w:pPr>
              <w:pStyle w:val="a3"/>
              <w:spacing w:before="0" w:beforeAutospacing="0" w:after="0" w:afterAutospacing="0"/>
              <w:jc w:val="center"/>
              <w:rPr>
                <w:sz w:val="20"/>
                <w:szCs w:val="20"/>
              </w:rPr>
            </w:pPr>
            <w:r>
              <w:rPr>
                <w:sz w:val="20"/>
                <w:szCs w:val="20"/>
              </w:rPr>
              <w:t>10.61+</w:t>
            </w:r>
          </w:p>
        </w:tc>
        <w:tc>
          <w:tcPr>
            <w:tcW w:w="3291" w:type="pct"/>
            <w:tcMar>
              <w:top w:w="0" w:type="dxa"/>
              <w:left w:w="0" w:type="dxa"/>
              <w:bottom w:w="0" w:type="dxa"/>
              <w:right w:w="0" w:type="dxa"/>
            </w:tcMar>
            <w:vAlign w:val="center"/>
            <w:hideMark/>
          </w:tcPr>
          <w:p w14:paraId="28116EB0" w14:textId="77777777" w:rsidR="00000000" w:rsidRDefault="00681FE9">
            <w:pPr>
              <w:pStyle w:val="a3"/>
              <w:spacing w:before="0" w:beforeAutospacing="0" w:after="0" w:afterAutospacing="0"/>
              <w:rPr>
                <w:sz w:val="20"/>
                <w:szCs w:val="20"/>
              </w:rPr>
            </w:pPr>
            <w:hyperlink r:id="rId79" w:history="1">
              <w:r>
                <w:rPr>
                  <w:rStyle w:val="a4"/>
                  <w:sz w:val="20"/>
                  <w:szCs w:val="20"/>
                </w:rPr>
                <w:t>Memorandum to Brett K. Haumann regarding Transfer to Transfer to Theravance Biopharma UK Limited, executed April 1, 2020</w:t>
              </w:r>
            </w:hyperlink>
          </w:p>
        </w:tc>
        <w:tc>
          <w:tcPr>
            <w:tcW w:w="417" w:type="pct"/>
            <w:tcMar>
              <w:top w:w="0" w:type="dxa"/>
              <w:left w:w="0" w:type="dxa"/>
              <w:bottom w:w="0" w:type="dxa"/>
              <w:right w:w="0" w:type="dxa"/>
            </w:tcMar>
            <w:vAlign w:val="center"/>
            <w:hideMark/>
          </w:tcPr>
          <w:p w14:paraId="3FD027AF"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2F8F44EF" w14:textId="77777777" w:rsidR="00000000" w:rsidRDefault="00681FE9">
            <w:pPr>
              <w:pStyle w:val="a3"/>
              <w:spacing w:before="0" w:beforeAutospacing="0" w:after="0" w:afterAutospacing="0"/>
              <w:rPr>
                <w:sz w:val="20"/>
                <w:szCs w:val="20"/>
              </w:rPr>
            </w:pPr>
            <w:r>
              <w:rPr>
                <w:sz w:val="20"/>
                <w:szCs w:val="20"/>
              </w:rPr>
              <w:t>March 31, 2020</w:t>
            </w:r>
          </w:p>
        </w:tc>
      </w:tr>
      <w:tr w:rsidR="00000000" w14:paraId="6CA58E08" w14:textId="77777777">
        <w:trPr>
          <w:divId w:val="865604988"/>
        </w:trPr>
        <w:tc>
          <w:tcPr>
            <w:tcW w:w="417" w:type="pct"/>
            <w:tcMar>
              <w:top w:w="0" w:type="dxa"/>
              <w:left w:w="0" w:type="dxa"/>
              <w:bottom w:w="0" w:type="dxa"/>
              <w:right w:w="0" w:type="dxa"/>
            </w:tcMar>
            <w:vAlign w:val="center"/>
            <w:hideMark/>
          </w:tcPr>
          <w:p w14:paraId="0B64CC97" w14:textId="77777777" w:rsidR="00000000" w:rsidRDefault="00681FE9">
            <w:pPr>
              <w:pStyle w:val="a3"/>
              <w:spacing w:before="0" w:beforeAutospacing="0" w:after="0" w:afterAutospacing="0"/>
              <w:jc w:val="center"/>
              <w:rPr>
                <w:sz w:val="20"/>
                <w:szCs w:val="20"/>
              </w:rPr>
            </w:pPr>
            <w:r>
              <w:rPr>
                <w:sz w:val="20"/>
                <w:szCs w:val="20"/>
              </w:rPr>
              <w:t>10.62</w:t>
            </w:r>
          </w:p>
        </w:tc>
        <w:tc>
          <w:tcPr>
            <w:tcW w:w="3291" w:type="pct"/>
            <w:tcMar>
              <w:top w:w="0" w:type="dxa"/>
              <w:left w:w="0" w:type="dxa"/>
              <w:bottom w:w="0" w:type="dxa"/>
              <w:right w:w="0" w:type="dxa"/>
            </w:tcMar>
            <w:vAlign w:val="center"/>
            <w:hideMark/>
          </w:tcPr>
          <w:p w14:paraId="35098550" w14:textId="77777777" w:rsidR="00000000" w:rsidRDefault="00681FE9">
            <w:pPr>
              <w:pStyle w:val="a3"/>
              <w:spacing w:before="0" w:beforeAutospacing="0" w:after="0" w:afterAutospacing="0"/>
              <w:rPr>
                <w:sz w:val="20"/>
                <w:szCs w:val="20"/>
              </w:rPr>
            </w:pPr>
            <w:hyperlink r:id="rId80" w:history="1">
              <w:r>
                <w:rPr>
                  <w:rStyle w:val="a4"/>
                  <w:sz w:val="20"/>
                  <w:szCs w:val="20"/>
                </w:rPr>
                <w:t>Amendments to Lease for 901 Gateway Boulevard between Theravance Biopharma US, Inc. and ARE-901/951 Gateway Boulevard, LLC</w:t>
              </w:r>
            </w:hyperlink>
          </w:p>
        </w:tc>
        <w:tc>
          <w:tcPr>
            <w:tcW w:w="417" w:type="pct"/>
            <w:tcMar>
              <w:top w:w="0" w:type="dxa"/>
              <w:left w:w="0" w:type="dxa"/>
              <w:bottom w:w="0" w:type="dxa"/>
              <w:right w:w="0" w:type="dxa"/>
            </w:tcMar>
            <w:vAlign w:val="center"/>
            <w:hideMark/>
          </w:tcPr>
          <w:p w14:paraId="494C1A57"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079B5200" w14:textId="77777777" w:rsidR="00000000" w:rsidRDefault="00681FE9">
            <w:pPr>
              <w:pStyle w:val="a3"/>
              <w:spacing w:before="0" w:beforeAutospacing="0" w:after="0" w:afterAutospacing="0"/>
              <w:rPr>
                <w:sz w:val="20"/>
                <w:szCs w:val="20"/>
              </w:rPr>
            </w:pPr>
            <w:r>
              <w:rPr>
                <w:sz w:val="20"/>
                <w:szCs w:val="20"/>
              </w:rPr>
              <w:t>August 2, 2018</w:t>
            </w:r>
          </w:p>
        </w:tc>
      </w:tr>
      <w:tr w:rsidR="00000000" w14:paraId="4136C97A" w14:textId="77777777">
        <w:trPr>
          <w:divId w:val="865604988"/>
        </w:trPr>
        <w:tc>
          <w:tcPr>
            <w:tcW w:w="417" w:type="pct"/>
            <w:tcMar>
              <w:top w:w="0" w:type="dxa"/>
              <w:left w:w="0" w:type="dxa"/>
              <w:bottom w:w="0" w:type="dxa"/>
              <w:right w:w="0" w:type="dxa"/>
            </w:tcMar>
            <w:vAlign w:val="center"/>
            <w:hideMark/>
          </w:tcPr>
          <w:p w14:paraId="2646C66A" w14:textId="77777777" w:rsidR="00000000" w:rsidRDefault="00681FE9">
            <w:pPr>
              <w:pStyle w:val="a3"/>
              <w:spacing w:before="0" w:beforeAutospacing="0" w:after="0" w:afterAutospacing="0"/>
              <w:jc w:val="center"/>
              <w:rPr>
                <w:sz w:val="20"/>
                <w:szCs w:val="20"/>
              </w:rPr>
            </w:pPr>
            <w:r>
              <w:rPr>
                <w:sz w:val="20"/>
                <w:szCs w:val="20"/>
              </w:rPr>
              <w:t>1</w:t>
            </w:r>
            <w:r>
              <w:rPr>
                <w:sz w:val="20"/>
                <w:szCs w:val="20"/>
              </w:rPr>
              <w:t>0.63</w:t>
            </w:r>
          </w:p>
        </w:tc>
        <w:tc>
          <w:tcPr>
            <w:tcW w:w="3291" w:type="pct"/>
            <w:tcMar>
              <w:top w:w="0" w:type="dxa"/>
              <w:left w:w="0" w:type="dxa"/>
              <w:bottom w:w="0" w:type="dxa"/>
              <w:right w:w="0" w:type="dxa"/>
            </w:tcMar>
            <w:vAlign w:val="center"/>
            <w:hideMark/>
          </w:tcPr>
          <w:p w14:paraId="04368D94" w14:textId="77777777" w:rsidR="00000000" w:rsidRDefault="00681FE9">
            <w:pPr>
              <w:pStyle w:val="a3"/>
              <w:spacing w:before="0" w:beforeAutospacing="0" w:after="0" w:afterAutospacing="0"/>
              <w:rPr>
                <w:sz w:val="20"/>
                <w:szCs w:val="20"/>
              </w:rPr>
            </w:pPr>
            <w:hyperlink r:id="rId81" w:history="1">
              <w:r>
                <w:rPr>
                  <w:rStyle w:val="a4"/>
                  <w:sz w:val="20"/>
                  <w:szCs w:val="20"/>
                </w:rPr>
                <w:t>Amendments to Lease for 951 Gateway Boulevard between Theravance Biopharma US, Inc. and ARE-901/951 Gateway Boulevard, LLC</w:t>
              </w:r>
            </w:hyperlink>
          </w:p>
        </w:tc>
        <w:tc>
          <w:tcPr>
            <w:tcW w:w="417" w:type="pct"/>
            <w:tcMar>
              <w:top w:w="0" w:type="dxa"/>
              <w:left w:w="0" w:type="dxa"/>
              <w:bottom w:w="0" w:type="dxa"/>
              <w:right w:w="0" w:type="dxa"/>
            </w:tcMar>
            <w:vAlign w:val="center"/>
            <w:hideMark/>
          </w:tcPr>
          <w:p w14:paraId="3BE21BAA"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6C4C2BBC" w14:textId="77777777" w:rsidR="00000000" w:rsidRDefault="00681FE9">
            <w:pPr>
              <w:pStyle w:val="a3"/>
              <w:spacing w:before="0" w:beforeAutospacing="0" w:after="0" w:afterAutospacing="0"/>
              <w:rPr>
                <w:sz w:val="20"/>
                <w:szCs w:val="20"/>
              </w:rPr>
            </w:pPr>
            <w:r>
              <w:rPr>
                <w:sz w:val="20"/>
                <w:szCs w:val="20"/>
              </w:rPr>
              <w:t>August 2, 20</w:t>
            </w:r>
            <w:r>
              <w:rPr>
                <w:sz w:val="20"/>
                <w:szCs w:val="20"/>
              </w:rPr>
              <w:t>18</w:t>
            </w:r>
          </w:p>
        </w:tc>
      </w:tr>
      <w:tr w:rsidR="00000000" w14:paraId="054C1FD1" w14:textId="77777777">
        <w:trPr>
          <w:divId w:val="865604988"/>
        </w:trPr>
        <w:tc>
          <w:tcPr>
            <w:tcW w:w="417" w:type="pct"/>
            <w:tcMar>
              <w:top w:w="0" w:type="dxa"/>
              <w:left w:w="0" w:type="dxa"/>
              <w:bottom w:w="0" w:type="dxa"/>
              <w:right w:w="0" w:type="dxa"/>
            </w:tcMar>
            <w:vAlign w:val="center"/>
            <w:hideMark/>
          </w:tcPr>
          <w:p w14:paraId="6DDC22A9" w14:textId="77777777" w:rsidR="00000000" w:rsidRDefault="00681FE9">
            <w:pPr>
              <w:pStyle w:val="a3"/>
              <w:spacing w:before="0" w:beforeAutospacing="0" w:after="0" w:afterAutospacing="0"/>
              <w:jc w:val="center"/>
              <w:rPr>
                <w:sz w:val="20"/>
                <w:szCs w:val="20"/>
              </w:rPr>
            </w:pPr>
            <w:r>
              <w:rPr>
                <w:sz w:val="20"/>
                <w:szCs w:val="20"/>
              </w:rPr>
              <w:t>10.64</w:t>
            </w:r>
          </w:p>
        </w:tc>
        <w:tc>
          <w:tcPr>
            <w:tcW w:w="3291" w:type="pct"/>
            <w:tcMar>
              <w:top w:w="0" w:type="dxa"/>
              <w:left w:w="0" w:type="dxa"/>
              <w:bottom w:w="0" w:type="dxa"/>
              <w:right w:w="0" w:type="dxa"/>
            </w:tcMar>
            <w:vAlign w:val="center"/>
            <w:hideMark/>
          </w:tcPr>
          <w:p w14:paraId="312AA954" w14:textId="77777777" w:rsidR="00000000" w:rsidRDefault="00681FE9">
            <w:pPr>
              <w:pStyle w:val="a3"/>
              <w:spacing w:before="0" w:beforeAutospacing="0" w:after="0" w:afterAutospacing="0"/>
              <w:rPr>
                <w:sz w:val="20"/>
                <w:szCs w:val="20"/>
              </w:rPr>
            </w:pPr>
            <w:hyperlink r:id="rId82" w:history="1">
              <w:r>
                <w:rPr>
                  <w:rStyle w:val="a4"/>
                  <w:sz w:val="20"/>
                  <w:szCs w:val="20"/>
                </w:rPr>
                <w:t>Agreement and General Release between Theravance Biopharma US, Inc. and Shehnaaz Suliman, dated March 1, 2019</w:t>
              </w:r>
            </w:hyperlink>
          </w:p>
        </w:tc>
        <w:tc>
          <w:tcPr>
            <w:tcW w:w="417" w:type="pct"/>
            <w:tcMar>
              <w:top w:w="0" w:type="dxa"/>
              <w:left w:w="0" w:type="dxa"/>
              <w:bottom w:w="0" w:type="dxa"/>
              <w:right w:w="0" w:type="dxa"/>
            </w:tcMar>
            <w:vAlign w:val="center"/>
            <w:hideMark/>
          </w:tcPr>
          <w:p w14:paraId="4CAEBFC6"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66FFFAF9" w14:textId="77777777" w:rsidR="00000000" w:rsidRDefault="00681FE9">
            <w:pPr>
              <w:pStyle w:val="a3"/>
              <w:spacing w:before="0" w:beforeAutospacing="0" w:after="0" w:afterAutospacing="0"/>
              <w:rPr>
                <w:sz w:val="20"/>
                <w:szCs w:val="20"/>
              </w:rPr>
            </w:pPr>
            <w:r>
              <w:rPr>
                <w:sz w:val="20"/>
                <w:szCs w:val="20"/>
              </w:rPr>
              <w:t>May 10, 2019</w:t>
            </w:r>
          </w:p>
        </w:tc>
      </w:tr>
      <w:tr w:rsidR="00000000" w14:paraId="6701F8D5" w14:textId="77777777">
        <w:trPr>
          <w:divId w:val="865604988"/>
        </w:trPr>
        <w:tc>
          <w:tcPr>
            <w:tcW w:w="417" w:type="pct"/>
            <w:tcMar>
              <w:top w:w="0" w:type="dxa"/>
              <w:left w:w="0" w:type="dxa"/>
              <w:bottom w:w="0" w:type="dxa"/>
              <w:right w:w="0" w:type="dxa"/>
            </w:tcMar>
            <w:vAlign w:val="center"/>
            <w:hideMark/>
          </w:tcPr>
          <w:p w14:paraId="546D43FB" w14:textId="77777777" w:rsidR="00000000" w:rsidRDefault="00681FE9">
            <w:pPr>
              <w:pStyle w:val="a3"/>
              <w:spacing w:before="0" w:beforeAutospacing="0" w:after="0" w:afterAutospacing="0"/>
              <w:jc w:val="center"/>
              <w:rPr>
                <w:sz w:val="20"/>
                <w:szCs w:val="20"/>
              </w:rPr>
            </w:pPr>
            <w:r>
              <w:rPr>
                <w:sz w:val="20"/>
                <w:szCs w:val="20"/>
              </w:rPr>
              <w:t>10.65</w:t>
            </w:r>
          </w:p>
        </w:tc>
        <w:tc>
          <w:tcPr>
            <w:tcW w:w="3291" w:type="pct"/>
            <w:tcMar>
              <w:top w:w="0" w:type="dxa"/>
              <w:left w:w="0" w:type="dxa"/>
              <w:bottom w:w="0" w:type="dxa"/>
              <w:right w:w="0" w:type="dxa"/>
            </w:tcMar>
            <w:vAlign w:val="center"/>
            <w:hideMark/>
          </w:tcPr>
          <w:p w14:paraId="7ED5D0B7" w14:textId="77777777" w:rsidR="00000000" w:rsidRDefault="00681FE9">
            <w:pPr>
              <w:pStyle w:val="a3"/>
              <w:spacing w:before="0" w:beforeAutospacing="0" w:after="0" w:afterAutospacing="0"/>
              <w:rPr>
                <w:sz w:val="20"/>
                <w:szCs w:val="20"/>
              </w:rPr>
            </w:pPr>
            <w:hyperlink r:id="rId83" w:history="1">
              <w:r>
                <w:rPr>
                  <w:rStyle w:val="a4"/>
                  <w:sz w:val="20"/>
                  <w:szCs w:val="20"/>
                </w:rPr>
                <w:t>Offer Letter with Andrew Hindman dated May 30, 2019</w:t>
              </w:r>
            </w:hyperlink>
          </w:p>
        </w:tc>
        <w:tc>
          <w:tcPr>
            <w:tcW w:w="417" w:type="pct"/>
            <w:tcMar>
              <w:top w:w="0" w:type="dxa"/>
              <w:left w:w="0" w:type="dxa"/>
              <w:bottom w:w="0" w:type="dxa"/>
              <w:right w:w="0" w:type="dxa"/>
            </w:tcMar>
            <w:vAlign w:val="center"/>
            <w:hideMark/>
          </w:tcPr>
          <w:p w14:paraId="6BB50932"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1B2EA1CD" w14:textId="77777777" w:rsidR="00000000" w:rsidRDefault="00681FE9">
            <w:pPr>
              <w:pStyle w:val="a3"/>
              <w:spacing w:before="0" w:beforeAutospacing="0" w:after="0" w:afterAutospacing="0"/>
              <w:rPr>
                <w:sz w:val="20"/>
                <w:szCs w:val="20"/>
              </w:rPr>
            </w:pPr>
            <w:r>
              <w:rPr>
                <w:sz w:val="20"/>
                <w:szCs w:val="20"/>
              </w:rPr>
              <w:t>August 5, 2019</w:t>
            </w:r>
          </w:p>
        </w:tc>
      </w:tr>
    </w:tbl>
    <w:p w14:paraId="51B3E888" w14:textId="77777777" w:rsidR="00000000" w:rsidRDefault="00681FE9">
      <w:pPr>
        <w:pStyle w:val="a3"/>
        <w:spacing w:before="480" w:beforeAutospacing="0" w:after="0" w:afterAutospacing="0"/>
        <w:jc w:val="center"/>
        <w:divId w:val="1076323942"/>
        <w:rPr>
          <w:sz w:val="20"/>
          <w:szCs w:val="20"/>
        </w:rPr>
      </w:pPr>
      <w:r>
        <w:rPr>
          <w:sz w:val="20"/>
          <w:szCs w:val="20"/>
        </w:rPr>
        <w:t>124</w:t>
      </w:r>
    </w:p>
    <w:p w14:paraId="7DEC8B7C" w14:textId="77777777" w:rsidR="00000000" w:rsidRDefault="00681FE9">
      <w:pPr>
        <w:pStyle w:val="a3"/>
        <w:spacing w:before="0" w:beforeAutospacing="0" w:after="600" w:afterAutospacing="0"/>
        <w:divId w:val="1361587900"/>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694"/>
        <w:gridCol w:w="5469"/>
        <w:gridCol w:w="693"/>
        <w:gridCol w:w="1450"/>
      </w:tblGrid>
      <w:tr w:rsidR="00000000" w14:paraId="5FB93897" w14:textId="77777777">
        <w:trPr>
          <w:divId w:val="1452237670"/>
        </w:trPr>
        <w:tc>
          <w:tcPr>
            <w:tcW w:w="417" w:type="pct"/>
            <w:tcMar>
              <w:top w:w="0" w:type="dxa"/>
              <w:left w:w="0" w:type="dxa"/>
              <w:bottom w:w="0" w:type="dxa"/>
              <w:right w:w="0" w:type="dxa"/>
            </w:tcMar>
            <w:vAlign w:val="bottom"/>
            <w:hideMark/>
          </w:tcPr>
          <w:p w14:paraId="76B00B54" w14:textId="77777777" w:rsidR="00000000" w:rsidRDefault="00681FE9">
            <w:pPr>
              <w:pStyle w:val="a3"/>
              <w:spacing w:before="0" w:beforeAutospacing="0" w:after="0" w:afterAutospacing="0"/>
              <w:jc w:val="center"/>
              <w:rPr>
                <w:sz w:val="20"/>
                <w:szCs w:val="20"/>
              </w:rPr>
            </w:pPr>
            <w:r>
              <w:rPr>
                <w:b/>
                <w:bCs/>
                <w:sz w:val="18"/>
                <w:szCs w:val="18"/>
              </w:rPr>
              <w:t>​</w:t>
            </w:r>
          </w:p>
        </w:tc>
        <w:tc>
          <w:tcPr>
            <w:tcW w:w="3291" w:type="pct"/>
            <w:tcMar>
              <w:top w:w="0" w:type="dxa"/>
              <w:left w:w="0" w:type="dxa"/>
              <w:bottom w:w="0" w:type="dxa"/>
              <w:right w:w="0" w:type="dxa"/>
            </w:tcMar>
            <w:vAlign w:val="bottom"/>
            <w:hideMark/>
          </w:tcPr>
          <w:p w14:paraId="5AAF9C4F" w14:textId="77777777" w:rsidR="00000000" w:rsidRDefault="00681FE9">
            <w:pPr>
              <w:pStyle w:val="a3"/>
              <w:spacing w:before="0" w:beforeAutospacing="0" w:after="0" w:afterAutospacing="0"/>
              <w:jc w:val="center"/>
              <w:rPr>
                <w:sz w:val="20"/>
                <w:szCs w:val="20"/>
              </w:rPr>
            </w:pPr>
            <w:r>
              <w:rPr>
                <w:b/>
                <w:bCs/>
                <w:sz w:val="18"/>
                <w:szCs w:val="18"/>
              </w:rPr>
              <w:t>​</w:t>
            </w:r>
          </w:p>
        </w:tc>
        <w:tc>
          <w:tcPr>
            <w:tcW w:w="1290" w:type="pct"/>
            <w:gridSpan w:val="2"/>
            <w:tcMar>
              <w:top w:w="0" w:type="dxa"/>
              <w:left w:w="0" w:type="dxa"/>
              <w:bottom w:w="0" w:type="dxa"/>
              <w:right w:w="0" w:type="dxa"/>
            </w:tcMar>
            <w:vAlign w:val="bottom"/>
            <w:hideMark/>
          </w:tcPr>
          <w:p w14:paraId="1E0C7A36"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Incorporated by Reference</w:t>
            </w:r>
          </w:p>
        </w:tc>
      </w:tr>
      <w:tr w:rsidR="00000000" w14:paraId="16064EC3" w14:textId="77777777">
        <w:trPr>
          <w:divId w:val="1452237670"/>
        </w:trPr>
        <w:tc>
          <w:tcPr>
            <w:tcW w:w="417" w:type="pct"/>
            <w:tcMar>
              <w:top w:w="0" w:type="dxa"/>
              <w:left w:w="0" w:type="dxa"/>
              <w:bottom w:w="0" w:type="dxa"/>
              <w:right w:w="0" w:type="dxa"/>
            </w:tcMar>
            <w:vAlign w:val="bottom"/>
            <w:hideMark/>
          </w:tcPr>
          <w:p w14:paraId="5FBCE3ED"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291" w:type="pct"/>
            <w:tcMar>
              <w:top w:w="0" w:type="dxa"/>
              <w:left w:w="0" w:type="dxa"/>
              <w:bottom w:w="0" w:type="dxa"/>
              <w:right w:w="0" w:type="dxa"/>
            </w:tcMar>
            <w:vAlign w:val="bottom"/>
            <w:hideMark/>
          </w:tcPr>
          <w:p w14:paraId="6C80EA97"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17" w:type="pct"/>
            <w:tcMar>
              <w:top w:w="0" w:type="dxa"/>
              <w:left w:w="0" w:type="dxa"/>
              <w:bottom w:w="0" w:type="dxa"/>
              <w:right w:w="0" w:type="dxa"/>
            </w:tcMar>
            <w:vAlign w:val="bottom"/>
            <w:hideMark/>
          </w:tcPr>
          <w:p w14:paraId="28B4877C"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Form</w:t>
            </w:r>
          </w:p>
        </w:tc>
        <w:tc>
          <w:tcPr>
            <w:tcW w:w="873" w:type="pct"/>
            <w:tcMar>
              <w:top w:w="0" w:type="dxa"/>
              <w:left w:w="0" w:type="dxa"/>
              <w:bottom w:w="0" w:type="dxa"/>
              <w:right w:w="0" w:type="dxa"/>
            </w:tcMar>
            <w:vAlign w:val="bottom"/>
            <w:hideMark/>
          </w:tcPr>
          <w:p w14:paraId="30BE77CA" w14:textId="77777777" w:rsidR="00000000" w:rsidRDefault="00681FE9">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14:paraId="721F5B16" w14:textId="77777777">
        <w:trPr>
          <w:divId w:val="1452237670"/>
        </w:trPr>
        <w:tc>
          <w:tcPr>
            <w:tcW w:w="417" w:type="pct"/>
            <w:tcMar>
              <w:top w:w="0" w:type="dxa"/>
              <w:left w:w="0" w:type="dxa"/>
              <w:bottom w:w="0" w:type="dxa"/>
              <w:right w:w="0" w:type="dxa"/>
            </w:tcMar>
            <w:vAlign w:val="center"/>
            <w:hideMark/>
          </w:tcPr>
          <w:p w14:paraId="0B08422B" w14:textId="77777777" w:rsidR="00000000" w:rsidRDefault="00681FE9">
            <w:pPr>
              <w:pStyle w:val="a3"/>
              <w:spacing w:before="0" w:beforeAutospacing="0" w:after="0" w:afterAutospacing="0"/>
              <w:jc w:val="center"/>
              <w:rPr>
                <w:sz w:val="20"/>
                <w:szCs w:val="20"/>
              </w:rPr>
            </w:pPr>
            <w:r>
              <w:rPr>
                <w:sz w:val="20"/>
                <w:szCs w:val="20"/>
              </w:rPr>
              <w:t>10.66*</w:t>
            </w:r>
          </w:p>
        </w:tc>
        <w:tc>
          <w:tcPr>
            <w:tcW w:w="3291" w:type="pct"/>
            <w:tcMar>
              <w:top w:w="0" w:type="dxa"/>
              <w:left w:w="0" w:type="dxa"/>
              <w:bottom w:w="0" w:type="dxa"/>
              <w:right w:w="0" w:type="dxa"/>
            </w:tcMar>
            <w:vAlign w:val="center"/>
            <w:hideMark/>
          </w:tcPr>
          <w:p w14:paraId="56DF2F5B" w14:textId="77777777" w:rsidR="00000000" w:rsidRDefault="00681FE9">
            <w:pPr>
              <w:pStyle w:val="a3"/>
              <w:spacing w:before="0" w:beforeAutospacing="0" w:after="0" w:afterAutospacing="0"/>
              <w:rPr>
                <w:sz w:val="20"/>
                <w:szCs w:val="20"/>
              </w:rPr>
            </w:pPr>
            <w:hyperlink r:id="rId84" w:history="1">
              <w:r>
                <w:rPr>
                  <w:rStyle w:val="a4"/>
                  <w:sz w:val="20"/>
                  <w:szCs w:val="20"/>
                </w:rPr>
                <w:t>Amendment No. 1 to the Development and Commercialization Agreement by and between Theravance Biopharma Ireland Limited and Mylan Ireland Limited,</w:t>
              </w:r>
              <w:r>
                <w:rPr>
                  <w:rStyle w:val="a4"/>
                  <w:sz w:val="20"/>
                  <w:szCs w:val="20"/>
                </w:rPr>
                <w:t xml:space="preserve"> dated June 12, 2019</w:t>
              </w:r>
            </w:hyperlink>
          </w:p>
        </w:tc>
        <w:tc>
          <w:tcPr>
            <w:tcW w:w="417" w:type="pct"/>
            <w:tcMar>
              <w:top w:w="0" w:type="dxa"/>
              <w:left w:w="0" w:type="dxa"/>
              <w:bottom w:w="0" w:type="dxa"/>
              <w:right w:w="0" w:type="dxa"/>
            </w:tcMar>
            <w:vAlign w:val="center"/>
            <w:hideMark/>
          </w:tcPr>
          <w:p w14:paraId="4B2897B1"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6F502EC6" w14:textId="77777777" w:rsidR="00000000" w:rsidRDefault="00681FE9">
            <w:pPr>
              <w:pStyle w:val="a3"/>
              <w:spacing w:before="0" w:beforeAutospacing="0" w:after="0" w:afterAutospacing="0"/>
              <w:rPr>
                <w:sz w:val="20"/>
                <w:szCs w:val="20"/>
              </w:rPr>
            </w:pPr>
            <w:r>
              <w:rPr>
                <w:sz w:val="20"/>
                <w:szCs w:val="20"/>
              </w:rPr>
              <w:t>August 5, 2019</w:t>
            </w:r>
          </w:p>
        </w:tc>
      </w:tr>
      <w:tr w:rsidR="00000000" w14:paraId="59F75CD9" w14:textId="77777777">
        <w:trPr>
          <w:divId w:val="1452237670"/>
        </w:trPr>
        <w:tc>
          <w:tcPr>
            <w:tcW w:w="417" w:type="pct"/>
            <w:tcMar>
              <w:top w:w="0" w:type="dxa"/>
              <w:left w:w="0" w:type="dxa"/>
              <w:bottom w:w="0" w:type="dxa"/>
              <w:right w:w="0" w:type="dxa"/>
            </w:tcMar>
            <w:vAlign w:val="center"/>
            <w:hideMark/>
          </w:tcPr>
          <w:p w14:paraId="37F65041" w14:textId="77777777" w:rsidR="00000000" w:rsidRDefault="00681FE9">
            <w:pPr>
              <w:pStyle w:val="a3"/>
              <w:spacing w:before="0" w:beforeAutospacing="0" w:after="0" w:afterAutospacing="0"/>
              <w:jc w:val="center"/>
              <w:rPr>
                <w:sz w:val="20"/>
                <w:szCs w:val="20"/>
              </w:rPr>
            </w:pPr>
            <w:r>
              <w:rPr>
                <w:sz w:val="20"/>
                <w:szCs w:val="20"/>
              </w:rPr>
              <w:t>10.67**</w:t>
            </w:r>
          </w:p>
        </w:tc>
        <w:tc>
          <w:tcPr>
            <w:tcW w:w="3291" w:type="pct"/>
            <w:tcMar>
              <w:top w:w="0" w:type="dxa"/>
              <w:left w:w="0" w:type="dxa"/>
              <w:bottom w:w="0" w:type="dxa"/>
              <w:right w:w="0" w:type="dxa"/>
            </w:tcMar>
            <w:vAlign w:val="center"/>
            <w:hideMark/>
          </w:tcPr>
          <w:p w14:paraId="7F71B1CA" w14:textId="77777777" w:rsidR="00000000" w:rsidRDefault="00681FE9">
            <w:pPr>
              <w:pStyle w:val="a3"/>
              <w:spacing w:before="0" w:beforeAutospacing="0" w:after="0" w:afterAutospacing="0"/>
              <w:rPr>
                <w:sz w:val="20"/>
                <w:szCs w:val="20"/>
              </w:rPr>
            </w:pPr>
            <w:hyperlink r:id="rId85" w:history="1">
              <w:r>
                <w:rPr>
                  <w:rStyle w:val="a4"/>
                  <w:sz w:val="20"/>
                  <w:szCs w:val="20"/>
                </w:rPr>
                <w:t>License Agreement by and between Theravance Biopharma Ireland Limited and Pfizer Inc. dated December 21, 2019</w:t>
              </w:r>
            </w:hyperlink>
          </w:p>
        </w:tc>
        <w:tc>
          <w:tcPr>
            <w:tcW w:w="417" w:type="pct"/>
            <w:tcMar>
              <w:top w:w="0" w:type="dxa"/>
              <w:left w:w="0" w:type="dxa"/>
              <w:bottom w:w="0" w:type="dxa"/>
              <w:right w:w="0" w:type="dxa"/>
            </w:tcMar>
            <w:vAlign w:val="center"/>
            <w:hideMark/>
          </w:tcPr>
          <w:p w14:paraId="47BE8CF7" w14:textId="77777777" w:rsidR="00000000" w:rsidRDefault="00681FE9">
            <w:pPr>
              <w:pStyle w:val="a3"/>
              <w:spacing w:before="0" w:beforeAutospacing="0" w:after="0" w:afterAutospacing="0"/>
              <w:rPr>
                <w:sz w:val="20"/>
                <w:szCs w:val="20"/>
              </w:rPr>
            </w:pPr>
            <w:r>
              <w:rPr>
                <w:sz w:val="20"/>
                <w:szCs w:val="20"/>
              </w:rPr>
              <w:t>10-K</w:t>
            </w:r>
          </w:p>
        </w:tc>
        <w:tc>
          <w:tcPr>
            <w:tcW w:w="873" w:type="pct"/>
            <w:tcMar>
              <w:top w:w="0" w:type="dxa"/>
              <w:left w:w="0" w:type="dxa"/>
              <w:bottom w:w="0" w:type="dxa"/>
              <w:right w:w="0" w:type="dxa"/>
            </w:tcMar>
            <w:vAlign w:val="center"/>
            <w:hideMark/>
          </w:tcPr>
          <w:p w14:paraId="7432BFDC" w14:textId="77777777" w:rsidR="00000000" w:rsidRDefault="00681FE9">
            <w:pPr>
              <w:pStyle w:val="a3"/>
              <w:spacing w:before="0" w:beforeAutospacing="0" w:after="0" w:afterAutospacing="0"/>
              <w:rPr>
                <w:sz w:val="20"/>
                <w:szCs w:val="20"/>
              </w:rPr>
            </w:pPr>
            <w:r>
              <w:rPr>
                <w:sz w:val="20"/>
                <w:szCs w:val="20"/>
              </w:rPr>
              <w:t>December 31, 2019</w:t>
            </w:r>
          </w:p>
        </w:tc>
      </w:tr>
      <w:tr w:rsidR="00000000" w14:paraId="6FEAFB83" w14:textId="77777777">
        <w:trPr>
          <w:divId w:val="1452237670"/>
        </w:trPr>
        <w:tc>
          <w:tcPr>
            <w:tcW w:w="417" w:type="pct"/>
            <w:tcMar>
              <w:top w:w="0" w:type="dxa"/>
              <w:left w:w="0" w:type="dxa"/>
              <w:bottom w:w="0" w:type="dxa"/>
              <w:right w:w="0" w:type="dxa"/>
            </w:tcMar>
            <w:vAlign w:val="center"/>
            <w:hideMark/>
          </w:tcPr>
          <w:p w14:paraId="01B1C97A" w14:textId="77777777" w:rsidR="00000000" w:rsidRDefault="00681FE9">
            <w:pPr>
              <w:pStyle w:val="a3"/>
              <w:spacing w:before="0" w:beforeAutospacing="0" w:after="0" w:afterAutospacing="0"/>
              <w:jc w:val="center"/>
              <w:rPr>
                <w:sz w:val="20"/>
                <w:szCs w:val="20"/>
              </w:rPr>
            </w:pPr>
            <w:r>
              <w:rPr>
                <w:sz w:val="20"/>
                <w:szCs w:val="20"/>
              </w:rPr>
              <w:t>10.68+</w:t>
            </w:r>
          </w:p>
        </w:tc>
        <w:tc>
          <w:tcPr>
            <w:tcW w:w="3291" w:type="pct"/>
            <w:tcMar>
              <w:top w:w="0" w:type="dxa"/>
              <w:left w:w="0" w:type="dxa"/>
              <w:bottom w:w="0" w:type="dxa"/>
              <w:right w:w="0" w:type="dxa"/>
            </w:tcMar>
            <w:vAlign w:val="center"/>
            <w:hideMark/>
          </w:tcPr>
          <w:p w14:paraId="1C8AFC3A" w14:textId="77777777" w:rsidR="00000000" w:rsidRDefault="00681FE9">
            <w:pPr>
              <w:pStyle w:val="a3"/>
              <w:spacing w:before="0" w:beforeAutospacing="0" w:after="0" w:afterAutospacing="0"/>
              <w:rPr>
                <w:sz w:val="20"/>
                <w:szCs w:val="20"/>
              </w:rPr>
            </w:pPr>
            <w:hyperlink r:id="rId86" w:history="1">
              <w:r>
                <w:rPr>
                  <w:rStyle w:val="a4"/>
                  <w:sz w:val="20"/>
                  <w:szCs w:val="20"/>
                </w:rPr>
                <w:t>Service Agreement by and between Brett K. Haumann and Theravance Biopharma UK Limited, dated April 1, 2020</w:t>
              </w:r>
            </w:hyperlink>
          </w:p>
        </w:tc>
        <w:tc>
          <w:tcPr>
            <w:tcW w:w="417" w:type="pct"/>
            <w:tcMar>
              <w:top w:w="0" w:type="dxa"/>
              <w:left w:w="0" w:type="dxa"/>
              <w:bottom w:w="0" w:type="dxa"/>
              <w:right w:w="0" w:type="dxa"/>
            </w:tcMar>
            <w:vAlign w:val="center"/>
            <w:hideMark/>
          </w:tcPr>
          <w:p w14:paraId="1AFB0BAD" w14:textId="77777777" w:rsidR="00000000" w:rsidRDefault="00681FE9">
            <w:pPr>
              <w:pStyle w:val="a3"/>
              <w:spacing w:before="0" w:beforeAutospacing="0" w:after="0" w:afterAutospacing="0"/>
              <w:rPr>
                <w:sz w:val="20"/>
                <w:szCs w:val="20"/>
              </w:rPr>
            </w:pPr>
            <w:r>
              <w:rPr>
                <w:sz w:val="20"/>
                <w:szCs w:val="20"/>
              </w:rPr>
              <w:t>10-Q</w:t>
            </w:r>
          </w:p>
        </w:tc>
        <w:tc>
          <w:tcPr>
            <w:tcW w:w="873" w:type="pct"/>
            <w:tcMar>
              <w:top w:w="0" w:type="dxa"/>
              <w:left w:w="0" w:type="dxa"/>
              <w:bottom w:w="0" w:type="dxa"/>
              <w:right w:w="0" w:type="dxa"/>
            </w:tcMar>
            <w:vAlign w:val="center"/>
            <w:hideMark/>
          </w:tcPr>
          <w:p w14:paraId="2BFBA4B8" w14:textId="77777777" w:rsidR="00000000" w:rsidRDefault="00681FE9">
            <w:pPr>
              <w:pStyle w:val="a3"/>
              <w:spacing w:before="0" w:beforeAutospacing="0" w:after="0" w:afterAutospacing="0"/>
              <w:rPr>
                <w:sz w:val="20"/>
                <w:szCs w:val="20"/>
              </w:rPr>
            </w:pPr>
            <w:r>
              <w:rPr>
                <w:sz w:val="20"/>
                <w:szCs w:val="20"/>
              </w:rPr>
              <w:t>March 31, 2020</w:t>
            </w:r>
          </w:p>
        </w:tc>
      </w:tr>
      <w:tr w:rsidR="00000000" w14:paraId="741A62BF" w14:textId="77777777">
        <w:trPr>
          <w:divId w:val="1452237670"/>
        </w:trPr>
        <w:tc>
          <w:tcPr>
            <w:tcW w:w="417" w:type="pct"/>
            <w:tcMar>
              <w:top w:w="0" w:type="dxa"/>
              <w:left w:w="0" w:type="dxa"/>
              <w:bottom w:w="0" w:type="dxa"/>
              <w:right w:w="0" w:type="dxa"/>
            </w:tcMar>
            <w:vAlign w:val="center"/>
            <w:hideMark/>
          </w:tcPr>
          <w:p w14:paraId="24BFB42C" w14:textId="77777777" w:rsidR="00000000" w:rsidRDefault="00681FE9">
            <w:pPr>
              <w:pStyle w:val="a3"/>
              <w:spacing w:before="0" w:beforeAutospacing="0" w:after="0" w:afterAutospacing="0"/>
              <w:jc w:val="center"/>
              <w:rPr>
                <w:sz w:val="20"/>
                <w:szCs w:val="20"/>
              </w:rPr>
            </w:pPr>
            <w:r>
              <w:rPr>
                <w:sz w:val="20"/>
                <w:szCs w:val="20"/>
              </w:rPr>
              <w:t>10.69</w:t>
            </w:r>
          </w:p>
        </w:tc>
        <w:tc>
          <w:tcPr>
            <w:tcW w:w="3291" w:type="pct"/>
            <w:tcMar>
              <w:top w:w="0" w:type="dxa"/>
              <w:left w:w="0" w:type="dxa"/>
              <w:bottom w:w="0" w:type="dxa"/>
              <w:right w:w="0" w:type="dxa"/>
            </w:tcMar>
            <w:vAlign w:val="center"/>
            <w:hideMark/>
          </w:tcPr>
          <w:p w14:paraId="696FBEE5" w14:textId="77777777" w:rsidR="00000000" w:rsidRDefault="00681FE9">
            <w:pPr>
              <w:pStyle w:val="a3"/>
              <w:spacing w:before="0" w:beforeAutospacing="0" w:after="0" w:afterAutospacing="0"/>
              <w:rPr>
                <w:sz w:val="20"/>
                <w:szCs w:val="20"/>
              </w:rPr>
            </w:pPr>
            <w:hyperlink r:id="rId87" w:history="1">
              <w:r>
                <w:rPr>
                  <w:rStyle w:val="a4"/>
                  <w:sz w:val="20"/>
                  <w:szCs w:val="20"/>
                </w:rPr>
                <w:t>Cooperation Agre</w:t>
              </w:r>
              <w:r>
                <w:rPr>
                  <w:rStyle w:val="a4"/>
                  <w:sz w:val="20"/>
                  <w:szCs w:val="20"/>
                </w:rPr>
                <w:t>ement among Theravance Biopharma, Inc., GSK Finance (No.3) plc and GlaxoSmithKline plc dated June 22, 2020</w:t>
              </w:r>
            </w:hyperlink>
          </w:p>
        </w:tc>
        <w:tc>
          <w:tcPr>
            <w:tcW w:w="417" w:type="pct"/>
            <w:tcMar>
              <w:top w:w="0" w:type="dxa"/>
              <w:left w:w="0" w:type="dxa"/>
              <w:bottom w:w="0" w:type="dxa"/>
              <w:right w:w="0" w:type="dxa"/>
            </w:tcMar>
            <w:vAlign w:val="center"/>
            <w:hideMark/>
          </w:tcPr>
          <w:p w14:paraId="7EFB38E5" w14:textId="77777777" w:rsidR="00000000" w:rsidRDefault="00681FE9">
            <w:pPr>
              <w:pStyle w:val="a3"/>
              <w:spacing w:before="0" w:beforeAutospacing="0" w:after="0" w:afterAutospacing="0"/>
              <w:rPr>
                <w:sz w:val="20"/>
                <w:szCs w:val="20"/>
              </w:rPr>
            </w:pPr>
            <w:r>
              <w:rPr>
                <w:sz w:val="20"/>
                <w:szCs w:val="20"/>
              </w:rPr>
              <w:t>8-K</w:t>
            </w:r>
          </w:p>
        </w:tc>
        <w:tc>
          <w:tcPr>
            <w:tcW w:w="873" w:type="pct"/>
            <w:tcMar>
              <w:top w:w="0" w:type="dxa"/>
              <w:left w:w="0" w:type="dxa"/>
              <w:bottom w:w="0" w:type="dxa"/>
              <w:right w:w="0" w:type="dxa"/>
            </w:tcMar>
            <w:vAlign w:val="center"/>
            <w:hideMark/>
          </w:tcPr>
          <w:p w14:paraId="06C2A401" w14:textId="77777777" w:rsidR="00000000" w:rsidRDefault="00681FE9">
            <w:pPr>
              <w:pStyle w:val="a3"/>
              <w:spacing w:before="0" w:beforeAutospacing="0" w:after="0" w:afterAutospacing="0"/>
              <w:rPr>
                <w:sz w:val="20"/>
                <w:szCs w:val="20"/>
              </w:rPr>
            </w:pPr>
            <w:r>
              <w:rPr>
                <w:sz w:val="20"/>
                <w:szCs w:val="20"/>
              </w:rPr>
              <w:t>June 25, 2020</w:t>
            </w:r>
          </w:p>
        </w:tc>
      </w:tr>
      <w:tr w:rsidR="00000000" w14:paraId="2D197B60" w14:textId="77777777">
        <w:trPr>
          <w:divId w:val="1452237670"/>
        </w:trPr>
        <w:tc>
          <w:tcPr>
            <w:tcW w:w="417" w:type="pct"/>
            <w:tcMar>
              <w:top w:w="0" w:type="dxa"/>
              <w:left w:w="0" w:type="dxa"/>
              <w:bottom w:w="0" w:type="dxa"/>
              <w:right w:w="0" w:type="dxa"/>
            </w:tcMar>
            <w:vAlign w:val="center"/>
            <w:hideMark/>
          </w:tcPr>
          <w:p w14:paraId="334B35EB" w14:textId="77777777" w:rsidR="00000000" w:rsidRDefault="00681FE9">
            <w:pPr>
              <w:pStyle w:val="a3"/>
              <w:spacing w:before="0" w:beforeAutospacing="0" w:after="0" w:afterAutospacing="0"/>
              <w:jc w:val="center"/>
              <w:rPr>
                <w:sz w:val="20"/>
                <w:szCs w:val="20"/>
              </w:rPr>
            </w:pPr>
            <w:r>
              <w:rPr>
                <w:sz w:val="20"/>
                <w:szCs w:val="20"/>
              </w:rPr>
              <w:t>21.1</w:t>
            </w:r>
          </w:p>
        </w:tc>
        <w:tc>
          <w:tcPr>
            <w:tcW w:w="3291" w:type="pct"/>
            <w:tcMar>
              <w:top w:w="0" w:type="dxa"/>
              <w:left w:w="0" w:type="dxa"/>
              <w:bottom w:w="0" w:type="dxa"/>
              <w:right w:w="0" w:type="dxa"/>
            </w:tcMar>
            <w:vAlign w:val="center"/>
            <w:hideMark/>
          </w:tcPr>
          <w:p w14:paraId="67604E03" w14:textId="77777777" w:rsidR="00000000" w:rsidRDefault="00681FE9">
            <w:pPr>
              <w:pStyle w:val="a3"/>
              <w:spacing w:before="0" w:beforeAutospacing="0" w:after="0" w:afterAutospacing="0"/>
              <w:rPr>
                <w:sz w:val="20"/>
                <w:szCs w:val="20"/>
              </w:rPr>
            </w:pPr>
            <w:hyperlink r:id="rId88" w:history="1">
              <w:r>
                <w:rPr>
                  <w:rStyle w:val="a4"/>
                  <w:sz w:val="20"/>
                  <w:szCs w:val="20"/>
                </w:rPr>
                <w:t>Subsidiaries of Theravance Biopharma, Inc.</w:t>
              </w:r>
            </w:hyperlink>
          </w:p>
        </w:tc>
        <w:tc>
          <w:tcPr>
            <w:tcW w:w="417" w:type="pct"/>
            <w:tcMar>
              <w:top w:w="0" w:type="dxa"/>
              <w:left w:w="0" w:type="dxa"/>
              <w:bottom w:w="0" w:type="dxa"/>
              <w:right w:w="0" w:type="dxa"/>
            </w:tcMar>
            <w:vAlign w:val="center"/>
            <w:hideMark/>
          </w:tcPr>
          <w:p w14:paraId="749DBA87" w14:textId="77777777" w:rsidR="00000000" w:rsidRDefault="00681FE9">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14:paraId="6209CD65" w14:textId="77777777" w:rsidR="00000000" w:rsidRDefault="00681FE9">
            <w:pPr>
              <w:pStyle w:val="a3"/>
              <w:spacing w:before="0" w:beforeAutospacing="0" w:after="0" w:afterAutospacing="0"/>
              <w:rPr>
                <w:sz w:val="20"/>
                <w:szCs w:val="20"/>
              </w:rPr>
            </w:pPr>
            <w:r>
              <w:rPr>
                <w:sz w:val="20"/>
                <w:szCs w:val="20"/>
              </w:rPr>
              <w:t>​</w:t>
            </w:r>
          </w:p>
        </w:tc>
      </w:tr>
      <w:tr w:rsidR="00000000" w14:paraId="49DBC65B" w14:textId="77777777">
        <w:trPr>
          <w:divId w:val="1452237670"/>
        </w:trPr>
        <w:tc>
          <w:tcPr>
            <w:tcW w:w="417" w:type="pct"/>
            <w:tcMar>
              <w:top w:w="0" w:type="dxa"/>
              <w:left w:w="0" w:type="dxa"/>
              <w:bottom w:w="0" w:type="dxa"/>
              <w:right w:w="0" w:type="dxa"/>
            </w:tcMar>
            <w:vAlign w:val="center"/>
            <w:hideMark/>
          </w:tcPr>
          <w:p w14:paraId="459EE9FE" w14:textId="77777777" w:rsidR="00000000" w:rsidRDefault="00681FE9">
            <w:pPr>
              <w:pStyle w:val="a3"/>
              <w:spacing w:before="0" w:beforeAutospacing="0" w:after="0" w:afterAutospacing="0"/>
              <w:jc w:val="center"/>
              <w:rPr>
                <w:sz w:val="20"/>
                <w:szCs w:val="20"/>
              </w:rPr>
            </w:pPr>
            <w:r>
              <w:rPr>
                <w:sz w:val="20"/>
                <w:szCs w:val="20"/>
              </w:rPr>
              <w:t>23.1</w:t>
            </w:r>
          </w:p>
        </w:tc>
        <w:tc>
          <w:tcPr>
            <w:tcW w:w="3291" w:type="pct"/>
            <w:tcMar>
              <w:top w:w="0" w:type="dxa"/>
              <w:left w:w="0" w:type="dxa"/>
              <w:bottom w:w="0" w:type="dxa"/>
              <w:right w:w="0" w:type="dxa"/>
            </w:tcMar>
            <w:vAlign w:val="center"/>
            <w:hideMark/>
          </w:tcPr>
          <w:p w14:paraId="7C838020" w14:textId="77777777" w:rsidR="00000000" w:rsidRDefault="00681FE9">
            <w:pPr>
              <w:pStyle w:val="a3"/>
              <w:spacing w:before="0" w:beforeAutospacing="0" w:after="0" w:afterAutospacing="0"/>
              <w:rPr>
                <w:sz w:val="20"/>
                <w:szCs w:val="20"/>
              </w:rPr>
            </w:pPr>
            <w:hyperlink r:id="rId89" w:history="1">
              <w:r>
                <w:rPr>
                  <w:rStyle w:val="a4"/>
                  <w:sz w:val="20"/>
                  <w:szCs w:val="20"/>
                </w:rPr>
                <w:t>Consent of Independent Registered Public Accounting Firm</w:t>
              </w:r>
            </w:hyperlink>
          </w:p>
        </w:tc>
        <w:tc>
          <w:tcPr>
            <w:tcW w:w="417" w:type="pct"/>
            <w:tcMar>
              <w:top w:w="0" w:type="dxa"/>
              <w:left w:w="0" w:type="dxa"/>
              <w:bottom w:w="0" w:type="dxa"/>
              <w:right w:w="0" w:type="dxa"/>
            </w:tcMar>
            <w:vAlign w:val="center"/>
            <w:hideMark/>
          </w:tcPr>
          <w:p w14:paraId="5BD73712" w14:textId="77777777" w:rsidR="00000000" w:rsidRDefault="00681FE9">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14:paraId="6A6899A9" w14:textId="77777777" w:rsidR="00000000" w:rsidRDefault="00681FE9">
            <w:pPr>
              <w:pStyle w:val="a3"/>
              <w:spacing w:before="0" w:beforeAutospacing="0" w:after="0" w:afterAutospacing="0"/>
              <w:rPr>
                <w:sz w:val="20"/>
                <w:szCs w:val="20"/>
              </w:rPr>
            </w:pPr>
            <w:r>
              <w:rPr>
                <w:sz w:val="20"/>
                <w:szCs w:val="20"/>
              </w:rPr>
              <w:t>​</w:t>
            </w:r>
          </w:p>
        </w:tc>
      </w:tr>
      <w:tr w:rsidR="00000000" w14:paraId="6F333667" w14:textId="77777777">
        <w:trPr>
          <w:divId w:val="1452237670"/>
        </w:trPr>
        <w:tc>
          <w:tcPr>
            <w:tcW w:w="417" w:type="pct"/>
            <w:tcMar>
              <w:top w:w="0" w:type="dxa"/>
              <w:left w:w="0" w:type="dxa"/>
              <w:bottom w:w="0" w:type="dxa"/>
              <w:right w:w="0" w:type="dxa"/>
            </w:tcMar>
            <w:vAlign w:val="center"/>
            <w:hideMark/>
          </w:tcPr>
          <w:p w14:paraId="0F55625C" w14:textId="77777777" w:rsidR="00000000" w:rsidRDefault="00681FE9">
            <w:pPr>
              <w:pStyle w:val="a3"/>
              <w:spacing w:before="0" w:beforeAutospacing="0" w:after="0" w:afterAutospacing="0"/>
              <w:jc w:val="center"/>
              <w:rPr>
                <w:sz w:val="20"/>
                <w:szCs w:val="20"/>
              </w:rPr>
            </w:pPr>
            <w:r>
              <w:rPr>
                <w:sz w:val="20"/>
                <w:szCs w:val="20"/>
              </w:rPr>
              <w:t>24.1</w:t>
            </w:r>
          </w:p>
        </w:tc>
        <w:tc>
          <w:tcPr>
            <w:tcW w:w="3291" w:type="pct"/>
            <w:tcMar>
              <w:top w:w="0" w:type="dxa"/>
              <w:left w:w="0" w:type="dxa"/>
              <w:bottom w:w="0" w:type="dxa"/>
              <w:right w:w="0" w:type="dxa"/>
            </w:tcMar>
            <w:vAlign w:val="center"/>
            <w:hideMark/>
          </w:tcPr>
          <w:p w14:paraId="59AB19F8" w14:textId="77777777" w:rsidR="00000000" w:rsidRDefault="00681FE9">
            <w:pPr>
              <w:pStyle w:val="a3"/>
              <w:spacing w:before="0" w:beforeAutospacing="0" w:after="0" w:afterAutospacing="0"/>
              <w:rPr>
                <w:sz w:val="20"/>
                <w:szCs w:val="20"/>
              </w:rPr>
            </w:pPr>
            <w:hyperlink w:anchor="SIGNATURES_556629" w:history="1">
              <w:r>
                <w:rPr>
                  <w:rStyle w:val="a4"/>
                  <w:sz w:val="20"/>
                  <w:szCs w:val="20"/>
                </w:rPr>
                <w:t>Power of Attorney (see signature page to this Annual Report on Form 10-K)</w:t>
              </w:r>
            </w:hyperlink>
          </w:p>
        </w:tc>
        <w:tc>
          <w:tcPr>
            <w:tcW w:w="417" w:type="pct"/>
            <w:tcMar>
              <w:top w:w="0" w:type="dxa"/>
              <w:left w:w="0" w:type="dxa"/>
              <w:bottom w:w="0" w:type="dxa"/>
              <w:right w:w="0" w:type="dxa"/>
            </w:tcMar>
            <w:vAlign w:val="center"/>
            <w:hideMark/>
          </w:tcPr>
          <w:p w14:paraId="141021ED" w14:textId="77777777" w:rsidR="00000000" w:rsidRDefault="00681FE9">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14:paraId="49F24AFA" w14:textId="77777777" w:rsidR="00000000" w:rsidRDefault="00681FE9">
            <w:pPr>
              <w:pStyle w:val="a3"/>
              <w:spacing w:before="0" w:beforeAutospacing="0" w:after="0" w:afterAutospacing="0"/>
              <w:rPr>
                <w:sz w:val="20"/>
                <w:szCs w:val="20"/>
              </w:rPr>
            </w:pPr>
            <w:r>
              <w:rPr>
                <w:sz w:val="20"/>
                <w:szCs w:val="20"/>
              </w:rPr>
              <w:t>​</w:t>
            </w:r>
          </w:p>
        </w:tc>
      </w:tr>
      <w:tr w:rsidR="00000000" w14:paraId="64CD08C8" w14:textId="77777777">
        <w:trPr>
          <w:divId w:val="1452237670"/>
        </w:trPr>
        <w:tc>
          <w:tcPr>
            <w:tcW w:w="417" w:type="pct"/>
            <w:tcMar>
              <w:top w:w="0" w:type="dxa"/>
              <w:left w:w="0" w:type="dxa"/>
              <w:bottom w:w="0" w:type="dxa"/>
              <w:right w:w="0" w:type="dxa"/>
            </w:tcMar>
            <w:vAlign w:val="center"/>
            <w:hideMark/>
          </w:tcPr>
          <w:p w14:paraId="1ABB089A" w14:textId="77777777" w:rsidR="00000000" w:rsidRDefault="00681FE9">
            <w:pPr>
              <w:pStyle w:val="a3"/>
              <w:spacing w:before="0" w:beforeAutospacing="0" w:after="0" w:afterAutospacing="0"/>
              <w:jc w:val="center"/>
              <w:rPr>
                <w:sz w:val="20"/>
                <w:szCs w:val="20"/>
              </w:rPr>
            </w:pPr>
            <w:r>
              <w:rPr>
                <w:sz w:val="20"/>
                <w:szCs w:val="20"/>
              </w:rPr>
              <w:t>31.1</w:t>
            </w:r>
          </w:p>
        </w:tc>
        <w:tc>
          <w:tcPr>
            <w:tcW w:w="3291" w:type="pct"/>
            <w:tcMar>
              <w:top w:w="0" w:type="dxa"/>
              <w:left w:w="0" w:type="dxa"/>
              <w:bottom w:w="0" w:type="dxa"/>
              <w:right w:w="0" w:type="dxa"/>
            </w:tcMar>
            <w:vAlign w:val="center"/>
            <w:hideMark/>
          </w:tcPr>
          <w:p w14:paraId="1445C71A" w14:textId="77777777" w:rsidR="00000000" w:rsidRDefault="00681FE9">
            <w:pPr>
              <w:pStyle w:val="a3"/>
              <w:spacing w:before="0" w:beforeAutospacing="0" w:after="0" w:afterAutospacing="0"/>
              <w:rPr>
                <w:sz w:val="20"/>
                <w:szCs w:val="20"/>
              </w:rPr>
            </w:pPr>
            <w:hyperlink r:id="rId90" w:history="1">
              <w:r>
                <w:rPr>
                  <w:rStyle w:val="a4"/>
                  <w:sz w:val="20"/>
                  <w:szCs w:val="20"/>
                </w:rPr>
                <w:t>Certification of Chief Executive Officer Pursuant to Rule 13a-14(a) and 15d-14(a) under the Securities Exchange Act of 1934</w:t>
              </w:r>
            </w:hyperlink>
          </w:p>
        </w:tc>
        <w:tc>
          <w:tcPr>
            <w:tcW w:w="417" w:type="pct"/>
            <w:tcMar>
              <w:top w:w="0" w:type="dxa"/>
              <w:left w:w="0" w:type="dxa"/>
              <w:bottom w:w="0" w:type="dxa"/>
              <w:right w:w="0" w:type="dxa"/>
            </w:tcMar>
            <w:vAlign w:val="center"/>
            <w:hideMark/>
          </w:tcPr>
          <w:p w14:paraId="53F3EB0A" w14:textId="77777777" w:rsidR="00000000" w:rsidRDefault="00681FE9">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14:paraId="4F8CBA1F" w14:textId="77777777" w:rsidR="00000000" w:rsidRDefault="00681FE9">
            <w:pPr>
              <w:pStyle w:val="a3"/>
              <w:spacing w:before="0" w:beforeAutospacing="0" w:after="0" w:afterAutospacing="0"/>
              <w:rPr>
                <w:sz w:val="20"/>
                <w:szCs w:val="20"/>
              </w:rPr>
            </w:pPr>
            <w:r>
              <w:rPr>
                <w:sz w:val="20"/>
                <w:szCs w:val="20"/>
              </w:rPr>
              <w:t>​</w:t>
            </w:r>
          </w:p>
        </w:tc>
      </w:tr>
      <w:tr w:rsidR="00000000" w14:paraId="1D18DF76" w14:textId="77777777">
        <w:trPr>
          <w:divId w:val="1452237670"/>
        </w:trPr>
        <w:tc>
          <w:tcPr>
            <w:tcW w:w="417" w:type="pct"/>
            <w:tcMar>
              <w:top w:w="0" w:type="dxa"/>
              <w:left w:w="0" w:type="dxa"/>
              <w:bottom w:w="0" w:type="dxa"/>
              <w:right w:w="0" w:type="dxa"/>
            </w:tcMar>
            <w:vAlign w:val="center"/>
            <w:hideMark/>
          </w:tcPr>
          <w:p w14:paraId="28D6D279" w14:textId="77777777" w:rsidR="00000000" w:rsidRDefault="00681FE9">
            <w:pPr>
              <w:pStyle w:val="a3"/>
              <w:spacing w:before="0" w:beforeAutospacing="0" w:after="0" w:afterAutospacing="0"/>
              <w:jc w:val="center"/>
              <w:rPr>
                <w:sz w:val="20"/>
                <w:szCs w:val="20"/>
              </w:rPr>
            </w:pPr>
            <w:r>
              <w:rPr>
                <w:sz w:val="20"/>
                <w:szCs w:val="20"/>
              </w:rPr>
              <w:t>31.2</w:t>
            </w:r>
          </w:p>
        </w:tc>
        <w:tc>
          <w:tcPr>
            <w:tcW w:w="3291" w:type="pct"/>
            <w:tcMar>
              <w:top w:w="0" w:type="dxa"/>
              <w:left w:w="0" w:type="dxa"/>
              <w:bottom w:w="0" w:type="dxa"/>
              <w:right w:w="0" w:type="dxa"/>
            </w:tcMar>
            <w:vAlign w:val="center"/>
            <w:hideMark/>
          </w:tcPr>
          <w:p w14:paraId="5455426C" w14:textId="77777777" w:rsidR="00000000" w:rsidRDefault="00681FE9">
            <w:pPr>
              <w:pStyle w:val="a3"/>
              <w:spacing w:before="0" w:beforeAutospacing="0" w:after="0" w:afterAutospacing="0"/>
              <w:rPr>
                <w:sz w:val="20"/>
                <w:szCs w:val="20"/>
              </w:rPr>
            </w:pPr>
            <w:hyperlink r:id="rId91" w:history="1">
              <w:r>
                <w:rPr>
                  <w:rStyle w:val="a4"/>
                  <w:sz w:val="20"/>
                  <w:szCs w:val="20"/>
                </w:rPr>
                <w:t>Certification of Chief Financial Officer Pursuant to Rule 13a-14</w:t>
              </w:r>
              <w:r>
                <w:rPr>
                  <w:rStyle w:val="a4"/>
                  <w:sz w:val="20"/>
                  <w:szCs w:val="20"/>
                </w:rPr>
                <w:t>(a) and 15d-14(a) under the Securities Exchange Act of 1934</w:t>
              </w:r>
            </w:hyperlink>
          </w:p>
        </w:tc>
        <w:tc>
          <w:tcPr>
            <w:tcW w:w="417" w:type="pct"/>
            <w:tcMar>
              <w:top w:w="0" w:type="dxa"/>
              <w:left w:w="0" w:type="dxa"/>
              <w:bottom w:w="0" w:type="dxa"/>
              <w:right w:w="0" w:type="dxa"/>
            </w:tcMar>
            <w:vAlign w:val="center"/>
            <w:hideMark/>
          </w:tcPr>
          <w:p w14:paraId="65E21A99" w14:textId="77777777" w:rsidR="00000000" w:rsidRDefault="00681FE9">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14:paraId="2E2358F8" w14:textId="77777777" w:rsidR="00000000" w:rsidRDefault="00681FE9">
            <w:pPr>
              <w:pStyle w:val="a3"/>
              <w:spacing w:before="0" w:beforeAutospacing="0" w:after="0" w:afterAutospacing="0"/>
              <w:rPr>
                <w:sz w:val="20"/>
                <w:szCs w:val="20"/>
              </w:rPr>
            </w:pPr>
            <w:r>
              <w:rPr>
                <w:sz w:val="20"/>
                <w:szCs w:val="20"/>
              </w:rPr>
              <w:t>​</w:t>
            </w:r>
          </w:p>
        </w:tc>
      </w:tr>
      <w:tr w:rsidR="00000000" w14:paraId="1A2764D2" w14:textId="77777777">
        <w:trPr>
          <w:divId w:val="1452237670"/>
        </w:trPr>
        <w:tc>
          <w:tcPr>
            <w:tcW w:w="417" w:type="pct"/>
            <w:tcMar>
              <w:top w:w="0" w:type="dxa"/>
              <w:left w:w="0" w:type="dxa"/>
              <w:bottom w:w="0" w:type="dxa"/>
              <w:right w:w="0" w:type="dxa"/>
            </w:tcMar>
            <w:vAlign w:val="center"/>
            <w:hideMark/>
          </w:tcPr>
          <w:p w14:paraId="5E4182A3" w14:textId="77777777" w:rsidR="00000000" w:rsidRDefault="00681FE9">
            <w:pPr>
              <w:pStyle w:val="a3"/>
              <w:spacing w:before="0" w:beforeAutospacing="0" w:after="0" w:afterAutospacing="0"/>
              <w:jc w:val="center"/>
              <w:rPr>
                <w:sz w:val="20"/>
                <w:szCs w:val="20"/>
              </w:rPr>
            </w:pPr>
            <w:r>
              <w:rPr>
                <w:sz w:val="20"/>
                <w:szCs w:val="20"/>
              </w:rPr>
              <w:t>32</w:t>
            </w:r>
          </w:p>
        </w:tc>
        <w:tc>
          <w:tcPr>
            <w:tcW w:w="3291" w:type="pct"/>
            <w:tcMar>
              <w:top w:w="0" w:type="dxa"/>
              <w:left w:w="0" w:type="dxa"/>
              <w:bottom w:w="0" w:type="dxa"/>
              <w:right w:w="0" w:type="dxa"/>
            </w:tcMar>
            <w:vAlign w:val="center"/>
            <w:hideMark/>
          </w:tcPr>
          <w:p w14:paraId="123DA014" w14:textId="77777777" w:rsidR="00000000" w:rsidRDefault="00681FE9">
            <w:pPr>
              <w:pStyle w:val="a3"/>
              <w:spacing w:before="0" w:beforeAutospacing="0" w:after="0" w:afterAutospacing="0"/>
              <w:rPr>
                <w:sz w:val="20"/>
                <w:szCs w:val="20"/>
              </w:rPr>
            </w:pPr>
            <w:hyperlink r:id="rId92" w:history="1">
              <w:r>
                <w:rPr>
                  <w:rStyle w:val="a4"/>
                  <w:sz w:val="20"/>
                  <w:szCs w:val="20"/>
                </w:rPr>
                <w:t>Certifications Pursuant to 18 U.S.C. Section 1350</w:t>
              </w:r>
            </w:hyperlink>
          </w:p>
        </w:tc>
        <w:tc>
          <w:tcPr>
            <w:tcW w:w="417" w:type="pct"/>
            <w:tcMar>
              <w:top w:w="0" w:type="dxa"/>
              <w:left w:w="0" w:type="dxa"/>
              <w:bottom w:w="0" w:type="dxa"/>
              <w:right w:w="0" w:type="dxa"/>
            </w:tcMar>
            <w:vAlign w:val="center"/>
            <w:hideMark/>
          </w:tcPr>
          <w:p w14:paraId="6132D237" w14:textId="77777777" w:rsidR="00000000" w:rsidRDefault="00681FE9">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14:paraId="75B77599" w14:textId="77777777" w:rsidR="00000000" w:rsidRDefault="00681FE9">
            <w:pPr>
              <w:pStyle w:val="a3"/>
              <w:spacing w:before="0" w:beforeAutospacing="0" w:after="0" w:afterAutospacing="0"/>
              <w:rPr>
                <w:sz w:val="20"/>
                <w:szCs w:val="20"/>
              </w:rPr>
            </w:pPr>
            <w:r>
              <w:rPr>
                <w:sz w:val="20"/>
                <w:szCs w:val="20"/>
              </w:rPr>
              <w:t>​</w:t>
            </w:r>
          </w:p>
        </w:tc>
      </w:tr>
      <w:tr w:rsidR="00000000" w14:paraId="2B84E10D" w14:textId="77777777">
        <w:trPr>
          <w:divId w:val="1452237670"/>
        </w:trPr>
        <w:tc>
          <w:tcPr>
            <w:tcW w:w="417" w:type="pct"/>
            <w:tcMar>
              <w:top w:w="0" w:type="dxa"/>
              <w:left w:w="0" w:type="dxa"/>
              <w:bottom w:w="0" w:type="dxa"/>
              <w:right w:w="0" w:type="dxa"/>
            </w:tcMar>
            <w:vAlign w:val="center"/>
            <w:hideMark/>
          </w:tcPr>
          <w:p w14:paraId="7453980A" w14:textId="77777777" w:rsidR="00000000" w:rsidRDefault="00681FE9">
            <w:pPr>
              <w:pStyle w:val="a3"/>
              <w:spacing w:before="0" w:beforeAutospacing="0" w:after="0" w:afterAutospacing="0"/>
              <w:jc w:val="center"/>
              <w:rPr>
                <w:sz w:val="20"/>
                <w:szCs w:val="20"/>
              </w:rPr>
            </w:pPr>
            <w:r>
              <w:rPr>
                <w:sz w:val="20"/>
                <w:szCs w:val="20"/>
              </w:rPr>
              <w:t>101</w:t>
            </w:r>
          </w:p>
        </w:tc>
        <w:tc>
          <w:tcPr>
            <w:tcW w:w="3291" w:type="pct"/>
            <w:tcMar>
              <w:top w:w="0" w:type="dxa"/>
              <w:left w:w="0" w:type="dxa"/>
              <w:bottom w:w="0" w:type="dxa"/>
              <w:right w:w="0" w:type="dxa"/>
            </w:tcMar>
            <w:vAlign w:val="center"/>
            <w:hideMark/>
          </w:tcPr>
          <w:p w14:paraId="45FCA9F9" w14:textId="77777777" w:rsidR="00000000" w:rsidRDefault="00681FE9">
            <w:pPr>
              <w:pStyle w:val="a3"/>
              <w:spacing w:before="0" w:beforeAutospacing="0" w:after="0" w:afterAutospacing="0"/>
              <w:rPr>
                <w:sz w:val="20"/>
                <w:szCs w:val="20"/>
              </w:rPr>
            </w:pPr>
            <w:r>
              <w:rPr>
                <w:sz w:val="20"/>
                <w:szCs w:val="20"/>
              </w:rPr>
              <w:t>The following materials from Registrant’s Annual Report on Form </w:t>
            </w:r>
            <w:r>
              <w:rPr>
                <w:sz w:val="20"/>
                <w:szCs w:val="20"/>
              </w:rPr>
              <w:t>10-K for the year ended December 31, 2020, formatted in Inline Extensible Business Reporting Language (iXBRL) includes: (i) Consolidated Balance Sheets, (ii) Consolidated Statements of Operations, (iii) Consolidated Statements of Comprehensive Loss, (iv) C</w:t>
            </w:r>
            <w:r>
              <w:rPr>
                <w:sz w:val="20"/>
                <w:szCs w:val="20"/>
              </w:rPr>
              <w:t>onsolidated Statements of Shareholders’ Deficit, (v) Consolidated Statements of Cash Flows, and (vi) Notes to Consolidated Financial Statements.</w:t>
            </w:r>
          </w:p>
        </w:tc>
        <w:tc>
          <w:tcPr>
            <w:tcW w:w="417" w:type="pct"/>
            <w:tcMar>
              <w:top w:w="0" w:type="dxa"/>
              <w:left w:w="0" w:type="dxa"/>
              <w:bottom w:w="0" w:type="dxa"/>
              <w:right w:w="0" w:type="dxa"/>
            </w:tcMar>
            <w:vAlign w:val="center"/>
            <w:hideMark/>
          </w:tcPr>
          <w:p w14:paraId="0911967E" w14:textId="77777777" w:rsidR="00000000" w:rsidRDefault="00681FE9">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14:paraId="02C71BDF" w14:textId="77777777" w:rsidR="00000000" w:rsidRDefault="00681FE9">
            <w:pPr>
              <w:pStyle w:val="a3"/>
              <w:spacing w:before="0" w:beforeAutospacing="0" w:after="0" w:afterAutospacing="0"/>
              <w:rPr>
                <w:sz w:val="20"/>
                <w:szCs w:val="20"/>
              </w:rPr>
            </w:pPr>
            <w:r>
              <w:rPr>
                <w:sz w:val="20"/>
                <w:szCs w:val="20"/>
              </w:rPr>
              <w:t>​</w:t>
            </w:r>
          </w:p>
        </w:tc>
      </w:tr>
      <w:tr w:rsidR="00000000" w14:paraId="6FFE6982" w14:textId="77777777">
        <w:trPr>
          <w:divId w:val="1452237670"/>
        </w:trPr>
        <w:tc>
          <w:tcPr>
            <w:tcW w:w="417" w:type="pct"/>
            <w:tcMar>
              <w:top w:w="0" w:type="dxa"/>
              <w:left w:w="0" w:type="dxa"/>
              <w:bottom w:w="0" w:type="dxa"/>
              <w:right w:w="0" w:type="dxa"/>
            </w:tcMar>
            <w:vAlign w:val="center"/>
            <w:hideMark/>
          </w:tcPr>
          <w:p w14:paraId="23BA7B8E" w14:textId="77777777" w:rsidR="00000000" w:rsidRDefault="00681FE9">
            <w:pPr>
              <w:pStyle w:val="a3"/>
              <w:spacing w:before="0" w:beforeAutospacing="0" w:after="0" w:afterAutospacing="0"/>
              <w:jc w:val="center"/>
              <w:rPr>
                <w:sz w:val="20"/>
                <w:szCs w:val="20"/>
              </w:rPr>
            </w:pPr>
            <w:r>
              <w:rPr>
                <w:sz w:val="20"/>
                <w:szCs w:val="20"/>
              </w:rPr>
              <w:t>104</w:t>
            </w:r>
          </w:p>
        </w:tc>
        <w:tc>
          <w:tcPr>
            <w:tcW w:w="3291" w:type="pct"/>
            <w:tcMar>
              <w:top w:w="0" w:type="dxa"/>
              <w:left w:w="0" w:type="dxa"/>
              <w:bottom w:w="0" w:type="dxa"/>
              <w:right w:w="0" w:type="dxa"/>
            </w:tcMar>
            <w:vAlign w:val="center"/>
            <w:hideMark/>
          </w:tcPr>
          <w:p w14:paraId="4422BA2C" w14:textId="77777777" w:rsidR="00000000" w:rsidRDefault="00681FE9">
            <w:pPr>
              <w:pStyle w:val="a3"/>
              <w:spacing w:before="0" w:beforeAutospacing="0" w:after="0" w:afterAutospacing="0"/>
              <w:rPr>
                <w:sz w:val="20"/>
                <w:szCs w:val="20"/>
              </w:rPr>
            </w:pPr>
            <w:r>
              <w:rPr>
                <w:sz w:val="20"/>
                <w:szCs w:val="20"/>
              </w:rPr>
              <w:t>Cover Page Interactive Data File (Formatted as Inline XBRL and contained in Exhibit 101).</w:t>
            </w:r>
          </w:p>
        </w:tc>
        <w:tc>
          <w:tcPr>
            <w:tcW w:w="417" w:type="pct"/>
            <w:tcMar>
              <w:top w:w="0" w:type="dxa"/>
              <w:left w:w="0" w:type="dxa"/>
              <w:bottom w:w="0" w:type="dxa"/>
              <w:right w:w="0" w:type="dxa"/>
            </w:tcMar>
            <w:vAlign w:val="center"/>
            <w:hideMark/>
          </w:tcPr>
          <w:p w14:paraId="034CFDAF" w14:textId="77777777" w:rsidR="00000000" w:rsidRDefault="00681FE9">
            <w:pPr>
              <w:pStyle w:val="a3"/>
              <w:spacing w:before="0" w:beforeAutospacing="0" w:after="0" w:afterAutospacing="0"/>
              <w:rPr>
                <w:sz w:val="20"/>
                <w:szCs w:val="20"/>
              </w:rPr>
            </w:pPr>
            <w:r>
              <w:rPr>
                <w:sz w:val="20"/>
                <w:szCs w:val="20"/>
              </w:rPr>
              <w:t>​</w:t>
            </w:r>
          </w:p>
        </w:tc>
        <w:tc>
          <w:tcPr>
            <w:tcW w:w="873" w:type="pct"/>
            <w:tcMar>
              <w:top w:w="0" w:type="dxa"/>
              <w:left w:w="0" w:type="dxa"/>
              <w:bottom w:w="0" w:type="dxa"/>
              <w:right w:w="0" w:type="dxa"/>
            </w:tcMar>
            <w:vAlign w:val="center"/>
            <w:hideMark/>
          </w:tcPr>
          <w:p w14:paraId="3BACD1EE" w14:textId="77777777" w:rsidR="00000000" w:rsidRDefault="00681FE9">
            <w:pPr>
              <w:pStyle w:val="a3"/>
              <w:spacing w:before="0" w:beforeAutospacing="0" w:after="0" w:afterAutospacing="0"/>
              <w:rPr>
                <w:sz w:val="20"/>
                <w:szCs w:val="20"/>
              </w:rPr>
            </w:pPr>
            <w:r>
              <w:rPr>
                <w:sz w:val="20"/>
                <w:szCs w:val="20"/>
              </w:rPr>
              <w:t>​</w:t>
            </w:r>
          </w:p>
        </w:tc>
      </w:tr>
    </w:tbl>
    <w:p w14:paraId="0E228D1A" w14:textId="77777777" w:rsidR="00000000" w:rsidRDefault="00681FE9">
      <w:pPr>
        <w:divId w:val="145223767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14:paraId="2837E354" w14:textId="77777777">
        <w:trPr>
          <w:divId w:val="1452237670"/>
        </w:trPr>
        <w:tc>
          <w:tcPr>
            <w:tcW w:w="360" w:type="dxa"/>
            <w:noWrap/>
            <w:tcMar>
              <w:top w:w="0" w:type="dxa"/>
              <w:left w:w="0" w:type="dxa"/>
              <w:bottom w:w="0" w:type="dxa"/>
              <w:right w:w="0" w:type="dxa"/>
            </w:tcMar>
            <w:hideMark/>
          </w:tcPr>
          <w:p w14:paraId="5E8BCF12" w14:textId="77777777" w:rsidR="00000000" w:rsidRDefault="00681FE9">
            <w:pPr>
              <w:pStyle w:val="a3"/>
              <w:spacing w:before="12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493E152" w14:textId="77777777" w:rsidR="00000000" w:rsidRDefault="00681FE9">
            <w:pPr>
              <w:pStyle w:val="a3"/>
              <w:spacing w:before="120" w:beforeAutospacing="0" w:after="120" w:afterAutospacing="0"/>
              <w:rPr>
                <w:sz w:val="20"/>
                <w:szCs w:val="20"/>
              </w:rPr>
            </w:pPr>
            <w:r>
              <w:rPr>
                <w:sz w:val="20"/>
                <w:szCs w:val="20"/>
              </w:rPr>
              <w:t>Management contract or compensatory plan or arrangement required to be filed pursuant to Item 15(b) of Form 10-K.</w:t>
            </w:r>
          </w:p>
        </w:tc>
      </w:tr>
    </w:tbl>
    <w:p w14:paraId="0318CD82" w14:textId="77777777" w:rsidR="00000000" w:rsidRDefault="00681FE9">
      <w:pPr>
        <w:divId w:val="145223767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14:paraId="5C91D96D" w14:textId="77777777">
        <w:trPr>
          <w:divId w:val="1452237670"/>
        </w:trPr>
        <w:tc>
          <w:tcPr>
            <w:tcW w:w="360" w:type="dxa"/>
            <w:noWrap/>
            <w:tcMar>
              <w:top w:w="0" w:type="dxa"/>
              <w:left w:w="0" w:type="dxa"/>
              <w:bottom w:w="0" w:type="dxa"/>
              <w:right w:w="0" w:type="dxa"/>
            </w:tcMar>
            <w:hideMark/>
          </w:tcPr>
          <w:p w14:paraId="6990AC58" w14:textId="77777777" w:rsidR="00000000" w:rsidRDefault="00681FE9">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E30AE0B" w14:textId="77777777" w:rsidR="00000000" w:rsidRDefault="00681FE9">
            <w:pPr>
              <w:pStyle w:val="a3"/>
              <w:spacing w:before="0" w:beforeAutospacing="0" w:after="120" w:afterAutospacing="0"/>
              <w:rPr>
                <w:sz w:val="20"/>
                <w:szCs w:val="20"/>
              </w:rPr>
            </w:pPr>
            <w:r>
              <w:rPr>
                <w:sz w:val="20"/>
                <w:szCs w:val="20"/>
              </w:rPr>
              <w:t>Portions of this exhibit have been omitted and the omitted information has been filed separately with the Securities and Exchange Commissi</w:t>
            </w:r>
            <w:r>
              <w:rPr>
                <w:sz w:val="20"/>
                <w:szCs w:val="20"/>
              </w:rPr>
              <w:t>on pursuant to an order granting confidential treatment.</w:t>
            </w:r>
          </w:p>
        </w:tc>
      </w:tr>
    </w:tbl>
    <w:p w14:paraId="624F0722" w14:textId="77777777" w:rsidR="00000000" w:rsidRDefault="00681FE9">
      <w:pPr>
        <w:divId w:val="145223767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477"/>
      </w:tblGrid>
      <w:tr w:rsidR="00000000" w14:paraId="5C3B1916" w14:textId="77777777">
        <w:trPr>
          <w:divId w:val="1452237670"/>
        </w:trPr>
        <w:tc>
          <w:tcPr>
            <w:tcW w:w="360" w:type="dxa"/>
            <w:noWrap/>
            <w:tcMar>
              <w:top w:w="0" w:type="dxa"/>
              <w:left w:w="0" w:type="dxa"/>
              <w:bottom w:w="0" w:type="dxa"/>
              <w:right w:w="0" w:type="dxa"/>
            </w:tcMar>
            <w:hideMark/>
          </w:tcPr>
          <w:p w14:paraId="0CD189B5" w14:textId="77777777" w:rsidR="00000000" w:rsidRDefault="00681FE9">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D9C9CE0" w14:textId="77777777" w:rsidR="00000000" w:rsidRDefault="00681FE9">
            <w:pPr>
              <w:pStyle w:val="a3"/>
              <w:spacing w:before="0" w:beforeAutospacing="0" w:after="120" w:afterAutospacing="0"/>
              <w:rPr>
                <w:sz w:val="20"/>
                <w:szCs w:val="20"/>
              </w:rPr>
            </w:pPr>
            <w:r>
              <w:rPr>
                <w:sz w:val="20"/>
                <w:szCs w:val="20"/>
              </w:rPr>
              <w:t>Portions of this exhibit have been omitted pursuant to Item 601(b)(10)(iv) of Regulation S-K.</w:t>
            </w:r>
          </w:p>
        </w:tc>
      </w:tr>
    </w:tbl>
    <w:p w14:paraId="623E476B" w14:textId="77777777" w:rsidR="00000000" w:rsidRDefault="00681FE9">
      <w:pPr>
        <w:divId w:val="145223767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14:paraId="02FE6BD4" w14:textId="77777777">
        <w:trPr>
          <w:divId w:val="1452237670"/>
        </w:trPr>
        <w:tc>
          <w:tcPr>
            <w:tcW w:w="360" w:type="dxa"/>
            <w:noWrap/>
            <w:tcMar>
              <w:top w:w="0" w:type="dxa"/>
              <w:left w:w="0" w:type="dxa"/>
              <w:bottom w:w="0" w:type="dxa"/>
              <w:right w:w="0" w:type="dxa"/>
            </w:tcMar>
            <w:hideMark/>
          </w:tcPr>
          <w:p w14:paraId="0A46B954" w14:textId="77777777" w:rsidR="00000000" w:rsidRDefault="00681FE9">
            <w:pPr>
              <w:pStyle w:val="a3"/>
              <w:spacing w:before="0" w:beforeAutospacing="0" w:after="120" w:afterAutospacing="0"/>
              <w:rPr>
                <w:sz w:val="20"/>
                <w:szCs w:val="20"/>
              </w:rPr>
            </w:pPr>
            <w:r>
              <w:rPr>
                <w:sz w:val="18"/>
                <w:szCs w:val="18"/>
                <w:vertAlign w:val="superscript"/>
              </w:rPr>
              <w:t>(1)</w:t>
            </w:r>
          </w:p>
        </w:tc>
        <w:tc>
          <w:tcPr>
            <w:tcW w:w="0" w:type="auto"/>
            <w:tcMar>
              <w:top w:w="0" w:type="dxa"/>
              <w:left w:w="0" w:type="dxa"/>
              <w:bottom w:w="0" w:type="dxa"/>
              <w:right w:w="0" w:type="dxa"/>
            </w:tcMar>
            <w:vAlign w:val="center"/>
            <w:hideMark/>
          </w:tcPr>
          <w:p w14:paraId="56407CBE" w14:textId="77777777" w:rsidR="00000000" w:rsidRDefault="00681FE9">
            <w:pPr>
              <w:pStyle w:val="a3"/>
              <w:spacing w:before="0" w:beforeAutospacing="0" w:after="120" w:afterAutospacing="0"/>
              <w:rPr>
                <w:sz w:val="20"/>
                <w:szCs w:val="20"/>
              </w:rPr>
            </w:pPr>
            <w:r>
              <w:rPr>
                <w:sz w:val="20"/>
                <w:szCs w:val="20"/>
              </w:rPr>
              <w:t>Incorporated by reference to an exhibit filed with the quarterly report on Form 10-Q of Innoviva, Inc., filed with the Securities and Exchange Commission on August 7, 2014.</w:t>
            </w:r>
          </w:p>
        </w:tc>
      </w:tr>
    </w:tbl>
    <w:p w14:paraId="757B5F95" w14:textId="77777777" w:rsidR="00000000" w:rsidRDefault="00681FE9">
      <w:pPr>
        <w:divId w:val="145223767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14:paraId="6A718F20" w14:textId="77777777">
        <w:trPr>
          <w:divId w:val="1452237670"/>
        </w:trPr>
        <w:tc>
          <w:tcPr>
            <w:tcW w:w="360" w:type="dxa"/>
            <w:noWrap/>
            <w:tcMar>
              <w:top w:w="0" w:type="dxa"/>
              <w:left w:w="0" w:type="dxa"/>
              <w:bottom w:w="0" w:type="dxa"/>
              <w:right w:w="0" w:type="dxa"/>
            </w:tcMar>
            <w:hideMark/>
          </w:tcPr>
          <w:p w14:paraId="190EC07C" w14:textId="77777777" w:rsidR="00000000" w:rsidRDefault="00681FE9">
            <w:pPr>
              <w:pStyle w:val="a3"/>
              <w:spacing w:before="0" w:beforeAutospacing="0" w:after="120" w:afterAutospacing="0"/>
              <w:rPr>
                <w:sz w:val="20"/>
                <w:szCs w:val="20"/>
              </w:rPr>
            </w:pPr>
            <w:r>
              <w:rPr>
                <w:sz w:val="18"/>
                <w:szCs w:val="18"/>
                <w:vertAlign w:val="superscript"/>
              </w:rPr>
              <w:t>(2)</w:t>
            </w:r>
          </w:p>
        </w:tc>
        <w:tc>
          <w:tcPr>
            <w:tcW w:w="0" w:type="auto"/>
            <w:tcMar>
              <w:top w:w="0" w:type="dxa"/>
              <w:left w:w="0" w:type="dxa"/>
              <w:bottom w:w="0" w:type="dxa"/>
              <w:right w:w="0" w:type="dxa"/>
            </w:tcMar>
            <w:vAlign w:val="center"/>
            <w:hideMark/>
          </w:tcPr>
          <w:p w14:paraId="65FB0812" w14:textId="77777777" w:rsidR="00000000" w:rsidRDefault="00681FE9">
            <w:pPr>
              <w:pStyle w:val="a3"/>
              <w:spacing w:before="0" w:beforeAutospacing="0" w:after="120" w:afterAutospacing="0"/>
              <w:rPr>
                <w:sz w:val="20"/>
                <w:szCs w:val="20"/>
              </w:rPr>
            </w:pPr>
            <w:r>
              <w:rPr>
                <w:sz w:val="20"/>
                <w:szCs w:val="20"/>
              </w:rPr>
              <w:t>Incorporated by reference to an exhibit filed with the annual report on Form </w:t>
            </w:r>
            <w:r>
              <w:rPr>
                <w:sz w:val="20"/>
                <w:szCs w:val="20"/>
              </w:rPr>
              <w:t>10-K of Innoviva, Inc., filed with the Commission on March 3, 2014.</w:t>
            </w:r>
          </w:p>
        </w:tc>
      </w:tr>
    </w:tbl>
    <w:p w14:paraId="218CB0BE" w14:textId="77777777" w:rsidR="00000000" w:rsidRDefault="00681FE9">
      <w:pPr>
        <w:divId w:val="145223767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14:paraId="3FB3AF9F" w14:textId="77777777">
        <w:trPr>
          <w:divId w:val="1452237670"/>
        </w:trPr>
        <w:tc>
          <w:tcPr>
            <w:tcW w:w="360" w:type="dxa"/>
            <w:noWrap/>
            <w:tcMar>
              <w:top w:w="0" w:type="dxa"/>
              <w:left w:w="0" w:type="dxa"/>
              <w:bottom w:w="0" w:type="dxa"/>
              <w:right w:w="0" w:type="dxa"/>
            </w:tcMar>
            <w:hideMark/>
          </w:tcPr>
          <w:p w14:paraId="2D653501" w14:textId="77777777" w:rsidR="00000000" w:rsidRDefault="00681FE9">
            <w:pPr>
              <w:pStyle w:val="a3"/>
              <w:spacing w:before="0" w:beforeAutospacing="0" w:after="120" w:afterAutospacing="0"/>
              <w:rPr>
                <w:sz w:val="20"/>
                <w:szCs w:val="20"/>
              </w:rPr>
            </w:pPr>
            <w:r>
              <w:rPr>
                <w:sz w:val="18"/>
                <w:szCs w:val="18"/>
                <w:vertAlign w:val="superscript"/>
              </w:rPr>
              <w:t>(3)</w:t>
            </w:r>
          </w:p>
        </w:tc>
        <w:tc>
          <w:tcPr>
            <w:tcW w:w="0" w:type="auto"/>
            <w:tcMar>
              <w:top w:w="0" w:type="dxa"/>
              <w:left w:w="0" w:type="dxa"/>
              <w:bottom w:w="0" w:type="dxa"/>
              <w:right w:w="0" w:type="dxa"/>
            </w:tcMar>
            <w:vAlign w:val="center"/>
            <w:hideMark/>
          </w:tcPr>
          <w:p w14:paraId="1EAF21E2" w14:textId="77777777" w:rsidR="00000000" w:rsidRDefault="00681FE9">
            <w:pPr>
              <w:pStyle w:val="a3"/>
              <w:spacing w:before="0" w:beforeAutospacing="0" w:after="120" w:afterAutospacing="0"/>
              <w:rPr>
                <w:sz w:val="20"/>
                <w:szCs w:val="20"/>
              </w:rPr>
            </w:pPr>
            <w:r>
              <w:rPr>
                <w:sz w:val="20"/>
                <w:szCs w:val="20"/>
              </w:rPr>
              <w:t>Incorporated by reference to an exhibit filed with the annual report on Form 10-K of Innoviva, Inc., filed with the Commission on February 27, 2012.</w:t>
            </w:r>
          </w:p>
        </w:tc>
      </w:tr>
    </w:tbl>
    <w:p w14:paraId="6B653C67" w14:textId="77777777" w:rsidR="00000000" w:rsidRDefault="00681FE9">
      <w:pPr>
        <w:pStyle w:val="a3"/>
        <w:spacing w:before="0" w:beforeAutospacing="0" w:after="120" w:afterAutospacing="0"/>
        <w:ind w:hanging="360"/>
        <w:divId w:val="1452237670"/>
        <w:rPr>
          <w:sz w:val="20"/>
          <w:szCs w:val="20"/>
        </w:rPr>
      </w:pPr>
      <w:r>
        <w:rPr>
          <w:sz w:val="18"/>
          <w:szCs w:val="18"/>
          <w:vertAlign w:val="superscript"/>
        </w:rPr>
        <w:t>(4)</w:t>
      </w:r>
      <w:r>
        <w:rPr>
          <w:sz w:val="18"/>
          <w:szCs w:val="18"/>
          <w:vertAlign w:val="superscript"/>
        </w:rPr>
        <w:t xml:space="preserve"> </w:t>
      </w:r>
      <w:r>
        <w:rPr>
          <w:sz w:val="20"/>
          <w:szCs w:val="20"/>
        </w:rPr>
        <w:t>Incorporated by reference to</w:t>
      </w:r>
      <w:r>
        <w:rPr>
          <w:sz w:val="20"/>
          <w:szCs w:val="20"/>
        </w:rPr>
        <w:t xml:space="preserve"> an exhibit filed with the current report on Form 8-K/A of Innoviva, Inc., filed with the Commission on March 6, 2014</w:t>
      </w:r>
      <w:r>
        <w:rPr>
          <w:sz w:val="20"/>
          <w:szCs w:val="20"/>
        </w:rPr>
        <w:t>.</w:t>
      </w:r>
    </w:p>
    <w:p w14:paraId="25CB2CDD" w14:textId="77777777" w:rsidR="00000000" w:rsidRDefault="00681FE9">
      <w:pPr>
        <w:pStyle w:val="a3"/>
        <w:spacing w:before="0" w:beforeAutospacing="0" w:after="120" w:afterAutospacing="0"/>
        <w:ind w:hanging="720"/>
        <w:divId w:val="1452237670"/>
        <w:rPr>
          <w:sz w:val="20"/>
          <w:szCs w:val="20"/>
        </w:rPr>
      </w:pPr>
      <w:r>
        <w:rPr>
          <w:b/>
          <w:bCs/>
          <w:sz w:val="20"/>
          <w:szCs w:val="20"/>
        </w:rPr>
        <w:t>​</w:t>
      </w:r>
    </w:p>
    <w:p w14:paraId="7E84CE0F" w14:textId="77777777" w:rsidR="00000000" w:rsidRDefault="00681FE9">
      <w:pPr>
        <w:pStyle w:val="a3"/>
        <w:spacing w:before="0" w:beforeAutospacing="0" w:after="0" w:afterAutospacing="0"/>
        <w:divId w:val="1452237670"/>
        <w:rPr>
          <w:sz w:val="20"/>
          <w:szCs w:val="20"/>
        </w:rPr>
      </w:pPr>
      <w:r>
        <w:rPr>
          <w:sz w:val="20"/>
          <w:szCs w:val="20"/>
        </w:rPr>
        <w:t>​</w:t>
      </w:r>
    </w:p>
    <w:p w14:paraId="47E202FF" w14:textId="77777777" w:rsidR="00000000" w:rsidRDefault="00681FE9">
      <w:pPr>
        <w:pStyle w:val="a3"/>
        <w:spacing w:before="480" w:beforeAutospacing="0" w:after="0" w:afterAutospacing="0"/>
        <w:jc w:val="center"/>
        <w:divId w:val="1530528088"/>
        <w:rPr>
          <w:sz w:val="20"/>
          <w:szCs w:val="20"/>
        </w:rPr>
      </w:pPr>
      <w:r>
        <w:rPr>
          <w:sz w:val="20"/>
          <w:szCs w:val="20"/>
        </w:rPr>
        <w:t>125</w:t>
      </w:r>
    </w:p>
    <w:p w14:paraId="4499B9B1" w14:textId="77777777" w:rsidR="00000000" w:rsidRDefault="00681FE9">
      <w:pPr>
        <w:pStyle w:val="a3"/>
        <w:spacing w:before="0" w:beforeAutospacing="0" w:after="600" w:afterAutospacing="0"/>
        <w:divId w:val="1085347269"/>
        <w:rPr>
          <w:sz w:val="20"/>
          <w:szCs w:val="20"/>
        </w:rPr>
      </w:pPr>
      <w:hyperlink w:anchor="TOC" w:history="1">
        <w:r>
          <w:rPr>
            <w:rStyle w:val="a4"/>
            <w:sz w:val="20"/>
            <w:szCs w:val="20"/>
          </w:rPr>
          <w:t>Table of Contents</w:t>
        </w:r>
      </w:hyperlink>
    </w:p>
    <w:p w14:paraId="587598F6" w14:textId="77777777" w:rsidR="00000000" w:rsidRDefault="00681FE9">
      <w:pPr>
        <w:pStyle w:val="a3"/>
        <w:spacing w:before="0" w:beforeAutospacing="0" w:after="240" w:afterAutospacing="0"/>
        <w:jc w:val="center"/>
        <w:divId w:val="66652731"/>
        <w:rPr>
          <w:sz w:val="20"/>
          <w:szCs w:val="20"/>
        </w:rPr>
      </w:pPr>
      <w:r>
        <w:rPr>
          <w:b/>
          <w:bCs/>
          <w:sz w:val="20"/>
          <w:szCs w:val="20"/>
        </w:rPr>
        <w:t>SIGNATURES</w:t>
      </w:r>
    </w:p>
    <w:p w14:paraId="3279F128" w14:textId="77777777" w:rsidR="00000000" w:rsidRDefault="00681FE9">
      <w:pPr>
        <w:pStyle w:val="a3"/>
        <w:spacing w:before="0" w:beforeAutospacing="0" w:after="240" w:afterAutospacing="0"/>
        <w:ind w:firstLine="720"/>
        <w:divId w:val="66652731"/>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079"/>
        <w:gridCol w:w="289"/>
        <w:gridCol w:w="3938"/>
      </w:tblGrid>
      <w:tr w:rsidR="00000000" w14:paraId="0A94CB91" w14:textId="77777777">
        <w:trPr>
          <w:divId w:val="66652731"/>
        </w:trPr>
        <w:tc>
          <w:tcPr>
            <w:tcW w:w="2456" w:type="pct"/>
            <w:tcMar>
              <w:top w:w="0" w:type="dxa"/>
              <w:left w:w="0" w:type="dxa"/>
              <w:bottom w:w="0" w:type="dxa"/>
              <w:right w:w="0" w:type="dxa"/>
            </w:tcMar>
            <w:hideMark/>
          </w:tcPr>
          <w:p w14:paraId="0B255291" w14:textId="77777777" w:rsidR="00000000" w:rsidRDefault="00681FE9">
            <w:pPr>
              <w:pStyle w:val="a3"/>
              <w:spacing w:before="0" w:beforeAutospacing="0" w:after="0" w:afterAutospacing="0"/>
              <w:ind w:hanging="200"/>
              <w:rPr>
                <w:sz w:val="20"/>
                <w:szCs w:val="20"/>
              </w:rPr>
            </w:pPr>
            <w:r>
              <w:rPr>
                <w:sz w:val="20"/>
                <w:szCs w:val="20"/>
              </w:rPr>
              <w:t>​</w:t>
            </w:r>
          </w:p>
        </w:tc>
        <w:tc>
          <w:tcPr>
            <w:tcW w:w="2543" w:type="pct"/>
            <w:gridSpan w:val="2"/>
            <w:tcMar>
              <w:top w:w="0" w:type="dxa"/>
              <w:left w:w="0" w:type="dxa"/>
              <w:bottom w:w="0" w:type="dxa"/>
              <w:right w:w="0" w:type="dxa"/>
            </w:tcMar>
            <w:hideMark/>
          </w:tcPr>
          <w:p w14:paraId="31DD3FA5" w14:textId="77777777" w:rsidR="00000000" w:rsidRDefault="00681FE9">
            <w:pPr>
              <w:pStyle w:val="a3"/>
              <w:spacing w:before="0" w:beforeAutospacing="0" w:after="240" w:afterAutospacing="0"/>
              <w:rPr>
                <w:sz w:val="20"/>
                <w:szCs w:val="20"/>
              </w:rPr>
            </w:pPr>
            <w:r>
              <w:rPr>
                <w:sz w:val="20"/>
                <w:szCs w:val="20"/>
              </w:rPr>
              <w:t>THERAVANCE BIOPHARMA, INC.</w:t>
            </w:r>
          </w:p>
          <w:p w14:paraId="0FDF74E9" w14:textId="77777777" w:rsidR="00000000" w:rsidRDefault="00681FE9">
            <w:pPr>
              <w:pStyle w:val="a3"/>
              <w:spacing w:before="0" w:beforeAutospacing="0" w:after="0" w:afterAutospacing="0"/>
              <w:rPr>
                <w:sz w:val="20"/>
                <w:szCs w:val="20"/>
              </w:rPr>
            </w:pPr>
            <w:r>
              <w:rPr>
                <w:sz w:val="20"/>
                <w:szCs w:val="20"/>
              </w:rPr>
              <w:t>​</w:t>
            </w:r>
          </w:p>
        </w:tc>
      </w:tr>
      <w:tr w:rsidR="00000000" w14:paraId="1C6B4381" w14:textId="77777777">
        <w:trPr>
          <w:divId w:val="66652731"/>
        </w:trPr>
        <w:tc>
          <w:tcPr>
            <w:tcW w:w="2456" w:type="pct"/>
            <w:tcMar>
              <w:top w:w="0" w:type="dxa"/>
              <w:left w:w="0" w:type="dxa"/>
              <w:bottom w:w="0" w:type="dxa"/>
              <w:right w:w="0" w:type="dxa"/>
            </w:tcMar>
            <w:hideMark/>
          </w:tcPr>
          <w:p w14:paraId="095220A4" w14:textId="77777777" w:rsidR="00000000" w:rsidRDefault="00681FE9">
            <w:pPr>
              <w:pStyle w:val="a3"/>
              <w:spacing w:before="0" w:beforeAutospacing="0" w:after="20" w:afterAutospacing="0"/>
              <w:ind w:hanging="200"/>
              <w:rPr>
                <w:sz w:val="20"/>
                <w:szCs w:val="20"/>
              </w:rPr>
            </w:pPr>
            <w:r>
              <w:rPr>
                <w:sz w:val="20"/>
                <w:szCs w:val="20"/>
              </w:rPr>
              <w:t>Date: February</w:t>
            </w:r>
            <w:r>
              <w:rPr>
                <w:color w:val="FF0000"/>
                <w:sz w:val="20"/>
                <w:szCs w:val="20"/>
              </w:rPr>
              <w:t xml:space="preserve"> </w:t>
            </w:r>
            <w:r>
              <w:rPr>
                <w:sz w:val="20"/>
                <w:szCs w:val="20"/>
              </w:rPr>
              <w:t>26, 2021</w:t>
            </w:r>
          </w:p>
        </w:tc>
        <w:tc>
          <w:tcPr>
            <w:tcW w:w="172" w:type="pct"/>
            <w:tcMar>
              <w:top w:w="0" w:type="dxa"/>
              <w:left w:w="0" w:type="dxa"/>
              <w:bottom w:w="0" w:type="dxa"/>
              <w:right w:w="0" w:type="dxa"/>
            </w:tcMar>
            <w:hideMark/>
          </w:tcPr>
          <w:p w14:paraId="2EBAF870" w14:textId="77777777" w:rsidR="00000000" w:rsidRDefault="00681FE9">
            <w:pPr>
              <w:pStyle w:val="a3"/>
              <w:spacing w:before="0" w:beforeAutospacing="0" w:after="20" w:afterAutospacing="0"/>
              <w:rPr>
                <w:sz w:val="20"/>
                <w:szCs w:val="20"/>
              </w:rPr>
            </w:pPr>
            <w:r>
              <w:rPr>
                <w:sz w:val="20"/>
                <w:szCs w:val="20"/>
              </w:rPr>
              <w:t>By:</w:t>
            </w:r>
          </w:p>
        </w:tc>
        <w:tc>
          <w:tcPr>
            <w:tcW w:w="2371" w:type="pct"/>
            <w:tcBorders>
              <w:bottom w:val="single" w:sz="6" w:space="0" w:color="000000"/>
            </w:tcBorders>
            <w:tcMar>
              <w:top w:w="0" w:type="dxa"/>
              <w:left w:w="0" w:type="dxa"/>
              <w:bottom w:w="0" w:type="dxa"/>
              <w:right w:w="0" w:type="dxa"/>
            </w:tcMar>
            <w:hideMark/>
          </w:tcPr>
          <w:p w14:paraId="55D9B7C1" w14:textId="77777777" w:rsidR="00000000" w:rsidRDefault="00681FE9">
            <w:pPr>
              <w:pStyle w:val="a3"/>
              <w:spacing w:before="0" w:beforeAutospacing="0" w:after="20" w:afterAutospacing="0"/>
              <w:jc w:val="center"/>
              <w:rPr>
                <w:sz w:val="20"/>
                <w:szCs w:val="20"/>
              </w:rPr>
            </w:pPr>
            <w:r>
              <w:rPr>
                <w:sz w:val="20"/>
                <w:szCs w:val="20"/>
              </w:rPr>
              <w:t>/s/ R</w:t>
            </w:r>
            <w:r>
              <w:rPr>
                <w:smallCaps/>
                <w:sz w:val="20"/>
                <w:szCs w:val="20"/>
              </w:rPr>
              <w:t>ick</w:t>
            </w:r>
            <w:r>
              <w:rPr>
                <w:sz w:val="20"/>
                <w:szCs w:val="20"/>
              </w:rPr>
              <w:t xml:space="preserve"> E W</w:t>
            </w:r>
            <w:r>
              <w:rPr>
                <w:smallCaps/>
                <w:sz w:val="20"/>
                <w:szCs w:val="20"/>
              </w:rPr>
              <w:t>inningham</w:t>
            </w:r>
          </w:p>
        </w:tc>
      </w:tr>
      <w:tr w:rsidR="00000000" w14:paraId="54E31C72" w14:textId="77777777">
        <w:trPr>
          <w:divId w:val="66652731"/>
        </w:trPr>
        <w:tc>
          <w:tcPr>
            <w:tcW w:w="2456" w:type="pct"/>
            <w:tcMar>
              <w:top w:w="0" w:type="dxa"/>
              <w:left w:w="0" w:type="dxa"/>
              <w:bottom w:w="0" w:type="dxa"/>
              <w:right w:w="0" w:type="dxa"/>
            </w:tcMar>
            <w:hideMark/>
          </w:tcPr>
          <w:p w14:paraId="5A095DEA" w14:textId="77777777" w:rsidR="00000000" w:rsidRDefault="00681FE9">
            <w:pPr>
              <w:pStyle w:val="a3"/>
              <w:spacing w:before="0" w:beforeAutospacing="0" w:after="20" w:afterAutospacing="0"/>
              <w:ind w:hanging="200"/>
              <w:rPr>
                <w:sz w:val="20"/>
                <w:szCs w:val="20"/>
              </w:rPr>
            </w:pPr>
            <w:r>
              <w:rPr>
                <w:sz w:val="20"/>
                <w:szCs w:val="20"/>
              </w:rPr>
              <w:t>​</w:t>
            </w:r>
          </w:p>
        </w:tc>
        <w:tc>
          <w:tcPr>
            <w:tcW w:w="172" w:type="pct"/>
            <w:tcMar>
              <w:top w:w="0" w:type="dxa"/>
              <w:left w:w="0" w:type="dxa"/>
              <w:bottom w:w="0" w:type="dxa"/>
              <w:right w:w="0" w:type="dxa"/>
            </w:tcMar>
            <w:hideMark/>
          </w:tcPr>
          <w:p w14:paraId="3464C0BC" w14:textId="77777777" w:rsidR="00000000" w:rsidRDefault="00681FE9">
            <w:pPr>
              <w:pStyle w:val="a3"/>
              <w:spacing w:before="0" w:beforeAutospacing="0" w:after="20" w:afterAutospacing="0"/>
              <w:rPr>
                <w:sz w:val="20"/>
                <w:szCs w:val="20"/>
              </w:rPr>
            </w:pPr>
            <w:r>
              <w:rPr>
                <w:sz w:val="20"/>
                <w:szCs w:val="20"/>
              </w:rPr>
              <w:t>​</w:t>
            </w:r>
          </w:p>
        </w:tc>
        <w:tc>
          <w:tcPr>
            <w:tcW w:w="2371" w:type="pct"/>
            <w:tcMar>
              <w:top w:w="0" w:type="dxa"/>
              <w:left w:w="0" w:type="dxa"/>
              <w:bottom w:w="0" w:type="dxa"/>
              <w:right w:w="0" w:type="dxa"/>
            </w:tcMar>
            <w:hideMark/>
          </w:tcPr>
          <w:p w14:paraId="1842C743" w14:textId="77777777" w:rsidR="00000000" w:rsidRDefault="00681FE9">
            <w:pPr>
              <w:pStyle w:val="a3"/>
              <w:spacing w:before="0" w:beforeAutospacing="0" w:after="20" w:afterAutospacing="0"/>
              <w:jc w:val="center"/>
              <w:rPr>
                <w:sz w:val="20"/>
                <w:szCs w:val="20"/>
              </w:rPr>
            </w:pPr>
            <w:r>
              <w:rPr>
                <w:sz w:val="20"/>
                <w:szCs w:val="20"/>
              </w:rPr>
              <w:t>Rick E Winningham</w:t>
            </w:r>
          </w:p>
        </w:tc>
      </w:tr>
      <w:tr w:rsidR="00000000" w14:paraId="29770301" w14:textId="77777777">
        <w:trPr>
          <w:divId w:val="66652731"/>
        </w:trPr>
        <w:tc>
          <w:tcPr>
            <w:tcW w:w="2456" w:type="pct"/>
            <w:tcMar>
              <w:top w:w="0" w:type="dxa"/>
              <w:left w:w="0" w:type="dxa"/>
              <w:bottom w:w="0" w:type="dxa"/>
              <w:right w:w="0" w:type="dxa"/>
            </w:tcMar>
            <w:hideMark/>
          </w:tcPr>
          <w:p w14:paraId="27C729B7" w14:textId="77777777" w:rsidR="00000000" w:rsidRDefault="00681FE9">
            <w:pPr>
              <w:pStyle w:val="a3"/>
              <w:spacing w:before="0" w:beforeAutospacing="0" w:after="20" w:afterAutospacing="0"/>
              <w:ind w:hanging="200"/>
              <w:rPr>
                <w:sz w:val="20"/>
                <w:szCs w:val="20"/>
              </w:rPr>
            </w:pPr>
            <w:r>
              <w:rPr>
                <w:sz w:val="20"/>
                <w:szCs w:val="20"/>
              </w:rPr>
              <w:t>​</w:t>
            </w:r>
          </w:p>
        </w:tc>
        <w:tc>
          <w:tcPr>
            <w:tcW w:w="172" w:type="pct"/>
            <w:tcMar>
              <w:top w:w="0" w:type="dxa"/>
              <w:left w:w="0" w:type="dxa"/>
              <w:bottom w:w="0" w:type="dxa"/>
              <w:right w:w="0" w:type="dxa"/>
            </w:tcMar>
            <w:hideMark/>
          </w:tcPr>
          <w:p w14:paraId="1E982554" w14:textId="77777777" w:rsidR="00000000" w:rsidRDefault="00681FE9">
            <w:pPr>
              <w:pStyle w:val="a3"/>
              <w:spacing w:before="0" w:beforeAutospacing="0" w:after="20" w:afterAutospacing="0"/>
              <w:rPr>
                <w:sz w:val="20"/>
                <w:szCs w:val="20"/>
              </w:rPr>
            </w:pPr>
            <w:r>
              <w:rPr>
                <w:sz w:val="20"/>
                <w:szCs w:val="20"/>
              </w:rPr>
              <w:t>​</w:t>
            </w:r>
          </w:p>
        </w:tc>
        <w:tc>
          <w:tcPr>
            <w:tcW w:w="2371" w:type="pct"/>
            <w:tcMar>
              <w:top w:w="0" w:type="dxa"/>
              <w:left w:w="0" w:type="dxa"/>
              <w:bottom w:w="0" w:type="dxa"/>
              <w:right w:w="0" w:type="dxa"/>
            </w:tcMar>
            <w:hideMark/>
          </w:tcPr>
          <w:p w14:paraId="4DDCC4CE" w14:textId="77777777" w:rsidR="00000000" w:rsidRDefault="00681FE9">
            <w:pPr>
              <w:pStyle w:val="a3"/>
              <w:spacing w:before="0" w:beforeAutospacing="0" w:after="20" w:afterAutospacing="0"/>
              <w:jc w:val="center"/>
              <w:rPr>
                <w:sz w:val="20"/>
                <w:szCs w:val="20"/>
              </w:rPr>
            </w:pPr>
            <w:r>
              <w:rPr>
                <w:i/>
                <w:iCs/>
                <w:sz w:val="20"/>
                <w:szCs w:val="20"/>
              </w:rPr>
              <w:t>Chief Executive Officer</w:t>
            </w:r>
          </w:p>
        </w:tc>
      </w:tr>
    </w:tbl>
    <w:p w14:paraId="55BB13FB" w14:textId="77777777" w:rsidR="00000000" w:rsidRDefault="00681FE9">
      <w:pPr>
        <w:pStyle w:val="a3"/>
        <w:spacing w:before="0" w:beforeAutospacing="0" w:after="0" w:afterAutospacing="0"/>
        <w:divId w:val="66652731"/>
        <w:rPr>
          <w:sz w:val="20"/>
          <w:szCs w:val="20"/>
        </w:rPr>
      </w:pPr>
      <w:r>
        <w:rPr>
          <w:sz w:val="20"/>
          <w:szCs w:val="20"/>
        </w:rPr>
        <w:t>​</w:t>
      </w:r>
    </w:p>
    <w:p w14:paraId="04FA5D21" w14:textId="77777777" w:rsidR="00000000" w:rsidRDefault="00681FE9">
      <w:pPr>
        <w:pStyle w:val="a3"/>
        <w:spacing w:before="0" w:beforeAutospacing="0" w:after="0" w:afterAutospacing="0"/>
        <w:divId w:val="66652731"/>
        <w:rPr>
          <w:sz w:val="20"/>
          <w:szCs w:val="20"/>
        </w:rPr>
      </w:pPr>
      <w:r>
        <w:rPr>
          <w:sz w:val="16"/>
          <w:szCs w:val="16"/>
        </w:rPr>
        <w:t>​</w:t>
      </w:r>
    </w:p>
    <w:p w14:paraId="13D35F68" w14:textId="77777777" w:rsidR="00000000" w:rsidRDefault="00681FE9">
      <w:pPr>
        <w:pStyle w:val="a3"/>
        <w:spacing w:before="0" w:beforeAutospacing="0" w:after="240" w:afterAutospacing="0"/>
        <w:jc w:val="center"/>
        <w:divId w:val="66652731"/>
        <w:rPr>
          <w:sz w:val="20"/>
          <w:szCs w:val="20"/>
        </w:rPr>
      </w:pPr>
      <w:r>
        <w:rPr>
          <w:b/>
          <w:bCs/>
          <w:sz w:val="20"/>
          <w:szCs w:val="20"/>
        </w:rPr>
        <w:t>POWER OF ATTORNEY</w:t>
      </w:r>
    </w:p>
    <w:p w14:paraId="2EFFD6E6" w14:textId="77777777" w:rsidR="00000000" w:rsidRDefault="00681FE9">
      <w:pPr>
        <w:pStyle w:val="a3"/>
        <w:spacing w:before="0" w:beforeAutospacing="0" w:after="240" w:afterAutospacing="0"/>
        <w:ind w:firstLine="720"/>
        <w:divId w:val="66652731"/>
        <w:rPr>
          <w:sz w:val="20"/>
          <w:szCs w:val="20"/>
        </w:rPr>
      </w:pPr>
      <w:r>
        <w:rPr>
          <w:sz w:val="20"/>
          <w:szCs w:val="20"/>
        </w:rPr>
        <w:t xml:space="preserve">KNOW ALL PERSONS BY THESE PRESENTS, that each person whose signature appears below constitutes and appoints Rick E Winningham as their true and lawful attorney-in-fact and agent, each with full power of substitution and resubstitution, for such person and </w:t>
      </w:r>
      <w:r>
        <w:rPr>
          <w:sz w:val="20"/>
          <w:szCs w:val="20"/>
        </w:rPr>
        <w:t xml:space="preserve">in his or her name, place and stead, in any and all capacities, to sign any and all amendments to the annual report on Form 10-K, and to file the same, with all exhibits thereto and other documents in connection therewith, with the Securities and Exchange </w:t>
      </w:r>
      <w:r>
        <w:rPr>
          <w:sz w:val="20"/>
          <w:szCs w:val="20"/>
        </w:rPr>
        <w:t>Commission, granting unto said attorney-in-fact and agent full power and authority to do and perform each and every act and thing requisite and necessary to be done in and about the premises, as fully to all intents and purposes as he or she could do in pe</w:t>
      </w:r>
      <w:r>
        <w:rPr>
          <w:sz w:val="20"/>
          <w:szCs w:val="20"/>
        </w:rPr>
        <w:t>rson, hereby ratifying and confirming all that said attorney-in-fact and agent, or his substitute, may lawfully do or cause to be done by virtue hereof.</w:t>
      </w:r>
    </w:p>
    <w:p w14:paraId="27E3FF49" w14:textId="77777777" w:rsidR="00000000" w:rsidRDefault="00681FE9">
      <w:pPr>
        <w:pStyle w:val="a3"/>
        <w:spacing w:before="0" w:beforeAutospacing="0" w:after="240" w:afterAutospacing="0"/>
        <w:ind w:firstLine="720"/>
        <w:divId w:val="66652731"/>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p w14:paraId="70C5632A" w14:textId="77777777" w:rsidR="00000000" w:rsidRDefault="00681FE9">
      <w:pPr>
        <w:pStyle w:val="a3"/>
        <w:spacing w:before="0" w:beforeAutospacing="0" w:after="0" w:afterAutospacing="0"/>
        <w:ind w:firstLine="720"/>
        <w:divId w:val="66652731"/>
        <w:rPr>
          <w:sz w:val="20"/>
          <w:szCs w:val="20"/>
        </w:rPr>
      </w:pPr>
      <w:r>
        <w:rPr>
          <w:sz w:val="20"/>
          <w:szCs w:val="20"/>
        </w:rPr>
        <w:t>​</w:t>
      </w:r>
    </w:p>
    <w:tbl>
      <w:tblPr>
        <w:tblW w:w="5000" w:type="pct"/>
        <w:tblCellMar>
          <w:top w:w="15" w:type="dxa"/>
          <w:left w:w="72" w:type="dxa"/>
          <w:bottom w:w="15" w:type="dxa"/>
          <w:right w:w="72" w:type="dxa"/>
        </w:tblCellMar>
        <w:tblLook w:val="04A0" w:firstRow="1" w:lastRow="0" w:firstColumn="1" w:lastColumn="0" w:noHBand="0" w:noVBand="1"/>
      </w:tblPr>
      <w:tblGrid>
        <w:gridCol w:w="1112"/>
        <w:gridCol w:w="1112"/>
        <w:gridCol w:w="1112"/>
        <w:gridCol w:w="476"/>
        <w:gridCol w:w="476"/>
        <w:gridCol w:w="477"/>
        <w:gridCol w:w="477"/>
        <w:gridCol w:w="477"/>
        <w:gridCol w:w="477"/>
        <w:gridCol w:w="487"/>
        <w:gridCol w:w="540"/>
        <w:gridCol w:w="540"/>
        <w:gridCol w:w="543"/>
      </w:tblGrid>
      <w:tr w:rsidR="00000000" w14:paraId="7A6F8171" w14:textId="77777777">
        <w:trPr>
          <w:divId w:val="66652731"/>
          <w:trHeight w:val="20"/>
        </w:trPr>
        <w:tc>
          <w:tcPr>
            <w:tcW w:w="647" w:type="pct"/>
            <w:tcMar>
              <w:top w:w="0" w:type="dxa"/>
              <w:left w:w="72" w:type="dxa"/>
              <w:bottom w:w="0" w:type="dxa"/>
              <w:right w:w="72" w:type="dxa"/>
            </w:tcMar>
            <w:vAlign w:val="bottom"/>
            <w:hideMark/>
          </w:tcPr>
          <w:p w14:paraId="5F7A45AE" w14:textId="77777777" w:rsidR="00000000" w:rsidRDefault="00681FE9">
            <w:pPr>
              <w:pStyle w:val="a3"/>
              <w:spacing w:before="0" w:beforeAutospacing="0" w:after="0" w:afterAutospacing="0"/>
              <w:divId w:val="2048405875"/>
              <w:rPr>
                <w:sz w:val="20"/>
                <w:szCs w:val="20"/>
              </w:rPr>
            </w:pPr>
            <w:r>
              <w:rPr>
                <w:sz w:val="2"/>
                <w:szCs w:val="2"/>
              </w:rPr>
              <w:t>​</w:t>
            </w:r>
          </w:p>
        </w:tc>
        <w:tc>
          <w:tcPr>
            <w:tcW w:w="647" w:type="pct"/>
            <w:tcMar>
              <w:top w:w="0" w:type="dxa"/>
              <w:left w:w="72" w:type="dxa"/>
              <w:bottom w:w="0" w:type="dxa"/>
              <w:right w:w="72" w:type="dxa"/>
            </w:tcMar>
            <w:vAlign w:val="bottom"/>
            <w:hideMark/>
          </w:tcPr>
          <w:p w14:paraId="70D01520" w14:textId="77777777" w:rsidR="00000000" w:rsidRDefault="00681FE9">
            <w:pPr>
              <w:rPr>
                <w:sz w:val="20"/>
                <w:szCs w:val="20"/>
              </w:rPr>
            </w:pPr>
          </w:p>
        </w:tc>
        <w:tc>
          <w:tcPr>
            <w:tcW w:w="647" w:type="pct"/>
            <w:tcMar>
              <w:top w:w="0" w:type="dxa"/>
              <w:left w:w="72" w:type="dxa"/>
              <w:bottom w:w="0" w:type="dxa"/>
              <w:right w:w="72" w:type="dxa"/>
            </w:tcMar>
            <w:vAlign w:val="bottom"/>
            <w:hideMark/>
          </w:tcPr>
          <w:p w14:paraId="79C7628F" w14:textId="77777777" w:rsidR="00000000" w:rsidRDefault="00681FE9">
            <w:pPr>
              <w:pStyle w:val="a3"/>
              <w:spacing w:before="0" w:beforeAutospacing="0" w:after="0" w:afterAutospacing="0"/>
              <w:divId w:val="381448365"/>
              <w:rPr>
                <w:sz w:val="20"/>
                <w:szCs w:val="20"/>
              </w:rPr>
            </w:pPr>
            <w:r>
              <w:rPr>
                <w:sz w:val="2"/>
                <w:szCs w:val="2"/>
              </w:rPr>
              <w:t>​</w:t>
            </w:r>
          </w:p>
        </w:tc>
        <w:tc>
          <w:tcPr>
            <w:tcW w:w="277" w:type="pct"/>
            <w:tcMar>
              <w:top w:w="0" w:type="dxa"/>
              <w:left w:w="72" w:type="dxa"/>
              <w:bottom w:w="0" w:type="dxa"/>
              <w:right w:w="72" w:type="dxa"/>
            </w:tcMar>
            <w:vAlign w:val="bottom"/>
            <w:hideMark/>
          </w:tcPr>
          <w:p w14:paraId="711D048D" w14:textId="77777777" w:rsidR="00000000" w:rsidRDefault="00681FE9">
            <w:pPr>
              <w:pStyle w:val="a3"/>
              <w:spacing w:before="0" w:beforeAutospacing="0" w:after="0" w:afterAutospacing="0"/>
              <w:divId w:val="1395855849"/>
              <w:rPr>
                <w:sz w:val="20"/>
                <w:szCs w:val="20"/>
              </w:rPr>
            </w:pPr>
            <w:r>
              <w:rPr>
                <w:sz w:val="2"/>
                <w:szCs w:val="2"/>
              </w:rPr>
              <w:t>​</w:t>
            </w:r>
          </w:p>
        </w:tc>
        <w:tc>
          <w:tcPr>
            <w:tcW w:w="277" w:type="pct"/>
            <w:tcMar>
              <w:top w:w="0" w:type="dxa"/>
              <w:left w:w="72" w:type="dxa"/>
              <w:bottom w:w="0" w:type="dxa"/>
              <w:right w:w="72" w:type="dxa"/>
            </w:tcMar>
            <w:vAlign w:val="bottom"/>
            <w:hideMark/>
          </w:tcPr>
          <w:p w14:paraId="01449820" w14:textId="77777777" w:rsidR="00000000" w:rsidRDefault="00681FE9">
            <w:pPr>
              <w:pStyle w:val="a3"/>
              <w:spacing w:before="0" w:beforeAutospacing="0" w:after="0" w:afterAutospacing="0"/>
              <w:divId w:val="1559589355"/>
              <w:rPr>
                <w:sz w:val="20"/>
                <w:szCs w:val="20"/>
              </w:rPr>
            </w:pPr>
            <w:r>
              <w:rPr>
                <w:sz w:val="2"/>
                <w:szCs w:val="2"/>
              </w:rPr>
              <w:t>​</w:t>
            </w:r>
          </w:p>
        </w:tc>
        <w:tc>
          <w:tcPr>
            <w:tcW w:w="277" w:type="pct"/>
            <w:tcMar>
              <w:top w:w="0" w:type="dxa"/>
              <w:left w:w="72" w:type="dxa"/>
              <w:bottom w:w="0" w:type="dxa"/>
              <w:right w:w="72" w:type="dxa"/>
            </w:tcMar>
            <w:vAlign w:val="bottom"/>
            <w:hideMark/>
          </w:tcPr>
          <w:p w14:paraId="3F8CC3B0" w14:textId="77777777" w:rsidR="00000000" w:rsidRDefault="00681FE9">
            <w:pPr>
              <w:pStyle w:val="a3"/>
              <w:spacing w:before="0" w:beforeAutospacing="0" w:after="0" w:afterAutospacing="0"/>
              <w:divId w:val="399015719"/>
              <w:rPr>
                <w:sz w:val="20"/>
                <w:szCs w:val="20"/>
              </w:rPr>
            </w:pPr>
            <w:r>
              <w:rPr>
                <w:sz w:val="2"/>
                <w:szCs w:val="2"/>
              </w:rPr>
              <w:t>​</w:t>
            </w:r>
          </w:p>
        </w:tc>
        <w:tc>
          <w:tcPr>
            <w:tcW w:w="277" w:type="pct"/>
            <w:tcMar>
              <w:top w:w="0" w:type="dxa"/>
              <w:left w:w="72" w:type="dxa"/>
              <w:bottom w:w="0" w:type="dxa"/>
              <w:right w:w="72" w:type="dxa"/>
            </w:tcMar>
            <w:vAlign w:val="bottom"/>
            <w:hideMark/>
          </w:tcPr>
          <w:p w14:paraId="163C1C65" w14:textId="77777777" w:rsidR="00000000" w:rsidRDefault="00681FE9">
            <w:pPr>
              <w:rPr>
                <w:sz w:val="20"/>
                <w:szCs w:val="20"/>
              </w:rPr>
            </w:pPr>
          </w:p>
        </w:tc>
        <w:tc>
          <w:tcPr>
            <w:tcW w:w="277" w:type="pct"/>
            <w:tcMar>
              <w:top w:w="0" w:type="dxa"/>
              <w:left w:w="72" w:type="dxa"/>
              <w:bottom w:w="0" w:type="dxa"/>
              <w:right w:w="72" w:type="dxa"/>
            </w:tcMar>
            <w:vAlign w:val="bottom"/>
            <w:hideMark/>
          </w:tcPr>
          <w:p w14:paraId="1B1A0B63" w14:textId="77777777" w:rsidR="00000000" w:rsidRDefault="00681FE9">
            <w:pPr>
              <w:pStyle w:val="a3"/>
              <w:spacing w:before="0" w:beforeAutospacing="0" w:after="0" w:afterAutospacing="0"/>
              <w:divId w:val="1456635343"/>
              <w:rPr>
                <w:sz w:val="20"/>
                <w:szCs w:val="20"/>
              </w:rPr>
            </w:pPr>
            <w:r>
              <w:rPr>
                <w:sz w:val="2"/>
                <w:szCs w:val="2"/>
              </w:rPr>
              <w:t>​</w:t>
            </w:r>
          </w:p>
        </w:tc>
        <w:tc>
          <w:tcPr>
            <w:tcW w:w="277" w:type="pct"/>
            <w:tcMar>
              <w:top w:w="0" w:type="dxa"/>
              <w:left w:w="72" w:type="dxa"/>
              <w:bottom w:w="0" w:type="dxa"/>
              <w:right w:w="72" w:type="dxa"/>
            </w:tcMar>
            <w:vAlign w:val="bottom"/>
            <w:hideMark/>
          </w:tcPr>
          <w:p w14:paraId="51338D63" w14:textId="77777777" w:rsidR="00000000" w:rsidRDefault="00681FE9">
            <w:pPr>
              <w:pStyle w:val="a3"/>
              <w:spacing w:before="0" w:beforeAutospacing="0" w:after="0" w:afterAutospacing="0"/>
              <w:divId w:val="430515479"/>
              <w:rPr>
                <w:sz w:val="20"/>
                <w:szCs w:val="20"/>
              </w:rPr>
            </w:pPr>
            <w:r>
              <w:rPr>
                <w:sz w:val="2"/>
                <w:szCs w:val="2"/>
              </w:rPr>
              <w:t>​</w:t>
            </w:r>
          </w:p>
        </w:tc>
        <w:tc>
          <w:tcPr>
            <w:tcW w:w="282" w:type="pct"/>
            <w:tcMar>
              <w:top w:w="0" w:type="dxa"/>
              <w:left w:w="72" w:type="dxa"/>
              <w:bottom w:w="0" w:type="dxa"/>
              <w:right w:w="72" w:type="dxa"/>
            </w:tcMar>
            <w:vAlign w:val="bottom"/>
            <w:hideMark/>
          </w:tcPr>
          <w:p w14:paraId="41C3E030" w14:textId="77777777" w:rsidR="00000000" w:rsidRDefault="00681FE9">
            <w:pPr>
              <w:pStyle w:val="a3"/>
              <w:spacing w:before="0" w:beforeAutospacing="0" w:after="0" w:afterAutospacing="0"/>
              <w:divId w:val="228157885"/>
              <w:rPr>
                <w:sz w:val="20"/>
                <w:szCs w:val="20"/>
              </w:rPr>
            </w:pPr>
            <w:r>
              <w:rPr>
                <w:sz w:val="2"/>
                <w:szCs w:val="2"/>
              </w:rPr>
              <w:t>​</w:t>
            </w:r>
          </w:p>
        </w:tc>
        <w:tc>
          <w:tcPr>
            <w:tcW w:w="314" w:type="pct"/>
            <w:tcMar>
              <w:top w:w="0" w:type="dxa"/>
              <w:left w:w="72" w:type="dxa"/>
              <w:bottom w:w="0" w:type="dxa"/>
              <w:right w:w="72" w:type="dxa"/>
            </w:tcMar>
            <w:vAlign w:val="bottom"/>
            <w:hideMark/>
          </w:tcPr>
          <w:p w14:paraId="127C6762" w14:textId="77777777" w:rsidR="00000000" w:rsidRDefault="00681FE9">
            <w:pPr>
              <w:pStyle w:val="a3"/>
              <w:spacing w:before="0" w:beforeAutospacing="0" w:after="0" w:afterAutospacing="0"/>
              <w:divId w:val="893808641"/>
              <w:rPr>
                <w:sz w:val="20"/>
                <w:szCs w:val="20"/>
              </w:rPr>
            </w:pPr>
            <w:r>
              <w:rPr>
                <w:sz w:val="2"/>
                <w:szCs w:val="2"/>
              </w:rPr>
              <w:t>​</w:t>
            </w:r>
          </w:p>
        </w:tc>
        <w:tc>
          <w:tcPr>
            <w:tcW w:w="314" w:type="pct"/>
            <w:tcMar>
              <w:top w:w="0" w:type="dxa"/>
              <w:left w:w="72" w:type="dxa"/>
              <w:bottom w:w="0" w:type="dxa"/>
              <w:right w:w="72" w:type="dxa"/>
            </w:tcMar>
            <w:vAlign w:val="bottom"/>
            <w:hideMark/>
          </w:tcPr>
          <w:p w14:paraId="4996DB31" w14:textId="77777777" w:rsidR="00000000" w:rsidRDefault="00681FE9">
            <w:pPr>
              <w:rPr>
                <w:sz w:val="20"/>
                <w:szCs w:val="20"/>
              </w:rPr>
            </w:pPr>
          </w:p>
        </w:tc>
        <w:tc>
          <w:tcPr>
            <w:tcW w:w="314" w:type="pct"/>
            <w:tcMar>
              <w:top w:w="0" w:type="dxa"/>
              <w:left w:w="72" w:type="dxa"/>
              <w:bottom w:w="0" w:type="dxa"/>
              <w:right w:w="72" w:type="dxa"/>
            </w:tcMar>
            <w:vAlign w:val="bottom"/>
            <w:hideMark/>
          </w:tcPr>
          <w:p w14:paraId="3B63B04E" w14:textId="77777777" w:rsidR="00000000" w:rsidRDefault="00681FE9">
            <w:pPr>
              <w:pStyle w:val="a3"/>
              <w:spacing w:before="0" w:beforeAutospacing="0" w:after="0" w:afterAutospacing="0"/>
              <w:divId w:val="1117597816"/>
              <w:rPr>
                <w:sz w:val="20"/>
                <w:szCs w:val="20"/>
              </w:rPr>
            </w:pPr>
            <w:r>
              <w:rPr>
                <w:sz w:val="2"/>
                <w:szCs w:val="2"/>
              </w:rPr>
              <w:t>​</w:t>
            </w:r>
          </w:p>
        </w:tc>
      </w:tr>
      <w:tr w:rsidR="00000000" w14:paraId="3071748D" w14:textId="77777777">
        <w:trPr>
          <w:divId w:val="66652731"/>
        </w:trPr>
        <w:tc>
          <w:tcPr>
            <w:tcW w:w="647" w:type="pct"/>
            <w:tcMar>
              <w:top w:w="0" w:type="dxa"/>
              <w:left w:w="72" w:type="dxa"/>
              <w:bottom w:w="0" w:type="dxa"/>
              <w:right w:w="72" w:type="dxa"/>
            </w:tcMar>
            <w:vAlign w:val="bottom"/>
            <w:hideMark/>
          </w:tcPr>
          <w:p w14:paraId="22C5B57A" w14:textId="77777777" w:rsidR="00000000" w:rsidRDefault="00681FE9">
            <w:pPr>
              <w:pStyle w:val="a3"/>
              <w:spacing w:before="0" w:beforeAutospacing="0" w:after="20" w:afterAutospacing="0"/>
              <w:jc w:val="center"/>
              <w:rPr>
                <w:sz w:val="20"/>
                <w:szCs w:val="20"/>
              </w:rPr>
            </w:pPr>
            <w:r>
              <w:rPr>
                <w:b/>
                <w:bCs/>
                <w:sz w:val="18"/>
                <w:szCs w:val="18"/>
              </w:rPr>
              <w:t>​</w:t>
            </w:r>
          </w:p>
        </w:tc>
        <w:tc>
          <w:tcPr>
            <w:tcW w:w="647" w:type="pct"/>
            <w:tcMar>
              <w:top w:w="0" w:type="dxa"/>
              <w:left w:w="72" w:type="dxa"/>
              <w:bottom w:w="0" w:type="dxa"/>
              <w:right w:w="72" w:type="dxa"/>
            </w:tcMar>
            <w:vAlign w:val="bottom"/>
            <w:hideMark/>
          </w:tcPr>
          <w:p w14:paraId="15CFD2AE" w14:textId="77777777" w:rsidR="00000000" w:rsidRDefault="00681FE9">
            <w:pPr>
              <w:pStyle w:val="a3"/>
              <w:pBdr>
                <w:bottom w:val="single" w:sz="6" w:space="0" w:color="000000"/>
              </w:pBdr>
              <w:spacing w:before="0" w:beforeAutospacing="0" w:after="20" w:afterAutospacing="0"/>
              <w:jc w:val="center"/>
              <w:rPr>
                <w:sz w:val="16"/>
                <w:szCs w:val="16"/>
              </w:rPr>
            </w:pPr>
            <w:r>
              <w:rPr>
                <w:b/>
                <w:bCs/>
                <w:sz w:val="16"/>
                <w:szCs w:val="16"/>
              </w:rPr>
              <w:t>Signature</w:t>
            </w:r>
          </w:p>
        </w:tc>
        <w:tc>
          <w:tcPr>
            <w:tcW w:w="647" w:type="pct"/>
            <w:tcMar>
              <w:top w:w="0" w:type="dxa"/>
              <w:left w:w="72" w:type="dxa"/>
              <w:bottom w:w="0" w:type="dxa"/>
              <w:right w:w="72" w:type="dxa"/>
            </w:tcMar>
            <w:vAlign w:val="bottom"/>
            <w:hideMark/>
          </w:tcPr>
          <w:p w14:paraId="60D20A04" w14:textId="77777777" w:rsidR="00000000" w:rsidRDefault="00681FE9">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14:paraId="74D72D1E" w14:textId="77777777" w:rsidR="00000000" w:rsidRDefault="00681FE9">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14:paraId="7DEAC6CA" w14:textId="77777777" w:rsidR="00000000" w:rsidRDefault="00681FE9">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14:paraId="32D92CFE" w14:textId="77777777" w:rsidR="00000000" w:rsidRDefault="00681FE9">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14:paraId="509FDE9E" w14:textId="77777777" w:rsidR="00000000" w:rsidRDefault="00681FE9">
            <w:pPr>
              <w:pStyle w:val="a3"/>
              <w:pBdr>
                <w:bottom w:val="single" w:sz="6" w:space="0" w:color="000000"/>
              </w:pBdr>
              <w:spacing w:before="0" w:beforeAutospacing="0" w:after="20" w:afterAutospacing="0"/>
              <w:jc w:val="center"/>
              <w:rPr>
                <w:sz w:val="16"/>
                <w:szCs w:val="16"/>
              </w:rPr>
            </w:pPr>
            <w:r>
              <w:rPr>
                <w:b/>
                <w:bCs/>
                <w:sz w:val="16"/>
                <w:szCs w:val="16"/>
              </w:rPr>
              <w:t>Title</w:t>
            </w:r>
          </w:p>
        </w:tc>
        <w:tc>
          <w:tcPr>
            <w:tcW w:w="277" w:type="pct"/>
            <w:tcMar>
              <w:top w:w="0" w:type="dxa"/>
              <w:left w:w="72" w:type="dxa"/>
              <w:bottom w:w="0" w:type="dxa"/>
              <w:right w:w="72" w:type="dxa"/>
            </w:tcMar>
            <w:vAlign w:val="bottom"/>
            <w:hideMark/>
          </w:tcPr>
          <w:p w14:paraId="202C4524" w14:textId="77777777" w:rsidR="00000000" w:rsidRDefault="00681FE9">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14:paraId="5D654593" w14:textId="77777777" w:rsidR="00000000" w:rsidRDefault="00681FE9">
            <w:pPr>
              <w:pStyle w:val="a3"/>
              <w:spacing w:before="0" w:beforeAutospacing="0" w:after="20" w:afterAutospacing="0"/>
              <w:jc w:val="center"/>
              <w:rPr>
                <w:sz w:val="20"/>
                <w:szCs w:val="20"/>
              </w:rPr>
            </w:pPr>
            <w:r>
              <w:rPr>
                <w:b/>
                <w:bCs/>
                <w:sz w:val="18"/>
                <w:szCs w:val="18"/>
              </w:rPr>
              <w:t>​</w:t>
            </w:r>
          </w:p>
        </w:tc>
        <w:tc>
          <w:tcPr>
            <w:tcW w:w="282" w:type="pct"/>
            <w:tcMar>
              <w:top w:w="0" w:type="dxa"/>
              <w:left w:w="72" w:type="dxa"/>
              <w:bottom w:w="0" w:type="dxa"/>
              <w:right w:w="72" w:type="dxa"/>
            </w:tcMar>
            <w:vAlign w:val="bottom"/>
            <w:hideMark/>
          </w:tcPr>
          <w:p w14:paraId="112B0DE5" w14:textId="77777777" w:rsidR="00000000" w:rsidRDefault="00681FE9">
            <w:pPr>
              <w:pStyle w:val="a3"/>
              <w:spacing w:before="0" w:beforeAutospacing="0" w:after="20" w:afterAutospacing="0"/>
              <w:jc w:val="center"/>
              <w:rPr>
                <w:sz w:val="20"/>
                <w:szCs w:val="20"/>
              </w:rPr>
            </w:pPr>
            <w:r>
              <w:rPr>
                <w:b/>
                <w:bCs/>
                <w:sz w:val="18"/>
                <w:szCs w:val="18"/>
              </w:rPr>
              <w:t>​</w:t>
            </w:r>
          </w:p>
        </w:tc>
        <w:tc>
          <w:tcPr>
            <w:tcW w:w="314" w:type="pct"/>
            <w:tcMar>
              <w:top w:w="0" w:type="dxa"/>
              <w:left w:w="72" w:type="dxa"/>
              <w:bottom w:w="0" w:type="dxa"/>
              <w:right w:w="72" w:type="dxa"/>
            </w:tcMar>
            <w:vAlign w:val="bottom"/>
            <w:hideMark/>
          </w:tcPr>
          <w:p w14:paraId="3BC0B67A" w14:textId="77777777" w:rsidR="00000000" w:rsidRDefault="00681FE9">
            <w:pPr>
              <w:pStyle w:val="a3"/>
              <w:spacing w:before="0" w:beforeAutospacing="0" w:after="20" w:afterAutospacing="0"/>
              <w:jc w:val="center"/>
              <w:rPr>
                <w:sz w:val="20"/>
                <w:szCs w:val="20"/>
              </w:rPr>
            </w:pPr>
            <w:r>
              <w:rPr>
                <w:b/>
                <w:bCs/>
                <w:sz w:val="18"/>
                <w:szCs w:val="18"/>
              </w:rPr>
              <w:t>​</w:t>
            </w:r>
          </w:p>
        </w:tc>
        <w:tc>
          <w:tcPr>
            <w:tcW w:w="314" w:type="pct"/>
            <w:tcMar>
              <w:top w:w="0" w:type="dxa"/>
              <w:left w:w="72" w:type="dxa"/>
              <w:bottom w:w="0" w:type="dxa"/>
              <w:right w:w="72" w:type="dxa"/>
            </w:tcMar>
            <w:vAlign w:val="bottom"/>
            <w:hideMark/>
          </w:tcPr>
          <w:p w14:paraId="6B252735" w14:textId="77777777" w:rsidR="00000000" w:rsidRDefault="00681FE9">
            <w:pPr>
              <w:pStyle w:val="a3"/>
              <w:pBdr>
                <w:bottom w:val="single" w:sz="6" w:space="0" w:color="000000"/>
              </w:pBdr>
              <w:spacing w:before="0" w:beforeAutospacing="0" w:after="20" w:afterAutospacing="0"/>
              <w:jc w:val="center"/>
              <w:rPr>
                <w:sz w:val="16"/>
                <w:szCs w:val="16"/>
              </w:rPr>
            </w:pPr>
            <w:r>
              <w:rPr>
                <w:b/>
                <w:bCs/>
                <w:sz w:val="16"/>
                <w:szCs w:val="16"/>
              </w:rPr>
              <w:t>Date</w:t>
            </w:r>
          </w:p>
        </w:tc>
        <w:tc>
          <w:tcPr>
            <w:tcW w:w="314" w:type="pct"/>
            <w:tcMar>
              <w:top w:w="0" w:type="dxa"/>
              <w:left w:w="72" w:type="dxa"/>
              <w:bottom w:w="0" w:type="dxa"/>
              <w:right w:w="72" w:type="dxa"/>
            </w:tcMar>
            <w:vAlign w:val="bottom"/>
            <w:hideMark/>
          </w:tcPr>
          <w:p w14:paraId="0B5E01A3" w14:textId="77777777" w:rsidR="00000000" w:rsidRDefault="00681FE9">
            <w:pPr>
              <w:pStyle w:val="a3"/>
              <w:spacing w:before="0" w:beforeAutospacing="0" w:after="20" w:afterAutospacing="0"/>
              <w:jc w:val="center"/>
              <w:rPr>
                <w:sz w:val="20"/>
                <w:szCs w:val="20"/>
              </w:rPr>
            </w:pPr>
            <w:r>
              <w:rPr>
                <w:b/>
                <w:bCs/>
                <w:sz w:val="18"/>
                <w:szCs w:val="18"/>
              </w:rPr>
              <w:t>​</w:t>
            </w:r>
          </w:p>
        </w:tc>
      </w:tr>
      <w:tr w:rsidR="00000000" w14:paraId="5487802F" w14:textId="77777777">
        <w:trPr>
          <w:divId w:val="66652731"/>
        </w:trPr>
        <w:tc>
          <w:tcPr>
            <w:tcW w:w="1941" w:type="pct"/>
            <w:gridSpan w:val="3"/>
            <w:tcMar>
              <w:top w:w="0" w:type="dxa"/>
              <w:left w:w="72" w:type="dxa"/>
              <w:bottom w:w="0" w:type="dxa"/>
              <w:right w:w="72" w:type="dxa"/>
            </w:tcMar>
            <w:hideMark/>
          </w:tcPr>
          <w:p w14:paraId="0B9110C1" w14:textId="77777777" w:rsidR="00000000" w:rsidRDefault="00681FE9">
            <w:pPr>
              <w:pStyle w:val="a3"/>
              <w:spacing w:before="0" w:beforeAutospacing="0" w:after="0" w:afterAutospacing="0"/>
              <w:ind w:hanging="200"/>
              <w:jc w:val="center"/>
              <w:rPr>
                <w:sz w:val="20"/>
                <w:szCs w:val="20"/>
              </w:rPr>
            </w:pPr>
            <w:r>
              <w:rPr>
                <w:sz w:val="20"/>
                <w:szCs w:val="20"/>
              </w:rPr>
              <w:t>​</w:t>
            </w:r>
          </w:p>
        </w:tc>
        <w:tc>
          <w:tcPr>
            <w:tcW w:w="1945" w:type="pct"/>
            <w:gridSpan w:val="7"/>
            <w:tcMar>
              <w:top w:w="0" w:type="dxa"/>
              <w:left w:w="72" w:type="dxa"/>
              <w:bottom w:w="0" w:type="dxa"/>
              <w:right w:w="72" w:type="dxa"/>
            </w:tcMar>
            <w:vAlign w:val="center"/>
            <w:hideMark/>
          </w:tcPr>
          <w:p w14:paraId="573C732F" w14:textId="77777777" w:rsidR="00000000" w:rsidRDefault="00681FE9">
            <w:pPr>
              <w:pStyle w:val="a3"/>
              <w:spacing w:before="0" w:beforeAutospacing="0" w:after="0" w:afterAutospacing="0"/>
              <w:rPr>
                <w:sz w:val="20"/>
                <w:szCs w:val="20"/>
              </w:rPr>
            </w:pPr>
            <w:r>
              <w:rPr>
                <w:sz w:val="20"/>
                <w:szCs w:val="20"/>
              </w:rPr>
              <w:t>​</w:t>
            </w:r>
          </w:p>
        </w:tc>
        <w:tc>
          <w:tcPr>
            <w:tcW w:w="944" w:type="pct"/>
            <w:gridSpan w:val="3"/>
            <w:tcMar>
              <w:top w:w="0" w:type="dxa"/>
              <w:left w:w="72" w:type="dxa"/>
              <w:bottom w:w="0" w:type="dxa"/>
              <w:right w:w="72" w:type="dxa"/>
            </w:tcMar>
            <w:vAlign w:val="center"/>
            <w:hideMark/>
          </w:tcPr>
          <w:p w14:paraId="451BBF52" w14:textId="77777777" w:rsidR="00000000" w:rsidRDefault="00681FE9">
            <w:pPr>
              <w:pStyle w:val="a3"/>
              <w:spacing w:before="0" w:beforeAutospacing="0" w:after="0" w:afterAutospacing="0"/>
              <w:jc w:val="center"/>
              <w:rPr>
                <w:sz w:val="20"/>
                <w:szCs w:val="20"/>
              </w:rPr>
            </w:pPr>
            <w:r>
              <w:rPr>
                <w:sz w:val="20"/>
                <w:szCs w:val="20"/>
              </w:rPr>
              <w:t>​</w:t>
            </w:r>
          </w:p>
        </w:tc>
      </w:tr>
      <w:tr w:rsidR="00000000" w14:paraId="240BC3FF" w14:textId="77777777">
        <w:trPr>
          <w:divId w:val="66652731"/>
        </w:trPr>
        <w:tc>
          <w:tcPr>
            <w:tcW w:w="1941" w:type="pct"/>
            <w:gridSpan w:val="3"/>
            <w:tcMar>
              <w:top w:w="0" w:type="dxa"/>
              <w:left w:w="72" w:type="dxa"/>
              <w:bottom w:w="0" w:type="dxa"/>
              <w:right w:w="72" w:type="dxa"/>
            </w:tcMar>
            <w:hideMark/>
          </w:tcPr>
          <w:p w14:paraId="6D4D6B48" w14:textId="77777777" w:rsidR="00000000" w:rsidRDefault="00681FE9">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Rick E Winningham</w:t>
            </w:r>
          </w:p>
          <w:p w14:paraId="4E198BB0" w14:textId="77777777" w:rsidR="00000000" w:rsidRDefault="00681FE9">
            <w:pPr>
              <w:pStyle w:val="a3"/>
              <w:spacing w:before="0" w:beforeAutospacing="0" w:after="20" w:afterAutospacing="0"/>
              <w:ind w:hanging="200"/>
              <w:jc w:val="center"/>
              <w:rPr>
                <w:sz w:val="20"/>
                <w:szCs w:val="20"/>
              </w:rPr>
            </w:pPr>
            <w:r>
              <w:rPr>
                <w:sz w:val="20"/>
                <w:szCs w:val="20"/>
              </w:rPr>
              <w:t>Rick E Winningham</w:t>
            </w:r>
          </w:p>
        </w:tc>
        <w:tc>
          <w:tcPr>
            <w:tcW w:w="1945" w:type="pct"/>
            <w:gridSpan w:val="7"/>
            <w:tcMar>
              <w:top w:w="0" w:type="dxa"/>
              <w:left w:w="72" w:type="dxa"/>
              <w:bottom w:w="0" w:type="dxa"/>
              <w:right w:w="72" w:type="dxa"/>
            </w:tcMar>
            <w:vAlign w:val="center"/>
            <w:hideMark/>
          </w:tcPr>
          <w:p w14:paraId="4510B362" w14:textId="77777777" w:rsidR="00000000" w:rsidRDefault="00681FE9">
            <w:pPr>
              <w:pStyle w:val="a3"/>
              <w:spacing w:before="0" w:beforeAutospacing="0" w:after="20" w:afterAutospacing="0"/>
              <w:jc w:val="center"/>
              <w:rPr>
                <w:sz w:val="20"/>
                <w:szCs w:val="20"/>
              </w:rPr>
            </w:pPr>
            <w:r>
              <w:rPr>
                <w:sz w:val="20"/>
                <w:szCs w:val="20"/>
              </w:rPr>
              <w:t>Chairman of the Board and Chief Executive Officer (Principal Executive Officer)</w:t>
            </w:r>
          </w:p>
        </w:tc>
        <w:tc>
          <w:tcPr>
            <w:tcW w:w="944" w:type="pct"/>
            <w:gridSpan w:val="3"/>
            <w:tcMar>
              <w:top w:w="0" w:type="dxa"/>
              <w:left w:w="72" w:type="dxa"/>
              <w:bottom w:w="0" w:type="dxa"/>
              <w:right w:w="72" w:type="dxa"/>
            </w:tcMar>
            <w:vAlign w:val="center"/>
            <w:hideMark/>
          </w:tcPr>
          <w:p w14:paraId="2CBE8547" w14:textId="77777777" w:rsidR="00000000" w:rsidRDefault="00681FE9">
            <w:pPr>
              <w:pStyle w:val="a3"/>
              <w:spacing w:before="0" w:beforeAutospacing="0" w:after="20" w:afterAutospacing="0"/>
              <w:jc w:val="center"/>
              <w:rPr>
                <w:sz w:val="20"/>
                <w:szCs w:val="20"/>
              </w:rPr>
            </w:pPr>
            <w:r>
              <w:rPr>
                <w:sz w:val="20"/>
                <w:szCs w:val="20"/>
              </w:rPr>
              <w:t>February 26, 2021</w:t>
            </w:r>
          </w:p>
        </w:tc>
      </w:tr>
      <w:tr w:rsidR="00000000" w14:paraId="7626986D" w14:textId="77777777">
        <w:trPr>
          <w:divId w:val="66652731"/>
        </w:trPr>
        <w:tc>
          <w:tcPr>
            <w:tcW w:w="1941" w:type="pct"/>
            <w:gridSpan w:val="3"/>
            <w:tcMar>
              <w:top w:w="0" w:type="dxa"/>
              <w:left w:w="72" w:type="dxa"/>
              <w:bottom w:w="0" w:type="dxa"/>
              <w:right w:w="72" w:type="dxa"/>
            </w:tcMar>
            <w:hideMark/>
          </w:tcPr>
          <w:p w14:paraId="726AC0E3" w14:textId="77777777" w:rsidR="00000000" w:rsidRDefault="00681FE9">
            <w:pPr>
              <w:pStyle w:val="a3"/>
              <w:spacing w:before="0" w:beforeAutospacing="0" w:after="0" w:afterAutospacing="0"/>
              <w:ind w:hanging="200"/>
              <w:jc w:val="center"/>
              <w:rPr>
                <w:sz w:val="20"/>
                <w:szCs w:val="20"/>
              </w:rPr>
            </w:pPr>
            <w:r>
              <w:rPr>
                <w:sz w:val="20"/>
                <w:szCs w:val="20"/>
              </w:rPr>
              <w:t>​</w:t>
            </w:r>
          </w:p>
        </w:tc>
        <w:tc>
          <w:tcPr>
            <w:tcW w:w="1945" w:type="pct"/>
            <w:gridSpan w:val="7"/>
            <w:tcMar>
              <w:top w:w="0" w:type="dxa"/>
              <w:left w:w="72" w:type="dxa"/>
              <w:bottom w:w="0" w:type="dxa"/>
              <w:right w:w="72" w:type="dxa"/>
            </w:tcMar>
            <w:vAlign w:val="center"/>
            <w:hideMark/>
          </w:tcPr>
          <w:p w14:paraId="0476A799" w14:textId="77777777" w:rsidR="00000000" w:rsidRDefault="00681FE9">
            <w:pPr>
              <w:pStyle w:val="a3"/>
              <w:spacing w:before="0" w:beforeAutospacing="0" w:after="0" w:afterAutospacing="0"/>
              <w:rPr>
                <w:sz w:val="20"/>
                <w:szCs w:val="20"/>
              </w:rPr>
            </w:pPr>
            <w:r>
              <w:rPr>
                <w:sz w:val="20"/>
                <w:szCs w:val="20"/>
              </w:rPr>
              <w:t>​</w:t>
            </w:r>
          </w:p>
        </w:tc>
        <w:tc>
          <w:tcPr>
            <w:tcW w:w="944" w:type="pct"/>
            <w:gridSpan w:val="3"/>
            <w:tcMar>
              <w:top w:w="0" w:type="dxa"/>
              <w:left w:w="72" w:type="dxa"/>
              <w:bottom w:w="0" w:type="dxa"/>
              <w:right w:w="72" w:type="dxa"/>
            </w:tcMar>
            <w:vAlign w:val="center"/>
            <w:hideMark/>
          </w:tcPr>
          <w:p w14:paraId="5708580C" w14:textId="77777777" w:rsidR="00000000" w:rsidRDefault="00681FE9">
            <w:pPr>
              <w:pStyle w:val="a3"/>
              <w:spacing w:before="0" w:beforeAutospacing="0" w:after="0" w:afterAutospacing="0"/>
              <w:jc w:val="center"/>
              <w:rPr>
                <w:sz w:val="20"/>
                <w:szCs w:val="20"/>
              </w:rPr>
            </w:pPr>
            <w:r>
              <w:rPr>
                <w:sz w:val="20"/>
                <w:szCs w:val="20"/>
              </w:rPr>
              <w:t>​</w:t>
            </w:r>
          </w:p>
        </w:tc>
      </w:tr>
      <w:tr w:rsidR="00000000" w14:paraId="517E0EA0" w14:textId="77777777">
        <w:trPr>
          <w:divId w:val="66652731"/>
        </w:trPr>
        <w:tc>
          <w:tcPr>
            <w:tcW w:w="1941" w:type="pct"/>
            <w:gridSpan w:val="3"/>
            <w:tcMar>
              <w:top w:w="0" w:type="dxa"/>
              <w:left w:w="72" w:type="dxa"/>
              <w:bottom w:w="0" w:type="dxa"/>
              <w:right w:w="72" w:type="dxa"/>
            </w:tcMar>
            <w:hideMark/>
          </w:tcPr>
          <w:p w14:paraId="41B28628" w14:textId="77777777" w:rsidR="00000000" w:rsidRDefault="00681FE9">
            <w:pPr>
              <w:pStyle w:val="a3"/>
              <w:pBdr>
                <w:bottom w:val="single" w:sz="6" w:space="0" w:color="000000"/>
              </w:pBdr>
              <w:spacing w:before="0" w:beforeAutospacing="0" w:after="20" w:afterAutospacing="0"/>
              <w:ind w:hanging="200"/>
              <w:jc w:val="center"/>
              <w:rPr>
                <w:sz w:val="20"/>
                <w:szCs w:val="20"/>
              </w:rPr>
            </w:pPr>
            <w:r>
              <w:rPr>
                <w:sz w:val="20"/>
                <w:szCs w:val="20"/>
              </w:rPr>
              <w:t>/s/ A</w:t>
            </w:r>
            <w:r>
              <w:rPr>
                <w:smallCaps/>
                <w:sz w:val="20"/>
                <w:szCs w:val="20"/>
              </w:rPr>
              <w:t>ndrew Hindman</w:t>
            </w:r>
          </w:p>
          <w:p w14:paraId="78D19068" w14:textId="77777777" w:rsidR="00000000" w:rsidRDefault="00681FE9">
            <w:pPr>
              <w:pStyle w:val="a3"/>
              <w:spacing w:before="0" w:beforeAutospacing="0" w:after="20" w:afterAutospacing="0"/>
              <w:ind w:hanging="200"/>
              <w:jc w:val="center"/>
              <w:rPr>
                <w:sz w:val="20"/>
                <w:szCs w:val="20"/>
              </w:rPr>
            </w:pPr>
            <w:r>
              <w:rPr>
                <w:sz w:val="20"/>
                <w:szCs w:val="20"/>
              </w:rPr>
              <w:t>Andrew Hindman</w:t>
            </w:r>
          </w:p>
        </w:tc>
        <w:tc>
          <w:tcPr>
            <w:tcW w:w="1945" w:type="pct"/>
            <w:gridSpan w:val="7"/>
            <w:tcMar>
              <w:top w:w="0" w:type="dxa"/>
              <w:left w:w="72" w:type="dxa"/>
              <w:bottom w:w="0" w:type="dxa"/>
              <w:right w:w="72" w:type="dxa"/>
            </w:tcMar>
            <w:vAlign w:val="center"/>
            <w:hideMark/>
          </w:tcPr>
          <w:p w14:paraId="1A9DEADB" w14:textId="77777777" w:rsidR="00000000" w:rsidRDefault="00681FE9">
            <w:pPr>
              <w:pStyle w:val="a3"/>
              <w:spacing w:before="0" w:beforeAutospacing="0" w:after="20" w:afterAutospacing="0"/>
              <w:jc w:val="center"/>
              <w:rPr>
                <w:sz w:val="20"/>
                <w:szCs w:val="20"/>
              </w:rPr>
            </w:pPr>
            <w:r>
              <w:rPr>
                <w:sz w:val="20"/>
                <w:szCs w:val="20"/>
              </w:rPr>
              <w:t>Senior Vice President and Chief Financial Officer (Principal Financial Officer)</w:t>
            </w:r>
          </w:p>
        </w:tc>
        <w:tc>
          <w:tcPr>
            <w:tcW w:w="944" w:type="pct"/>
            <w:gridSpan w:val="3"/>
            <w:tcMar>
              <w:top w:w="0" w:type="dxa"/>
              <w:left w:w="72" w:type="dxa"/>
              <w:bottom w:w="0" w:type="dxa"/>
              <w:right w:w="72" w:type="dxa"/>
            </w:tcMar>
            <w:vAlign w:val="center"/>
            <w:hideMark/>
          </w:tcPr>
          <w:p w14:paraId="37479DD0" w14:textId="77777777" w:rsidR="00000000" w:rsidRDefault="00681FE9">
            <w:pPr>
              <w:pStyle w:val="a3"/>
              <w:spacing w:before="0" w:beforeAutospacing="0" w:after="20" w:afterAutospacing="0"/>
              <w:jc w:val="center"/>
              <w:rPr>
                <w:sz w:val="20"/>
                <w:szCs w:val="20"/>
              </w:rPr>
            </w:pPr>
            <w:r>
              <w:rPr>
                <w:sz w:val="20"/>
                <w:szCs w:val="20"/>
              </w:rPr>
              <w:t>February 26, 2021</w:t>
            </w:r>
          </w:p>
        </w:tc>
      </w:tr>
      <w:tr w:rsidR="00000000" w14:paraId="7BDDCAA8" w14:textId="77777777">
        <w:trPr>
          <w:divId w:val="66652731"/>
        </w:trPr>
        <w:tc>
          <w:tcPr>
            <w:tcW w:w="1941" w:type="pct"/>
            <w:gridSpan w:val="3"/>
            <w:tcMar>
              <w:top w:w="0" w:type="dxa"/>
              <w:left w:w="72" w:type="dxa"/>
              <w:bottom w:w="0" w:type="dxa"/>
              <w:right w:w="72" w:type="dxa"/>
            </w:tcMar>
            <w:hideMark/>
          </w:tcPr>
          <w:p w14:paraId="6C03F6B3" w14:textId="77777777" w:rsidR="00000000" w:rsidRDefault="00681FE9">
            <w:pPr>
              <w:pStyle w:val="a3"/>
              <w:spacing w:before="0" w:beforeAutospacing="0" w:after="0" w:afterAutospacing="0"/>
              <w:ind w:hanging="200"/>
              <w:jc w:val="center"/>
              <w:rPr>
                <w:sz w:val="20"/>
                <w:szCs w:val="20"/>
              </w:rPr>
            </w:pPr>
            <w:r>
              <w:rPr>
                <w:sz w:val="20"/>
                <w:szCs w:val="20"/>
              </w:rPr>
              <w:t>​</w:t>
            </w:r>
          </w:p>
          <w:p w14:paraId="6F1C246A" w14:textId="77777777" w:rsidR="00000000" w:rsidRDefault="00681FE9">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Laurie Smaldone Alsup, M.D.</w:t>
            </w:r>
          </w:p>
          <w:p w14:paraId="25ADEC39" w14:textId="77777777" w:rsidR="00000000" w:rsidRDefault="00681FE9">
            <w:pPr>
              <w:pStyle w:val="a3"/>
              <w:spacing w:before="0" w:beforeAutospacing="0" w:after="20" w:afterAutospacing="0"/>
              <w:ind w:hanging="200"/>
              <w:jc w:val="center"/>
              <w:rPr>
                <w:sz w:val="20"/>
                <w:szCs w:val="20"/>
              </w:rPr>
            </w:pPr>
            <w:r>
              <w:rPr>
                <w:sz w:val="20"/>
                <w:szCs w:val="20"/>
              </w:rPr>
              <w:t>Laurie Smaldone Alsup, M.D.</w:t>
            </w:r>
          </w:p>
        </w:tc>
        <w:tc>
          <w:tcPr>
            <w:tcW w:w="1945" w:type="pct"/>
            <w:gridSpan w:val="7"/>
            <w:tcMar>
              <w:top w:w="0" w:type="dxa"/>
              <w:left w:w="72" w:type="dxa"/>
              <w:bottom w:w="0" w:type="dxa"/>
              <w:right w:w="72" w:type="dxa"/>
            </w:tcMar>
            <w:vAlign w:val="center"/>
            <w:hideMark/>
          </w:tcPr>
          <w:p w14:paraId="1C4C07F9" w14:textId="77777777" w:rsidR="00000000" w:rsidRDefault="00681FE9">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14:paraId="2BDA96F4" w14:textId="77777777" w:rsidR="00000000" w:rsidRDefault="00681FE9">
            <w:pPr>
              <w:pStyle w:val="a3"/>
              <w:spacing w:before="0" w:beforeAutospacing="0" w:after="20" w:afterAutospacing="0"/>
              <w:jc w:val="center"/>
              <w:rPr>
                <w:sz w:val="20"/>
                <w:szCs w:val="20"/>
              </w:rPr>
            </w:pPr>
            <w:r>
              <w:rPr>
                <w:sz w:val="20"/>
                <w:szCs w:val="20"/>
              </w:rPr>
              <w:t>February 26, 2021</w:t>
            </w:r>
          </w:p>
        </w:tc>
      </w:tr>
      <w:tr w:rsidR="00000000" w14:paraId="0FD9C342" w14:textId="77777777">
        <w:trPr>
          <w:divId w:val="66652731"/>
        </w:trPr>
        <w:tc>
          <w:tcPr>
            <w:tcW w:w="1941" w:type="pct"/>
            <w:gridSpan w:val="3"/>
            <w:tcMar>
              <w:top w:w="0" w:type="dxa"/>
              <w:left w:w="72" w:type="dxa"/>
              <w:bottom w:w="0" w:type="dxa"/>
              <w:right w:w="72" w:type="dxa"/>
            </w:tcMar>
            <w:hideMark/>
          </w:tcPr>
          <w:p w14:paraId="06B47BD5" w14:textId="77777777" w:rsidR="00000000" w:rsidRDefault="00681FE9">
            <w:pPr>
              <w:pStyle w:val="a3"/>
              <w:spacing w:before="0" w:beforeAutospacing="0" w:after="0" w:afterAutospacing="0"/>
              <w:ind w:hanging="200"/>
              <w:jc w:val="center"/>
              <w:rPr>
                <w:sz w:val="20"/>
                <w:szCs w:val="20"/>
              </w:rPr>
            </w:pPr>
            <w:r>
              <w:rPr>
                <w:sz w:val="20"/>
                <w:szCs w:val="20"/>
              </w:rPr>
              <w:t>​</w:t>
            </w:r>
          </w:p>
        </w:tc>
        <w:tc>
          <w:tcPr>
            <w:tcW w:w="1945" w:type="pct"/>
            <w:gridSpan w:val="7"/>
            <w:tcMar>
              <w:top w:w="0" w:type="dxa"/>
              <w:left w:w="72" w:type="dxa"/>
              <w:bottom w:w="0" w:type="dxa"/>
              <w:right w:w="72" w:type="dxa"/>
            </w:tcMar>
            <w:vAlign w:val="center"/>
            <w:hideMark/>
          </w:tcPr>
          <w:p w14:paraId="54FF43F7" w14:textId="77777777" w:rsidR="00000000" w:rsidRDefault="00681FE9">
            <w:pPr>
              <w:pStyle w:val="a3"/>
              <w:spacing w:before="0" w:beforeAutospacing="0" w:after="0" w:afterAutospacing="0"/>
              <w:jc w:val="center"/>
              <w:rPr>
                <w:sz w:val="20"/>
                <w:szCs w:val="20"/>
              </w:rPr>
            </w:pPr>
            <w:r>
              <w:rPr>
                <w:sz w:val="20"/>
                <w:szCs w:val="20"/>
              </w:rPr>
              <w:t>​</w:t>
            </w:r>
          </w:p>
        </w:tc>
        <w:tc>
          <w:tcPr>
            <w:tcW w:w="944" w:type="pct"/>
            <w:gridSpan w:val="3"/>
            <w:tcMar>
              <w:top w:w="0" w:type="dxa"/>
              <w:left w:w="72" w:type="dxa"/>
              <w:bottom w:w="0" w:type="dxa"/>
              <w:right w:w="72" w:type="dxa"/>
            </w:tcMar>
            <w:vAlign w:val="center"/>
            <w:hideMark/>
          </w:tcPr>
          <w:p w14:paraId="5FDF2D4D" w14:textId="77777777" w:rsidR="00000000" w:rsidRDefault="00681FE9">
            <w:pPr>
              <w:pStyle w:val="a3"/>
              <w:spacing w:before="0" w:beforeAutospacing="0" w:after="0" w:afterAutospacing="0"/>
              <w:jc w:val="center"/>
              <w:rPr>
                <w:sz w:val="20"/>
                <w:szCs w:val="20"/>
              </w:rPr>
            </w:pPr>
            <w:r>
              <w:rPr>
                <w:sz w:val="20"/>
                <w:szCs w:val="20"/>
              </w:rPr>
              <w:t>​</w:t>
            </w:r>
          </w:p>
        </w:tc>
      </w:tr>
      <w:tr w:rsidR="00000000" w14:paraId="68531286" w14:textId="77777777">
        <w:trPr>
          <w:divId w:val="66652731"/>
        </w:trPr>
        <w:tc>
          <w:tcPr>
            <w:tcW w:w="1941" w:type="pct"/>
            <w:gridSpan w:val="3"/>
            <w:tcMar>
              <w:top w:w="0" w:type="dxa"/>
              <w:left w:w="72" w:type="dxa"/>
              <w:bottom w:w="0" w:type="dxa"/>
              <w:right w:w="72" w:type="dxa"/>
            </w:tcMar>
            <w:hideMark/>
          </w:tcPr>
          <w:p w14:paraId="30247E1D" w14:textId="77777777" w:rsidR="00000000" w:rsidRDefault="00681FE9">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Eran Broshy</w:t>
            </w:r>
          </w:p>
          <w:p w14:paraId="0306EECA" w14:textId="77777777" w:rsidR="00000000" w:rsidRDefault="00681FE9">
            <w:pPr>
              <w:pStyle w:val="a3"/>
              <w:spacing w:before="0" w:beforeAutospacing="0" w:after="20" w:afterAutospacing="0"/>
              <w:ind w:hanging="200"/>
              <w:jc w:val="center"/>
              <w:rPr>
                <w:sz w:val="20"/>
                <w:szCs w:val="20"/>
              </w:rPr>
            </w:pPr>
            <w:r>
              <w:rPr>
                <w:sz w:val="20"/>
                <w:szCs w:val="20"/>
              </w:rPr>
              <w:t>Eran Broshy</w:t>
            </w:r>
          </w:p>
        </w:tc>
        <w:tc>
          <w:tcPr>
            <w:tcW w:w="1945" w:type="pct"/>
            <w:gridSpan w:val="7"/>
            <w:tcMar>
              <w:top w:w="0" w:type="dxa"/>
              <w:left w:w="72" w:type="dxa"/>
              <w:bottom w:w="0" w:type="dxa"/>
              <w:right w:w="72" w:type="dxa"/>
            </w:tcMar>
            <w:vAlign w:val="center"/>
            <w:hideMark/>
          </w:tcPr>
          <w:p w14:paraId="3C035D1A" w14:textId="77777777" w:rsidR="00000000" w:rsidRDefault="00681FE9">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14:paraId="68177E3F" w14:textId="77777777" w:rsidR="00000000" w:rsidRDefault="00681FE9">
            <w:pPr>
              <w:pStyle w:val="a3"/>
              <w:spacing w:before="0" w:beforeAutospacing="0" w:after="20" w:afterAutospacing="0"/>
              <w:jc w:val="center"/>
              <w:rPr>
                <w:sz w:val="20"/>
                <w:szCs w:val="20"/>
              </w:rPr>
            </w:pPr>
            <w:r>
              <w:rPr>
                <w:sz w:val="20"/>
                <w:szCs w:val="20"/>
              </w:rPr>
              <w:t>February 26, 2021</w:t>
            </w:r>
          </w:p>
        </w:tc>
      </w:tr>
      <w:tr w:rsidR="00000000" w14:paraId="3B33FD68" w14:textId="77777777">
        <w:trPr>
          <w:divId w:val="66652731"/>
        </w:trPr>
        <w:tc>
          <w:tcPr>
            <w:tcW w:w="1941" w:type="pct"/>
            <w:gridSpan w:val="3"/>
            <w:tcMar>
              <w:top w:w="0" w:type="dxa"/>
              <w:left w:w="72" w:type="dxa"/>
              <w:bottom w:w="0" w:type="dxa"/>
              <w:right w:w="72" w:type="dxa"/>
            </w:tcMar>
            <w:hideMark/>
          </w:tcPr>
          <w:p w14:paraId="55FA7E23" w14:textId="77777777" w:rsidR="00000000" w:rsidRDefault="00681FE9">
            <w:pPr>
              <w:pStyle w:val="a3"/>
              <w:spacing w:before="0" w:beforeAutospacing="0" w:after="20" w:afterAutospacing="0"/>
              <w:ind w:hanging="200"/>
              <w:jc w:val="center"/>
              <w:rPr>
                <w:sz w:val="20"/>
                <w:szCs w:val="20"/>
              </w:rPr>
            </w:pPr>
            <w:r>
              <w:rPr>
                <w:sz w:val="20"/>
                <w:szCs w:val="20"/>
              </w:rPr>
              <w:t>​</w:t>
            </w:r>
          </w:p>
        </w:tc>
        <w:tc>
          <w:tcPr>
            <w:tcW w:w="1945" w:type="pct"/>
            <w:gridSpan w:val="7"/>
            <w:tcMar>
              <w:top w:w="0" w:type="dxa"/>
              <w:left w:w="72" w:type="dxa"/>
              <w:bottom w:w="0" w:type="dxa"/>
              <w:right w:w="72" w:type="dxa"/>
            </w:tcMar>
            <w:vAlign w:val="center"/>
            <w:hideMark/>
          </w:tcPr>
          <w:p w14:paraId="05C5EE4B" w14:textId="77777777" w:rsidR="00000000" w:rsidRDefault="00681FE9">
            <w:pPr>
              <w:pStyle w:val="a3"/>
              <w:spacing w:before="0" w:beforeAutospacing="0" w:after="20" w:afterAutospacing="0"/>
              <w:rPr>
                <w:sz w:val="20"/>
                <w:szCs w:val="20"/>
              </w:rPr>
            </w:pPr>
            <w:r>
              <w:rPr>
                <w:sz w:val="20"/>
                <w:szCs w:val="20"/>
              </w:rPr>
              <w:t>​</w:t>
            </w:r>
          </w:p>
        </w:tc>
        <w:tc>
          <w:tcPr>
            <w:tcW w:w="944" w:type="pct"/>
            <w:gridSpan w:val="3"/>
            <w:tcMar>
              <w:top w:w="0" w:type="dxa"/>
              <w:left w:w="72" w:type="dxa"/>
              <w:bottom w:w="0" w:type="dxa"/>
              <w:right w:w="72" w:type="dxa"/>
            </w:tcMar>
            <w:vAlign w:val="center"/>
            <w:hideMark/>
          </w:tcPr>
          <w:p w14:paraId="1553641A" w14:textId="77777777" w:rsidR="00000000" w:rsidRDefault="00681FE9">
            <w:pPr>
              <w:pStyle w:val="a3"/>
              <w:spacing w:before="0" w:beforeAutospacing="0" w:after="20" w:afterAutospacing="0"/>
              <w:jc w:val="center"/>
              <w:rPr>
                <w:sz w:val="20"/>
                <w:szCs w:val="20"/>
              </w:rPr>
            </w:pPr>
            <w:r>
              <w:rPr>
                <w:sz w:val="20"/>
                <w:szCs w:val="20"/>
              </w:rPr>
              <w:t>​</w:t>
            </w:r>
          </w:p>
        </w:tc>
      </w:tr>
      <w:tr w:rsidR="00000000" w14:paraId="7AB51AE7" w14:textId="77777777">
        <w:trPr>
          <w:divId w:val="66652731"/>
        </w:trPr>
        <w:tc>
          <w:tcPr>
            <w:tcW w:w="1941" w:type="pct"/>
            <w:gridSpan w:val="3"/>
            <w:tcMar>
              <w:top w:w="0" w:type="dxa"/>
              <w:left w:w="72" w:type="dxa"/>
              <w:bottom w:w="0" w:type="dxa"/>
              <w:right w:w="72" w:type="dxa"/>
            </w:tcMar>
            <w:hideMark/>
          </w:tcPr>
          <w:p w14:paraId="548D4EF4" w14:textId="77777777" w:rsidR="00000000" w:rsidRDefault="00681FE9">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Robert V. Gunderson, Jr.</w:t>
            </w:r>
          </w:p>
          <w:p w14:paraId="4C1ACE1E" w14:textId="77777777" w:rsidR="00000000" w:rsidRDefault="00681FE9">
            <w:pPr>
              <w:pStyle w:val="a3"/>
              <w:spacing w:before="0" w:beforeAutospacing="0" w:after="20" w:afterAutospacing="0"/>
              <w:ind w:hanging="200"/>
              <w:jc w:val="center"/>
              <w:rPr>
                <w:sz w:val="20"/>
                <w:szCs w:val="20"/>
              </w:rPr>
            </w:pPr>
            <w:r>
              <w:rPr>
                <w:sz w:val="20"/>
                <w:szCs w:val="20"/>
              </w:rPr>
              <w:t>Robert V. Gunderson, Jr.</w:t>
            </w:r>
          </w:p>
        </w:tc>
        <w:tc>
          <w:tcPr>
            <w:tcW w:w="1945" w:type="pct"/>
            <w:gridSpan w:val="7"/>
            <w:tcMar>
              <w:top w:w="0" w:type="dxa"/>
              <w:left w:w="72" w:type="dxa"/>
              <w:bottom w:w="0" w:type="dxa"/>
              <w:right w:w="72" w:type="dxa"/>
            </w:tcMar>
            <w:vAlign w:val="center"/>
            <w:hideMark/>
          </w:tcPr>
          <w:p w14:paraId="3B6228D2" w14:textId="77777777" w:rsidR="00000000" w:rsidRDefault="00681FE9">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14:paraId="3FC4C48D" w14:textId="77777777" w:rsidR="00000000" w:rsidRDefault="00681FE9">
            <w:pPr>
              <w:pStyle w:val="a3"/>
              <w:spacing w:before="0" w:beforeAutospacing="0" w:after="20" w:afterAutospacing="0"/>
              <w:jc w:val="center"/>
              <w:rPr>
                <w:sz w:val="20"/>
                <w:szCs w:val="20"/>
              </w:rPr>
            </w:pPr>
            <w:r>
              <w:rPr>
                <w:sz w:val="20"/>
                <w:szCs w:val="20"/>
              </w:rPr>
              <w:t>February 26, 2021</w:t>
            </w:r>
          </w:p>
        </w:tc>
      </w:tr>
      <w:tr w:rsidR="00000000" w14:paraId="15734665" w14:textId="77777777">
        <w:trPr>
          <w:divId w:val="66652731"/>
        </w:trPr>
        <w:tc>
          <w:tcPr>
            <w:tcW w:w="1941" w:type="pct"/>
            <w:gridSpan w:val="3"/>
            <w:tcMar>
              <w:top w:w="0" w:type="dxa"/>
              <w:left w:w="72" w:type="dxa"/>
              <w:bottom w:w="0" w:type="dxa"/>
              <w:right w:w="72" w:type="dxa"/>
            </w:tcMar>
            <w:hideMark/>
          </w:tcPr>
          <w:p w14:paraId="10D60D47" w14:textId="77777777" w:rsidR="00000000" w:rsidRDefault="00681FE9">
            <w:pPr>
              <w:pStyle w:val="a3"/>
              <w:spacing w:before="0" w:beforeAutospacing="0" w:after="0" w:afterAutospacing="0"/>
              <w:ind w:hanging="200"/>
              <w:jc w:val="center"/>
              <w:rPr>
                <w:sz w:val="20"/>
                <w:szCs w:val="20"/>
              </w:rPr>
            </w:pPr>
            <w:r>
              <w:rPr>
                <w:sz w:val="20"/>
                <w:szCs w:val="20"/>
              </w:rPr>
              <w:t>​</w:t>
            </w:r>
          </w:p>
        </w:tc>
        <w:tc>
          <w:tcPr>
            <w:tcW w:w="1945" w:type="pct"/>
            <w:gridSpan w:val="7"/>
            <w:tcMar>
              <w:top w:w="0" w:type="dxa"/>
              <w:left w:w="72" w:type="dxa"/>
              <w:bottom w:w="0" w:type="dxa"/>
              <w:right w:w="72" w:type="dxa"/>
            </w:tcMar>
            <w:vAlign w:val="center"/>
            <w:hideMark/>
          </w:tcPr>
          <w:p w14:paraId="7EC80BEB" w14:textId="77777777" w:rsidR="00000000" w:rsidRDefault="00681FE9">
            <w:pPr>
              <w:pStyle w:val="a3"/>
              <w:spacing w:before="0" w:beforeAutospacing="0" w:after="0" w:afterAutospacing="0"/>
              <w:jc w:val="center"/>
              <w:rPr>
                <w:sz w:val="20"/>
                <w:szCs w:val="20"/>
              </w:rPr>
            </w:pPr>
            <w:r>
              <w:rPr>
                <w:sz w:val="20"/>
                <w:szCs w:val="20"/>
              </w:rPr>
              <w:t>​</w:t>
            </w:r>
          </w:p>
        </w:tc>
        <w:tc>
          <w:tcPr>
            <w:tcW w:w="944" w:type="pct"/>
            <w:gridSpan w:val="3"/>
            <w:tcMar>
              <w:top w:w="0" w:type="dxa"/>
              <w:left w:w="72" w:type="dxa"/>
              <w:bottom w:w="0" w:type="dxa"/>
              <w:right w:w="72" w:type="dxa"/>
            </w:tcMar>
            <w:vAlign w:val="center"/>
            <w:hideMark/>
          </w:tcPr>
          <w:p w14:paraId="5B7E403D" w14:textId="77777777" w:rsidR="00000000" w:rsidRDefault="00681FE9">
            <w:pPr>
              <w:pStyle w:val="a3"/>
              <w:spacing w:before="0" w:beforeAutospacing="0" w:after="0" w:afterAutospacing="0"/>
              <w:jc w:val="center"/>
              <w:rPr>
                <w:sz w:val="20"/>
                <w:szCs w:val="20"/>
              </w:rPr>
            </w:pPr>
            <w:r>
              <w:rPr>
                <w:sz w:val="20"/>
                <w:szCs w:val="20"/>
              </w:rPr>
              <w:t>​</w:t>
            </w:r>
          </w:p>
        </w:tc>
      </w:tr>
      <w:tr w:rsidR="00000000" w14:paraId="2EC418D3" w14:textId="77777777">
        <w:trPr>
          <w:divId w:val="66652731"/>
        </w:trPr>
        <w:tc>
          <w:tcPr>
            <w:tcW w:w="1941" w:type="pct"/>
            <w:gridSpan w:val="3"/>
            <w:tcMar>
              <w:top w:w="0" w:type="dxa"/>
              <w:left w:w="72" w:type="dxa"/>
              <w:bottom w:w="0" w:type="dxa"/>
              <w:right w:w="72" w:type="dxa"/>
            </w:tcMar>
            <w:hideMark/>
          </w:tcPr>
          <w:p w14:paraId="02604931" w14:textId="77777777" w:rsidR="00000000" w:rsidRDefault="00681FE9">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Donal O’Connor</w:t>
            </w:r>
          </w:p>
          <w:p w14:paraId="42E48EA1" w14:textId="77777777" w:rsidR="00000000" w:rsidRDefault="00681FE9">
            <w:pPr>
              <w:pStyle w:val="a3"/>
              <w:spacing w:before="0" w:beforeAutospacing="0" w:after="20" w:afterAutospacing="0"/>
              <w:ind w:hanging="200"/>
              <w:jc w:val="center"/>
              <w:rPr>
                <w:sz w:val="20"/>
                <w:szCs w:val="20"/>
              </w:rPr>
            </w:pPr>
            <w:r>
              <w:rPr>
                <w:sz w:val="20"/>
                <w:szCs w:val="20"/>
              </w:rPr>
              <w:t>Donal O’Connor</w:t>
            </w:r>
          </w:p>
        </w:tc>
        <w:tc>
          <w:tcPr>
            <w:tcW w:w="1945" w:type="pct"/>
            <w:gridSpan w:val="7"/>
            <w:tcMar>
              <w:top w:w="0" w:type="dxa"/>
              <w:left w:w="72" w:type="dxa"/>
              <w:bottom w:w="0" w:type="dxa"/>
              <w:right w:w="72" w:type="dxa"/>
            </w:tcMar>
            <w:vAlign w:val="center"/>
            <w:hideMark/>
          </w:tcPr>
          <w:p w14:paraId="55408850" w14:textId="77777777" w:rsidR="00000000" w:rsidRDefault="00681FE9">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14:paraId="27BA3D08" w14:textId="77777777" w:rsidR="00000000" w:rsidRDefault="00681FE9">
            <w:pPr>
              <w:pStyle w:val="a3"/>
              <w:spacing w:before="0" w:beforeAutospacing="0" w:after="20" w:afterAutospacing="0"/>
              <w:jc w:val="center"/>
              <w:rPr>
                <w:sz w:val="20"/>
                <w:szCs w:val="20"/>
              </w:rPr>
            </w:pPr>
            <w:r>
              <w:rPr>
                <w:sz w:val="20"/>
                <w:szCs w:val="20"/>
              </w:rPr>
              <w:t>February 26, 2021</w:t>
            </w:r>
          </w:p>
        </w:tc>
      </w:tr>
      <w:tr w:rsidR="00000000" w14:paraId="40FF4C59" w14:textId="77777777">
        <w:trPr>
          <w:divId w:val="66652731"/>
        </w:trPr>
        <w:tc>
          <w:tcPr>
            <w:tcW w:w="1941" w:type="pct"/>
            <w:gridSpan w:val="3"/>
            <w:tcMar>
              <w:top w:w="0" w:type="dxa"/>
              <w:left w:w="72" w:type="dxa"/>
              <w:bottom w:w="0" w:type="dxa"/>
              <w:right w:w="72" w:type="dxa"/>
            </w:tcMar>
            <w:hideMark/>
          </w:tcPr>
          <w:p w14:paraId="33F923FB" w14:textId="77777777" w:rsidR="00000000" w:rsidRDefault="00681FE9">
            <w:pPr>
              <w:pStyle w:val="a3"/>
              <w:spacing w:before="0" w:beforeAutospacing="0" w:after="0" w:afterAutospacing="0"/>
              <w:ind w:hanging="200"/>
              <w:jc w:val="center"/>
              <w:rPr>
                <w:sz w:val="20"/>
                <w:szCs w:val="20"/>
              </w:rPr>
            </w:pPr>
            <w:r>
              <w:rPr>
                <w:sz w:val="20"/>
                <w:szCs w:val="20"/>
              </w:rPr>
              <w:t>​</w:t>
            </w:r>
          </w:p>
        </w:tc>
        <w:tc>
          <w:tcPr>
            <w:tcW w:w="1945" w:type="pct"/>
            <w:gridSpan w:val="7"/>
            <w:tcMar>
              <w:top w:w="0" w:type="dxa"/>
              <w:left w:w="72" w:type="dxa"/>
              <w:bottom w:w="0" w:type="dxa"/>
              <w:right w:w="72" w:type="dxa"/>
            </w:tcMar>
            <w:vAlign w:val="center"/>
            <w:hideMark/>
          </w:tcPr>
          <w:p w14:paraId="77E6190A" w14:textId="77777777" w:rsidR="00000000" w:rsidRDefault="00681FE9">
            <w:pPr>
              <w:pStyle w:val="a3"/>
              <w:spacing w:before="0" w:beforeAutospacing="0" w:after="0" w:afterAutospacing="0"/>
              <w:jc w:val="center"/>
              <w:rPr>
                <w:sz w:val="20"/>
                <w:szCs w:val="20"/>
              </w:rPr>
            </w:pPr>
            <w:r>
              <w:rPr>
                <w:sz w:val="20"/>
                <w:szCs w:val="20"/>
              </w:rPr>
              <w:t>​</w:t>
            </w:r>
          </w:p>
        </w:tc>
        <w:tc>
          <w:tcPr>
            <w:tcW w:w="944" w:type="pct"/>
            <w:gridSpan w:val="3"/>
            <w:tcMar>
              <w:top w:w="0" w:type="dxa"/>
              <w:left w:w="72" w:type="dxa"/>
              <w:bottom w:w="0" w:type="dxa"/>
              <w:right w:w="72" w:type="dxa"/>
            </w:tcMar>
            <w:vAlign w:val="center"/>
            <w:hideMark/>
          </w:tcPr>
          <w:p w14:paraId="515B9210" w14:textId="77777777" w:rsidR="00000000" w:rsidRDefault="00681FE9">
            <w:pPr>
              <w:pStyle w:val="a3"/>
              <w:spacing w:before="0" w:beforeAutospacing="0" w:after="0" w:afterAutospacing="0"/>
              <w:jc w:val="center"/>
              <w:rPr>
                <w:sz w:val="20"/>
                <w:szCs w:val="20"/>
              </w:rPr>
            </w:pPr>
            <w:r>
              <w:rPr>
                <w:sz w:val="20"/>
                <w:szCs w:val="20"/>
              </w:rPr>
              <w:t>​</w:t>
            </w:r>
          </w:p>
        </w:tc>
      </w:tr>
      <w:tr w:rsidR="00000000" w14:paraId="28AD313E" w14:textId="77777777">
        <w:trPr>
          <w:divId w:val="66652731"/>
        </w:trPr>
        <w:tc>
          <w:tcPr>
            <w:tcW w:w="1941" w:type="pct"/>
            <w:gridSpan w:val="3"/>
            <w:tcMar>
              <w:top w:w="0" w:type="dxa"/>
              <w:left w:w="72" w:type="dxa"/>
              <w:bottom w:w="0" w:type="dxa"/>
              <w:right w:w="72" w:type="dxa"/>
            </w:tcMar>
            <w:hideMark/>
          </w:tcPr>
          <w:p w14:paraId="1D20D8B0" w14:textId="77777777" w:rsidR="00000000" w:rsidRDefault="00681FE9">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Burton G. Malkiel, Ph.D.</w:t>
            </w:r>
          </w:p>
          <w:p w14:paraId="10259010" w14:textId="77777777" w:rsidR="00000000" w:rsidRDefault="00681FE9">
            <w:pPr>
              <w:pStyle w:val="a3"/>
              <w:spacing w:before="0" w:beforeAutospacing="0" w:after="20" w:afterAutospacing="0"/>
              <w:ind w:hanging="200"/>
              <w:jc w:val="center"/>
              <w:rPr>
                <w:sz w:val="20"/>
                <w:szCs w:val="20"/>
              </w:rPr>
            </w:pPr>
            <w:r>
              <w:rPr>
                <w:sz w:val="20"/>
                <w:szCs w:val="20"/>
              </w:rPr>
              <w:t>Burton G. Malkiel, Ph.D.</w:t>
            </w:r>
          </w:p>
        </w:tc>
        <w:tc>
          <w:tcPr>
            <w:tcW w:w="1945" w:type="pct"/>
            <w:gridSpan w:val="7"/>
            <w:tcMar>
              <w:top w:w="0" w:type="dxa"/>
              <w:left w:w="72" w:type="dxa"/>
              <w:bottom w:w="0" w:type="dxa"/>
              <w:right w:w="72" w:type="dxa"/>
            </w:tcMar>
            <w:vAlign w:val="center"/>
            <w:hideMark/>
          </w:tcPr>
          <w:p w14:paraId="0C146B2A" w14:textId="77777777" w:rsidR="00000000" w:rsidRDefault="00681FE9">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14:paraId="065FEA53" w14:textId="77777777" w:rsidR="00000000" w:rsidRDefault="00681FE9">
            <w:pPr>
              <w:pStyle w:val="a3"/>
              <w:spacing w:before="0" w:beforeAutospacing="0" w:after="20" w:afterAutospacing="0"/>
              <w:jc w:val="center"/>
              <w:rPr>
                <w:sz w:val="20"/>
                <w:szCs w:val="20"/>
              </w:rPr>
            </w:pPr>
            <w:r>
              <w:rPr>
                <w:sz w:val="20"/>
                <w:szCs w:val="20"/>
              </w:rPr>
              <w:t>February 26, 2021</w:t>
            </w:r>
          </w:p>
        </w:tc>
      </w:tr>
      <w:tr w:rsidR="00000000" w14:paraId="1FD63456" w14:textId="77777777">
        <w:trPr>
          <w:divId w:val="66652731"/>
        </w:trPr>
        <w:tc>
          <w:tcPr>
            <w:tcW w:w="1941" w:type="pct"/>
            <w:gridSpan w:val="3"/>
            <w:tcMar>
              <w:top w:w="0" w:type="dxa"/>
              <w:left w:w="72" w:type="dxa"/>
              <w:bottom w:w="0" w:type="dxa"/>
              <w:right w:w="72" w:type="dxa"/>
            </w:tcMar>
            <w:hideMark/>
          </w:tcPr>
          <w:p w14:paraId="1746EF1E" w14:textId="77777777" w:rsidR="00000000" w:rsidRDefault="00681FE9">
            <w:pPr>
              <w:pStyle w:val="a3"/>
              <w:spacing w:before="0" w:beforeAutospacing="0" w:after="0" w:afterAutospacing="0"/>
              <w:ind w:hanging="200"/>
              <w:jc w:val="center"/>
              <w:rPr>
                <w:sz w:val="20"/>
                <w:szCs w:val="20"/>
              </w:rPr>
            </w:pPr>
            <w:r>
              <w:rPr>
                <w:sz w:val="20"/>
                <w:szCs w:val="20"/>
              </w:rPr>
              <w:t>​</w:t>
            </w:r>
          </w:p>
        </w:tc>
        <w:tc>
          <w:tcPr>
            <w:tcW w:w="1945" w:type="pct"/>
            <w:gridSpan w:val="7"/>
            <w:tcMar>
              <w:top w:w="0" w:type="dxa"/>
              <w:left w:w="72" w:type="dxa"/>
              <w:bottom w:w="0" w:type="dxa"/>
              <w:right w:w="72" w:type="dxa"/>
            </w:tcMar>
            <w:vAlign w:val="center"/>
            <w:hideMark/>
          </w:tcPr>
          <w:p w14:paraId="17501257" w14:textId="77777777" w:rsidR="00000000" w:rsidRDefault="00681FE9">
            <w:pPr>
              <w:pStyle w:val="a3"/>
              <w:spacing w:before="0" w:beforeAutospacing="0" w:after="0" w:afterAutospacing="0"/>
              <w:jc w:val="center"/>
              <w:rPr>
                <w:sz w:val="20"/>
                <w:szCs w:val="20"/>
              </w:rPr>
            </w:pPr>
            <w:r>
              <w:rPr>
                <w:sz w:val="20"/>
                <w:szCs w:val="20"/>
              </w:rPr>
              <w:t>​</w:t>
            </w:r>
          </w:p>
        </w:tc>
        <w:tc>
          <w:tcPr>
            <w:tcW w:w="944" w:type="pct"/>
            <w:gridSpan w:val="3"/>
            <w:tcMar>
              <w:top w:w="0" w:type="dxa"/>
              <w:left w:w="72" w:type="dxa"/>
              <w:bottom w:w="0" w:type="dxa"/>
              <w:right w:w="72" w:type="dxa"/>
            </w:tcMar>
            <w:vAlign w:val="center"/>
            <w:hideMark/>
          </w:tcPr>
          <w:p w14:paraId="75DC4F2C" w14:textId="77777777" w:rsidR="00000000" w:rsidRDefault="00681FE9">
            <w:pPr>
              <w:pStyle w:val="a3"/>
              <w:spacing w:before="0" w:beforeAutospacing="0" w:after="0" w:afterAutospacing="0"/>
              <w:jc w:val="center"/>
              <w:rPr>
                <w:sz w:val="20"/>
                <w:szCs w:val="20"/>
              </w:rPr>
            </w:pPr>
            <w:r>
              <w:rPr>
                <w:sz w:val="20"/>
                <w:szCs w:val="20"/>
              </w:rPr>
              <w:t>​</w:t>
            </w:r>
          </w:p>
        </w:tc>
      </w:tr>
    </w:tbl>
    <w:p w14:paraId="77A289B3" w14:textId="77777777" w:rsidR="00000000" w:rsidRDefault="00681FE9">
      <w:pPr>
        <w:pStyle w:val="a3"/>
        <w:spacing w:before="480" w:beforeAutospacing="0" w:after="0" w:afterAutospacing="0"/>
        <w:jc w:val="center"/>
        <w:divId w:val="287664724"/>
        <w:rPr>
          <w:sz w:val="20"/>
          <w:szCs w:val="20"/>
        </w:rPr>
      </w:pPr>
      <w:r>
        <w:rPr>
          <w:sz w:val="20"/>
          <w:szCs w:val="20"/>
        </w:rPr>
        <w:t>126</w:t>
      </w:r>
    </w:p>
    <w:p w14:paraId="31899CA7" w14:textId="77777777" w:rsidR="00000000" w:rsidRDefault="00681FE9">
      <w:pPr>
        <w:pStyle w:val="a3"/>
        <w:spacing w:before="0" w:beforeAutospacing="0" w:after="600" w:afterAutospacing="0"/>
        <w:divId w:val="213739477"/>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1074"/>
        <w:gridCol w:w="1074"/>
        <w:gridCol w:w="695"/>
        <w:gridCol w:w="232"/>
        <w:gridCol w:w="145"/>
        <w:gridCol w:w="460"/>
        <w:gridCol w:w="460"/>
        <w:gridCol w:w="460"/>
        <w:gridCol w:w="464"/>
        <w:gridCol w:w="460"/>
        <w:gridCol w:w="460"/>
        <w:gridCol w:w="336"/>
        <w:gridCol w:w="135"/>
        <w:gridCol w:w="17"/>
        <w:gridCol w:w="505"/>
        <w:gridCol w:w="522"/>
        <w:gridCol w:w="525"/>
        <w:gridCol w:w="282"/>
      </w:tblGrid>
      <w:tr w:rsidR="00000000" w14:paraId="2665C36B" w14:textId="77777777">
        <w:trPr>
          <w:gridAfter w:val="1"/>
          <w:divId w:val="78333461"/>
          <w:wAfter w:w="520" w:type="dxa"/>
          <w:trHeight w:val="20"/>
        </w:trPr>
        <w:tc>
          <w:tcPr>
            <w:tcW w:w="647" w:type="pct"/>
            <w:tcMar>
              <w:top w:w="0" w:type="dxa"/>
              <w:left w:w="72" w:type="dxa"/>
              <w:bottom w:w="0" w:type="dxa"/>
              <w:right w:w="72" w:type="dxa"/>
            </w:tcMar>
            <w:vAlign w:val="bottom"/>
            <w:hideMark/>
          </w:tcPr>
          <w:p w14:paraId="074B79A1" w14:textId="77777777" w:rsidR="00000000" w:rsidRDefault="00681FE9">
            <w:pPr>
              <w:pStyle w:val="a3"/>
              <w:spacing w:before="0" w:beforeAutospacing="0" w:after="0" w:afterAutospacing="0"/>
              <w:divId w:val="242761992"/>
              <w:rPr>
                <w:sz w:val="20"/>
                <w:szCs w:val="20"/>
              </w:rPr>
            </w:pPr>
            <w:r>
              <w:rPr>
                <w:sz w:val="2"/>
                <w:szCs w:val="2"/>
              </w:rPr>
              <w:t>​</w:t>
            </w:r>
          </w:p>
        </w:tc>
        <w:tc>
          <w:tcPr>
            <w:tcW w:w="647" w:type="pct"/>
            <w:tcMar>
              <w:top w:w="0" w:type="dxa"/>
              <w:left w:w="72" w:type="dxa"/>
              <w:bottom w:w="0" w:type="dxa"/>
              <w:right w:w="72" w:type="dxa"/>
            </w:tcMar>
            <w:vAlign w:val="bottom"/>
            <w:hideMark/>
          </w:tcPr>
          <w:p w14:paraId="7585C97C" w14:textId="77777777" w:rsidR="00000000" w:rsidRDefault="00681FE9">
            <w:pPr>
              <w:rPr>
                <w:sz w:val="20"/>
                <w:szCs w:val="20"/>
              </w:rPr>
            </w:pPr>
          </w:p>
        </w:tc>
        <w:tc>
          <w:tcPr>
            <w:tcW w:w="647" w:type="pct"/>
            <w:gridSpan w:val="3"/>
            <w:tcMar>
              <w:top w:w="0" w:type="dxa"/>
              <w:left w:w="72" w:type="dxa"/>
              <w:bottom w:w="0" w:type="dxa"/>
              <w:right w:w="72" w:type="dxa"/>
            </w:tcMar>
            <w:vAlign w:val="bottom"/>
            <w:hideMark/>
          </w:tcPr>
          <w:p w14:paraId="288F9C80" w14:textId="77777777" w:rsidR="00000000" w:rsidRDefault="00681FE9">
            <w:pPr>
              <w:pStyle w:val="a3"/>
              <w:spacing w:before="0" w:beforeAutospacing="0" w:after="0" w:afterAutospacing="0"/>
              <w:divId w:val="2829028"/>
              <w:rPr>
                <w:sz w:val="20"/>
                <w:szCs w:val="20"/>
              </w:rPr>
            </w:pPr>
            <w:r>
              <w:rPr>
                <w:sz w:val="2"/>
                <w:szCs w:val="2"/>
              </w:rPr>
              <w:t>​</w:t>
            </w:r>
          </w:p>
        </w:tc>
        <w:tc>
          <w:tcPr>
            <w:tcW w:w="277" w:type="pct"/>
            <w:tcMar>
              <w:top w:w="0" w:type="dxa"/>
              <w:left w:w="72" w:type="dxa"/>
              <w:bottom w:w="0" w:type="dxa"/>
              <w:right w:w="72" w:type="dxa"/>
            </w:tcMar>
            <w:vAlign w:val="bottom"/>
            <w:hideMark/>
          </w:tcPr>
          <w:p w14:paraId="2873971E" w14:textId="77777777" w:rsidR="00000000" w:rsidRDefault="00681FE9">
            <w:pPr>
              <w:pStyle w:val="a3"/>
              <w:spacing w:before="0" w:beforeAutospacing="0" w:after="0" w:afterAutospacing="0"/>
              <w:divId w:val="581765757"/>
              <w:rPr>
                <w:sz w:val="20"/>
                <w:szCs w:val="20"/>
              </w:rPr>
            </w:pPr>
            <w:r>
              <w:rPr>
                <w:sz w:val="2"/>
                <w:szCs w:val="2"/>
              </w:rPr>
              <w:t>​</w:t>
            </w:r>
          </w:p>
        </w:tc>
        <w:tc>
          <w:tcPr>
            <w:tcW w:w="277" w:type="pct"/>
            <w:tcMar>
              <w:top w:w="0" w:type="dxa"/>
              <w:left w:w="72" w:type="dxa"/>
              <w:bottom w:w="0" w:type="dxa"/>
              <w:right w:w="72" w:type="dxa"/>
            </w:tcMar>
            <w:vAlign w:val="bottom"/>
            <w:hideMark/>
          </w:tcPr>
          <w:p w14:paraId="757931B6" w14:textId="77777777" w:rsidR="00000000" w:rsidRDefault="00681FE9">
            <w:pPr>
              <w:pStyle w:val="a3"/>
              <w:spacing w:before="0" w:beforeAutospacing="0" w:after="0" w:afterAutospacing="0"/>
              <w:divId w:val="1294096940"/>
              <w:rPr>
                <w:sz w:val="20"/>
                <w:szCs w:val="20"/>
              </w:rPr>
            </w:pPr>
            <w:r>
              <w:rPr>
                <w:sz w:val="2"/>
                <w:szCs w:val="2"/>
              </w:rPr>
              <w:t>​</w:t>
            </w:r>
          </w:p>
        </w:tc>
        <w:tc>
          <w:tcPr>
            <w:tcW w:w="277" w:type="pct"/>
            <w:tcMar>
              <w:top w:w="0" w:type="dxa"/>
              <w:left w:w="72" w:type="dxa"/>
              <w:bottom w:w="0" w:type="dxa"/>
              <w:right w:w="72" w:type="dxa"/>
            </w:tcMar>
            <w:vAlign w:val="bottom"/>
            <w:hideMark/>
          </w:tcPr>
          <w:p w14:paraId="45750ED3" w14:textId="77777777" w:rsidR="00000000" w:rsidRDefault="00681FE9">
            <w:pPr>
              <w:pStyle w:val="a3"/>
              <w:spacing w:before="0" w:beforeAutospacing="0" w:after="0" w:afterAutospacing="0"/>
              <w:divId w:val="2008098306"/>
              <w:rPr>
                <w:sz w:val="20"/>
                <w:szCs w:val="20"/>
              </w:rPr>
            </w:pPr>
            <w:r>
              <w:rPr>
                <w:sz w:val="2"/>
                <w:szCs w:val="2"/>
              </w:rPr>
              <w:t>​</w:t>
            </w:r>
          </w:p>
        </w:tc>
        <w:tc>
          <w:tcPr>
            <w:tcW w:w="277" w:type="pct"/>
            <w:tcMar>
              <w:top w:w="0" w:type="dxa"/>
              <w:left w:w="72" w:type="dxa"/>
              <w:bottom w:w="0" w:type="dxa"/>
              <w:right w:w="72" w:type="dxa"/>
            </w:tcMar>
            <w:vAlign w:val="bottom"/>
            <w:hideMark/>
          </w:tcPr>
          <w:p w14:paraId="36C68A4C" w14:textId="77777777" w:rsidR="00000000" w:rsidRDefault="00681FE9">
            <w:pPr>
              <w:rPr>
                <w:sz w:val="20"/>
                <w:szCs w:val="20"/>
              </w:rPr>
            </w:pPr>
          </w:p>
        </w:tc>
        <w:tc>
          <w:tcPr>
            <w:tcW w:w="277" w:type="pct"/>
            <w:tcMar>
              <w:top w:w="0" w:type="dxa"/>
              <w:left w:w="72" w:type="dxa"/>
              <w:bottom w:w="0" w:type="dxa"/>
              <w:right w:w="72" w:type="dxa"/>
            </w:tcMar>
            <w:vAlign w:val="bottom"/>
            <w:hideMark/>
          </w:tcPr>
          <w:p w14:paraId="79B450AF" w14:textId="77777777" w:rsidR="00000000" w:rsidRDefault="00681FE9">
            <w:pPr>
              <w:pStyle w:val="a3"/>
              <w:spacing w:before="0" w:beforeAutospacing="0" w:after="0" w:afterAutospacing="0"/>
              <w:divId w:val="11302009"/>
              <w:rPr>
                <w:sz w:val="20"/>
                <w:szCs w:val="20"/>
              </w:rPr>
            </w:pPr>
            <w:r>
              <w:rPr>
                <w:sz w:val="2"/>
                <w:szCs w:val="2"/>
              </w:rPr>
              <w:t>​</w:t>
            </w:r>
          </w:p>
        </w:tc>
        <w:tc>
          <w:tcPr>
            <w:tcW w:w="277" w:type="pct"/>
            <w:tcMar>
              <w:top w:w="0" w:type="dxa"/>
              <w:left w:w="72" w:type="dxa"/>
              <w:bottom w:w="0" w:type="dxa"/>
              <w:right w:w="72" w:type="dxa"/>
            </w:tcMar>
            <w:vAlign w:val="bottom"/>
            <w:hideMark/>
          </w:tcPr>
          <w:p w14:paraId="158849EE" w14:textId="77777777" w:rsidR="00000000" w:rsidRDefault="00681FE9">
            <w:pPr>
              <w:pStyle w:val="a3"/>
              <w:spacing w:before="0" w:beforeAutospacing="0" w:after="0" w:afterAutospacing="0"/>
              <w:divId w:val="1516073931"/>
              <w:rPr>
                <w:sz w:val="20"/>
                <w:szCs w:val="20"/>
              </w:rPr>
            </w:pPr>
            <w:r>
              <w:rPr>
                <w:sz w:val="2"/>
                <w:szCs w:val="2"/>
              </w:rPr>
              <w:t>​</w:t>
            </w:r>
          </w:p>
        </w:tc>
        <w:tc>
          <w:tcPr>
            <w:tcW w:w="282" w:type="pct"/>
            <w:gridSpan w:val="2"/>
            <w:tcMar>
              <w:top w:w="0" w:type="dxa"/>
              <w:left w:w="72" w:type="dxa"/>
              <w:bottom w:w="0" w:type="dxa"/>
              <w:right w:w="72" w:type="dxa"/>
            </w:tcMar>
            <w:vAlign w:val="bottom"/>
            <w:hideMark/>
          </w:tcPr>
          <w:p w14:paraId="2888E8C8" w14:textId="77777777" w:rsidR="00000000" w:rsidRDefault="00681FE9">
            <w:pPr>
              <w:pStyle w:val="a3"/>
              <w:spacing w:before="0" w:beforeAutospacing="0" w:after="0" w:afterAutospacing="0"/>
              <w:divId w:val="1348141267"/>
              <w:rPr>
                <w:sz w:val="20"/>
                <w:szCs w:val="20"/>
              </w:rPr>
            </w:pPr>
            <w:r>
              <w:rPr>
                <w:sz w:val="2"/>
                <w:szCs w:val="2"/>
              </w:rPr>
              <w:t>​</w:t>
            </w:r>
          </w:p>
        </w:tc>
        <w:tc>
          <w:tcPr>
            <w:tcW w:w="314" w:type="pct"/>
            <w:gridSpan w:val="2"/>
            <w:tcMar>
              <w:top w:w="0" w:type="dxa"/>
              <w:left w:w="72" w:type="dxa"/>
              <w:bottom w:w="0" w:type="dxa"/>
              <w:right w:w="72" w:type="dxa"/>
            </w:tcMar>
            <w:vAlign w:val="bottom"/>
            <w:hideMark/>
          </w:tcPr>
          <w:p w14:paraId="275718C6" w14:textId="77777777" w:rsidR="00000000" w:rsidRDefault="00681FE9">
            <w:pPr>
              <w:pStyle w:val="a3"/>
              <w:spacing w:before="0" w:beforeAutospacing="0" w:after="0" w:afterAutospacing="0"/>
              <w:divId w:val="2141486269"/>
              <w:rPr>
                <w:sz w:val="20"/>
                <w:szCs w:val="20"/>
              </w:rPr>
            </w:pPr>
            <w:r>
              <w:rPr>
                <w:sz w:val="2"/>
                <w:szCs w:val="2"/>
              </w:rPr>
              <w:t>​</w:t>
            </w:r>
          </w:p>
        </w:tc>
        <w:tc>
          <w:tcPr>
            <w:tcW w:w="314" w:type="pct"/>
            <w:tcMar>
              <w:top w:w="0" w:type="dxa"/>
              <w:left w:w="72" w:type="dxa"/>
              <w:bottom w:w="0" w:type="dxa"/>
              <w:right w:w="72" w:type="dxa"/>
            </w:tcMar>
            <w:vAlign w:val="bottom"/>
            <w:hideMark/>
          </w:tcPr>
          <w:p w14:paraId="535E2EC8" w14:textId="77777777" w:rsidR="00000000" w:rsidRDefault="00681FE9">
            <w:pPr>
              <w:rPr>
                <w:sz w:val="20"/>
                <w:szCs w:val="20"/>
              </w:rPr>
            </w:pPr>
          </w:p>
        </w:tc>
        <w:tc>
          <w:tcPr>
            <w:tcW w:w="314" w:type="pct"/>
            <w:tcMar>
              <w:top w:w="0" w:type="dxa"/>
              <w:left w:w="72" w:type="dxa"/>
              <w:bottom w:w="0" w:type="dxa"/>
              <w:right w:w="72" w:type="dxa"/>
            </w:tcMar>
            <w:vAlign w:val="bottom"/>
            <w:hideMark/>
          </w:tcPr>
          <w:p w14:paraId="5F359A1A" w14:textId="77777777" w:rsidR="00000000" w:rsidRDefault="00681FE9">
            <w:pPr>
              <w:pStyle w:val="a3"/>
              <w:spacing w:before="0" w:beforeAutospacing="0" w:after="0" w:afterAutospacing="0"/>
              <w:divId w:val="1880699404"/>
              <w:rPr>
                <w:sz w:val="20"/>
                <w:szCs w:val="20"/>
              </w:rPr>
            </w:pPr>
            <w:r>
              <w:rPr>
                <w:sz w:val="2"/>
                <w:szCs w:val="2"/>
              </w:rPr>
              <w:t>​</w:t>
            </w:r>
          </w:p>
        </w:tc>
      </w:tr>
      <w:tr w:rsidR="00000000" w14:paraId="15C32AE2" w14:textId="77777777">
        <w:trPr>
          <w:gridAfter w:val="1"/>
          <w:divId w:val="78333461"/>
          <w:wAfter w:w="520" w:type="dxa"/>
        </w:trPr>
        <w:tc>
          <w:tcPr>
            <w:tcW w:w="647" w:type="pct"/>
            <w:tcMar>
              <w:top w:w="0" w:type="dxa"/>
              <w:left w:w="72" w:type="dxa"/>
              <w:bottom w:w="0" w:type="dxa"/>
              <w:right w:w="72" w:type="dxa"/>
            </w:tcMar>
            <w:vAlign w:val="bottom"/>
            <w:hideMark/>
          </w:tcPr>
          <w:p w14:paraId="2906AFE5" w14:textId="77777777" w:rsidR="00000000" w:rsidRDefault="00681FE9">
            <w:pPr>
              <w:pStyle w:val="a3"/>
              <w:spacing w:before="0" w:beforeAutospacing="0" w:after="20" w:afterAutospacing="0"/>
              <w:jc w:val="center"/>
              <w:rPr>
                <w:sz w:val="20"/>
                <w:szCs w:val="20"/>
              </w:rPr>
            </w:pPr>
            <w:r>
              <w:rPr>
                <w:b/>
                <w:bCs/>
                <w:sz w:val="18"/>
                <w:szCs w:val="18"/>
              </w:rPr>
              <w:t>​</w:t>
            </w:r>
          </w:p>
        </w:tc>
        <w:tc>
          <w:tcPr>
            <w:tcW w:w="647" w:type="pct"/>
            <w:tcMar>
              <w:top w:w="0" w:type="dxa"/>
              <w:left w:w="72" w:type="dxa"/>
              <w:bottom w:w="0" w:type="dxa"/>
              <w:right w:w="72" w:type="dxa"/>
            </w:tcMar>
            <w:vAlign w:val="bottom"/>
            <w:hideMark/>
          </w:tcPr>
          <w:p w14:paraId="0096BDBC" w14:textId="77777777" w:rsidR="00000000" w:rsidRDefault="00681FE9">
            <w:pPr>
              <w:pStyle w:val="a3"/>
              <w:pBdr>
                <w:bottom w:val="single" w:sz="6" w:space="0" w:color="000000"/>
              </w:pBdr>
              <w:spacing w:before="0" w:beforeAutospacing="0" w:after="20" w:afterAutospacing="0"/>
              <w:jc w:val="center"/>
              <w:rPr>
                <w:sz w:val="16"/>
                <w:szCs w:val="16"/>
              </w:rPr>
            </w:pPr>
            <w:r>
              <w:rPr>
                <w:b/>
                <w:bCs/>
                <w:sz w:val="16"/>
                <w:szCs w:val="16"/>
              </w:rPr>
              <w:t>Signature</w:t>
            </w:r>
          </w:p>
        </w:tc>
        <w:tc>
          <w:tcPr>
            <w:tcW w:w="647" w:type="pct"/>
            <w:gridSpan w:val="3"/>
            <w:tcMar>
              <w:top w:w="0" w:type="dxa"/>
              <w:left w:w="72" w:type="dxa"/>
              <w:bottom w:w="0" w:type="dxa"/>
              <w:right w:w="72" w:type="dxa"/>
            </w:tcMar>
            <w:vAlign w:val="bottom"/>
            <w:hideMark/>
          </w:tcPr>
          <w:p w14:paraId="31F98B19" w14:textId="77777777" w:rsidR="00000000" w:rsidRDefault="00681FE9">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14:paraId="4D5A0198" w14:textId="77777777" w:rsidR="00000000" w:rsidRDefault="00681FE9">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14:paraId="10FBFC73" w14:textId="77777777" w:rsidR="00000000" w:rsidRDefault="00681FE9">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14:paraId="2E1089DE" w14:textId="77777777" w:rsidR="00000000" w:rsidRDefault="00681FE9">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14:paraId="4B85C511" w14:textId="77777777" w:rsidR="00000000" w:rsidRDefault="00681FE9">
            <w:pPr>
              <w:pStyle w:val="a3"/>
              <w:pBdr>
                <w:bottom w:val="single" w:sz="6" w:space="0" w:color="000000"/>
              </w:pBdr>
              <w:spacing w:before="0" w:beforeAutospacing="0" w:after="20" w:afterAutospacing="0"/>
              <w:jc w:val="center"/>
              <w:rPr>
                <w:sz w:val="16"/>
                <w:szCs w:val="16"/>
              </w:rPr>
            </w:pPr>
            <w:r>
              <w:rPr>
                <w:b/>
                <w:bCs/>
                <w:sz w:val="16"/>
                <w:szCs w:val="16"/>
              </w:rPr>
              <w:t>Title</w:t>
            </w:r>
          </w:p>
        </w:tc>
        <w:tc>
          <w:tcPr>
            <w:tcW w:w="277" w:type="pct"/>
            <w:tcMar>
              <w:top w:w="0" w:type="dxa"/>
              <w:left w:w="72" w:type="dxa"/>
              <w:bottom w:w="0" w:type="dxa"/>
              <w:right w:w="72" w:type="dxa"/>
            </w:tcMar>
            <w:vAlign w:val="bottom"/>
            <w:hideMark/>
          </w:tcPr>
          <w:p w14:paraId="65E5F896" w14:textId="77777777" w:rsidR="00000000" w:rsidRDefault="00681FE9">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14:paraId="427E8369" w14:textId="77777777" w:rsidR="00000000" w:rsidRDefault="00681FE9">
            <w:pPr>
              <w:pStyle w:val="a3"/>
              <w:spacing w:before="0" w:beforeAutospacing="0" w:after="20" w:afterAutospacing="0"/>
              <w:jc w:val="center"/>
              <w:rPr>
                <w:sz w:val="20"/>
                <w:szCs w:val="20"/>
              </w:rPr>
            </w:pPr>
            <w:r>
              <w:rPr>
                <w:b/>
                <w:bCs/>
                <w:sz w:val="18"/>
                <w:szCs w:val="18"/>
              </w:rPr>
              <w:t>​</w:t>
            </w:r>
          </w:p>
        </w:tc>
        <w:tc>
          <w:tcPr>
            <w:tcW w:w="282" w:type="pct"/>
            <w:gridSpan w:val="2"/>
            <w:tcMar>
              <w:top w:w="0" w:type="dxa"/>
              <w:left w:w="72" w:type="dxa"/>
              <w:bottom w:w="0" w:type="dxa"/>
              <w:right w:w="72" w:type="dxa"/>
            </w:tcMar>
            <w:vAlign w:val="bottom"/>
            <w:hideMark/>
          </w:tcPr>
          <w:p w14:paraId="0A8422B9" w14:textId="77777777" w:rsidR="00000000" w:rsidRDefault="00681FE9">
            <w:pPr>
              <w:pStyle w:val="a3"/>
              <w:spacing w:before="0" w:beforeAutospacing="0" w:after="20" w:afterAutospacing="0"/>
              <w:jc w:val="center"/>
              <w:rPr>
                <w:sz w:val="20"/>
                <w:szCs w:val="20"/>
              </w:rPr>
            </w:pPr>
            <w:r>
              <w:rPr>
                <w:b/>
                <w:bCs/>
                <w:sz w:val="18"/>
                <w:szCs w:val="18"/>
              </w:rPr>
              <w:t>​</w:t>
            </w:r>
          </w:p>
        </w:tc>
        <w:tc>
          <w:tcPr>
            <w:tcW w:w="314" w:type="pct"/>
            <w:gridSpan w:val="2"/>
            <w:tcMar>
              <w:top w:w="0" w:type="dxa"/>
              <w:left w:w="72" w:type="dxa"/>
              <w:bottom w:w="0" w:type="dxa"/>
              <w:right w:w="72" w:type="dxa"/>
            </w:tcMar>
            <w:vAlign w:val="bottom"/>
            <w:hideMark/>
          </w:tcPr>
          <w:p w14:paraId="0A34C2F1" w14:textId="77777777" w:rsidR="00000000" w:rsidRDefault="00681FE9">
            <w:pPr>
              <w:pStyle w:val="a3"/>
              <w:spacing w:before="0" w:beforeAutospacing="0" w:after="20" w:afterAutospacing="0"/>
              <w:jc w:val="center"/>
              <w:rPr>
                <w:sz w:val="20"/>
                <w:szCs w:val="20"/>
              </w:rPr>
            </w:pPr>
            <w:r>
              <w:rPr>
                <w:b/>
                <w:bCs/>
                <w:sz w:val="18"/>
                <w:szCs w:val="18"/>
              </w:rPr>
              <w:t>​</w:t>
            </w:r>
          </w:p>
        </w:tc>
        <w:tc>
          <w:tcPr>
            <w:tcW w:w="314" w:type="pct"/>
            <w:tcMar>
              <w:top w:w="0" w:type="dxa"/>
              <w:left w:w="72" w:type="dxa"/>
              <w:bottom w:w="0" w:type="dxa"/>
              <w:right w:w="72" w:type="dxa"/>
            </w:tcMar>
            <w:vAlign w:val="bottom"/>
            <w:hideMark/>
          </w:tcPr>
          <w:p w14:paraId="25273FB7" w14:textId="77777777" w:rsidR="00000000" w:rsidRDefault="00681FE9">
            <w:pPr>
              <w:pStyle w:val="a3"/>
              <w:pBdr>
                <w:bottom w:val="single" w:sz="6" w:space="0" w:color="000000"/>
              </w:pBdr>
              <w:spacing w:before="0" w:beforeAutospacing="0" w:after="20" w:afterAutospacing="0"/>
              <w:jc w:val="center"/>
              <w:rPr>
                <w:sz w:val="16"/>
                <w:szCs w:val="16"/>
              </w:rPr>
            </w:pPr>
            <w:r>
              <w:rPr>
                <w:b/>
                <w:bCs/>
                <w:sz w:val="16"/>
                <w:szCs w:val="16"/>
              </w:rPr>
              <w:t>Date</w:t>
            </w:r>
          </w:p>
        </w:tc>
        <w:tc>
          <w:tcPr>
            <w:tcW w:w="314" w:type="pct"/>
            <w:tcMar>
              <w:top w:w="0" w:type="dxa"/>
              <w:left w:w="72" w:type="dxa"/>
              <w:bottom w:w="0" w:type="dxa"/>
              <w:right w:w="72" w:type="dxa"/>
            </w:tcMar>
            <w:vAlign w:val="bottom"/>
            <w:hideMark/>
          </w:tcPr>
          <w:p w14:paraId="6DC410BE" w14:textId="77777777" w:rsidR="00000000" w:rsidRDefault="00681FE9">
            <w:pPr>
              <w:pStyle w:val="a3"/>
              <w:spacing w:before="0" w:beforeAutospacing="0" w:after="20" w:afterAutospacing="0"/>
              <w:jc w:val="center"/>
              <w:rPr>
                <w:sz w:val="20"/>
                <w:szCs w:val="20"/>
              </w:rPr>
            </w:pPr>
            <w:r>
              <w:rPr>
                <w:b/>
                <w:bCs/>
                <w:sz w:val="18"/>
                <w:szCs w:val="18"/>
              </w:rPr>
              <w:t>​</w:t>
            </w:r>
          </w:p>
        </w:tc>
      </w:tr>
      <w:tr w:rsidR="00000000" w14:paraId="1A177693" w14:textId="77777777">
        <w:trPr>
          <w:gridAfter w:val="1"/>
          <w:divId w:val="78333461"/>
          <w:wAfter w:w="520" w:type="dxa"/>
        </w:trPr>
        <w:tc>
          <w:tcPr>
            <w:tcW w:w="1941" w:type="pct"/>
            <w:gridSpan w:val="5"/>
            <w:tcMar>
              <w:top w:w="0" w:type="dxa"/>
              <w:left w:w="72" w:type="dxa"/>
              <w:bottom w:w="0" w:type="dxa"/>
              <w:right w:w="72" w:type="dxa"/>
            </w:tcMar>
            <w:hideMark/>
          </w:tcPr>
          <w:p w14:paraId="7B50DC44" w14:textId="77777777" w:rsidR="00000000" w:rsidRDefault="00681FE9">
            <w:pPr>
              <w:pStyle w:val="a3"/>
              <w:spacing w:before="0" w:beforeAutospacing="0" w:after="0" w:afterAutospacing="0"/>
              <w:ind w:hanging="200"/>
              <w:jc w:val="center"/>
              <w:rPr>
                <w:sz w:val="20"/>
                <w:szCs w:val="20"/>
              </w:rPr>
            </w:pPr>
            <w:r>
              <w:rPr>
                <w:sz w:val="20"/>
                <w:szCs w:val="20"/>
              </w:rPr>
              <w:t>​</w:t>
            </w:r>
          </w:p>
          <w:p w14:paraId="681F176F" w14:textId="77777777" w:rsidR="00000000" w:rsidRDefault="00681FE9">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Dean J. Mitchell</w:t>
            </w:r>
          </w:p>
          <w:p w14:paraId="0BD2EB8C" w14:textId="77777777" w:rsidR="00000000" w:rsidRDefault="00681FE9">
            <w:pPr>
              <w:pStyle w:val="a3"/>
              <w:spacing w:before="0" w:beforeAutospacing="0" w:after="20" w:afterAutospacing="0"/>
              <w:ind w:hanging="200"/>
              <w:jc w:val="center"/>
              <w:rPr>
                <w:sz w:val="20"/>
                <w:szCs w:val="20"/>
              </w:rPr>
            </w:pPr>
            <w:r>
              <w:rPr>
                <w:sz w:val="20"/>
                <w:szCs w:val="20"/>
              </w:rPr>
              <w:t>Dean J. Mitchell</w:t>
            </w:r>
          </w:p>
        </w:tc>
        <w:tc>
          <w:tcPr>
            <w:tcW w:w="1945" w:type="pct"/>
            <w:gridSpan w:val="8"/>
            <w:tcMar>
              <w:top w:w="0" w:type="dxa"/>
              <w:left w:w="72" w:type="dxa"/>
              <w:bottom w:w="0" w:type="dxa"/>
              <w:right w:w="72" w:type="dxa"/>
            </w:tcMar>
            <w:vAlign w:val="center"/>
            <w:hideMark/>
          </w:tcPr>
          <w:p w14:paraId="35A314C1" w14:textId="77777777" w:rsidR="00000000" w:rsidRDefault="00681FE9">
            <w:pPr>
              <w:pStyle w:val="a3"/>
              <w:spacing w:before="0" w:beforeAutospacing="0" w:after="20" w:afterAutospacing="0"/>
              <w:jc w:val="center"/>
              <w:rPr>
                <w:sz w:val="20"/>
                <w:szCs w:val="20"/>
              </w:rPr>
            </w:pPr>
            <w:r>
              <w:rPr>
                <w:sz w:val="20"/>
                <w:szCs w:val="20"/>
              </w:rPr>
              <w:t>Director</w:t>
            </w:r>
          </w:p>
        </w:tc>
        <w:tc>
          <w:tcPr>
            <w:tcW w:w="944" w:type="pct"/>
            <w:gridSpan w:val="4"/>
            <w:tcMar>
              <w:top w:w="0" w:type="dxa"/>
              <w:left w:w="72" w:type="dxa"/>
              <w:bottom w:w="0" w:type="dxa"/>
              <w:right w:w="72" w:type="dxa"/>
            </w:tcMar>
            <w:vAlign w:val="center"/>
            <w:hideMark/>
          </w:tcPr>
          <w:p w14:paraId="4C60011C" w14:textId="77777777" w:rsidR="00000000" w:rsidRDefault="00681FE9">
            <w:pPr>
              <w:pStyle w:val="a3"/>
              <w:spacing w:before="0" w:beforeAutospacing="0" w:after="20" w:afterAutospacing="0"/>
              <w:jc w:val="center"/>
              <w:rPr>
                <w:sz w:val="20"/>
                <w:szCs w:val="20"/>
              </w:rPr>
            </w:pPr>
            <w:r>
              <w:rPr>
                <w:sz w:val="20"/>
                <w:szCs w:val="20"/>
              </w:rPr>
              <w:t>February 26, 2021</w:t>
            </w:r>
          </w:p>
        </w:tc>
      </w:tr>
      <w:tr w:rsidR="00000000" w14:paraId="72498502" w14:textId="77777777">
        <w:trPr>
          <w:gridAfter w:val="1"/>
          <w:divId w:val="78333461"/>
          <w:wAfter w:w="520" w:type="dxa"/>
        </w:trPr>
        <w:tc>
          <w:tcPr>
            <w:tcW w:w="1941" w:type="pct"/>
            <w:gridSpan w:val="5"/>
            <w:tcMar>
              <w:top w:w="0" w:type="dxa"/>
              <w:left w:w="72" w:type="dxa"/>
              <w:bottom w:w="0" w:type="dxa"/>
              <w:right w:w="72" w:type="dxa"/>
            </w:tcMar>
            <w:hideMark/>
          </w:tcPr>
          <w:p w14:paraId="112CB25B" w14:textId="77777777" w:rsidR="00000000" w:rsidRDefault="00681FE9">
            <w:pPr>
              <w:pStyle w:val="a3"/>
              <w:spacing w:before="0" w:beforeAutospacing="0" w:after="0" w:afterAutospacing="0"/>
              <w:ind w:hanging="200"/>
              <w:jc w:val="center"/>
              <w:rPr>
                <w:sz w:val="20"/>
                <w:szCs w:val="20"/>
              </w:rPr>
            </w:pPr>
            <w:r>
              <w:rPr>
                <w:sz w:val="20"/>
                <w:szCs w:val="20"/>
              </w:rPr>
              <w:t>​</w:t>
            </w:r>
          </w:p>
        </w:tc>
        <w:tc>
          <w:tcPr>
            <w:tcW w:w="1945" w:type="pct"/>
            <w:gridSpan w:val="8"/>
            <w:tcMar>
              <w:top w:w="0" w:type="dxa"/>
              <w:left w:w="72" w:type="dxa"/>
              <w:bottom w:w="0" w:type="dxa"/>
              <w:right w:w="72" w:type="dxa"/>
            </w:tcMar>
            <w:vAlign w:val="center"/>
            <w:hideMark/>
          </w:tcPr>
          <w:p w14:paraId="7AC31570" w14:textId="77777777" w:rsidR="00000000" w:rsidRDefault="00681FE9">
            <w:pPr>
              <w:pStyle w:val="a3"/>
              <w:spacing w:before="0" w:beforeAutospacing="0" w:after="0" w:afterAutospacing="0"/>
              <w:rPr>
                <w:sz w:val="20"/>
                <w:szCs w:val="20"/>
              </w:rPr>
            </w:pPr>
            <w:r>
              <w:rPr>
                <w:sz w:val="20"/>
                <w:szCs w:val="20"/>
              </w:rPr>
              <w:t>​</w:t>
            </w:r>
          </w:p>
        </w:tc>
        <w:tc>
          <w:tcPr>
            <w:tcW w:w="944" w:type="pct"/>
            <w:gridSpan w:val="4"/>
            <w:tcMar>
              <w:top w:w="0" w:type="dxa"/>
              <w:left w:w="72" w:type="dxa"/>
              <w:bottom w:w="0" w:type="dxa"/>
              <w:right w:w="72" w:type="dxa"/>
            </w:tcMar>
            <w:vAlign w:val="center"/>
            <w:hideMark/>
          </w:tcPr>
          <w:p w14:paraId="291A555C" w14:textId="77777777" w:rsidR="00000000" w:rsidRDefault="00681FE9">
            <w:pPr>
              <w:pStyle w:val="a3"/>
              <w:spacing w:before="0" w:beforeAutospacing="0" w:after="0" w:afterAutospacing="0"/>
              <w:jc w:val="center"/>
              <w:rPr>
                <w:sz w:val="20"/>
                <w:szCs w:val="20"/>
              </w:rPr>
            </w:pPr>
            <w:r>
              <w:rPr>
                <w:sz w:val="20"/>
                <w:szCs w:val="20"/>
              </w:rPr>
              <w:t>​</w:t>
            </w:r>
          </w:p>
        </w:tc>
      </w:tr>
      <w:tr w:rsidR="00000000" w14:paraId="65153818" w14:textId="77777777">
        <w:trPr>
          <w:gridAfter w:val="1"/>
          <w:divId w:val="78333461"/>
          <w:wAfter w:w="520" w:type="dxa"/>
        </w:trPr>
        <w:tc>
          <w:tcPr>
            <w:tcW w:w="1941" w:type="pct"/>
            <w:gridSpan w:val="5"/>
            <w:tcMar>
              <w:top w:w="0" w:type="dxa"/>
              <w:left w:w="72" w:type="dxa"/>
              <w:bottom w:w="0" w:type="dxa"/>
              <w:right w:w="72" w:type="dxa"/>
            </w:tcMar>
            <w:hideMark/>
          </w:tcPr>
          <w:p w14:paraId="09808EB9" w14:textId="77777777" w:rsidR="00000000" w:rsidRDefault="00681FE9">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Susan M. Molineaux, Ph.D.</w:t>
            </w:r>
          </w:p>
          <w:p w14:paraId="23EFFF63" w14:textId="77777777" w:rsidR="00000000" w:rsidRDefault="00681FE9">
            <w:pPr>
              <w:pStyle w:val="a3"/>
              <w:spacing w:before="0" w:beforeAutospacing="0" w:after="20" w:afterAutospacing="0"/>
              <w:ind w:hanging="200"/>
              <w:jc w:val="center"/>
              <w:rPr>
                <w:sz w:val="20"/>
                <w:szCs w:val="20"/>
              </w:rPr>
            </w:pPr>
            <w:r>
              <w:rPr>
                <w:sz w:val="20"/>
                <w:szCs w:val="20"/>
              </w:rPr>
              <w:t>Susan M. Molineaux, Ph.D.</w:t>
            </w:r>
          </w:p>
        </w:tc>
        <w:tc>
          <w:tcPr>
            <w:tcW w:w="1945" w:type="pct"/>
            <w:gridSpan w:val="8"/>
            <w:tcMar>
              <w:top w:w="0" w:type="dxa"/>
              <w:left w:w="72" w:type="dxa"/>
              <w:bottom w:w="0" w:type="dxa"/>
              <w:right w:w="72" w:type="dxa"/>
            </w:tcMar>
            <w:vAlign w:val="center"/>
            <w:hideMark/>
          </w:tcPr>
          <w:p w14:paraId="49254AF0" w14:textId="77777777" w:rsidR="00000000" w:rsidRDefault="00681FE9">
            <w:pPr>
              <w:pStyle w:val="a3"/>
              <w:spacing w:before="0" w:beforeAutospacing="0" w:after="20" w:afterAutospacing="0"/>
              <w:jc w:val="center"/>
              <w:rPr>
                <w:sz w:val="20"/>
                <w:szCs w:val="20"/>
              </w:rPr>
            </w:pPr>
            <w:r>
              <w:rPr>
                <w:sz w:val="20"/>
                <w:szCs w:val="20"/>
              </w:rPr>
              <w:t>Director</w:t>
            </w:r>
          </w:p>
        </w:tc>
        <w:tc>
          <w:tcPr>
            <w:tcW w:w="944" w:type="pct"/>
            <w:gridSpan w:val="4"/>
            <w:tcMar>
              <w:top w:w="0" w:type="dxa"/>
              <w:left w:w="72" w:type="dxa"/>
              <w:bottom w:w="0" w:type="dxa"/>
              <w:right w:w="72" w:type="dxa"/>
            </w:tcMar>
            <w:vAlign w:val="center"/>
            <w:hideMark/>
          </w:tcPr>
          <w:p w14:paraId="36B8A816" w14:textId="77777777" w:rsidR="00000000" w:rsidRDefault="00681FE9">
            <w:pPr>
              <w:pStyle w:val="a3"/>
              <w:spacing w:before="0" w:beforeAutospacing="0" w:after="20" w:afterAutospacing="0"/>
              <w:jc w:val="center"/>
              <w:rPr>
                <w:sz w:val="20"/>
                <w:szCs w:val="20"/>
              </w:rPr>
            </w:pPr>
            <w:r>
              <w:rPr>
                <w:sz w:val="20"/>
                <w:szCs w:val="20"/>
              </w:rPr>
              <w:t>February </w:t>
            </w:r>
            <w:r>
              <w:rPr>
                <w:sz w:val="20"/>
                <w:szCs w:val="20"/>
              </w:rPr>
              <w:t>26, 2021</w:t>
            </w:r>
          </w:p>
        </w:tc>
      </w:tr>
      <w:tr w:rsidR="00000000" w14:paraId="55486DE3" w14:textId="77777777">
        <w:trPr>
          <w:gridAfter w:val="1"/>
          <w:divId w:val="78333461"/>
          <w:wAfter w:w="520" w:type="dxa"/>
        </w:trPr>
        <w:tc>
          <w:tcPr>
            <w:tcW w:w="1941" w:type="pct"/>
            <w:gridSpan w:val="5"/>
            <w:tcMar>
              <w:top w:w="0" w:type="dxa"/>
              <w:left w:w="72" w:type="dxa"/>
              <w:bottom w:w="0" w:type="dxa"/>
              <w:right w:w="72" w:type="dxa"/>
            </w:tcMar>
            <w:hideMark/>
          </w:tcPr>
          <w:p w14:paraId="7A15E454" w14:textId="77777777" w:rsidR="00000000" w:rsidRDefault="00681FE9">
            <w:pPr>
              <w:pStyle w:val="a3"/>
              <w:spacing w:before="0" w:beforeAutospacing="0" w:after="0" w:afterAutospacing="0"/>
              <w:ind w:hanging="200"/>
              <w:jc w:val="center"/>
              <w:rPr>
                <w:sz w:val="20"/>
                <w:szCs w:val="20"/>
              </w:rPr>
            </w:pPr>
            <w:r>
              <w:rPr>
                <w:sz w:val="20"/>
                <w:szCs w:val="20"/>
              </w:rPr>
              <w:t>​</w:t>
            </w:r>
          </w:p>
        </w:tc>
        <w:tc>
          <w:tcPr>
            <w:tcW w:w="1945" w:type="pct"/>
            <w:gridSpan w:val="8"/>
            <w:tcMar>
              <w:top w:w="0" w:type="dxa"/>
              <w:left w:w="72" w:type="dxa"/>
              <w:bottom w:w="0" w:type="dxa"/>
              <w:right w:w="72" w:type="dxa"/>
            </w:tcMar>
            <w:vAlign w:val="center"/>
            <w:hideMark/>
          </w:tcPr>
          <w:p w14:paraId="34E57522" w14:textId="77777777" w:rsidR="00000000" w:rsidRDefault="00681FE9">
            <w:pPr>
              <w:pStyle w:val="a3"/>
              <w:spacing w:before="0" w:beforeAutospacing="0" w:after="0" w:afterAutospacing="0"/>
              <w:jc w:val="center"/>
              <w:rPr>
                <w:sz w:val="20"/>
                <w:szCs w:val="20"/>
              </w:rPr>
            </w:pPr>
            <w:r>
              <w:rPr>
                <w:sz w:val="20"/>
                <w:szCs w:val="20"/>
              </w:rPr>
              <w:t>​</w:t>
            </w:r>
          </w:p>
        </w:tc>
        <w:tc>
          <w:tcPr>
            <w:tcW w:w="944" w:type="pct"/>
            <w:gridSpan w:val="4"/>
            <w:tcMar>
              <w:top w:w="0" w:type="dxa"/>
              <w:left w:w="72" w:type="dxa"/>
              <w:bottom w:w="0" w:type="dxa"/>
              <w:right w:w="72" w:type="dxa"/>
            </w:tcMar>
            <w:vAlign w:val="center"/>
            <w:hideMark/>
          </w:tcPr>
          <w:p w14:paraId="61CB74B0" w14:textId="77777777" w:rsidR="00000000" w:rsidRDefault="00681FE9">
            <w:pPr>
              <w:pStyle w:val="a3"/>
              <w:spacing w:before="0" w:beforeAutospacing="0" w:after="0" w:afterAutospacing="0"/>
              <w:jc w:val="center"/>
              <w:rPr>
                <w:sz w:val="20"/>
                <w:szCs w:val="20"/>
              </w:rPr>
            </w:pPr>
            <w:r>
              <w:rPr>
                <w:sz w:val="20"/>
                <w:szCs w:val="20"/>
              </w:rPr>
              <w:t>​</w:t>
            </w:r>
          </w:p>
        </w:tc>
      </w:tr>
      <w:tr w:rsidR="00000000" w14:paraId="085D1B46" w14:textId="77777777">
        <w:trPr>
          <w:gridAfter w:val="1"/>
          <w:divId w:val="78333461"/>
          <w:wAfter w:w="520" w:type="dxa"/>
        </w:trPr>
        <w:tc>
          <w:tcPr>
            <w:tcW w:w="1941" w:type="pct"/>
            <w:gridSpan w:val="5"/>
            <w:tcMar>
              <w:top w:w="0" w:type="dxa"/>
              <w:left w:w="72" w:type="dxa"/>
              <w:bottom w:w="0" w:type="dxa"/>
              <w:right w:w="72" w:type="dxa"/>
            </w:tcMar>
            <w:hideMark/>
          </w:tcPr>
          <w:p w14:paraId="56AC7129" w14:textId="77777777" w:rsidR="00000000" w:rsidRDefault="00681FE9">
            <w:pPr>
              <w:pStyle w:val="a3"/>
              <w:pBdr>
                <w:bottom w:val="single" w:sz="6" w:space="0" w:color="000000"/>
              </w:pBdr>
              <w:spacing w:before="0" w:beforeAutospacing="0" w:after="20" w:afterAutospacing="0"/>
              <w:ind w:hanging="200"/>
              <w:jc w:val="center"/>
              <w:rPr>
                <w:sz w:val="20"/>
                <w:szCs w:val="20"/>
              </w:rPr>
            </w:pPr>
            <w:r>
              <w:rPr>
                <w:sz w:val="20"/>
                <w:szCs w:val="20"/>
              </w:rPr>
              <w:t>/s/ D</w:t>
            </w:r>
            <w:r>
              <w:rPr>
                <w:smallCaps/>
                <w:sz w:val="20"/>
                <w:szCs w:val="20"/>
              </w:rPr>
              <w:t>eepika R.</w:t>
            </w:r>
            <w:r>
              <w:rPr>
                <w:sz w:val="20"/>
                <w:szCs w:val="20"/>
              </w:rPr>
              <w:t xml:space="preserve"> P</w:t>
            </w:r>
            <w:r>
              <w:rPr>
                <w:smallCaps/>
                <w:sz w:val="20"/>
                <w:szCs w:val="20"/>
              </w:rPr>
              <w:t>akianathan, Ph.D.</w:t>
            </w:r>
          </w:p>
          <w:p w14:paraId="307E079D" w14:textId="77777777" w:rsidR="00000000" w:rsidRDefault="00681FE9">
            <w:pPr>
              <w:pStyle w:val="a3"/>
              <w:spacing w:before="0" w:beforeAutospacing="0" w:after="20" w:afterAutospacing="0"/>
              <w:ind w:hanging="200"/>
              <w:jc w:val="center"/>
              <w:rPr>
                <w:sz w:val="20"/>
                <w:szCs w:val="20"/>
              </w:rPr>
            </w:pPr>
            <w:r>
              <w:rPr>
                <w:sz w:val="20"/>
                <w:szCs w:val="20"/>
              </w:rPr>
              <w:t>Deepika R. Pakianathan, Ph.D.</w:t>
            </w:r>
          </w:p>
        </w:tc>
        <w:tc>
          <w:tcPr>
            <w:tcW w:w="1945" w:type="pct"/>
            <w:gridSpan w:val="8"/>
            <w:tcMar>
              <w:top w:w="0" w:type="dxa"/>
              <w:left w:w="72" w:type="dxa"/>
              <w:bottom w:w="0" w:type="dxa"/>
              <w:right w:w="72" w:type="dxa"/>
            </w:tcMar>
            <w:vAlign w:val="center"/>
            <w:hideMark/>
          </w:tcPr>
          <w:p w14:paraId="6DF6E414" w14:textId="77777777" w:rsidR="00000000" w:rsidRDefault="00681FE9">
            <w:pPr>
              <w:pStyle w:val="a3"/>
              <w:spacing w:before="0" w:beforeAutospacing="0" w:after="20" w:afterAutospacing="0"/>
              <w:jc w:val="center"/>
              <w:rPr>
                <w:sz w:val="20"/>
                <w:szCs w:val="20"/>
              </w:rPr>
            </w:pPr>
            <w:r>
              <w:rPr>
                <w:sz w:val="20"/>
                <w:szCs w:val="20"/>
              </w:rPr>
              <w:t>Director</w:t>
            </w:r>
          </w:p>
        </w:tc>
        <w:tc>
          <w:tcPr>
            <w:tcW w:w="944" w:type="pct"/>
            <w:gridSpan w:val="4"/>
            <w:tcMar>
              <w:top w:w="0" w:type="dxa"/>
              <w:left w:w="72" w:type="dxa"/>
              <w:bottom w:w="0" w:type="dxa"/>
              <w:right w:w="72" w:type="dxa"/>
            </w:tcMar>
            <w:vAlign w:val="center"/>
            <w:hideMark/>
          </w:tcPr>
          <w:p w14:paraId="3398CF7F" w14:textId="77777777" w:rsidR="00000000" w:rsidRDefault="00681FE9">
            <w:pPr>
              <w:pStyle w:val="a3"/>
              <w:spacing w:before="0" w:beforeAutospacing="0" w:after="20" w:afterAutospacing="0"/>
              <w:jc w:val="center"/>
              <w:rPr>
                <w:sz w:val="20"/>
                <w:szCs w:val="20"/>
              </w:rPr>
            </w:pPr>
            <w:r>
              <w:rPr>
                <w:sz w:val="20"/>
                <w:szCs w:val="20"/>
              </w:rPr>
              <w:t>February 26, 2021</w:t>
            </w:r>
          </w:p>
        </w:tc>
      </w:tr>
      <w:tr w:rsidR="00000000" w14:paraId="20CC8FAB" w14:textId="77777777">
        <w:trPr>
          <w:gridAfter w:val="1"/>
          <w:divId w:val="78333461"/>
          <w:wAfter w:w="520" w:type="dxa"/>
        </w:trPr>
        <w:tc>
          <w:tcPr>
            <w:tcW w:w="1941" w:type="pct"/>
            <w:gridSpan w:val="5"/>
            <w:tcMar>
              <w:top w:w="0" w:type="dxa"/>
              <w:left w:w="72" w:type="dxa"/>
              <w:bottom w:w="0" w:type="dxa"/>
              <w:right w:w="72" w:type="dxa"/>
            </w:tcMar>
            <w:hideMark/>
          </w:tcPr>
          <w:p w14:paraId="76EC01A0" w14:textId="77777777" w:rsidR="00000000" w:rsidRDefault="00681FE9">
            <w:pPr>
              <w:pStyle w:val="a3"/>
              <w:spacing w:before="0" w:beforeAutospacing="0" w:after="0" w:afterAutospacing="0"/>
              <w:ind w:hanging="200"/>
              <w:jc w:val="center"/>
              <w:rPr>
                <w:sz w:val="20"/>
                <w:szCs w:val="20"/>
              </w:rPr>
            </w:pPr>
            <w:r>
              <w:rPr>
                <w:sz w:val="20"/>
                <w:szCs w:val="20"/>
              </w:rPr>
              <w:t>​</w:t>
            </w:r>
          </w:p>
        </w:tc>
        <w:tc>
          <w:tcPr>
            <w:tcW w:w="1945" w:type="pct"/>
            <w:gridSpan w:val="8"/>
            <w:tcMar>
              <w:top w:w="0" w:type="dxa"/>
              <w:left w:w="72" w:type="dxa"/>
              <w:bottom w:w="0" w:type="dxa"/>
              <w:right w:w="72" w:type="dxa"/>
            </w:tcMar>
            <w:vAlign w:val="center"/>
            <w:hideMark/>
          </w:tcPr>
          <w:p w14:paraId="570755FA" w14:textId="77777777" w:rsidR="00000000" w:rsidRDefault="00681FE9">
            <w:pPr>
              <w:pStyle w:val="a3"/>
              <w:spacing w:before="0" w:beforeAutospacing="0" w:after="0" w:afterAutospacing="0"/>
              <w:jc w:val="center"/>
              <w:rPr>
                <w:sz w:val="20"/>
                <w:szCs w:val="20"/>
              </w:rPr>
            </w:pPr>
            <w:r>
              <w:rPr>
                <w:sz w:val="20"/>
                <w:szCs w:val="20"/>
              </w:rPr>
              <w:t>​</w:t>
            </w:r>
          </w:p>
        </w:tc>
        <w:tc>
          <w:tcPr>
            <w:tcW w:w="944" w:type="pct"/>
            <w:gridSpan w:val="4"/>
            <w:tcMar>
              <w:top w:w="0" w:type="dxa"/>
              <w:left w:w="72" w:type="dxa"/>
              <w:bottom w:w="0" w:type="dxa"/>
              <w:right w:w="72" w:type="dxa"/>
            </w:tcMar>
            <w:vAlign w:val="center"/>
            <w:hideMark/>
          </w:tcPr>
          <w:p w14:paraId="4F7A4597" w14:textId="77777777" w:rsidR="00000000" w:rsidRDefault="00681FE9">
            <w:pPr>
              <w:pStyle w:val="a3"/>
              <w:spacing w:before="0" w:beforeAutospacing="0" w:after="0" w:afterAutospacing="0"/>
              <w:jc w:val="center"/>
              <w:rPr>
                <w:sz w:val="20"/>
                <w:szCs w:val="20"/>
              </w:rPr>
            </w:pPr>
            <w:r>
              <w:rPr>
                <w:sz w:val="20"/>
                <w:szCs w:val="20"/>
              </w:rPr>
              <w:t>​</w:t>
            </w:r>
          </w:p>
        </w:tc>
      </w:tr>
      <w:tr w:rsidR="00000000" w14:paraId="1377DAD7" w14:textId="77777777">
        <w:trPr>
          <w:gridAfter w:val="1"/>
          <w:divId w:val="78333461"/>
          <w:wAfter w:w="520" w:type="dxa"/>
        </w:trPr>
        <w:tc>
          <w:tcPr>
            <w:tcW w:w="1941" w:type="pct"/>
            <w:gridSpan w:val="5"/>
            <w:tcMar>
              <w:top w:w="0" w:type="dxa"/>
              <w:left w:w="72" w:type="dxa"/>
              <w:bottom w:w="0" w:type="dxa"/>
              <w:right w:w="72" w:type="dxa"/>
            </w:tcMar>
            <w:hideMark/>
          </w:tcPr>
          <w:p w14:paraId="62B0567B" w14:textId="77777777" w:rsidR="00000000" w:rsidRDefault="00681FE9">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George M. Whitesides, Ph.D.</w:t>
            </w:r>
          </w:p>
          <w:p w14:paraId="21F291D7" w14:textId="77777777" w:rsidR="00000000" w:rsidRDefault="00681FE9">
            <w:pPr>
              <w:pStyle w:val="a3"/>
              <w:spacing w:before="0" w:beforeAutospacing="0" w:after="20" w:afterAutospacing="0"/>
              <w:ind w:hanging="200"/>
              <w:jc w:val="center"/>
              <w:rPr>
                <w:sz w:val="20"/>
                <w:szCs w:val="20"/>
              </w:rPr>
            </w:pPr>
            <w:r>
              <w:rPr>
                <w:sz w:val="20"/>
                <w:szCs w:val="20"/>
              </w:rPr>
              <w:t>George M. Whitesides, Ph.D.</w:t>
            </w:r>
          </w:p>
        </w:tc>
        <w:tc>
          <w:tcPr>
            <w:tcW w:w="1945" w:type="pct"/>
            <w:gridSpan w:val="8"/>
            <w:tcMar>
              <w:top w:w="0" w:type="dxa"/>
              <w:left w:w="72" w:type="dxa"/>
              <w:bottom w:w="0" w:type="dxa"/>
              <w:right w:w="72" w:type="dxa"/>
            </w:tcMar>
            <w:vAlign w:val="center"/>
            <w:hideMark/>
          </w:tcPr>
          <w:p w14:paraId="71D1A0D2" w14:textId="77777777" w:rsidR="00000000" w:rsidRDefault="00681FE9">
            <w:pPr>
              <w:pStyle w:val="a3"/>
              <w:spacing w:before="0" w:beforeAutospacing="0" w:after="20" w:afterAutospacing="0"/>
              <w:jc w:val="center"/>
              <w:rPr>
                <w:sz w:val="20"/>
                <w:szCs w:val="20"/>
              </w:rPr>
            </w:pPr>
            <w:r>
              <w:rPr>
                <w:sz w:val="20"/>
                <w:szCs w:val="20"/>
              </w:rPr>
              <w:t>Director</w:t>
            </w:r>
          </w:p>
        </w:tc>
        <w:tc>
          <w:tcPr>
            <w:tcW w:w="944" w:type="pct"/>
            <w:gridSpan w:val="4"/>
            <w:tcMar>
              <w:top w:w="0" w:type="dxa"/>
              <w:left w:w="72" w:type="dxa"/>
              <w:bottom w:w="0" w:type="dxa"/>
              <w:right w:w="72" w:type="dxa"/>
            </w:tcMar>
            <w:vAlign w:val="center"/>
            <w:hideMark/>
          </w:tcPr>
          <w:p w14:paraId="12138F94" w14:textId="77777777" w:rsidR="00000000" w:rsidRDefault="00681FE9">
            <w:pPr>
              <w:pStyle w:val="a3"/>
              <w:spacing w:before="0" w:beforeAutospacing="0" w:after="20" w:afterAutospacing="0"/>
              <w:jc w:val="center"/>
              <w:rPr>
                <w:sz w:val="20"/>
                <w:szCs w:val="20"/>
              </w:rPr>
            </w:pPr>
            <w:r>
              <w:rPr>
                <w:sz w:val="20"/>
                <w:szCs w:val="20"/>
              </w:rPr>
              <w:t>February 26, 2021</w:t>
            </w:r>
          </w:p>
        </w:tc>
      </w:tr>
      <w:tr w:rsidR="00000000" w14:paraId="799A6FA7" w14:textId="77777777">
        <w:trPr>
          <w:gridAfter w:val="1"/>
          <w:divId w:val="78333461"/>
          <w:wAfter w:w="520" w:type="dxa"/>
        </w:trPr>
        <w:tc>
          <w:tcPr>
            <w:tcW w:w="1941" w:type="pct"/>
            <w:gridSpan w:val="5"/>
            <w:tcMar>
              <w:top w:w="0" w:type="dxa"/>
              <w:left w:w="72" w:type="dxa"/>
              <w:bottom w:w="0" w:type="dxa"/>
              <w:right w:w="72" w:type="dxa"/>
            </w:tcMar>
            <w:hideMark/>
          </w:tcPr>
          <w:p w14:paraId="781314D0" w14:textId="77777777" w:rsidR="00000000" w:rsidRDefault="00681FE9">
            <w:pPr>
              <w:pStyle w:val="a3"/>
              <w:spacing w:before="0" w:beforeAutospacing="0" w:after="0" w:afterAutospacing="0"/>
              <w:ind w:hanging="200"/>
              <w:jc w:val="center"/>
              <w:rPr>
                <w:sz w:val="20"/>
                <w:szCs w:val="20"/>
              </w:rPr>
            </w:pPr>
            <w:r>
              <w:rPr>
                <w:sz w:val="20"/>
                <w:szCs w:val="20"/>
              </w:rPr>
              <w:t>​</w:t>
            </w:r>
          </w:p>
        </w:tc>
        <w:tc>
          <w:tcPr>
            <w:tcW w:w="1945" w:type="pct"/>
            <w:gridSpan w:val="8"/>
            <w:tcMar>
              <w:top w:w="0" w:type="dxa"/>
              <w:left w:w="72" w:type="dxa"/>
              <w:bottom w:w="0" w:type="dxa"/>
              <w:right w:w="72" w:type="dxa"/>
            </w:tcMar>
            <w:vAlign w:val="center"/>
            <w:hideMark/>
          </w:tcPr>
          <w:p w14:paraId="0F125DEF" w14:textId="77777777" w:rsidR="00000000" w:rsidRDefault="00681FE9">
            <w:pPr>
              <w:pStyle w:val="a3"/>
              <w:spacing w:before="0" w:beforeAutospacing="0" w:after="0" w:afterAutospacing="0"/>
              <w:jc w:val="center"/>
              <w:rPr>
                <w:sz w:val="20"/>
                <w:szCs w:val="20"/>
              </w:rPr>
            </w:pPr>
            <w:r>
              <w:rPr>
                <w:sz w:val="20"/>
                <w:szCs w:val="20"/>
              </w:rPr>
              <w:t>​</w:t>
            </w:r>
          </w:p>
        </w:tc>
        <w:tc>
          <w:tcPr>
            <w:tcW w:w="944" w:type="pct"/>
            <w:gridSpan w:val="4"/>
            <w:tcMar>
              <w:top w:w="0" w:type="dxa"/>
              <w:left w:w="72" w:type="dxa"/>
              <w:bottom w:w="0" w:type="dxa"/>
              <w:right w:w="72" w:type="dxa"/>
            </w:tcMar>
            <w:vAlign w:val="center"/>
            <w:hideMark/>
          </w:tcPr>
          <w:p w14:paraId="4EAA62BB" w14:textId="77777777" w:rsidR="00000000" w:rsidRDefault="00681FE9">
            <w:pPr>
              <w:pStyle w:val="a3"/>
              <w:spacing w:before="0" w:beforeAutospacing="0" w:after="0" w:afterAutospacing="0"/>
              <w:jc w:val="center"/>
              <w:rPr>
                <w:sz w:val="20"/>
                <w:szCs w:val="20"/>
              </w:rPr>
            </w:pPr>
            <w:r>
              <w:rPr>
                <w:sz w:val="20"/>
                <w:szCs w:val="20"/>
              </w:rPr>
              <w:t>​</w:t>
            </w:r>
          </w:p>
        </w:tc>
      </w:tr>
      <w:tr w:rsidR="00000000" w14:paraId="42C4E0E2" w14:textId="77777777">
        <w:trPr>
          <w:gridAfter w:val="1"/>
          <w:divId w:val="78333461"/>
          <w:wAfter w:w="520" w:type="dxa"/>
        </w:trPr>
        <w:tc>
          <w:tcPr>
            <w:tcW w:w="1941" w:type="pct"/>
            <w:gridSpan w:val="5"/>
            <w:tcMar>
              <w:top w:w="0" w:type="dxa"/>
              <w:left w:w="72" w:type="dxa"/>
              <w:bottom w:w="0" w:type="dxa"/>
              <w:right w:w="72" w:type="dxa"/>
            </w:tcMar>
            <w:hideMark/>
          </w:tcPr>
          <w:p w14:paraId="34BA6410" w14:textId="77777777" w:rsidR="00000000" w:rsidRDefault="00681FE9">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William D. Young</w:t>
            </w:r>
          </w:p>
          <w:p w14:paraId="6D9D802B" w14:textId="77777777" w:rsidR="00000000" w:rsidRDefault="00681FE9">
            <w:pPr>
              <w:pStyle w:val="a3"/>
              <w:spacing w:before="0" w:beforeAutospacing="0" w:after="20" w:afterAutospacing="0"/>
              <w:ind w:hanging="200"/>
              <w:jc w:val="center"/>
              <w:rPr>
                <w:sz w:val="20"/>
                <w:szCs w:val="20"/>
              </w:rPr>
            </w:pPr>
            <w:r>
              <w:rPr>
                <w:sz w:val="20"/>
                <w:szCs w:val="20"/>
              </w:rPr>
              <w:t>William D. Young</w:t>
            </w:r>
          </w:p>
        </w:tc>
        <w:tc>
          <w:tcPr>
            <w:tcW w:w="1945" w:type="pct"/>
            <w:gridSpan w:val="8"/>
            <w:tcMar>
              <w:top w:w="0" w:type="dxa"/>
              <w:left w:w="72" w:type="dxa"/>
              <w:bottom w:w="0" w:type="dxa"/>
              <w:right w:w="72" w:type="dxa"/>
            </w:tcMar>
            <w:vAlign w:val="center"/>
            <w:hideMark/>
          </w:tcPr>
          <w:p w14:paraId="4E4AE0F7" w14:textId="77777777" w:rsidR="00000000" w:rsidRDefault="00681FE9">
            <w:pPr>
              <w:pStyle w:val="a3"/>
              <w:spacing w:before="0" w:beforeAutospacing="0" w:after="20" w:afterAutospacing="0"/>
              <w:jc w:val="center"/>
              <w:rPr>
                <w:sz w:val="20"/>
                <w:szCs w:val="20"/>
              </w:rPr>
            </w:pPr>
            <w:r>
              <w:rPr>
                <w:sz w:val="20"/>
                <w:szCs w:val="20"/>
              </w:rPr>
              <w:t>Director</w:t>
            </w:r>
          </w:p>
        </w:tc>
        <w:tc>
          <w:tcPr>
            <w:tcW w:w="944" w:type="pct"/>
            <w:gridSpan w:val="4"/>
            <w:tcMar>
              <w:top w:w="0" w:type="dxa"/>
              <w:left w:w="72" w:type="dxa"/>
              <w:bottom w:w="0" w:type="dxa"/>
              <w:right w:w="72" w:type="dxa"/>
            </w:tcMar>
            <w:vAlign w:val="center"/>
            <w:hideMark/>
          </w:tcPr>
          <w:p w14:paraId="29A53A93" w14:textId="77777777" w:rsidR="00000000" w:rsidRDefault="00681FE9">
            <w:pPr>
              <w:pStyle w:val="a3"/>
              <w:spacing w:before="0" w:beforeAutospacing="0" w:after="20" w:afterAutospacing="0"/>
              <w:jc w:val="center"/>
              <w:rPr>
                <w:sz w:val="20"/>
                <w:szCs w:val="20"/>
              </w:rPr>
            </w:pPr>
            <w:r>
              <w:rPr>
                <w:sz w:val="20"/>
                <w:szCs w:val="20"/>
              </w:rPr>
              <w:t>February 26, 2021</w:t>
            </w:r>
          </w:p>
        </w:tc>
      </w:tr>
      <w:tr w:rsidR="00000000" w14:paraId="330B4376" w14:textId="77777777">
        <w:trPr>
          <w:divId w:val="78333461"/>
          <w:trHeight w:val="20"/>
        </w:trPr>
        <w:tc>
          <w:tcPr>
            <w:tcW w:w="1713" w:type="pct"/>
            <w:gridSpan w:val="3"/>
            <w:tcMar>
              <w:top w:w="0" w:type="dxa"/>
              <w:left w:w="0" w:type="dxa"/>
              <w:bottom w:w="0" w:type="dxa"/>
              <w:right w:w="0" w:type="dxa"/>
            </w:tcMar>
            <w:vAlign w:val="bottom"/>
            <w:hideMark/>
          </w:tcPr>
          <w:p w14:paraId="15F422E2" w14:textId="77777777" w:rsidR="00000000" w:rsidRDefault="00681FE9">
            <w:pPr>
              <w:rPr>
                <w:sz w:val="20"/>
                <w:szCs w:val="20"/>
              </w:rPr>
            </w:pPr>
          </w:p>
        </w:tc>
        <w:tc>
          <w:tcPr>
            <w:tcW w:w="140" w:type="pct"/>
            <w:tcMar>
              <w:top w:w="0" w:type="dxa"/>
              <w:left w:w="0" w:type="dxa"/>
              <w:bottom w:w="0" w:type="dxa"/>
              <w:right w:w="0" w:type="dxa"/>
            </w:tcMar>
            <w:hideMark/>
          </w:tcPr>
          <w:p w14:paraId="51EAF757" w14:textId="77777777" w:rsidR="00000000" w:rsidRDefault="00681FE9">
            <w:pPr>
              <w:rPr>
                <w:rFonts w:eastAsia="Times New Roman"/>
                <w:sz w:val="20"/>
                <w:szCs w:val="20"/>
              </w:rPr>
            </w:pPr>
          </w:p>
        </w:tc>
        <w:tc>
          <w:tcPr>
            <w:tcW w:w="1952" w:type="pct"/>
            <w:gridSpan w:val="8"/>
            <w:tcMar>
              <w:top w:w="0" w:type="dxa"/>
              <w:left w:w="0" w:type="dxa"/>
              <w:bottom w:w="0" w:type="dxa"/>
              <w:right w:w="0" w:type="dxa"/>
            </w:tcMar>
            <w:vAlign w:val="bottom"/>
            <w:hideMark/>
          </w:tcPr>
          <w:p w14:paraId="3E1FAA22" w14:textId="77777777" w:rsidR="00000000" w:rsidRDefault="00681FE9">
            <w:pPr>
              <w:rPr>
                <w:rFonts w:eastAsia="Times New Roman"/>
                <w:sz w:val="20"/>
                <w:szCs w:val="20"/>
              </w:rPr>
            </w:pPr>
          </w:p>
        </w:tc>
        <w:tc>
          <w:tcPr>
            <w:tcW w:w="91" w:type="pct"/>
            <w:gridSpan w:val="2"/>
            <w:tcMar>
              <w:top w:w="0" w:type="dxa"/>
              <w:left w:w="0" w:type="dxa"/>
              <w:bottom w:w="0" w:type="dxa"/>
              <w:right w:w="0" w:type="dxa"/>
            </w:tcMar>
            <w:hideMark/>
          </w:tcPr>
          <w:p w14:paraId="5FCEB8E9" w14:textId="77777777" w:rsidR="00000000" w:rsidRDefault="00681FE9">
            <w:pPr>
              <w:rPr>
                <w:rFonts w:eastAsia="Times New Roman"/>
                <w:sz w:val="20"/>
                <w:szCs w:val="20"/>
              </w:rPr>
            </w:pPr>
          </w:p>
        </w:tc>
        <w:tc>
          <w:tcPr>
            <w:tcW w:w="1101" w:type="pct"/>
            <w:gridSpan w:val="4"/>
            <w:tcMar>
              <w:top w:w="0" w:type="dxa"/>
              <w:left w:w="0" w:type="dxa"/>
              <w:bottom w:w="0" w:type="dxa"/>
              <w:right w:w="0" w:type="dxa"/>
            </w:tcMar>
            <w:vAlign w:val="bottom"/>
            <w:hideMark/>
          </w:tcPr>
          <w:p w14:paraId="1898A554" w14:textId="77777777" w:rsidR="00000000" w:rsidRDefault="00681FE9">
            <w:pPr>
              <w:rPr>
                <w:rFonts w:eastAsia="Times New Roman"/>
                <w:sz w:val="20"/>
                <w:szCs w:val="20"/>
              </w:rPr>
            </w:pPr>
          </w:p>
        </w:tc>
      </w:tr>
      <w:tr w:rsidR="00000000" w14:paraId="29F8FC95" w14:textId="77777777">
        <w:trPr>
          <w:divId w:val="78333461"/>
        </w:trPr>
        <w:tc>
          <w:tcPr>
            <w:tcW w:w="1713" w:type="pct"/>
            <w:gridSpan w:val="3"/>
            <w:tcMar>
              <w:top w:w="0" w:type="dxa"/>
              <w:left w:w="0" w:type="dxa"/>
              <w:bottom w:w="0" w:type="dxa"/>
              <w:right w:w="0" w:type="dxa"/>
            </w:tcMar>
            <w:vAlign w:val="bottom"/>
            <w:hideMark/>
          </w:tcPr>
          <w:p w14:paraId="5227C555" w14:textId="77777777" w:rsidR="00000000" w:rsidRDefault="00681FE9">
            <w:pPr>
              <w:rPr>
                <w:rFonts w:eastAsia="Times New Roman"/>
                <w:sz w:val="20"/>
                <w:szCs w:val="20"/>
              </w:rPr>
            </w:pPr>
          </w:p>
        </w:tc>
        <w:tc>
          <w:tcPr>
            <w:tcW w:w="140" w:type="pct"/>
            <w:tcMar>
              <w:top w:w="0" w:type="dxa"/>
              <w:left w:w="0" w:type="dxa"/>
              <w:bottom w:w="0" w:type="dxa"/>
              <w:right w:w="0" w:type="dxa"/>
            </w:tcMar>
            <w:hideMark/>
          </w:tcPr>
          <w:p w14:paraId="5ACA21F2" w14:textId="77777777" w:rsidR="00000000" w:rsidRDefault="00681FE9">
            <w:pPr>
              <w:rPr>
                <w:rFonts w:eastAsia="Times New Roman"/>
                <w:sz w:val="20"/>
                <w:szCs w:val="20"/>
              </w:rPr>
            </w:pPr>
          </w:p>
        </w:tc>
        <w:tc>
          <w:tcPr>
            <w:tcW w:w="1952" w:type="pct"/>
            <w:gridSpan w:val="8"/>
            <w:tcMar>
              <w:top w:w="0" w:type="dxa"/>
              <w:left w:w="0" w:type="dxa"/>
              <w:bottom w:w="0" w:type="dxa"/>
              <w:right w:w="0" w:type="dxa"/>
            </w:tcMar>
            <w:vAlign w:val="bottom"/>
            <w:hideMark/>
          </w:tcPr>
          <w:p w14:paraId="1785397A" w14:textId="77777777" w:rsidR="00000000" w:rsidRDefault="00681FE9">
            <w:pPr>
              <w:rPr>
                <w:rFonts w:eastAsia="Times New Roman"/>
                <w:sz w:val="20"/>
                <w:szCs w:val="20"/>
              </w:rPr>
            </w:pPr>
          </w:p>
        </w:tc>
        <w:tc>
          <w:tcPr>
            <w:tcW w:w="91" w:type="pct"/>
            <w:gridSpan w:val="2"/>
            <w:tcMar>
              <w:top w:w="0" w:type="dxa"/>
              <w:left w:w="0" w:type="dxa"/>
              <w:bottom w:w="0" w:type="dxa"/>
              <w:right w:w="0" w:type="dxa"/>
            </w:tcMar>
            <w:hideMark/>
          </w:tcPr>
          <w:p w14:paraId="6CFABAC2" w14:textId="77777777" w:rsidR="00000000" w:rsidRDefault="00681FE9">
            <w:pPr>
              <w:rPr>
                <w:rFonts w:eastAsia="Times New Roman"/>
                <w:sz w:val="20"/>
                <w:szCs w:val="20"/>
              </w:rPr>
            </w:pPr>
          </w:p>
        </w:tc>
        <w:tc>
          <w:tcPr>
            <w:tcW w:w="1101" w:type="pct"/>
            <w:gridSpan w:val="4"/>
            <w:tcMar>
              <w:top w:w="0" w:type="dxa"/>
              <w:left w:w="0" w:type="dxa"/>
              <w:bottom w:w="0" w:type="dxa"/>
              <w:right w:w="0" w:type="dxa"/>
            </w:tcMar>
            <w:vAlign w:val="bottom"/>
            <w:hideMark/>
          </w:tcPr>
          <w:p w14:paraId="69DBA294" w14:textId="77777777" w:rsidR="00000000" w:rsidRDefault="00681FE9">
            <w:pPr>
              <w:rPr>
                <w:rFonts w:eastAsia="Times New Roman"/>
                <w:sz w:val="20"/>
                <w:szCs w:val="20"/>
              </w:rPr>
            </w:pPr>
          </w:p>
        </w:tc>
      </w:tr>
    </w:tbl>
    <w:p w14:paraId="4FFE9A6C" w14:textId="77777777" w:rsidR="00000000" w:rsidRDefault="00681FE9">
      <w:pPr>
        <w:pStyle w:val="a3"/>
        <w:spacing w:before="0" w:beforeAutospacing="0" w:after="0" w:afterAutospacing="0"/>
        <w:divId w:val="78333461"/>
        <w:rPr>
          <w:sz w:val="20"/>
          <w:szCs w:val="20"/>
        </w:rPr>
      </w:pPr>
      <w:r>
        <w:rPr>
          <w:sz w:val="20"/>
          <w:szCs w:val="20"/>
        </w:rPr>
        <w:t>​</w:t>
      </w:r>
    </w:p>
    <w:p w14:paraId="75770735" w14:textId="77777777" w:rsidR="00000000" w:rsidRDefault="00681FE9">
      <w:pPr>
        <w:pStyle w:val="a3"/>
        <w:spacing w:before="0" w:beforeAutospacing="0" w:after="0" w:afterAutospacing="0"/>
        <w:divId w:val="78333461"/>
        <w:rPr>
          <w:sz w:val="20"/>
          <w:szCs w:val="20"/>
        </w:rPr>
      </w:pPr>
      <w:r>
        <w:rPr>
          <w:sz w:val="2"/>
          <w:szCs w:val="2"/>
        </w:rPr>
        <w:t>​</w:t>
      </w:r>
    </w:p>
    <w:p w14:paraId="725C849F" w14:textId="77777777" w:rsidR="00000000" w:rsidRDefault="00681FE9">
      <w:pPr>
        <w:pStyle w:val="a3"/>
        <w:spacing w:before="0" w:beforeAutospacing="0" w:after="0" w:afterAutospacing="0"/>
        <w:divId w:val="78333461"/>
        <w:rPr>
          <w:sz w:val="20"/>
          <w:szCs w:val="20"/>
        </w:rPr>
      </w:pPr>
      <w:r>
        <w:rPr>
          <w:b/>
          <w:bCs/>
          <w:sz w:val="10"/>
          <w:szCs w:val="10"/>
        </w:rPr>
        <w:t>​</w:t>
      </w:r>
    </w:p>
    <w:p w14:paraId="6258B814" w14:textId="77777777" w:rsidR="00000000" w:rsidRDefault="00681FE9">
      <w:pPr>
        <w:pStyle w:val="a3"/>
        <w:spacing w:before="0" w:beforeAutospacing="0" w:after="0" w:afterAutospacing="0"/>
        <w:divId w:val="78333461"/>
        <w:rPr>
          <w:sz w:val="20"/>
          <w:szCs w:val="20"/>
        </w:rPr>
      </w:pPr>
      <w:r>
        <w:rPr>
          <w:b/>
          <w:bCs/>
          <w:sz w:val="10"/>
          <w:szCs w:val="10"/>
        </w:rPr>
        <w:t>​</w:t>
      </w:r>
    </w:p>
    <w:p w14:paraId="009ABBE6" w14:textId="77777777" w:rsidR="00681FE9" w:rsidRDefault="00681FE9">
      <w:pPr>
        <w:pStyle w:val="a3"/>
        <w:spacing w:before="480" w:beforeAutospacing="0" w:after="0" w:afterAutospacing="0"/>
        <w:jc w:val="center"/>
        <w:divId w:val="943345191"/>
        <w:rPr>
          <w:sz w:val="20"/>
          <w:szCs w:val="20"/>
        </w:rPr>
      </w:pPr>
      <w:r>
        <w:rPr>
          <w:sz w:val="20"/>
          <w:szCs w:val="20"/>
        </w:rPr>
        <w:t>127</w:t>
      </w:r>
    </w:p>
    <w:sectPr w:rsidR="00681FE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81FE9"/>
    <w:rsid w:val="00681FE9"/>
  </w:rsids>
  <m:mathPr>
    <m:mathFont m:val="Cambria Math"/>
    <m:brkBin m:val="before"/>
    <m:brkBinSub m:val="--"/>
    <m:smallFrac m:val="0"/>
    <m:dispDef/>
    <m:lMargin m:val="0"/>
    <m:rMargin m:val="0"/>
    <m:defJc m:val="centerGroup"/>
    <m:wrapIndent m:val="1440"/>
    <m:intLim m:val="subSup"/>
    <m:naryLim m:val="undOvr"/>
  </m:mathPr>
  <w:attachedSchema w:val="http://fasb.org/us-gaap/2020-01-31"/>
  <w:attachedSchema w:val="http://www.theravance.com/20201231"/>
  <w:attachedSchema w:val="http://www.xbrl.org/2003/linkbase"/>
  <w:attachedSchema w:val="http://xbrl.sec.gov/country/2020-01-31"/>
  <w:attachedSchema w:val="http://xbrl.org/2005/xbrldt"/>
  <w:attachedSchema w:val="http://www.sec.gov/inlineXBRL/transformation/2015-08-31"/>
  <w:attachedSchema w:val="http://fasb.org/srt/2020-01-31"/>
  <w:attachedSchema w:val="http://www.xbrl.org/2013/inlineXBRL"/>
  <w:attachedSchema w:val="http://www.xbrl.org/2006/ref"/>
  <w:attachedSchema w:val="http://www.xbrl.org/2009/utr"/>
  <w:attachedSchema w:val="http://www.xbrl.org/2003/instance"/>
  <w:attachedSchema w:val="http://xbrl.sec.gov/dei/2020-01-31"/>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34926"/>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948">
      <w:marLeft w:val="0"/>
      <w:marRight w:val="0"/>
      <w:marTop w:val="0"/>
      <w:marBottom w:val="0"/>
      <w:divBdr>
        <w:top w:val="none" w:sz="0" w:space="0" w:color="auto"/>
        <w:left w:val="none" w:sz="0" w:space="0" w:color="auto"/>
        <w:bottom w:val="none" w:sz="0" w:space="0" w:color="auto"/>
        <w:right w:val="none" w:sz="0" w:space="0" w:color="auto"/>
      </w:divBdr>
      <w:divsChild>
        <w:div w:id="1898659546">
          <w:marLeft w:val="0"/>
          <w:marRight w:val="0"/>
          <w:marTop w:val="432"/>
          <w:marBottom w:val="0"/>
          <w:divBdr>
            <w:top w:val="none" w:sz="0" w:space="0" w:color="auto"/>
            <w:left w:val="none" w:sz="0" w:space="0" w:color="auto"/>
            <w:bottom w:val="none" w:sz="0" w:space="0" w:color="auto"/>
            <w:right w:val="none" w:sz="0" w:space="0" w:color="auto"/>
          </w:divBdr>
        </w:div>
        <w:div w:id="1902013516">
          <w:marLeft w:val="0"/>
          <w:marRight w:val="0"/>
          <w:marTop w:val="0"/>
          <w:marBottom w:val="0"/>
          <w:divBdr>
            <w:top w:val="none" w:sz="0" w:space="0" w:color="auto"/>
            <w:left w:val="none" w:sz="0" w:space="0" w:color="auto"/>
            <w:bottom w:val="none" w:sz="0" w:space="0" w:color="auto"/>
            <w:right w:val="none" w:sz="0" w:space="0" w:color="auto"/>
          </w:divBdr>
        </w:div>
        <w:div w:id="1234466784">
          <w:marLeft w:val="0"/>
          <w:marRight w:val="0"/>
          <w:marTop w:val="0"/>
          <w:marBottom w:val="600"/>
          <w:divBdr>
            <w:top w:val="none" w:sz="0" w:space="0" w:color="auto"/>
            <w:left w:val="none" w:sz="0" w:space="0" w:color="auto"/>
            <w:bottom w:val="none" w:sz="0" w:space="0" w:color="auto"/>
            <w:right w:val="none" w:sz="0" w:space="0" w:color="auto"/>
          </w:divBdr>
        </w:div>
      </w:divsChild>
    </w:div>
    <w:div w:id="3628734">
      <w:marLeft w:val="0"/>
      <w:marRight w:val="0"/>
      <w:marTop w:val="0"/>
      <w:marBottom w:val="0"/>
      <w:divBdr>
        <w:top w:val="none" w:sz="0" w:space="0" w:color="auto"/>
        <w:left w:val="none" w:sz="0" w:space="0" w:color="auto"/>
        <w:bottom w:val="none" w:sz="0" w:space="0" w:color="auto"/>
        <w:right w:val="none" w:sz="0" w:space="0" w:color="auto"/>
      </w:divBdr>
      <w:divsChild>
        <w:div w:id="615991807">
          <w:marLeft w:val="0"/>
          <w:marRight w:val="0"/>
          <w:marTop w:val="432"/>
          <w:marBottom w:val="0"/>
          <w:divBdr>
            <w:top w:val="none" w:sz="0" w:space="0" w:color="auto"/>
            <w:left w:val="none" w:sz="0" w:space="0" w:color="auto"/>
            <w:bottom w:val="none" w:sz="0" w:space="0" w:color="auto"/>
            <w:right w:val="none" w:sz="0" w:space="0" w:color="auto"/>
          </w:divBdr>
        </w:div>
        <w:div w:id="338125657">
          <w:marLeft w:val="0"/>
          <w:marRight w:val="0"/>
          <w:marTop w:val="0"/>
          <w:marBottom w:val="0"/>
          <w:divBdr>
            <w:top w:val="none" w:sz="0" w:space="0" w:color="auto"/>
            <w:left w:val="none" w:sz="0" w:space="0" w:color="auto"/>
            <w:bottom w:val="none" w:sz="0" w:space="0" w:color="auto"/>
            <w:right w:val="none" w:sz="0" w:space="0" w:color="auto"/>
          </w:divBdr>
          <w:divsChild>
            <w:div w:id="1794521763">
              <w:marLeft w:val="0"/>
              <w:marRight w:val="0"/>
              <w:marTop w:val="0"/>
              <w:marBottom w:val="0"/>
              <w:divBdr>
                <w:top w:val="none" w:sz="0" w:space="0" w:color="auto"/>
                <w:left w:val="none" w:sz="0" w:space="0" w:color="auto"/>
                <w:bottom w:val="none" w:sz="0" w:space="0" w:color="auto"/>
                <w:right w:val="none" w:sz="0" w:space="0" w:color="auto"/>
              </w:divBdr>
            </w:div>
          </w:divsChild>
        </w:div>
        <w:div w:id="1950776102">
          <w:marLeft w:val="0"/>
          <w:marRight w:val="0"/>
          <w:marTop w:val="0"/>
          <w:marBottom w:val="600"/>
          <w:divBdr>
            <w:top w:val="none" w:sz="0" w:space="0" w:color="auto"/>
            <w:left w:val="none" w:sz="0" w:space="0" w:color="auto"/>
            <w:bottom w:val="none" w:sz="0" w:space="0" w:color="auto"/>
            <w:right w:val="none" w:sz="0" w:space="0" w:color="auto"/>
          </w:divBdr>
        </w:div>
      </w:divsChild>
    </w:div>
    <w:div w:id="21131231">
      <w:marLeft w:val="0"/>
      <w:marRight w:val="0"/>
      <w:marTop w:val="0"/>
      <w:marBottom w:val="0"/>
      <w:divBdr>
        <w:top w:val="none" w:sz="0" w:space="0" w:color="auto"/>
        <w:left w:val="none" w:sz="0" w:space="0" w:color="auto"/>
        <w:bottom w:val="none" w:sz="0" w:space="0" w:color="auto"/>
        <w:right w:val="none" w:sz="0" w:space="0" w:color="auto"/>
      </w:divBdr>
      <w:divsChild>
        <w:div w:id="1236861862">
          <w:marLeft w:val="0"/>
          <w:marRight w:val="0"/>
          <w:marTop w:val="432"/>
          <w:marBottom w:val="0"/>
          <w:divBdr>
            <w:top w:val="none" w:sz="0" w:space="0" w:color="auto"/>
            <w:left w:val="none" w:sz="0" w:space="0" w:color="auto"/>
            <w:bottom w:val="none" w:sz="0" w:space="0" w:color="auto"/>
            <w:right w:val="none" w:sz="0" w:space="0" w:color="auto"/>
          </w:divBdr>
        </w:div>
        <w:div w:id="705955528">
          <w:marLeft w:val="0"/>
          <w:marRight w:val="0"/>
          <w:marTop w:val="0"/>
          <w:marBottom w:val="0"/>
          <w:divBdr>
            <w:top w:val="none" w:sz="0" w:space="0" w:color="auto"/>
            <w:left w:val="none" w:sz="0" w:space="0" w:color="auto"/>
            <w:bottom w:val="none" w:sz="0" w:space="0" w:color="auto"/>
            <w:right w:val="none" w:sz="0" w:space="0" w:color="auto"/>
          </w:divBdr>
          <w:divsChild>
            <w:div w:id="12612291">
              <w:marLeft w:val="0"/>
              <w:marRight w:val="0"/>
              <w:marTop w:val="0"/>
              <w:marBottom w:val="0"/>
              <w:divBdr>
                <w:top w:val="none" w:sz="0" w:space="0" w:color="auto"/>
                <w:left w:val="none" w:sz="0" w:space="0" w:color="auto"/>
                <w:bottom w:val="none" w:sz="0" w:space="0" w:color="auto"/>
                <w:right w:val="none" w:sz="0" w:space="0" w:color="auto"/>
              </w:divBdr>
              <w:divsChild>
                <w:div w:id="192771067">
                  <w:marLeft w:val="0"/>
                  <w:marRight w:val="0"/>
                  <w:marTop w:val="0"/>
                  <w:marBottom w:val="0"/>
                  <w:divBdr>
                    <w:top w:val="none" w:sz="0" w:space="0" w:color="auto"/>
                    <w:left w:val="none" w:sz="0" w:space="0" w:color="auto"/>
                    <w:bottom w:val="none" w:sz="0" w:space="0" w:color="auto"/>
                    <w:right w:val="none" w:sz="0" w:space="0" w:color="auto"/>
                  </w:divBdr>
                </w:div>
              </w:divsChild>
            </w:div>
            <w:div w:id="726998213">
              <w:marLeft w:val="0"/>
              <w:marRight w:val="0"/>
              <w:marTop w:val="0"/>
              <w:marBottom w:val="0"/>
              <w:divBdr>
                <w:top w:val="none" w:sz="0" w:space="0" w:color="auto"/>
                <w:left w:val="none" w:sz="0" w:space="0" w:color="auto"/>
                <w:bottom w:val="none" w:sz="0" w:space="0" w:color="auto"/>
                <w:right w:val="none" w:sz="0" w:space="0" w:color="auto"/>
              </w:divBdr>
              <w:divsChild>
                <w:div w:id="1275743665">
                  <w:marLeft w:val="0"/>
                  <w:marRight w:val="0"/>
                  <w:marTop w:val="0"/>
                  <w:marBottom w:val="0"/>
                  <w:divBdr>
                    <w:top w:val="none" w:sz="0" w:space="0" w:color="auto"/>
                    <w:left w:val="none" w:sz="0" w:space="0" w:color="auto"/>
                    <w:bottom w:val="none" w:sz="0" w:space="0" w:color="auto"/>
                    <w:right w:val="none" w:sz="0" w:space="0" w:color="auto"/>
                  </w:divBdr>
                </w:div>
              </w:divsChild>
            </w:div>
            <w:div w:id="933363788">
              <w:marLeft w:val="0"/>
              <w:marRight w:val="0"/>
              <w:marTop w:val="0"/>
              <w:marBottom w:val="0"/>
              <w:divBdr>
                <w:top w:val="none" w:sz="0" w:space="0" w:color="auto"/>
                <w:left w:val="none" w:sz="0" w:space="0" w:color="auto"/>
                <w:bottom w:val="none" w:sz="0" w:space="0" w:color="auto"/>
                <w:right w:val="none" w:sz="0" w:space="0" w:color="auto"/>
              </w:divBdr>
              <w:divsChild>
                <w:div w:id="1210608552">
                  <w:marLeft w:val="0"/>
                  <w:marRight w:val="0"/>
                  <w:marTop w:val="0"/>
                  <w:marBottom w:val="0"/>
                  <w:divBdr>
                    <w:top w:val="none" w:sz="0" w:space="0" w:color="auto"/>
                    <w:left w:val="none" w:sz="0" w:space="0" w:color="auto"/>
                    <w:bottom w:val="none" w:sz="0" w:space="0" w:color="auto"/>
                    <w:right w:val="none" w:sz="0" w:space="0" w:color="auto"/>
                  </w:divBdr>
                </w:div>
              </w:divsChild>
            </w:div>
            <w:div w:id="1778678177">
              <w:marLeft w:val="0"/>
              <w:marRight w:val="0"/>
              <w:marTop w:val="0"/>
              <w:marBottom w:val="0"/>
              <w:divBdr>
                <w:top w:val="none" w:sz="0" w:space="0" w:color="auto"/>
                <w:left w:val="none" w:sz="0" w:space="0" w:color="auto"/>
                <w:bottom w:val="none" w:sz="0" w:space="0" w:color="auto"/>
                <w:right w:val="none" w:sz="0" w:space="0" w:color="auto"/>
              </w:divBdr>
              <w:divsChild>
                <w:div w:id="1708793100">
                  <w:marLeft w:val="0"/>
                  <w:marRight w:val="0"/>
                  <w:marTop w:val="0"/>
                  <w:marBottom w:val="0"/>
                  <w:divBdr>
                    <w:top w:val="none" w:sz="0" w:space="0" w:color="auto"/>
                    <w:left w:val="none" w:sz="0" w:space="0" w:color="auto"/>
                    <w:bottom w:val="none" w:sz="0" w:space="0" w:color="auto"/>
                    <w:right w:val="none" w:sz="0" w:space="0" w:color="auto"/>
                  </w:divBdr>
                </w:div>
              </w:divsChild>
            </w:div>
            <w:div w:id="14969053">
              <w:marLeft w:val="0"/>
              <w:marRight w:val="0"/>
              <w:marTop w:val="0"/>
              <w:marBottom w:val="0"/>
              <w:divBdr>
                <w:top w:val="none" w:sz="0" w:space="0" w:color="auto"/>
                <w:left w:val="none" w:sz="0" w:space="0" w:color="auto"/>
                <w:bottom w:val="none" w:sz="0" w:space="0" w:color="auto"/>
                <w:right w:val="none" w:sz="0" w:space="0" w:color="auto"/>
              </w:divBdr>
              <w:divsChild>
                <w:div w:id="1407729808">
                  <w:marLeft w:val="0"/>
                  <w:marRight w:val="0"/>
                  <w:marTop w:val="0"/>
                  <w:marBottom w:val="0"/>
                  <w:divBdr>
                    <w:top w:val="none" w:sz="0" w:space="0" w:color="auto"/>
                    <w:left w:val="none" w:sz="0" w:space="0" w:color="auto"/>
                    <w:bottom w:val="none" w:sz="0" w:space="0" w:color="auto"/>
                    <w:right w:val="none" w:sz="0" w:space="0" w:color="auto"/>
                  </w:divBdr>
                </w:div>
              </w:divsChild>
            </w:div>
            <w:div w:id="1721661756">
              <w:marLeft w:val="0"/>
              <w:marRight w:val="0"/>
              <w:marTop w:val="0"/>
              <w:marBottom w:val="0"/>
              <w:divBdr>
                <w:top w:val="none" w:sz="0" w:space="0" w:color="auto"/>
                <w:left w:val="none" w:sz="0" w:space="0" w:color="auto"/>
                <w:bottom w:val="none" w:sz="0" w:space="0" w:color="auto"/>
                <w:right w:val="none" w:sz="0" w:space="0" w:color="auto"/>
              </w:divBdr>
              <w:divsChild>
                <w:div w:id="423263951">
                  <w:marLeft w:val="0"/>
                  <w:marRight w:val="0"/>
                  <w:marTop w:val="0"/>
                  <w:marBottom w:val="0"/>
                  <w:divBdr>
                    <w:top w:val="none" w:sz="0" w:space="0" w:color="auto"/>
                    <w:left w:val="none" w:sz="0" w:space="0" w:color="auto"/>
                    <w:bottom w:val="none" w:sz="0" w:space="0" w:color="auto"/>
                    <w:right w:val="none" w:sz="0" w:space="0" w:color="auto"/>
                  </w:divBdr>
                </w:div>
              </w:divsChild>
            </w:div>
            <w:div w:id="1813133329">
              <w:marLeft w:val="0"/>
              <w:marRight w:val="0"/>
              <w:marTop w:val="0"/>
              <w:marBottom w:val="0"/>
              <w:divBdr>
                <w:top w:val="none" w:sz="0" w:space="0" w:color="auto"/>
                <w:left w:val="none" w:sz="0" w:space="0" w:color="auto"/>
                <w:bottom w:val="none" w:sz="0" w:space="0" w:color="auto"/>
                <w:right w:val="none" w:sz="0" w:space="0" w:color="auto"/>
              </w:divBdr>
              <w:divsChild>
                <w:div w:id="750080779">
                  <w:marLeft w:val="0"/>
                  <w:marRight w:val="0"/>
                  <w:marTop w:val="0"/>
                  <w:marBottom w:val="0"/>
                  <w:divBdr>
                    <w:top w:val="none" w:sz="0" w:space="0" w:color="auto"/>
                    <w:left w:val="none" w:sz="0" w:space="0" w:color="auto"/>
                    <w:bottom w:val="none" w:sz="0" w:space="0" w:color="auto"/>
                    <w:right w:val="none" w:sz="0" w:space="0" w:color="auto"/>
                  </w:divBdr>
                </w:div>
              </w:divsChild>
            </w:div>
            <w:div w:id="120147230">
              <w:marLeft w:val="0"/>
              <w:marRight w:val="0"/>
              <w:marTop w:val="0"/>
              <w:marBottom w:val="0"/>
              <w:divBdr>
                <w:top w:val="none" w:sz="0" w:space="0" w:color="auto"/>
                <w:left w:val="none" w:sz="0" w:space="0" w:color="auto"/>
                <w:bottom w:val="none" w:sz="0" w:space="0" w:color="auto"/>
                <w:right w:val="none" w:sz="0" w:space="0" w:color="auto"/>
              </w:divBdr>
              <w:divsChild>
                <w:div w:id="226189966">
                  <w:marLeft w:val="0"/>
                  <w:marRight w:val="0"/>
                  <w:marTop w:val="0"/>
                  <w:marBottom w:val="0"/>
                  <w:divBdr>
                    <w:top w:val="none" w:sz="0" w:space="0" w:color="auto"/>
                    <w:left w:val="none" w:sz="0" w:space="0" w:color="auto"/>
                    <w:bottom w:val="none" w:sz="0" w:space="0" w:color="auto"/>
                    <w:right w:val="none" w:sz="0" w:space="0" w:color="auto"/>
                  </w:divBdr>
                </w:div>
              </w:divsChild>
            </w:div>
            <w:div w:id="1400790911">
              <w:marLeft w:val="0"/>
              <w:marRight w:val="0"/>
              <w:marTop w:val="0"/>
              <w:marBottom w:val="0"/>
              <w:divBdr>
                <w:top w:val="none" w:sz="0" w:space="0" w:color="auto"/>
                <w:left w:val="none" w:sz="0" w:space="0" w:color="auto"/>
                <w:bottom w:val="none" w:sz="0" w:space="0" w:color="auto"/>
                <w:right w:val="none" w:sz="0" w:space="0" w:color="auto"/>
              </w:divBdr>
              <w:divsChild>
                <w:div w:id="114443861">
                  <w:marLeft w:val="0"/>
                  <w:marRight w:val="0"/>
                  <w:marTop w:val="0"/>
                  <w:marBottom w:val="0"/>
                  <w:divBdr>
                    <w:top w:val="none" w:sz="0" w:space="0" w:color="auto"/>
                    <w:left w:val="none" w:sz="0" w:space="0" w:color="auto"/>
                    <w:bottom w:val="none" w:sz="0" w:space="0" w:color="auto"/>
                    <w:right w:val="none" w:sz="0" w:space="0" w:color="auto"/>
                  </w:divBdr>
                </w:div>
              </w:divsChild>
            </w:div>
            <w:div w:id="693574132">
              <w:marLeft w:val="0"/>
              <w:marRight w:val="0"/>
              <w:marTop w:val="0"/>
              <w:marBottom w:val="0"/>
              <w:divBdr>
                <w:top w:val="none" w:sz="0" w:space="0" w:color="auto"/>
                <w:left w:val="none" w:sz="0" w:space="0" w:color="auto"/>
                <w:bottom w:val="none" w:sz="0" w:space="0" w:color="auto"/>
                <w:right w:val="none" w:sz="0" w:space="0" w:color="auto"/>
              </w:divBdr>
              <w:divsChild>
                <w:div w:id="494226495">
                  <w:marLeft w:val="0"/>
                  <w:marRight w:val="0"/>
                  <w:marTop w:val="0"/>
                  <w:marBottom w:val="0"/>
                  <w:divBdr>
                    <w:top w:val="none" w:sz="0" w:space="0" w:color="auto"/>
                    <w:left w:val="none" w:sz="0" w:space="0" w:color="auto"/>
                    <w:bottom w:val="none" w:sz="0" w:space="0" w:color="auto"/>
                    <w:right w:val="none" w:sz="0" w:space="0" w:color="auto"/>
                  </w:divBdr>
                </w:div>
              </w:divsChild>
            </w:div>
            <w:div w:id="275404842">
              <w:marLeft w:val="0"/>
              <w:marRight w:val="0"/>
              <w:marTop w:val="0"/>
              <w:marBottom w:val="0"/>
              <w:divBdr>
                <w:top w:val="none" w:sz="0" w:space="0" w:color="auto"/>
                <w:left w:val="none" w:sz="0" w:space="0" w:color="auto"/>
                <w:bottom w:val="none" w:sz="0" w:space="0" w:color="auto"/>
                <w:right w:val="none" w:sz="0" w:space="0" w:color="auto"/>
              </w:divBdr>
              <w:divsChild>
                <w:div w:id="600990871">
                  <w:marLeft w:val="0"/>
                  <w:marRight w:val="0"/>
                  <w:marTop w:val="0"/>
                  <w:marBottom w:val="0"/>
                  <w:divBdr>
                    <w:top w:val="none" w:sz="0" w:space="0" w:color="auto"/>
                    <w:left w:val="none" w:sz="0" w:space="0" w:color="auto"/>
                    <w:bottom w:val="none" w:sz="0" w:space="0" w:color="auto"/>
                    <w:right w:val="none" w:sz="0" w:space="0" w:color="auto"/>
                  </w:divBdr>
                </w:div>
              </w:divsChild>
            </w:div>
            <w:div w:id="1602762131">
              <w:marLeft w:val="0"/>
              <w:marRight w:val="0"/>
              <w:marTop w:val="0"/>
              <w:marBottom w:val="0"/>
              <w:divBdr>
                <w:top w:val="none" w:sz="0" w:space="0" w:color="auto"/>
                <w:left w:val="none" w:sz="0" w:space="0" w:color="auto"/>
                <w:bottom w:val="none" w:sz="0" w:space="0" w:color="auto"/>
                <w:right w:val="none" w:sz="0" w:space="0" w:color="auto"/>
              </w:divBdr>
              <w:divsChild>
                <w:div w:id="1747144832">
                  <w:marLeft w:val="0"/>
                  <w:marRight w:val="0"/>
                  <w:marTop w:val="0"/>
                  <w:marBottom w:val="0"/>
                  <w:divBdr>
                    <w:top w:val="none" w:sz="0" w:space="0" w:color="auto"/>
                    <w:left w:val="none" w:sz="0" w:space="0" w:color="auto"/>
                    <w:bottom w:val="none" w:sz="0" w:space="0" w:color="auto"/>
                    <w:right w:val="none" w:sz="0" w:space="0" w:color="auto"/>
                  </w:divBdr>
                </w:div>
              </w:divsChild>
            </w:div>
            <w:div w:id="465125793">
              <w:marLeft w:val="0"/>
              <w:marRight w:val="0"/>
              <w:marTop w:val="0"/>
              <w:marBottom w:val="0"/>
              <w:divBdr>
                <w:top w:val="none" w:sz="0" w:space="0" w:color="auto"/>
                <w:left w:val="none" w:sz="0" w:space="0" w:color="auto"/>
                <w:bottom w:val="none" w:sz="0" w:space="0" w:color="auto"/>
                <w:right w:val="none" w:sz="0" w:space="0" w:color="auto"/>
              </w:divBdr>
              <w:divsChild>
                <w:div w:id="1462110349">
                  <w:marLeft w:val="0"/>
                  <w:marRight w:val="0"/>
                  <w:marTop w:val="0"/>
                  <w:marBottom w:val="0"/>
                  <w:divBdr>
                    <w:top w:val="none" w:sz="0" w:space="0" w:color="auto"/>
                    <w:left w:val="none" w:sz="0" w:space="0" w:color="auto"/>
                    <w:bottom w:val="none" w:sz="0" w:space="0" w:color="auto"/>
                    <w:right w:val="none" w:sz="0" w:space="0" w:color="auto"/>
                  </w:divBdr>
                </w:div>
              </w:divsChild>
            </w:div>
            <w:div w:id="530580558">
              <w:marLeft w:val="0"/>
              <w:marRight w:val="0"/>
              <w:marTop w:val="0"/>
              <w:marBottom w:val="0"/>
              <w:divBdr>
                <w:top w:val="none" w:sz="0" w:space="0" w:color="auto"/>
                <w:left w:val="none" w:sz="0" w:space="0" w:color="auto"/>
                <w:bottom w:val="none" w:sz="0" w:space="0" w:color="auto"/>
                <w:right w:val="none" w:sz="0" w:space="0" w:color="auto"/>
              </w:divBdr>
              <w:divsChild>
                <w:div w:id="1453326747">
                  <w:marLeft w:val="0"/>
                  <w:marRight w:val="0"/>
                  <w:marTop w:val="0"/>
                  <w:marBottom w:val="0"/>
                  <w:divBdr>
                    <w:top w:val="none" w:sz="0" w:space="0" w:color="auto"/>
                    <w:left w:val="none" w:sz="0" w:space="0" w:color="auto"/>
                    <w:bottom w:val="none" w:sz="0" w:space="0" w:color="auto"/>
                    <w:right w:val="none" w:sz="0" w:space="0" w:color="auto"/>
                  </w:divBdr>
                </w:div>
              </w:divsChild>
            </w:div>
            <w:div w:id="273023856">
              <w:marLeft w:val="0"/>
              <w:marRight w:val="0"/>
              <w:marTop w:val="0"/>
              <w:marBottom w:val="0"/>
              <w:divBdr>
                <w:top w:val="none" w:sz="0" w:space="0" w:color="auto"/>
                <w:left w:val="none" w:sz="0" w:space="0" w:color="auto"/>
                <w:bottom w:val="none" w:sz="0" w:space="0" w:color="auto"/>
                <w:right w:val="none" w:sz="0" w:space="0" w:color="auto"/>
              </w:divBdr>
              <w:divsChild>
                <w:div w:id="742333949">
                  <w:marLeft w:val="0"/>
                  <w:marRight w:val="0"/>
                  <w:marTop w:val="0"/>
                  <w:marBottom w:val="0"/>
                  <w:divBdr>
                    <w:top w:val="none" w:sz="0" w:space="0" w:color="auto"/>
                    <w:left w:val="none" w:sz="0" w:space="0" w:color="auto"/>
                    <w:bottom w:val="none" w:sz="0" w:space="0" w:color="auto"/>
                    <w:right w:val="none" w:sz="0" w:space="0" w:color="auto"/>
                  </w:divBdr>
                </w:div>
              </w:divsChild>
            </w:div>
            <w:div w:id="1903560466">
              <w:marLeft w:val="0"/>
              <w:marRight w:val="0"/>
              <w:marTop w:val="0"/>
              <w:marBottom w:val="0"/>
              <w:divBdr>
                <w:top w:val="none" w:sz="0" w:space="0" w:color="auto"/>
                <w:left w:val="none" w:sz="0" w:space="0" w:color="auto"/>
                <w:bottom w:val="none" w:sz="0" w:space="0" w:color="auto"/>
                <w:right w:val="none" w:sz="0" w:space="0" w:color="auto"/>
              </w:divBdr>
              <w:divsChild>
                <w:div w:id="2009822506">
                  <w:marLeft w:val="0"/>
                  <w:marRight w:val="0"/>
                  <w:marTop w:val="0"/>
                  <w:marBottom w:val="0"/>
                  <w:divBdr>
                    <w:top w:val="none" w:sz="0" w:space="0" w:color="auto"/>
                    <w:left w:val="none" w:sz="0" w:space="0" w:color="auto"/>
                    <w:bottom w:val="none" w:sz="0" w:space="0" w:color="auto"/>
                    <w:right w:val="none" w:sz="0" w:space="0" w:color="auto"/>
                  </w:divBdr>
                </w:div>
              </w:divsChild>
            </w:div>
            <w:div w:id="957175661">
              <w:marLeft w:val="0"/>
              <w:marRight w:val="0"/>
              <w:marTop w:val="0"/>
              <w:marBottom w:val="0"/>
              <w:divBdr>
                <w:top w:val="none" w:sz="0" w:space="0" w:color="auto"/>
                <w:left w:val="none" w:sz="0" w:space="0" w:color="auto"/>
                <w:bottom w:val="none" w:sz="0" w:space="0" w:color="auto"/>
                <w:right w:val="none" w:sz="0" w:space="0" w:color="auto"/>
              </w:divBdr>
              <w:divsChild>
                <w:div w:id="1380013230">
                  <w:marLeft w:val="0"/>
                  <w:marRight w:val="0"/>
                  <w:marTop w:val="0"/>
                  <w:marBottom w:val="0"/>
                  <w:divBdr>
                    <w:top w:val="none" w:sz="0" w:space="0" w:color="auto"/>
                    <w:left w:val="none" w:sz="0" w:space="0" w:color="auto"/>
                    <w:bottom w:val="none" w:sz="0" w:space="0" w:color="auto"/>
                    <w:right w:val="none" w:sz="0" w:space="0" w:color="auto"/>
                  </w:divBdr>
                </w:div>
              </w:divsChild>
            </w:div>
            <w:div w:id="749695770">
              <w:marLeft w:val="0"/>
              <w:marRight w:val="0"/>
              <w:marTop w:val="0"/>
              <w:marBottom w:val="0"/>
              <w:divBdr>
                <w:top w:val="none" w:sz="0" w:space="0" w:color="auto"/>
                <w:left w:val="none" w:sz="0" w:space="0" w:color="auto"/>
                <w:bottom w:val="none" w:sz="0" w:space="0" w:color="auto"/>
                <w:right w:val="none" w:sz="0" w:space="0" w:color="auto"/>
              </w:divBdr>
              <w:divsChild>
                <w:div w:id="133563897">
                  <w:marLeft w:val="0"/>
                  <w:marRight w:val="0"/>
                  <w:marTop w:val="0"/>
                  <w:marBottom w:val="0"/>
                  <w:divBdr>
                    <w:top w:val="none" w:sz="0" w:space="0" w:color="auto"/>
                    <w:left w:val="none" w:sz="0" w:space="0" w:color="auto"/>
                    <w:bottom w:val="none" w:sz="0" w:space="0" w:color="auto"/>
                    <w:right w:val="none" w:sz="0" w:space="0" w:color="auto"/>
                  </w:divBdr>
                </w:div>
              </w:divsChild>
            </w:div>
            <w:div w:id="1132940738">
              <w:marLeft w:val="0"/>
              <w:marRight w:val="0"/>
              <w:marTop w:val="0"/>
              <w:marBottom w:val="0"/>
              <w:divBdr>
                <w:top w:val="none" w:sz="0" w:space="0" w:color="auto"/>
                <w:left w:val="none" w:sz="0" w:space="0" w:color="auto"/>
                <w:bottom w:val="none" w:sz="0" w:space="0" w:color="auto"/>
                <w:right w:val="none" w:sz="0" w:space="0" w:color="auto"/>
              </w:divBdr>
              <w:divsChild>
                <w:div w:id="1565484488">
                  <w:marLeft w:val="0"/>
                  <w:marRight w:val="0"/>
                  <w:marTop w:val="0"/>
                  <w:marBottom w:val="0"/>
                  <w:divBdr>
                    <w:top w:val="none" w:sz="0" w:space="0" w:color="auto"/>
                    <w:left w:val="none" w:sz="0" w:space="0" w:color="auto"/>
                    <w:bottom w:val="none" w:sz="0" w:space="0" w:color="auto"/>
                    <w:right w:val="none" w:sz="0" w:space="0" w:color="auto"/>
                  </w:divBdr>
                </w:div>
              </w:divsChild>
            </w:div>
            <w:div w:id="1502160605">
              <w:marLeft w:val="0"/>
              <w:marRight w:val="0"/>
              <w:marTop w:val="0"/>
              <w:marBottom w:val="0"/>
              <w:divBdr>
                <w:top w:val="none" w:sz="0" w:space="0" w:color="auto"/>
                <w:left w:val="none" w:sz="0" w:space="0" w:color="auto"/>
                <w:bottom w:val="none" w:sz="0" w:space="0" w:color="auto"/>
                <w:right w:val="none" w:sz="0" w:space="0" w:color="auto"/>
              </w:divBdr>
              <w:divsChild>
                <w:div w:id="497619915">
                  <w:marLeft w:val="0"/>
                  <w:marRight w:val="0"/>
                  <w:marTop w:val="0"/>
                  <w:marBottom w:val="0"/>
                  <w:divBdr>
                    <w:top w:val="none" w:sz="0" w:space="0" w:color="auto"/>
                    <w:left w:val="none" w:sz="0" w:space="0" w:color="auto"/>
                    <w:bottom w:val="none" w:sz="0" w:space="0" w:color="auto"/>
                    <w:right w:val="none" w:sz="0" w:space="0" w:color="auto"/>
                  </w:divBdr>
                </w:div>
              </w:divsChild>
            </w:div>
            <w:div w:id="920600276">
              <w:marLeft w:val="0"/>
              <w:marRight w:val="0"/>
              <w:marTop w:val="0"/>
              <w:marBottom w:val="0"/>
              <w:divBdr>
                <w:top w:val="none" w:sz="0" w:space="0" w:color="auto"/>
                <w:left w:val="none" w:sz="0" w:space="0" w:color="auto"/>
                <w:bottom w:val="none" w:sz="0" w:space="0" w:color="auto"/>
                <w:right w:val="none" w:sz="0" w:space="0" w:color="auto"/>
              </w:divBdr>
              <w:divsChild>
                <w:div w:id="1932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4707">
          <w:marLeft w:val="0"/>
          <w:marRight w:val="0"/>
          <w:marTop w:val="0"/>
          <w:marBottom w:val="600"/>
          <w:divBdr>
            <w:top w:val="none" w:sz="0" w:space="0" w:color="auto"/>
            <w:left w:val="none" w:sz="0" w:space="0" w:color="auto"/>
            <w:bottom w:val="none" w:sz="0" w:space="0" w:color="auto"/>
            <w:right w:val="none" w:sz="0" w:space="0" w:color="auto"/>
          </w:divBdr>
        </w:div>
      </w:divsChild>
    </w:div>
    <w:div w:id="35787855">
      <w:marLeft w:val="0"/>
      <w:marRight w:val="0"/>
      <w:marTop w:val="0"/>
      <w:marBottom w:val="0"/>
      <w:divBdr>
        <w:top w:val="none" w:sz="0" w:space="0" w:color="auto"/>
        <w:left w:val="none" w:sz="0" w:space="0" w:color="auto"/>
        <w:bottom w:val="none" w:sz="0" w:space="0" w:color="auto"/>
        <w:right w:val="none" w:sz="0" w:space="0" w:color="auto"/>
      </w:divBdr>
      <w:divsChild>
        <w:div w:id="1349482295">
          <w:marLeft w:val="0"/>
          <w:marRight w:val="0"/>
          <w:marTop w:val="432"/>
          <w:marBottom w:val="0"/>
          <w:divBdr>
            <w:top w:val="none" w:sz="0" w:space="0" w:color="auto"/>
            <w:left w:val="none" w:sz="0" w:space="0" w:color="auto"/>
            <w:bottom w:val="none" w:sz="0" w:space="0" w:color="auto"/>
            <w:right w:val="none" w:sz="0" w:space="0" w:color="auto"/>
          </w:divBdr>
        </w:div>
        <w:div w:id="1080523182">
          <w:marLeft w:val="0"/>
          <w:marRight w:val="0"/>
          <w:marTop w:val="0"/>
          <w:marBottom w:val="0"/>
          <w:divBdr>
            <w:top w:val="none" w:sz="0" w:space="0" w:color="auto"/>
            <w:left w:val="none" w:sz="0" w:space="0" w:color="auto"/>
            <w:bottom w:val="none" w:sz="0" w:space="0" w:color="auto"/>
            <w:right w:val="none" w:sz="0" w:space="0" w:color="auto"/>
          </w:divBdr>
          <w:divsChild>
            <w:div w:id="1039816695">
              <w:marLeft w:val="0"/>
              <w:marRight w:val="0"/>
              <w:marTop w:val="0"/>
              <w:marBottom w:val="0"/>
              <w:divBdr>
                <w:top w:val="none" w:sz="0" w:space="0" w:color="auto"/>
                <w:left w:val="none" w:sz="0" w:space="0" w:color="auto"/>
                <w:bottom w:val="none" w:sz="0" w:space="0" w:color="auto"/>
                <w:right w:val="none" w:sz="0" w:space="0" w:color="auto"/>
              </w:divBdr>
              <w:divsChild>
                <w:div w:id="840776269">
                  <w:marLeft w:val="0"/>
                  <w:marRight w:val="0"/>
                  <w:marTop w:val="0"/>
                  <w:marBottom w:val="0"/>
                  <w:divBdr>
                    <w:top w:val="none" w:sz="0" w:space="0" w:color="auto"/>
                    <w:left w:val="none" w:sz="0" w:space="0" w:color="auto"/>
                    <w:bottom w:val="none" w:sz="0" w:space="0" w:color="auto"/>
                    <w:right w:val="none" w:sz="0" w:space="0" w:color="auto"/>
                  </w:divBdr>
                </w:div>
              </w:divsChild>
            </w:div>
            <w:div w:id="1619799324">
              <w:marLeft w:val="0"/>
              <w:marRight w:val="0"/>
              <w:marTop w:val="0"/>
              <w:marBottom w:val="0"/>
              <w:divBdr>
                <w:top w:val="none" w:sz="0" w:space="0" w:color="auto"/>
                <w:left w:val="none" w:sz="0" w:space="0" w:color="auto"/>
                <w:bottom w:val="none" w:sz="0" w:space="0" w:color="auto"/>
                <w:right w:val="none" w:sz="0" w:space="0" w:color="auto"/>
              </w:divBdr>
              <w:divsChild>
                <w:div w:id="909728059">
                  <w:marLeft w:val="0"/>
                  <w:marRight w:val="0"/>
                  <w:marTop w:val="0"/>
                  <w:marBottom w:val="0"/>
                  <w:divBdr>
                    <w:top w:val="none" w:sz="0" w:space="0" w:color="auto"/>
                    <w:left w:val="none" w:sz="0" w:space="0" w:color="auto"/>
                    <w:bottom w:val="none" w:sz="0" w:space="0" w:color="auto"/>
                    <w:right w:val="none" w:sz="0" w:space="0" w:color="auto"/>
                  </w:divBdr>
                </w:div>
              </w:divsChild>
            </w:div>
            <w:div w:id="460345414">
              <w:marLeft w:val="0"/>
              <w:marRight w:val="0"/>
              <w:marTop w:val="0"/>
              <w:marBottom w:val="0"/>
              <w:divBdr>
                <w:top w:val="none" w:sz="0" w:space="0" w:color="auto"/>
                <w:left w:val="none" w:sz="0" w:space="0" w:color="auto"/>
                <w:bottom w:val="none" w:sz="0" w:space="0" w:color="auto"/>
                <w:right w:val="none" w:sz="0" w:space="0" w:color="auto"/>
              </w:divBdr>
              <w:divsChild>
                <w:div w:id="331377275">
                  <w:marLeft w:val="0"/>
                  <w:marRight w:val="0"/>
                  <w:marTop w:val="0"/>
                  <w:marBottom w:val="0"/>
                  <w:divBdr>
                    <w:top w:val="none" w:sz="0" w:space="0" w:color="auto"/>
                    <w:left w:val="none" w:sz="0" w:space="0" w:color="auto"/>
                    <w:bottom w:val="none" w:sz="0" w:space="0" w:color="auto"/>
                    <w:right w:val="none" w:sz="0" w:space="0" w:color="auto"/>
                  </w:divBdr>
                </w:div>
              </w:divsChild>
            </w:div>
            <w:div w:id="313686604">
              <w:marLeft w:val="0"/>
              <w:marRight w:val="0"/>
              <w:marTop w:val="0"/>
              <w:marBottom w:val="0"/>
              <w:divBdr>
                <w:top w:val="none" w:sz="0" w:space="0" w:color="auto"/>
                <w:left w:val="none" w:sz="0" w:space="0" w:color="auto"/>
                <w:bottom w:val="none" w:sz="0" w:space="0" w:color="auto"/>
                <w:right w:val="none" w:sz="0" w:space="0" w:color="auto"/>
              </w:divBdr>
              <w:divsChild>
                <w:div w:id="458961320">
                  <w:marLeft w:val="0"/>
                  <w:marRight w:val="0"/>
                  <w:marTop w:val="0"/>
                  <w:marBottom w:val="0"/>
                  <w:divBdr>
                    <w:top w:val="none" w:sz="0" w:space="0" w:color="auto"/>
                    <w:left w:val="none" w:sz="0" w:space="0" w:color="auto"/>
                    <w:bottom w:val="none" w:sz="0" w:space="0" w:color="auto"/>
                    <w:right w:val="none" w:sz="0" w:space="0" w:color="auto"/>
                  </w:divBdr>
                </w:div>
              </w:divsChild>
            </w:div>
            <w:div w:id="785853975">
              <w:marLeft w:val="0"/>
              <w:marRight w:val="0"/>
              <w:marTop w:val="0"/>
              <w:marBottom w:val="0"/>
              <w:divBdr>
                <w:top w:val="none" w:sz="0" w:space="0" w:color="auto"/>
                <w:left w:val="none" w:sz="0" w:space="0" w:color="auto"/>
                <w:bottom w:val="none" w:sz="0" w:space="0" w:color="auto"/>
                <w:right w:val="none" w:sz="0" w:space="0" w:color="auto"/>
              </w:divBdr>
              <w:divsChild>
                <w:div w:id="1832718408">
                  <w:marLeft w:val="0"/>
                  <w:marRight w:val="0"/>
                  <w:marTop w:val="0"/>
                  <w:marBottom w:val="0"/>
                  <w:divBdr>
                    <w:top w:val="none" w:sz="0" w:space="0" w:color="auto"/>
                    <w:left w:val="none" w:sz="0" w:space="0" w:color="auto"/>
                    <w:bottom w:val="none" w:sz="0" w:space="0" w:color="auto"/>
                    <w:right w:val="none" w:sz="0" w:space="0" w:color="auto"/>
                  </w:divBdr>
                </w:div>
              </w:divsChild>
            </w:div>
            <w:div w:id="1510753403">
              <w:marLeft w:val="0"/>
              <w:marRight w:val="0"/>
              <w:marTop w:val="0"/>
              <w:marBottom w:val="0"/>
              <w:divBdr>
                <w:top w:val="none" w:sz="0" w:space="0" w:color="auto"/>
                <w:left w:val="none" w:sz="0" w:space="0" w:color="auto"/>
                <w:bottom w:val="none" w:sz="0" w:space="0" w:color="auto"/>
                <w:right w:val="none" w:sz="0" w:space="0" w:color="auto"/>
              </w:divBdr>
              <w:divsChild>
                <w:div w:id="1017344330">
                  <w:marLeft w:val="0"/>
                  <w:marRight w:val="0"/>
                  <w:marTop w:val="0"/>
                  <w:marBottom w:val="0"/>
                  <w:divBdr>
                    <w:top w:val="none" w:sz="0" w:space="0" w:color="auto"/>
                    <w:left w:val="none" w:sz="0" w:space="0" w:color="auto"/>
                    <w:bottom w:val="none" w:sz="0" w:space="0" w:color="auto"/>
                    <w:right w:val="none" w:sz="0" w:space="0" w:color="auto"/>
                  </w:divBdr>
                </w:div>
              </w:divsChild>
            </w:div>
            <w:div w:id="1519659903">
              <w:marLeft w:val="0"/>
              <w:marRight w:val="0"/>
              <w:marTop w:val="0"/>
              <w:marBottom w:val="0"/>
              <w:divBdr>
                <w:top w:val="none" w:sz="0" w:space="0" w:color="auto"/>
                <w:left w:val="none" w:sz="0" w:space="0" w:color="auto"/>
                <w:bottom w:val="none" w:sz="0" w:space="0" w:color="auto"/>
                <w:right w:val="none" w:sz="0" w:space="0" w:color="auto"/>
              </w:divBdr>
              <w:divsChild>
                <w:div w:id="740910423">
                  <w:marLeft w:val="0"/>
                  <w:marRight w:val="0"/>
                  <w:marTop w:val="0"/>
                  <w:marBottom w:val="0"/>
                  <w:divBdr>
                    <w:top w:val="none" w:sz="0" w:space="0" w:color="auto"/>
                    <w:left w:val="none" w:sz="0" w:space="0" w:color="auto"/>
                    <w:bottom w:val="none" w:sz="0" w:space="0" w:color="auto"/>
                    <w:right w:val="none" w:sz="0" w:space="0" w:color="auto"/>
                  </w:divBdr>
                </w:div>
              </w:divsChild>
            </w:div>
            <w:div w:id="520896293">
              <w:marLeft w:val="0"/>
              <w:marRight w:val="0"/>
              <w:marTop w:val="0"/>
              <w:marBottom w:val="0"/>
              <w:divBdr>
                <w:top w:val="none" w:sz="0" w:space="0" w:color="auto"/>
                <w:left w:val="none" w:sz="0" w:space="0" w:color="auto"/>
                <w:bottom w:val="none" w:sz="0" w:space="0" w:color="auto"/>
                <w:right w:val="none" w:sz="0" w:space="0" w:color="auto"/>
              </w:divBdr>
              <w:divsChild>
                <w:div w:id="816727659">
                  <w:marLeft w:val="0"/>
                  <w:marRight w:val="0"/>
                  <w:marTop w:val="0"/>
                  <w:marBottom w:val="0"/>
                  <w:divBdr>
                    <w:top w:val="none" w:sz="0" w:space="0" w:color="auto"/>
                    <w:left w:val="none" w:sz="0" w:space="0" w:color="auto"/>
                    <w:bottom w:val="none" w:sz="0" w:space="0" w:color="auto"/>
                    <w:right w:val="none" w:sz="0" w:space="0" w:color="auto"/>
                  </w:divBdr>
                </w:div>
              </w:divsChild>
            </w:div>
            <w:div w:id="1701397103">
              <w:marLeft w:val="0"/>
              <w:marRight w:val="0"/>
              <w:marTop w:val="0"/>
              <w:marBottom w:val="0"/>
              <w:divBdr>
                <w:top w:val="none" w:sz="0" w:space="0" w:color="auto"/>
                <w:left w:val="none" w:sz="0" w:space="0" w:color="auto"/>
                <w:bottom w:val="none" w:sz="0" w:space="0" w:color="auto"/>
                <w:right w:val="none" w:sz="0" w:space="0" w:color="auto"/>
              </w:divBdr>
              <w:divsChild>
                <w:div w:id="2120559415">
                  <w:marLeft w:val="0"/>
                  <w:marRight w:val="0"/>
                  <w:marTop w:val="0"/>
                  <w:marBottom w:val="0"/>
                  <w:divBdr>
                    <w:top w:val="none" w:sz="0" w:space="0" w:color="auto"/>
                    <w:left w:val="none" w:sz="0" w:space="0" w:color="auto"/>
                    <w:bottom w:val="none" w:sz="0" w:space="0" w:color="auto"/>
                    <w:right w:val="none" w:sz="0" w:space="0" w:color="auto"/>
                  </w:divBdr>
                </w:div>
              </w:divsChild>
            </w:div>
            <w:div w:id="1937128006">
              <w:marLeft w:val="0"/>
              <w:marRight w:val="0"/>
              <w:marTop w:val="0"/>
              <w:marBottom w:val="0"/>
              <w:divBdr>
                <w:top w:val="none" w:sz="0" w:space="0" w:color="auto"/>
                <w:left w:val="none" w:sz="0" w:space="0" w:color="auto"/>
                <w:bottom w:val="none" w:sz="0" w:space="0" w:color="auto"/>
                <w:right w:val="none" w:sz="0" w:space="0" w:color="auto"/>
              </w:divBdr>
              <w:divsChild>
                <w:div w:id="647365955">
                  <w:marLeft w:val="0"/>
                  <w:marRight w:val="0"/>
                  <w:marTop w:val="0"/>
                  <w:marBottom w:val="0"/>
                  <w:divBdr>
                    <w:top w:val="none" w:sz="0" w:space="0" w:color="auto"/>
                    <w:left w:val="none" w:sz="0" w:space="0" w:color="auto"/>
                    <w:bottom w:val="none" w:sz="0" w:space="0" w:color="auto"/>
                    <w:right w:val="none" w:sz="0" w:space="0" w:color="auto"/>
                  </w:divBdr>
                </w:div>
              </w:divsChild>
            </w:div>
            <w:div w:id="8258876">
              <w:marLeft w:val="0"/>
              <w:marRight w:val="0"/>
              <w:marTop w:val="0"/>
              <w:marBottom w:val="0"/>
              <w:divBdr>
                <w:top w:val="none" w:sz="0" w:space="0" w:color="auto"/>
                <w:left w:val="none" w:sz="0" w:space="0" w:color="auto"/>
                <w:bottom w:val="none" w:sz="0" w:space="0" w:color="auto"/>
                <w:right w:val="none" w:sz="0" w:space="0" w:color="auto"/>
              </w:divBdr>
              <w:divsChild>
                <w:div w:id="390151396">
                  <w:marLeft w:val="0"/>
                  <w:marRight w:val="0"/>
                  <w:marTop w:val="0"/>
                  <w:marBottom w:val="0"/>
                  <w:divBdr>
                    <w:top w:val="none" w:sz="0" w:space="0" w:color="auto"/>
                    <w:left w:val="none" w:sz="0" w:space="0" w:color="auto"/>
                    <w:bottom w:val="none" w:sz="0" w:space="0" w:color="auto"/>
                    <w:right w:val="none" w:sz="0" w:space="0" w:color="auto"/>
                  </w:divBdr>
                </w:div>
              </w:divsChild>
            </w:div>
            <w:div w:id="1623464289">
              <w:marLeft w:val="0"/>
              <w:marRight w:val="0"/>
              <w:marTop w:val="0"/>
              <w:marBottom w:val="0"/>
              <w:divBdr>
                <w:top w:val="none" w:sz="0" w:space="0" w:color="auto"/>
                <w:left w:val="none" w:sz="0" w:space="0" w:color="auto"/>
                <w:bottom w:val="none" w:sz="0" w:space="0" w:color="auto"/>
                <w:right w:val="none" w:sz="0" w:space="0" w:color="auto"/>
              </w:divBdr>
              <w:divsChild>
                <w:div w:id="1383017654">
                  <w:marLeft w:val="0"/>
                  <w:marRight w:val="0"/>
                  <w:marTop w:val="0"/>
                  <w:marBottom w:val="0"/>
                  <w:divBdr>
                    <w:top w:val="none" w:sz="0" w:space="0" w:color="auto"/>
                    <w:left w:val="none" w:sz="0" w:space="0" w:color="auto"/>
                    <w:bottom w:val="none" w:sz="0" w:space="0" w:color="auto"/>
                    <w:right w:val="none" w:sz="0" w:space="0" w:color="auto"/>
                  </w:divBdr>
                </w:div>
              </w:divsChild>
            </w:div>
            <w:div w:id="1037662619">
              <w:marLeft w:val="0"/>
              <w:marRight w:val="0"/>
              <w:marTop w:val="0"/>
              <w:marBottom w:val="0"/>
              <w:divBdr>
                <w:top w:val="none" w:sz="0" w:space="0" w:color="auto"/>
                <w:left w:val="none" w:sz="0" w:space="0" w:color="auto"/>
                <w:bottom w:val="none" w:sz="0" w:space="0" w:color="auto"/>
                <w:right w:val="none" w:sz="0" w:space="0" w:color="auto"/>
              </w:divBdr>
              <w:divsChild>
                <w:div w:id="723724866">
                  <w:marLeft w:val="0"/>
                  <w:marRight w:val="0"/>
                  <w:marTop w:val="0"/>
                  <w:marBottom w:val="0"/>
                  <w:divBdr>
                    <w:top w:val="none" w:sz="0" w:space="0" w:color="auto"/>
                    <w:left w:val="none" w:sz="0" w:space="0" w:color="auto"/>
                    <w:bottom w:val="none" w:sz="0" w:space="0" w:color="auto"/>
                    <w:right w:val="none" w:sz="0" w:space="0" w:color="auto"/>
                  </w:divBdr>
                </w:div>
              </w:divsChild>
            </w:div>
            <w:div w:id="1986356244">
              <w:marLeft w:val="0"/>
              <w:marRight w:val="0"/>
              <w:marTop w:val="0"/>
              <w:marBottom w:val="0"/>
              <w:divBdr>
                <w:top w:val="none" w:sz="0" w:space="0" w:color="auto"/>
                <w:left w:val="none" w:sz="0" w:space="0" w:color="auto"/>
                <w:bottom w:val="none" w:sz="0" w:space="0" w:color="auto"/>
                <w:right w:val="none" w:sz="0" w:space="0" w:color="auto"/>
              </w:divBdr>
              <w:divsChild>
                <w:div w:id="1492675775">
                  <w:marLeft w:val="0"/>
                  <w:marRight w:val="0"/>
                  <w:marTop w:val="0"/>
                  <w:marBottom w:val="0"/>
                  <w:divBdr>
                    <w:top w:val="none" w:sz="0" w:space="0" w:color="auto"/>
                    <w:left w:val="none" w:sz="0" w:space="0" w:color="auto"/>
                    <w:bottom w:val="none" w:sz="0" w:space="0" w:color="auto"/>
                    <w:right w:val="none" w:sz="0" w:space="0" w:color="auto"/>
                  </w:divBdr>
                </w:div>
              </w:divsChild>
            </w:div>
            <w:div w:id="2011565447">
              <w:marLeft w:val="0"/>
              <w:marRight w:val="0"/>
              <w:marTop w:val="0"/>
              <w:marBottom w:val="0"/>
              <w:divBdr>
                <w:top w:val="none" w:sz="0" w:space="0" w:color="auto"/>
                <w:left w:val="none" w:sz="0" w:space="0" w:color="auto"/>
                <w:bottom w:val="none" w:sz="0" w:space="0" w:color="auto"/>
                <w:right w:val="none" w:sz="0" w:space="0" w:color="auto"/>
              </w:divBdr>
              <w:divsChild>
                <w:div w:id="1991903412">
                  <w:marLeft w:val="0"/>
                  <w:marRight w:val="0"/>
                  <w:marTop w:val="0"/>
                  <w:marBottom w:val="0"/>
                  <w:divBdr>
                    <w:top w:val="none" w:sz="0" w:space="0" w:color="auto"/>
                    <w:left w:val="none" w:sz="0" w:space="0" w:color="auto"/>
                    <w:bottom w:val="none" w:sz="0" w:space="0" w:color="auto"/>
                    <w:right w:val="none" w:sz="0" w:space="0" w:color="auto"/>
                  </w:divBdr>
                </w:div>
              </w:divsChild>
            </w:div>
            <w:div w:id="1617255062">
              <w:marLeft w:val="0"/>
              <w:marRight w:val="0"/>
              <w:marTop w:val="0"/>
              <w:marBottom w:val="0"/>
              <w:divBdr>
                <w:top w:val="none" w:sz="0" w:space="0" w:color="auto"/>
                <w:left w:val="none" w:sz="0" w:space="0" w:color="auto"/>
                <w:bottom w:val="none" w:sz="0" w:space="0" w:color="auto"/>
                <w:right w:val="none" w:sz="0" w:space="0" w:color="auto"/>
              </w:divBdr>
              <w:divsChild>
                <w:div w:id="2979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7120">
          <w:marLeft w:val="0"/>
          <w:marRight w:val="0"/>
          <w:marTop w:val="0"/>
          <w:marBottom w:val="600"/>
          <w:divBdr>
            <w:top w:val="none" w:sz="0" w:space="0" w:color="auto"/>
            <w:left w:val="none" w:sz="0" w:space="0" w:color="auto"/>
            <w:bottom w:val="none" w:sz="0" w:space="0" w:color="auto"/>
            <w:right w:val="none" w:sz="0" w:space="0" w:color="auto"/>
          </w:divBdr>
        </w:div>
      </w:divsChild>
    </w:div>
    <w:div w:id="46490816">
      <w:marLeft w:val="0"/>
      <w:marRight w:val="0"/>
      <w:marTop w:val="0"/>
      <w:marBottom w:val="0"/>
      <w:divBdr>
        <w:top w:val="none" w:sz="0" w:space="0" w:color="auto"/>
        <w:left w:val="none" w:sz="0" w:space="0" w:color="auto"/>
        <w:bottom w:val="none" w:sz="0" w:space="0" w:color="auto"/>
        <w:right w:val="none" w:sz="0" w:space="0" w:color="auto"/>
      </w:divBdr>
      <w:divsChild>
        <w:div w:id="1752773107">
          <w:marLeft w:val="0"/>
          <w:marRight w:val="0"/>
          <w:marTop w:val="432"/>
          <w:marBottom w:val="0"/>
          <w:divBdr>
            <w:top w:val="none" w:sz="0" w:space="0" w:color="auto"/>
            <w:left w:val="none" w:sz="0" w:space="0" w:color="auto"/>
            <w:bottom w:val="none" w:sz="0" w:space="0" w:color="auto"/>
            <w:right w:val="none" w:sz="0" w:space="0" w:color="auto"/>
          </w:divBdr>
        </w:div>
        <w:div w:id="668021793">
          <w:marLeft w:val="0"/>
          <w:marRight w:val="0"/>
          <w:marTop w:val="0"/>
          <w:marBottom w:val="0"/>
          <w:divBdr>
            <w:top w:val="none" w:sz="0" w:space="0" w:color="auto"/>
            <w:left w:val="none" w:sz="0" w:space="0" w:color="auto"/>
            <w:bottom w:val="none" w:sz="0" w:space="0" w:color="auto"/>
            <w:right w:val="none" w:sz="0" w:space="0" w:color="auto"/>
          </w:divBdr>
          <w:divsChild>
            <w:div w:id="2076465697">
              <w:marLeft w:val="0"/>
              <w:marRight w:val="0"/>
              <w:marTop w:val="0"/>
              <w:marBottom w:val="0"/>
              <w:divBdr>
                <w:top w:val="none" w:sz="0" w:space="0" w:color="auto"/>
                <w:left w:val="none" w:sz="0" w:space="0" w:color="auto"/>
                <w:bottom w:val="none" w:sz="0" w:space="0" w:color="auto"/>
                <w:right w:val="none" w:sz="0" w:space="0" w:color="auto"/>
              </w:divBdr>
              <w:divsChild>
                <w:div w:id="1312716998">
                  <w:marLeft w:val="0"/>
                  <w:marRight w:val="0"/>
                  <w:marTop w:val="0"/>
                  <w:marBottom w:val="0"/>
                  <w:divBdr>
                    <w:top w:val="none" w:sz="0" w:space="0" w:color="auto"/>
                    <w:left w:val="none" w:sz="0" w:space="0" w:color="auto"/>
                    <w:bottom w:val="none" w:sz="0" w:space="0" w:color="auto"/>
                    <w:right w:val="none" w:sz="0" w:space="0" w:color="auto"/>
                  </w:divBdr>
                </w:div>
              </w:divsChild>
            </w:div>
            <w:div w:id="1235315316">
              <w:marLeft w:val="0"/>
              <w:marRight w:val="0"/>
              <w:marTop w:val="0"/>
              <w:marBottom w:val="0"/>
              <w:divBdr>
                <w:top w:val="none" w:sz="0" w:space="0" w:color="auto"/>
                <w:left w:val="none" w:sz="0" w:space="0" w:color="auto"/>
                <w:bottom w:val="none" w:sz="0" w:space="0" w:color="auto"/>
                <w:right w:val="none" w:sz="0" w:space="0" w:color="auto"/>
              </w:divBdr>
              <w:divsChild>
                <w:div w:id="931936529">
                  <w:marLeft w:val="0"/>
                  <w:marRight w:val="0"/>
                  <w:marTop w:val="0"/>
                  <w:marBottom w:val="0"/>
                  <w:divBdr>
                    <w:top w:val="none" w:sz="0" w:space="0" w:color="auto"/>
                    <w:left w:val="none" w:sz="0" w:space="0" w:color="auto"/>
                    <w:bottom w:val="none" w:sz="0" w:space="0" w:color="auto"/>
                    <w:right w:val="none" w:sz="0" w:space="0" w:color="auto"/>
                  </w:divBdr>
                </w:div>
              </w:divsChild>
            </w:div>
            <w:div w:id="10493094">
              <w:marLeft w:val="0"/>
              <w:marRight w:val="0"/>
              <w:marTop w:val="0"/>
              <w:marBottom w:val="0"/>
              <w:divBdr>
                <w:top w:val="none" w:sz="0" w:space="0" w:color="auto"/>
                <w:left w:val="none" w:sz="0" w:space="0" w:color="auto"/>
                <w:bottom w:val="none" w:sz="0" w:space="0" w:color="auto"/>
                <w:right w:val="none" w:sz="0" w:space="0" w:color="auto"/>
              </w:divBdr>
              <w:divsChild>
                <w:div w:id="109210068">
                  <w:marLeft w:val="0"/>
                  <w:marRight w:val="0"/>
                  <w:marTop w:val="0"/>
                  <w:marBottom w:val="0"/>
                  <w:divBdr>
                    <w:top w:val="none" w:sz="0" w:space="0" w:color="auto"/>
                    <w:left w:val="none" w:sz="0" w:space="0" w:color="auto"/>
                    <w:bottom w:val="none" w:sz="0" w:space="0" w:color="auto"/>
                    <w:right w:val="none" w:sz="0" w:space="0" w:color="auto"/>
                  </w:divBdr>
                </w:div>
              </w:divsChild>
            </w:div>
            <w:div w:id="1159271309">
              <w:marLeft w:val="0"/>
              <w:marRight w:val="0"/>
              <w:marTop w:val="0"/>
              <w:marBottom w:val="0"/>
              <w:divBdr>
                <w:top w:val="none" w:sz="0" w:space="0" w:color="auto"/>
                <w:left w:val="none" w:sz="0" w:space="0" w:color="auto"/>
                <w:bottom w:val="none" w:sz="0" w:space="0" w:color="auto"/>
                <w:right w:val="none" w:sz="0" w:space="0" w:color="auto"/>
              </w:divBdr>
              <w:divsChild>
                <w:div w:id="166941497">
                  <w:marLeft w:val="0"/>
                  <w:marRight w:val="0"/>
                  <w:marTop w:val="0"/>
                  <w:marBottom w:val="0"/>
                  <w:divBdr>
                    <w:top w:val="none" w:sz="0" w:space="0" w:color="auto"/>
                    <w:left w:val="none" w:sz="0" w:space="0" w:color="auto"/>
                    <w:bottom w:val="none" w:sz="0" w:space="0" w:color="auto"/>
                    <w:right w:val="none" w:sz="0" w:space="0" w:color="auto"/>
                  </w:divBdr>
                </w:div>
              </w:divsChild>
            </w:div>
            <w:div w:id="1125586903">
              <w:marLeft w:val="0"/>
              <w:marRight w:val="0"/>
              <w:marTop w:val="0"/>
              <w:marBottom w:val="0"/>
              <w:divBdr>
                <w:top w:val="none" w:sz="0" w:space="0" w:color="auto"/>
                <w:left w:val="none" w:sz="0" w:space="0" w:color="auto"/>
                <w:bottom w:val="none" w:sz="0" w:space="0" w:color="auto"/>
                <w:right w:val="none" w:sz="0" w:space="0" w:color="auto"/>
              </w:divBdr>
              <w:divsChild>
                <w:div w:id="291863245">
                  <w:marLeft w:val="0"/>
                  <w:marRight w:val="0"/>
                  <w:marTop w:val="0"/>
                  <w:marBottom w:val="0"/>
                  <w:divBdr>
                    <w:top w:val="none" w:sz="0" w:space="0" w:color="auto"/>
                    <w:left w:val="none" w:sz="0" w:space="0" w:color="auto"/>
                    <w:bottom w:val="none" w:sz="0" w:space="0" w:color="auto"/>
                    <w:right w:val="none" w:sz="0" w:space="0" w:color="auto"/>
                  </w:divBdr>
                </w:div>
              </w:divsChild>
            </w:div>
            <w:div w:id="531186390">
              <w:marLeft w:val="0"/>
              <w:marRight w:val="0"/>
              <w:marTop w:val="0"/>
              <w:marBottom w:val="0"/>
              <w:divBdr>
                <w:top w:val="none" w:sz="0" w:space="0" w:color="auto"/>
                <w:left w:val="none" w:sz="0" w:space="0" w:color="auto"/>
                <w:bottom w:val="none" w:sz="0" w:space="0" w:color="auto"/>
                <w:right w:val="none" w:sz="0" w:space="0" w:color="auto"/>
              </w:divBdr>
              <w:divsChild>
                <w:div w:id="768309914">
                  <w:marLeft w:val="0"/>
                  <w:marRight w:val="0"/>
                  <w:marTop w:val="0"/>
                  <w:marBottom w:val="0"/>
                  <w:divBdr>
                    <w:top w:val="none" w:sz="0" w:space="0" w:color="auto"/>
                    <w:left w:val="none" w:sz="0" w:space="0" w:color="auto"/>
                    <w:bottom w:val="none" w:sz="0" w:space="0" w:color="auto"/>
                    <w:right w:val="none" w:sz="0" w:space="0" w:color="auto"/>
                  </w:divBdr>
                </w:div>
              </w:divsChild>
            </w:div>
            <w:div w:id="1081029470">
              <w:marLeft w:val="0"/>
              <w:marRight w:val="0"/>
              <w:marTop w:val="0"/>
              <w:marBottom w:val="0"/>
              <w:divBdr>
                <w:top w:val="none" w:sz="0" w:space="0" w:color="auto"/>
                <w:left w:val="none" w:sz="0" w:space="0" w:color="auto"/>
                <w:bottom w:val="none" w:sz="0" w:space="0" w:color="auto"/>
                <w:right w:val="none" w:sz="0" w:space="0" w:color="auto"/>
              </w:divBdr>
              <w:divsChild>
                <w:div w:id="903569313">
                  <w:marLeft w:val="0"/>
                  <w:marRight w:val="0"/>
                  <w:marTop w:val="0"/>
                  <w:marBottom w:val="0"/>
                  <w:divBdr>
                    <w:top w:val="none" w:sz="0" w:space="0" w:color="auto"/>
                    <w:left w:val="none" w:sz="0" w:space="0" w:color="auto"/>
                    <w:bottom w:val="none" w:sz="0" w:space="0" w:color="auto"/>
                    <w:right w:val="none" w:sz="0" w:space="0" w:color="auto"/>
                  </w:divBdr>
                </w:div>
              </w:divsChild>
            </w:div>
            <w:div w:id="360865118">
              <w:marLeft w:val="0"/>
              <w:marRight w:val="0"/>
              <w:marTop w:val="0"/>
              <w:marBottom w:val="0"/>
              <w:divBdr>
                <w:top w:val="none" w:sz="0" w:space="0" w:color="auto"/>
                <w:left w:val="none" w:sz="0" w:space="0" w:color="auto"/>
                <w:bottom w:val="none" w:sz="0" w:space="0" w:color="auto"/>
                <w:right w:val="none" w:sz="0" w:space="0" w:color="auto"/>
              </w:divBdr>
              <w:divsChild>
                <w:div w:id="911278711">
                  <w:marLeft w:val="0"/>
                  <w:marRight w:val="0"/>
                  <w:marTop w:val="0"/>
                  <w:marBottom w:val="0"/>
                  <w:divBdr>
                    <w:top w:val="none" w:sz="0" w:space="0" w:color="auto"/>
                    <w:left w:val="none" w:sz="0" w:space="0" w:color="auto"/>
                    <w:bottom w:val="none" w:sz="0" w:space="0" w:color="auto"/>
                    <w:right w:val="none" w:sz="0" w:space="0" w:color="auto"/>
                  </w:divBdr>
                </w:div>
              </w:divsChild>
            </w:div>
            <w:div w:id="412287021">
              <w:marLeft w:val="0"/>
              <w:marRight w:val="0"/>
              <w:marTop w:val="0"/>
              <w:marBottom w:val="0"/>
              <w:divBdr>
                <w:top w:val="none" w:sz="0" w:space="0" w:color="auto"/>
                <w:left w:val="none" w:sz="0" w:space="0" w:color="auto"/>
                <w:bottom w:val="none" w:sz="0" w:space="0" w:color="auto"/>
                <w:right w:val="none" w:sz="0" w:space="0" w:color="auto"/>
              </w:divBdr>
              <w:divsChild>
                <w:div w:id="2125540652">
                  <w:marLeft w:val="0"/>
                  <w:marRight w:val="0"/>
                  <w:marTop w:val="0"/>
                  <w:marBottom w:val="0"/>
                  <w:divBdr>
                    <w:top w:val="none" w:sz="0" w:space="0" w:color="auto"/>
                    <w:left w:val="none" w:sz="0" w:space="0" w:color="auto"/>
                    <w:bottom w:val="none" w:sz="0" w:space="0" w:color="auto"/>
                    <w:right w:val="none" w:sz="0" w:space="0" w:color="auto"/>
                  </w:divBdr>
                </w:div>
              </w:divsChild>
            </w:div>
            <w:div w:id="742458206">
              <w:marLeft w:val="0"/>
              <w:marRight w:val="0"/>
              <w:marTop w:val="0"/>
              <w:marBottom w:val="0"/>
              <w:divBdr>
                <w:top w:val="none" w:sz="0" w:space="0" w:color="auto"/>
                <w:left w:val="none" w:sz="0" w:space="0" w:color="auto"/>
                <w:bottom w:val="none" w:sz="0" w:space="0" w:color="auto"/>
                <w:right w:val="none" w:sz="0" w:space="0" w:color="auto"/>
              </w:divBdr>
              <w:divsChild>
                <w:div w:id="14809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899">
          <w:marLeft w:val="0"/>
          <w:marRight w:val="0"/>
          <w:marTop w:val="0"/>
          <w:marBottom w:val="600"/>
          <w:divBdr>
            <w:top w:val="none" w:sz="0" w:space="0" w:color="auto"/>
            <w:left w:val="none" w:sz="0" w:space="0" w:color="auto"/>
            <w:bottom w:val="none" w:sz="0" w:space="0" w:color="auto"/>
            <w:right w:val="none" w:sz="0" w:space="0" w:color="auto"/>
          </w:divBdr>
        </w:div>
      </w:divsChild>
    </w:div>
    <w:div w:id="54477880">
      <w:marLeft w:val="0"/>
      <w:marRight w:val="0"/>
      <w:marTop w:val="0"/>
      <w:marBottom w:val="0"/>
      <w:divBdr>
        <w:top w:val="none" w:sz="0" w:space="0" w:color="auto"/>
        <w:left w:val="none" w:sz="0" w:space="0" w:color="auto"/>
        <w:bottom w:val="none" w:sz="0" w:space="0" w:color="auto"/>
        <w:right w:val="none" w:sz="0" w:space="0" w:color="auto"/>
      </w:divBdr>
      <w:divsChild>
        <w:div w:id="1666400960">
          <w:marLeft w:val="0"/>
          <w:marRight w:val="0"/>
          <w:marTop w:val="432"/>
          <w:marBottom w:val="0"/>
          <w:divBdr>
            <w:top w:val="none" w:sz="0" w:space="0" w:color="auto"/>
            <w:left w:val="none" w:sz="0" w:space="0" w:color="auto"/>
            <w:bottom w:val="none" w:sz="0" w:space="0" w:color="auto"/>
            <w:right w:val="none" w:sz="0" w:space="0" w:color="auto"/>
          </w:divBdr>
        </w:div>
        <w:div w:id="1475949151">
          <w:marLeft w:val="0"/>
          <w:marRight w:val="0"/>
          <w:marTop w:val="0"/>
          <w:marBottom w:val="0"/>
          <w:divBdr>
            <w:top w:val="none" w:sz="0" w:space="0" w:color="auto"/>
            <w:left w:val="none" w:sz="0" w:space="0" w:color="auto"/>
            <w:bottom w:val="none" w:sz="0" w:space="0" w:color="auto"/>
            <w:right w:val="none" w:sz="0" w:space="0" w:color="auto"/>
          </w:divBdr>
        </w:div>
        <w:div w:id="1938754337">
          <w:marLeft w:val="0"/>
          <w:marRight w:val="0"/>
          <w:marTop w:val="0"/>
          <w:marBottom w:val="600"/>
          <w:divBdr>
            <w:top w:val="none" w:sz="0" w:space="0" w:color="auto"/>
            <w:left w:val="none" w:sz="0" w:space="0" w:color="auto"/>
            <w:bottom w:val="none" w:sz="0" w:space="0" w:color="auto"/>
            <w:right w:val="none" w:sz="0" w:space="0" w:color="auto"/>
          </w:divBdr>
        </w:div>
      </w:divsChild>
    </w:div>
    <w:div w:id="59520859">
      <w:marLeft w:val="0"/>
      <w:marRight w:val="0"/>
      <w:marTop w:val="0"/>
      <w:marBottom w:val="0"/>
      <w:divBdr>
        <w:top w:val="none" w:sz="0" w:space="0" w:color="auto"/>
        <w:left w:val="none" w:sz="0" w:space="0" w:color="auto"/>
        <w:bottom w:val="none" w:sz="0" w:space="0" w:color="auto"/>
        <w:right w:val="none" w:sz="0" w:space="0" w:color="auto"/>
      </w:divBdr>
      <w:divsChild>
        <w:div w:id="1911428206">
          <w:marLeft w:val="0"/>
          <w:marRight w:val="0"/>
          <w:marTop w:val="432"/>
          <w:marBottom w:val="0"/>
          <w:divBdr>
            <w:top w:val="none" w:sz="0" w:space="0" w:color="auto"/>
            <w:left w:val="none" w:sz="0" w:space="0" w:color="auto"/>
            <w:bottom w:val="none" w:sz="0" w:space="0" w:color="auto"/>
            <w:right w:val="none" w:sz="0" w:space="0" w:color="auto"/>
          </w:divBdr>
        </w:div>
        <w:div w:id="1054739063">
          <w:marLeft w:val="0"/>
          <w:marRight w:val="0"/>
          <w:marTop w:val="0"/>
          <w:marBottom w:val="0"/>
          <w:divBdr>
            <w:top w:val="none" w:sz="0" w:space="0" w:color="auto"/>
            <w:left w:val="none" w:sz="0" w:space="0" w:color="auto"/>
            <w:bottom w:val="none" w:sz="0" w:space="0" w:color="auto"/>
            <w:right w:val="none" w:sz="0" w:space="0" w:color="auto"/>
          </w:divBdr>
        </w:div>
        <w:div w:id="2135562495">
          <w:marLeft w:val="0"/>
          <w:marRight w:val="0"/>
          <w:marTop w:val="0"/>
          <w:marBottom w:val="600"/>
          <w:divBdr>
            <w:top w:val="none" w:sz="0" w:space="0" w:color="auto"/>
            <w:left w:val="none" w:sz="0" w:space="0" w:color="auto"/>
            <w:bottom w:val="none" w:sz="0" w:space="0" w:color="auto"/>
            <w:right w:val="none" w:sz="0" w:space="0" w:color="auto"/>
          </w:divBdr>
        </w:div>
      </w:divsChild>
    </w:div>
    <w:div w:id="128014716">
      <w:marLeft w:val="0"/>
      <w:marRight w:val="0"/>
      <w:marTop w:val="0"/>
      <w:marBottom w:val="0"/>
      <w:divBdr>
        <w:top w:val="none" w:sz="0" w:space="0" w:color="auto"/>
        <w:left w:val="none" w:sz="0" w:space="0" w:color="auto"/>
        <w:bottom w:val="none" w:sz="0" w:space="0" w:color="auto"/>
        <w:right w:val="none" w:sz="0" w:space="0" w:color="auto"/>
      </w:divBdr>
      <w:divsChild>
        <w:div w:id="1717774579">
          <w:marLeft w:val="0"/>
          <w:marRight w:val="0"/>
          <w:marTop w:val="432"/>
          <w:marBottom w:val="0"/>
          <w:divBdr>
            <w:top w:val="none" w:sz="0" w:space="0" w:color="auto"/>
            <w:left w:val="none" w:sz="0" w:space="0" w:color="auto"/>
            <w:bottom w:val="none" w:sz="0" w:space="0" w:color="auto"/>
            <w:right w:val="none" w:sz="0" w:space="0" w:color="auto"/>
          </w:divBdr>
        </w:div>
        <w:div w:id="937562198">
          <w:marLeft w:val="0"/>
          <w:marRight w:val="0"/>
          <w:marTop w:val="0"/>
          <w:marBottom w:val="0"/>
          <w:divBdr>
            <w:top w:val="none" w:sz="0" w:space="0" w:color="auto"/>
            <w:left w:val="none" w:sz="0" w:space="0" w:color="auto"/>
            <w:bottom w:val="none" w:sz="0" w:space="0" w:color="auto"/>
            <w:right w:val="none" w:sz="0" w:space="0" w:color="auto"/>
          </w:divBdr>
        </w:div>
        <w:div w:id="1226793264">
          <w:marLeft w:val="0"/>
          <w:marRight w:val="0"/>
          <w:marTop w:val="0"/>
          <w:marBottom w:val="600"/>
          <w:divBdr>
            <w:top w:val="none" w:sz="0" w:space="0" w:color="auto"/>
            <w:left w:val="none" w:sz="0" w:space="0" w:color="auto"/>
            <w:bottom w:val="none" w:sz="0" w:space="0" w:color="auto"/>
            <w:right w:val="none" w:sz="0" w:space="0" w:color="auto"/>
          </w:divBdr>
        </w:div>
      </w:divsChild>
    </w:div>
    <w:div w:id="149059680">
      <w:marLeft w:val="0"/>
      <w:marRight w:val="0"/>
      <w:marTop w:val="0"/>
      <w:marBottom w:val="0"/>
      <w:divBdr>
        <w:top w:val="none" w:sz="0" w:space="0" w:color="auto"/>
        <w:left w:val="none" w:sz="0" w:space="0" w:color="auto"/>
        <w:bottom w:val="none" w:sz="0" w:space="0" w:color="auto"/>
        <w:right w:val="none" w:sz="0" w:space="0" w:color="auto"/>
      </w:divBdr>
      <w:divsChild>
        <w:div w:id="308630226">
          <w:marLeft w:val="0"/>
          <w:marRight w:val="0"/>
          <w:marTop w:val="432"/>
          <w:marBottom w:val="0"/>
          <w:divBdr>
            <w:top w:val="none" w:sz="0" w:space="0" w:color="auto"/>
            <w:left w:val="none" w:sz="0" w:space="0" w:color="auto"/>
            <w:bottom w:val="none" w:sz="0" w:space="0" w:color="auto"/>
            <w:right w:val="none" w:sz="0" w:space="0" w:color="auto"/>
          </w:divBdr>
        </w:div>
        <w:div w:id="1595438948">
          <w:marLeft w:val="0"/>
          <w:marRight w:val="0"/>
          <w:marTop w:val="0"/>
          <w:marBottom w:val="0"/>
          <w:divBdr>
            <w:top w:val="none" w:sz="0" w:space="0" w:color="auto"/>
            <w:left w:val="none" w:sz="0" w:space="0" w:color="auto"/>
            <w:bottom w:val="none" w:sz="0" w:space="0" w:color="auto"/>
            <w:right w:val="none" w:sz="0" w:space="0" w:color="auto"/>
          </w:divBdr>
        </w:div>
        <w:div w:id="1414468333">
          <w:marLeft w:val="0"/>
          <w:marRight w:val="0"/>
          <w:marTop w:val="0"/>
          <w:marBottom w:val="600"/>
          <w:divBdr>
            <w:top w:val="none" w:sz="0" w:space="0" w:color="auto"/>
            <w:left w:val="none" w:sz="0" w:space="0" w:color="auto"/>
            <w:bottom w:val="none" w:sz="0" w:space="0" w:color="auto"/>
            <w:right w:val="none" w:sz="0" w:space="0" w:color="auto"/>
          </w:divBdr>
        </w:div>
      </w:divsChild>
    </w:div>
    <w:div w:id="160580979">
      <w:marLeft w:val="0"/>
      <w:marRight w:val="0"/>
      <w:marTop w:val="0"/>
      <w:marBottom w:val="0"/>
      <w:divBdr>
        <w:top w:val="none" w:sz="0" w:space="0" w:color="auto"/>
        <w:left w:val="none" w:sz="0" w:space="0" w:color="auto"/>
        <w:bottom w:val="none" w:sz="0" w:space="0" w:color="auto"/>
        <w:right w:val="none" w:sz="0" w:space="0" w:color="auto"/>
      </w:divBdr>
      <w:divsChild>
        <w:div w:id="1728067682">
          <w:marLeft w:val="0"/>
          <w:marRight w:val="0"/>
          <w:marTop w:val="432"/>
          <w:marBottom w:val="0"/>
          <w:divBdr>
            <w:top w:val="none" w:sz="0" w:space="0" w:color="auto"/>
            <w:left w:val="none" w:sz="0" w:space="0" w:color="auto"/>
            <w:bottom w:val="none" w:sz="0" w:space="0" w:color="auto"/>
            <w:right w:val="none" w:sz="0" w:space="0" w:color="auto"/>
          </w:divBdr>
        </w:div>
        <w:div w:id="1155756062">
          <w:marLeft w:val="0"/>
          <w:marRight w:val="0"/>
          <w:marTop w:val="0"/>
          <w:marBottom w:val="0"/>
          <w:divBdr>
            <w:top w:val="none" w:sz="0" w:space="0" w:color="auto"/>
            <w:left w:val="none" w:sz="0" w:space="0" w:color="auto"/>
            <w:bottom w:val="none" w:sz="0" w:space="0" w:color="auto"/>
            <w:right w:val="none" w:sz="0" w:space="0" w:color="auto"/>
          </w:divBdr>
        </w:div>
        <w:div w:id="1186553806">
          <w:marLeft w:val="0"/>
          <w:marRight w:val="0"/>
          <w:marTop w:val="0"/>
          <w:marBottom w:val="600"/>
          <w:divBdr>
            <w:top w:val="none" w:sz="0" w:space="0" w:color="auto"/>
            <w:left w:val="none" w:sz="0" w:space="0" w:color="auto"/>
            <w:bottom w:val="none" w:sz="0" w:space="0" w:color="auto"/>
            <w:right w:val="none" w:sz="0" w:space="0" w:color="auto"/>
          </w:divBdr>
        </w:div>
      </w:divsChild>
    </w:div>
    <w:div w:id="173032300">
      <w:marLeft w:val="0"/>
      <w:marRight w:val="0"/>
      <w:marTop w:val="0"/>
      <w:marBottom w:val="0"/>
      <w:divBdr>
        <w:top w:val="none" w:sz="0" w:space="0" w:color="auto"/>
        <w:left w:val="none" w:sz="0" w:space="0" w:color="auto"/>
        <w:bottom w:val="none" w:sz="0" w:space="0" w:color="auto"/>
        <w:right w:val="none" w:sz="0" w:space="0" w:color="auto"/>
      </w:divBdr>
      <w:divsChild>
        <w:div w:id="835731443">
          <w:marLeft w:val="0"/>
          <w:marRight w:val="0"/>
          <w:marTop w:val="432"/>
          <w:marBottom w:val="0"/>
          <w:divBdr>
            <w:top w:val="none" w:sz="0" w:space="0" w:color="auto"/>
            <w:left w:val="none" w:sz="0" w:space="0" w:color="auto"/>
            <w:bottom w:val="none" w:sz="0" w:space="0" w:color="auto"/>
            <w:right w:val="none" w:sz="0" w:space="0" w:color="auto"/>
          </w:divBdr>
        </w:div>
        <w:div w:id="1519463321">
          <w:marLeft w:val="0"/>
          <w:marRight w:val="0"/>
          <w:marTop w:val="0"/>
          <w:marBottom w:val="0"/>
          <w:divBdr>
            <w:top w:val="none" w:sz="0" w:space="0" w:color="auto"/>
            <w:left w:val="none" w:sz="0" w:space="0" w:color="auto"/>
            <w:bottom w:val="none" w:sz="0" w:space="0" w:color="auto"/>
            <w:right w:val="none" w:sz="0" w:space="0" w:color="auto"/>
          </w:divBdr>
        </w:div>
        <w:div w:id="700596389">
          <w:marLeft w:val="0"/>
          <w:marRight w:val="0"/>
          <w:marTop w:val="0"/>
          <w:marBottom w:val="600"/>
          <w:divBdr>
            <w:top w:val="none" w:sz="0" w:space="0" w:color="auto"/>
            <w:left w:val="none" w:sz="0" w:space="0" w:color="auto"/>
            <w:bottom w:val="none" w:sz="0" w:space="0" w:color="auto"/>
            <w:right w:val="none" w:sz="0" w:space="0" w:color="auto"/>
          </w:divBdr>
        </w:div>
      </w:divsChild>
    </w:div>
    <w:div w:id="179704580">
      <w:marLeft w:val="0"/>
      <w:marRight w:val="0"/>
      <w:marTop w:val="0"/>
      <w:marBottom w:val="0"/>
      <w:divBdr>
        <w:top w:val="none" w:sz="0" w:space="0" w:color="auto"/>
        <w:left w:val="none" w:sz="0" w:space="0" w:color="auto"/>
        <w:bottom w:val="none" w:sz="0" w:space="0" w:color="auto"/>
        <w:right w:val="none" w:sz="0" w:space="0" w:color="auto"/>
      </w:divBdr>
      <w:divsChild>
        <w:div w:id="145318822">
          <w:marLeft w:val="0"/>
          <w:marRight w:val="0"/>
          <w:marTop w:val="432"/>
          <w:marBottom w:val="0"/>
          <w:divBdr>
            <w:top w:val="none" w:sz="0" w:space="0" w:color="auto"/>
            <w:left w:val="none" w:sz="0" w:space="0" w:color="auto"/>
            <w:bottom w:val="none" w:sz="0" w:space="0" w:color="auto"/>
            <w:right w:val="none" w:sz="0" w:space="0" w:color="auto"/>
          </w:divBdr>
        </w:div>
        <w:div w:id="49547093">
          <w:marLeft w:val="0"/>
          <w:marRight w:val="0"/>
          <w:marTop w:val="0"/>
          <w:marBottom w:val="0"/>
          <w:divBdr>
            <w:top w:val="none" w:sz="0" w:space="0" w:color="auto"/>
            <w:left w:val="none" w:sz="0" w:space="0" w:color="auto"/>
            <w:bottom w:val="none" w:sz="0" w:space="0" w:color="auto"/>
            <w:right w:val="none" w:sz="0" w:space="0" w:color="auto"/>
          </w:divBdr>
        </w:div>
        <w:div w:id="1238398377">
          <w:marLeft w:val="0"/>
          <w:marRight w:val="0"/>
          <w:marTop w:val="0"/>
          <w:marBottom w:val="600"/>
          <w:divBdr>
            <w:top w:val="none" w:sz="0" w:space="0" w:color="auto"/>
            <w:left w:val="none" w:sz="0" w:space="0" w:color="auto"/>
            <w:bottom w:val="none" w:sz="0" w:space="0" w:color="auto"/>
            <w:right w:val="none" w:sz="0" w:space="0" w:color="auto"/>
          </w:divBdr>
        </w:div>
      </w:divsChild>
    </w:div>
    <w:div w:id="180749200">
      <w:marLeft w:val="0"/>
      <w:marRight w:val="0"/>
      <w:marTop w:val="0"/>
      <w:marBottom w:val="0"/>
      <w:divBdr>
        <w:top w:val="none" w:sz="0" w:space="0" w:color="auto"/>
        <w:left w:val="none" w:sz="0" w:space="0" w:color="auto"/>
        <w:bottom w:val="none" w:sz="0" w:space="0" w:color="auto"/>
        <w:right w:val="none" w:sz="0" w:space="0" w:color="auto"/>
      </w:divBdr>
      <w:divsChild>
        <w:div w:id="1391073003">
          <w:marLeft w:val="0"/>
          <w:marRight w:val="0"/>
          <w:marTop w:val="432"/>
          <w:marBottom w:val="0"/>
          <w:divBdr>
            <w:top w:val="none" w:sz="0" w:space="0" w:color="auto"/>
            <w:left w:val="none" w:sz="0" w:space="0" w:color="auto"/>
            <w:bottom w:val="none" w:sz="0" w:space="0" w:color="auto"/>
            <w:right w:val="none" w:sz="0" w:space="0" w:color="auto"/>
          </w:divBdr>
        </w:div>
        <w:div w:id="1794901637">
          <w:marLeft w:val="0"/>
          <w:marRight w:val="0"/>
          <w:marTop w:val="0"/>
          <w:marBottom w:val="0"/>
          <w:divBdr>
            <w:top w:val="none" w:sz="0" w:space="0" w:color="auto"/>
            <w:left w:val="none" w:sz="0" w:space="0" w:color="auto"/>
            <w:bottom w:val="none" w:sz="0" w:space="0" w:color="auto"/>
            <w:right w:val="none" w:sz="0" w:space="0" w:color="auto"/>
          </w:divBdr>
        </w:div>
        <w:div w:id="801264496">
          <w:marLeft w:val="0"/>
          <w:marRight w:val="0"/>
          <w:marTop w:val="0"/>
          <w:marBottom w:val="600"/>
          <w:divBdr>
            <w:top w:val="none" w:sz="0" w:space="0" w:color="auto"/>
            <w:left w:val="none" w:sz="0" w:space="0" w:color="auto"/>
            <w:bottom w:val="none" w:sz="0" w:space="0" w:color="auto"/>
            <w:right w:val="none" w:sz="0" w:space="0" w:color="auto"/>
          </w:divBdr>
        </w:div>
      </w:divsChild>
    </w:div>
    <w:div w:id="186215593">
      <w:marLeft w:val="0"/>
      <w:marRight w:val="0"/>
      <w:marTop w:val="0"/>
      <w:marBottom w:val="0"/>
      <w:divBdr>
        <w:top w:val="none" w:sz="0" w:space="0" w:color="auto"/>
        <w:left w:val="none" w:sz="0" w:space="0" w:color="auto"/>
        <w:bottom w:val="none" w:sz="0" w:space="0" w:color="auto"/>
        <w:right w:val="none" w:sz="0" w:space="0" w:color="auto"/>
      </w:divBdr>
      <w:divsChild>
        <w:div w:id="1579901740">
          <w:marLeft w:val="0"/>
          <w:marRight w:val="0"/>
          <w:marTop w:val="432"/>
          <w:marBottom w:val="0"/>
          <w:divBdr>
            <w:top w:val="none" w:sz="0" w:space="0" w:color="auto"/>
            <w:left w:val="none" w:sz="0" w:space="0" w:color="auto"/>
            <w:bottom w:val="none" w:sz="0" w:space="0" w:color="auto"/>
            <w:right w:val="none" w:sz="0" w:space="0" w:color="auto"/>
          </w:divBdr>
        </w:div>
        <w:div w:id="607390196">
          <w:marLeft w:val="0"/>
          <w:marRight w:val="0"/>
          <w:marTop w:val="0"/>
          <w:marBottom w:val="0"/>
          <w:divBdr>
            <w:top w:val="none" w:sz="0" w:space="0" w:color="auto"/>
            <w:left w:val="none" w:sz="0" w:space="0" w:color="auto"/>
            <w:bottom w:val="none" w:sz="0" w:space="0" w:color="auto"/>
            <w:right w:val="none" w:sz="0" w:space="0" w:color="auto"/>
          </w:divBdr>
        </w:div>
        <w:div w:id="1844585311">
          <w:marLeft w:val="0"/>
          <w:marRight w:val="0"/>
          <w:marTop w:val="0"/>
          <w:marBottom w:val="600"/>
          <w:divBdr>
            <w:top w:val="none" w:sz="0" w:space="0" w:color="auto"/>
            <w:left w:val="none" w:sz="0" w:space="0" w:color="auto"/>
            <w:bottom w:val="none" w:sz="0" w:space="0" w:color="auto"/>
            <w:right w:val="none" w:sz="0" w:space="0" w:color="auto"/>
          </w:divBdr>
        </w:div>
      </w:divsChild>
    </w:div>
    <w:div w:id="188035455">
      <w:marLeft w:val="0"/>
      <w:marRight w:val="0"/>
      <w:marTop w:val="0"/>
      <w:marBottom w:val="0"/>
      <w:divBdr>
        <w:top w:val="none" w:sz="0" w:space="0" w:color="auto"/>
        <w:left w:val="none" w:sz="0" w:space="0" w:color="auto"/>
        <w:bottom w:val="none" w:sz="0" w:space="0" w:color="auto"/>
        <w:right w:val="none" w:sz="0" w:space="0" w:color="auto"/>
      </w:divBdr>
      <w:divsChild>
        <w:div w:id="279453529">
          <w:marLeft w:val="0"/>
          <w:marRight w:val="0"/>
          <w:marTop w:val="432"/>
          <w:marBottom w:val="0"/>
          <w:divBdr>
            <w:top w:val="none" w:sz="0" w:space="0" w:color="auto"/>
            <w:left w:val="none" w:sz="0" w:space="0" w:color="auto"/>
            <w:bottom w:val="none" w:sz="0" w:space="0" w:color="auto"/>
            <w:right w:val="none" w:sz="0" w:space="0" w:color="auto"/>
          </w:divBdr>
        </w:div>
        <w:div w:id="940603728">
          <w:marLeft w:val="0"/>
          <w:marRight w:val="0"/>
          <w:marTop w:val="0"/>
          <w:marBottom w:val="0"/>
          <w:divBdr>
            <w:top w:val="none" w:sz="0" w:space="0" w:color="auto"/>
            <w:left w:val="none" w:sz="0" w:space="0" w:color="auto"/>
            <w:bottom w:val="none" w:sz="0" w:space="0" w:color="auto"/>
            <w:right w:val="none" w:sz="0" w:space="0" w:color="auto"/>
          </w:divBdr>
        </w:div>
        <w:div w:id="632061751">
          <w:marLeft w:val="0"/>
          <w:marRight w:val="0"/>
          <w:marTop w:val="0"/>
          <w:marBottom w:val="600"/>
          <w:divBdr>
            <w:top w:val="none" w:sz="0" w:space="0" w:color="auto"/>
            <w:left w:val="none" w:sz="0" w:space="0" w:color="auto"/>
            <w:bottom w:val="none" w:sz="0" w:space="0" w:color="auto"/>
            <w:right w:val="none" w:sz="0" w:space="0" w:color="auto"/>
          </w:divBdr>
        </w:div>
      </w:divsChild>
    </w:div>
    <w:div w:id="193344723">
      <w:marLeft w:val="0"/>
      <w:marRight w:val="0"/>
      <w:marTop w:val="0"/>
      <w:marBottom w:val="0"/>
      <w:divBdr>
        <w:top w:val="none" w:sz="0" w:space="0" w:color="auto"/>
        <w:left w:val="none" w:sz="0" w:space="0" w:color="auto"/>
        <w:bottom w:val="none" w:sz="0" w:space="0" w:color="auto"/>
        <w:right w:val="none" w:sz="0" w:space="0" w:color="auto"/>
      </w:divBdr>
      <w:divsChild>
        <w:div w:id="990401382">
          <w:marLeft w:val="0"/>
          <w:marRight w:val="0"/>
          <w:marTop w:val="432"/>
          <w:marBottom w:val="0"/>
          <w:divBdr>
            <w:top w:val="none" w:sz="0" w:space="0" w:color="auto"/>
            <w:left w:val="none" w:sz="0" w:space="0" w:color="auto"/>
            <w:bottom w:val="none" w:sz="0" w:space="0" w:color="auto"/>
            <w:right w:val="none" w:sz="0" w:space="0" w:color="auto"/>
          </w:divBdr>
        </w:div>
        <w:div w:id="2011373951">
          <w:marLeft w:val="0"/>
          <w:marRight w:val="0"/>
          <w:marTop w:val="0"/>
          <w:marBottom w:val="0"/>
          <w:divBdr>
            <w:top w:val="none" w:sz="0" w:space="0" w:color="auto"/>
            <w:left w:val="none" w:sz="0" w:space="0" w:color="auto"/>
            <w:bottom w:val="none" w:sz="0" w:space="0" w:color="auto"/>
            <w:right w:val="none" w:sz="0" w:space="0" w:color="auto"/>
          </w:divBdr>
          <w:divsChild>
            <w:div w:id="1903901194">
              <w:marLeft w:val="0"/>
              <w:marRight w:val="0"/>
              <w:marTop w:val="0"/>
              <w:marBottom w:val="0"/>
              <w:divBdr>
                <w:top w:val="none" w:sz="0" w:space="0" w:color="auto"/>
                <w:left w:val="none" w:sz="0" w:space="0" w:color="auto"/>
                <w:bottom w:val="none" w:sz="0" w:space="0" w:color="auto"/>
                <w:right w:val="none" w:sz="0" w:space="0" w:color="auto"/>
              </w:divBdr>
              <w:divsChild>
                <w:div w:id="343678517">
                  <w:marLeft w:val="0"/>
                  <w:marRight w:val="0"/>
                  <w:marTop w:val="0"/>
                  <w:marBottom w:val="0"/>
                  <w:divBdr>
                    <w:top w:val="none" w:sz="0" w:space="0" w:color="auto"/>
                    <w:left w:val="none" w:sz="0" w:space="0" w:color="auto"/>
                    <w:bottom w:val="none" w:sz="0" w:space="0" w:color="auto"/>
                    <w:right w:val="none" w:sz="0" w:space="0" w:color="auto"/>
                  </w:divBdr>
                </w:div>
              </w:divsChild>
            </w:div>
            <w:div w:id="763039410">
              <w:marLeft w:val="0"/>
              <w:marRight w:val="0"/>
              <w:marTop w:val="0"/>
              <w:marBottom w:val="0"/>
              <w:divBdr>
                <w:top w:val="none" w:sz="0" w:space="0" w:color="auto"/>
                <w:left w:val="none" w:sz="0" w:space="0" w:color="auto"/>
                <w:bottom w:val="none" w:sz="0" w:space="0" w:color="auto"/>
                <w:right w:val="none" w:sz="0" w:space="0" w:color="auto"/>
              </w:divBdr>
              <w:divsChild>
                <w:div w:id="964890122">
                  <w:marLeft w:val="0"/>
                  <w:marRight w:val="0"/>
                  <w:marTop w:val="0"/>
                  <w:marBottom w:val="0"/>
                  <w:divBdr>
                    <w:top w:val="none" w:sz="0" w:space="0" w:color="auto"/>
                    <w:left w:val="none" w:sz="0" w:space="0" w:color="auto"/>
                    <w:bottom w:val="none" w:sz="0" w:space="0" w:color="auto"/>
                    <w:right w:val="none" w:sz="0" w:space="0" w:color="auto"/>
                  </w:divBdr>
                </w:div>
              </w:divsChild>
            </w:div>
            <w:div w:id="1950887441">
              <w:marLeft w:val="0"/>
              <w:marRight w:val="0"/>
              <w:marTop w:val="0"/>
              <w:marBottom w:val="0"/>
              <w:divBdr>
                <w:top w:val="none" w:sz="0" w:space="0" w:color="auto"/>
                <w:left w:val="none" w:sz="0" w:space="0" w:color="auto"/>
                <w:bottom w:val="none" w:sz="0" w:space="0" w:color="auto"/>
                <w:right w:val="none" w:sz="0" w:space="0" w:color="auto"/>
              </w:divBdr>
              <w:divsChild>
                <w:div w:id="1219053980">
                  <w:marLeft w:val="0"/>
                  <w:marRight w:val="0"/>
                  <w:marTop w:val="0"/>
                  <w:marBottom w:val="0"/>
                  <w:divBdr>
                    <w:top w:val="none" w:sz="0" w:space="0" w:color="auto"/>
                    <w:left w:val="none" w:sz="0" w:space="0" w:color="auto"/>
                    <w:bottom w:val="none" w:sz="0" w:space="0" w:color="auto"/>
                    <w:right w:val="none" w:sz="0" w:space="0" w:color="auto"/>
                  </w:divBdr>
                </w:div>
              </w:divsChild>
            </w:div>
            <w:div w:id="1300265380">
              <w:marLeft w:val="0"/>
              <w:marRight w:val="0"/>
              <w:marTop w:val="0"/>
              <w:marBottom w:val="0"/>
              <w:divBdr>
                <w:top w:val="none" w:sz="0" w:space="0" w:color="auto"/>
                <w:left w:val="none" w:sz="0" w:space="0" w:color="auto"/>
                <w:bottom w:val="none" w:sz="0" w:space="0" w:color="auto"/>
                <w:right w:val="none" w:sz="0" w:space="0" w:color="auto"/>
              </w:divBdr>
              <w:divsChild>
                <w:div w:id="1724673444">
                  <w:marLeft w:val="0"/>
                  <w:marRight w:val="0"/>
                  <w:marTop w:val="0"/>
                  <w:marBottom w:val="0"/>
                  <w:divBdr>
                    <w:top w:val="none" w:sz="0" w:space="0" w:color="auto"/>
                    <w:left w:val="none" w:sz="0" w:space="0" w:color="auto"/>
                    <w:bottom w:val="none" w:sz="0" w:space="0" w:color="auto"/>
                    <w:right w:val="none" w:sz="0" w:space="0" w:color="auto"/>
                  </w:divBdr>
                </w:div>
              </w:divsChild>
            </w:div>
            <w:div w:id="1526820182">
              <w:marLeft w:val="0"/>
              <w:marRight w:val="0"/>
              <w:marTop w:val="0"/>
              <w:marBottom w:val="0"/>
              <w:divBdr>
                <w:top w:val="none" w:sz="0" w:space="0" w:color="auto"/>
                <w:left w:val="none" w:sz="0" w:space="0" w:color="auto"/>
                <w:bottom w:val="none" w:sz="0" w:space="0" w:color="auto"/>
                <w:right w:val="none" w:sz="0" w:space="0" w:color="auto"/>
              </w:divBdr>
              <w:divsChild>
                <w:div w:id="735208327">
                  <w:marLeft w:val="0"/>
                  <w:marRight w:val="0"/>
                  <w:marTop w:val="0"/>
                  <w:marBottom w:val="0"/>
                  <w:divBdr>
                    <w:top w:val="none" w:sz="0" w:space="0" w:color="auto"/>
                    <w:left w:val="none" w:sz="0" w:space="0" w:color="auto"/>
                    <w:bottom w:val="none" w:sz="0" w:space="0" w:color="auto"/>
                    <w:right w:val="none" w:sz="0" w:space="0" w:color="auto"/>
                  </w:divBdr>
                </w:div>
              </w:divsChild>
            </w:div>
            <w:div w:id="432627771">
              <w:marLeft w:val="0"/>
              <w:marRight w:val="0"/>
              <w:marTop w:val="0"/>
              <w:marBottom w:val="0"/>
              <w:divBdr>
                <w:top w:val="none" w:sz="0" w:space="0" w:color="auto"/>
                <w:left w:val="none" w:sz="0" w:space="0" w:color="auto"/>
                <w:bottom w:val="none" w:sz="0" w:space="0" w:color="auto"/>
                <w:right w:val="none" w:sz="0" w:space="0" w:color="auto"/>
              </w:divBdr>
              <w:divsChild>
                <w:div w:id="498496988">
                  <w:marLeft w:val="0"/>
                  <w:marRight w:val="0"/>
                  <w:marTop w:val="0"/>
                  <w:marBottom w:val="0"/>
                  <w:divBdr>
                    <w:top w:val="none" w:sz="0" w:space="0" w:color="auto"/>
                    <w:left w:val="none" w:sz="0" w:space="0" w:color="auto"/>
                    <w:bottom w:val="none" w:sz="0" w:space="0" w:color="auto"/>
                    <w:right w:val="none" w:sz="0" w:space="0" w:color="auto"/>
                  </w:divBdr>
                </w:div>
              </w:divsChild>
            </w:div>
            <w:div w:id="918563896">
              <w:marLeft w:val="0"/>
              <w:marRight w:val="0"/>
              <w:marTop w:val="0"/>
              <w:marBottom w:val="0"/>
              <w:divBdr>
                <w:top w:val="none" w:sz="0" w:space="0" w:color="auto"/>
                <w:left w:val="none" w:sz="0" w:space="0" w:color="auto"/>
                <w:bottom w:val="none" w:sz="0" w:space="0" w:color="auto"/>
                <w:right w:val="none" w:sz="0" w:space="0" w:color="auto"/>
              </w:divBdr>
              <w:divsChild>
                <w:div w:id="1503087175">
                  <w:marLeft w:val="0"/>
                  <w:marRight w:val="0"/>
                  <w:marTop w:val="0"/>
                  <w:marBottom w:val="0"/>
                  <w:divBdr>
                    <w:top w:val="none" w:sz="0" w:space="0" w:color="auto"/>
                    <w:left w:val="none" w:sz="0" w:space="0" w:color="auto"/>
                    <w:bottom w:val="none" w:sz="0" w:space="0" w:color="auto"/>
                    <w:right w:val="none" w:sz="0" w:space="0" w:color="auto"/>
                  </w:divBdr>
                </w:div>
              </w:divsChild>
            </w:div>
            <w:div w:id="1896890482">
              <w:marLeft w:val="0"/>
              <w:marRight w:val="0"/>
              <w:marTop w:val="0"/>
              <w:marBottom w:val="0"/>
              <w:divBdr>
                <w:top w:val="none" w:sz="0" w:space="0" w:color="auto"/>
                <w:left w:val="none" w:sz="0" w:space="0" w:color="auto"/>
                <w:bottom w:val="none" w:sz="0" w:space="0" w:color="auto"/>
                <w:right w:val="none" w:sz="0" w:space="0" w:color="auto"/>
              </w:divBdr>
              <w:divsChild>
                <w:div w:id="2110540344">
                  <w:marLeft w:val="0"/>
                  <w:marRight w:val="0"/>
                  <w:marTop w:val="0"/>
                  <w:marBottom w:val="0"/>
                  <w:divBdr>
                    <w:top w:val="none" w:sz="0" w:space="0" w:color="auto"/>
                    <w:left w:val="none" w:sz="0" w:space="0" w:color="auto"/>
                    <w:bottom w:val="none" w:sz="0" w:space="0" w:color="auto"/>
                    <w:right w:val="none" w:sz="0" w:space="0" w:color="auto"/>
                  </w:divBdr>
                </w:div>
              </w:divsChild>
            </w:div>
            <w:div w:id="1625767269">
              <w:marLeft w:val="0"/>
              <w:marRight w:val="0"/>
              <w:marTop w:val="0"/>
              <w:marBottom w:val="0"/>
              <w:divBdr>
                <w:top w:val="none" w:sz="0" w:space="0" w:color="auto"/>
                <w:left w:val="none" w:sz="0" w:space="0" w:color="auto"/>
                <w:bottom w:val="none" w:sz="0" w:space="0" w:color="auto"/>
                <w:right w:val="none" w:sz="0" w:space="0" w:color="auto"/>
              </w:divBdr>
              <w:divsChild>
                <w:div w:id="1642227034">
                  <w:marLeft w:val="0"/>
                  <w:marRight w:val="0"/>
                  <w:marTop w:val="0"/>
                  <w:marBottom w:val="0"/>
                  <w:divBdr>
                    <w:top w:val="none" w:sz="0" w:space="0" w:color="auto"/>
                    <w:left w:val="none" w:sz="0" w:space="0" w:color="auto"/>
                    <w:bottom w:val="none" w:sz="0" w:space="0" w:color="auto"/>
                    <w:right w:val="none" w:sz="0" w:space="0" w:color="auto"/>
                  </w:divBdr>
                </w:div>
              </w:divsChild>
            </w:div>
            <w:div w:id="803693649">
              <w:marLeft w:val="0"/>
              <w:marRight w:val="0"/>
              <w:marTop w:val="0"/>
              <w:marBottom w:val="0"/>
              <w:divBdr>
                <w:top w:val="none" w:sz="0" w:space="0" w:color="auto"/>
                <w:left w:val="none" w:sz="0" w:space="0" w:color="auto"/>
                <w:bottom w:val="none" w:sz="0" w:space="0" w:color="auto"/>
                <w:right w:val="none" w:sz="0" w:space="0" w:color="auto"/>
              </w:divBdr>
              <w:divsChild>
                <w:div w:id="1832410383">
                  <w:marLeft w:val="0"/>
                  <w:marRight w:val="0"/>
                  <w:marTop w:val="0"/>
                  <w:marBottom w:val="0"/>
                  <w:divBdr>
                    <w:top w:val="none" w:sz="0" w:space="0" w:color="auto"/>
                    <w:left w:val="none" w:sz="0" w:space="0" w:color="auto"/>
                    <w:bottom w:val="none" w:sz="0" w:space="0" w:color="auto"/>
                    <w:right w:val="none" w:sz="0" w:space="0" w:color="auto"/>
                  </w:divBdr>
                </w:div>
              </w:divsChild>
            </w:div>
            <w:div w:id="396975722">
              <w:marLeft w:val="0"/>
              <w:marRight w:val="0"/>
              <w:marTop w:val="0"/>
              <w:marBottom w:val="0"/>
              <w:divBdr>
                <w:top w:val="none" w:sz="0" w:space="0" w:color="auto"/>
                <w:left w:val="none" w:sz="0" w:space="0" w:color="auto"/>
                <w:bottom w:val="none" w:sz="0" w:space="0" w:color="auto"/>
                <w:right w:val="none" w:sz="0" w:space="0" w:color="auto"/>
              </w:divBdr>
              <w:divsChild>
                <w:div w:id="473067869">
                  <w:marLeft w:val="0"/>
                  <w:marRight w:val="0"/>
                  <w:marTop w:val="0"/>
                  <w:marBottom w:val="0"/>
                  <w:divBdr>
                    <w:top w:val="none" w:sz="0" w:space="0" w:color="auto"/>
                    <w:left w:val="none" w:sz="0" w:space="0" w:color="auto"/>
                    <w:bottom w:val="none" w:sz="0" w:space="0" w:color="auto"/>
                    <w:right w:val="none" w:sz="0" w:space="0" w:color="auto"/>
                  </w:divBdr>
                </w:div>
              </w:divsChild>
            </w:div>
            <w:div w:id="915088911">
              <w:marLeft w:val="0"/>
              <w:marRight w:val="0"/>
              <w:marTop w:val="0"/>
              <w:marBottom w:val="0"/>
              <w:divBdr>
                <w:top w:val="none" w:sz="0" w:space="0" w:color="auto"/>
                <w:left w:val="none" w:sz="0" w:space="0" w:color="auto"/>
                <w:bottom w:val="none" w:sz="0" w:space="0" w:color="auto"/>
                <w:right w:val="none" w:sz="0" w:space="0" w:color="auto"/>
              </w:divBdr>
              <w:divsChild>
                <w:div w:id="975916239">
                  <w:marLeft w:val="0"/>
                  <w:marRight w:val="0"/>
                  <w:marTop w:val="0"/>
                  <w:marBottom w:val="0"/>
                  <w:divBdr>
                    <w:top w:val="none" w:sz="0" w:space="0" w:color="auto"/>
                    <w:left w:val="none" w:sz="0" w:space="0" w:color="auto"/>
                    <w:bottom w:val="none" w:sz="0" w:space="0" w:color="auto"/>
                    <w:right w:val="none" w:sz="0" w:space="0" w:color="auto"/>
                  </w:divBdr>
                </w:div>
              </w:divsChild>
            </w:div>
            <w:div w:id="1774662949">
              <w:marLeft w:val="0"/>
              <w:marRight w:val="0"/>
              <w:marTop w:val="0"/>
              <w:marBottom w:val="0"/>
              <w:divBdr>
                <w:top w:val="none" w:sz="0" w:space="0" w:color="auto"/>
                <w:left w:val="none" w:sz="0" w:space="0" w:color="auto"/>
                <w:bottom w:val="none" w:sz="0" w:space="0" w:color="auto"/>
                <w:right w:val="none" w:sz="0" w:space="0" w:color="auto"/>
              </w:divBdr>
              <w:divsChild>
                <w:div w:id="238174092">
                  <w:marLeft w:val="0"/>
                  <w:marRight w:val="0"/>
                  <w:marTop w:val="0"/>
                  <w:marBottom w:val="0"/>
                  <w:divBdr>
                    <w:top w:val="none" w:sz="0" w:space="0" w:color="auto"/>
                    <w:left w:val="none" w:sz="0" w:space="0" w:color="auto"/>
                    <w:bottom w:val="none" w:sz="0" w:space="0" w:color="auto"/>
                    <w:right w:val="none" w:sz="0" w:space="0" w:color="auto"/>
                  </w:divBdr>
                </w:div>
              </w:divsChild>
            </w:div>
            <w:div w:id="2103988765">
              <w:marLeft w:val="0"/>
              <w:marRight w:val="0"/>
              <w:marTop w:val="0"/>
              <w:marBottom w:val="0"/>
              <w:divBdr>
                <w:top w:val="none" w:sz="0" w:space="0" w:color="auto"/>
                <w:left w:val="none" w:sz="0" w:space="0" w:color="auto"/>
                <w:bottom w:val="none" w:sz="0" w:space="0" w:color="auto"/>
                <w:right w:val="none" w:sz="0" w:space="0" w:color="auto"/>
              </w:divBdr>
              <w:divsChild>
                <w:div w:id="1850827035">
                  <w:marLeft w:val="0"/>
                  <w:marRight w:val="0"/>
                  <w:marTop w:val="0"/>
                  <w:marBottom w:val="0"/>
                  <w:divBdr>
                    <w:top w:val="none" w:sz="0" w:space="0" w:color="auto"/>
                    <w:left w:val="none" w:sz="0" w:space="0" w:color="auto"/>
                    <w:bottom w:val="none" w:sz="0" w:space="0" w:color="auto"/>
                    <w:right w:val="none" w:sz="0" w:space="0" w:color="auto"/>
                  </w:divBdr>
                </w:div>
              </w:divsChild>
            </w:div>
            <w:div w:id="63990846">
              <w:marLeft w:val="0"/>
              <w:marRight w:val="0"/>
              <w:marTop w:val="0"/>
              <w:marBottom w:val="0"/>
              <w:divBdr>
                <w:top w:val="none" w:sz="0" w:space="0" w:color="auto"/>
                <w:left w:val="none" w:sz="0" w:space="0" w:color="auto"/>
                <w:bottom w:val="none" w:sz="0" w:space="0" w:color="auto"/>
                <w:right w:val="none" w:sz="0" w:space="0" w:color="auto"/>
              </w:divBdr>
              <w:divsChild>
                <w:div w:id="1079134780">
                  <w:marLeft w:val="0"/>
                  <w:marRight w:val="0"/>
                  <w:marTop w:val="0"/>
                  <w:marBottom w:val="0"/>
                  <w:divBdr>
                    <w:top w:val="none" w:sz="0" w:space="0" w:color="auto"/>
                    <w:left w:val="none" w:sz="0" w:space="0" w:color="auto"/>
                    <w:bottom w:val="none" w:sz="0" w:space="0" w:color="auto"/>
                    <w:right w:val="none" w:sz="0" w:space="0" w:color="auto"/>
                  </w:divBdr>
                </w:div>
              </w:divsChild>
            </w:div>
            <w:div w:id="370233822">
              <w:marLeft w:val="0"/>
              <w:marRight w:val="0"/>
              <w:marTop w:val="0"/>
              <w:marBottom w:val="0"/>
              <w:divBdr>
                <w:top w:val="none" w:sz="0" w:space="0" w:color="auto"/>
                <w:left w:val="none" w:sz="0" w:space="0" w:color="auto"/>
                <w:bottom w:val="none" w:sz="0" w:space="0" w:color="auto"/>
                <w:right w:val="none" w:sz="0" w:space="0" w:color="auto"/>
              </w:divBdr>
              <w:divsChild>
                <w:div w:id="592513752">
                  <w:marLeft w:val="0"/>
                  <w:marRight w:val="0"/>
                  <w:marTop w:val="0"/>
                  <w:marBottom w:val="0"/>
                  <w:divBdr>
                    <w:top w:val="none" w:sz="0" w:space="0" w:color="auto"/>
                    <w:left w:val="none" w:sz="0" w:space="0" w:color="auto"/>
                    <w:bottom w:val="none" w:sz="0" w:space="0" w:color="auto"/>
                    <w:right w:val="none" w:sz="0" w:space="0" w:color="auto"/>
                  </w:divBdr>
                </w:div>
              </w:divsChild>
            </w:div>
            <w:div w:id="1674602388">
              <w:marLeft w:val="0"/>
              <w:marRight w:val="0"/>
              <w:marTop w:val="0"/>
              <w:marBottom w:val="0"/>
              <w:divBdr>
                <w:top w:val="none" w:sz="0" w:space="0" w:color="auto"/>
                <w:left w:val="none" w:sz="0" w:space="0" w:color="auto"/>
                <w:bottom w:val="none" w:sz="0" w:space="0" w:color="auto"/>
                <w:right w:val="none" w:sz="0" w:space="0" w:color="auto"/>
              </w:divBdr>
              <w:divsChild>
                <w:div w:id="1427649502">
                  <w:marLeft w:val="0"/>
                  <w:marRight w:val="0"/>
                  <w:marTop w:val="0"/>
                  <w:marBottom w:val="0"/>
                  <w:divBdr>
                    <w:top w:val="none" w:sz="0" w:space="0" w:color="auto"/>
                    <w:left w:val="none" w:sz="0" w:space="0" w:color="auto"/>
                    <w:bottom w:val="none" w:sz="0" w:space="0" w:color="auto"/>
                    <w:right w:val="none" w:sz="0" w:space="0" w:color="auto"/>
                  </w:divBdr>
                </w:div>
              </w:divsChild>
            </w:div>
            <w:div w:id="1993024713">
              <w:marLeft w:val="0"/>
              <w:marRight w:val="0"/>
              <w:marTop w:val="0"/>
              <w:marBottom w:val="0"/>
              <w:divBdr>
                <w:top w:val="none" w:sz="0" w:space="0" w:color="auto"/>
                <w:left w:val="none" w:sz="0" w:space="0" w:color="auto"/>
                <w:bottom w:val="none" w:sz="0" w:space="0" w:color="auto"/>
                <w:right w:val="none" w:sz="0" w:space="0" w:color="auto"/>
              </w:divBdr>
              <w:divsChild>
                <w:div w:id="779421946">
                  <w:marLeft w:val="0"/>
                  <w:marRight w:val="0"/>
                  <w:marTop w:val="0"/>
                  <w:marBottom w:val="0"/>
                  <w:divBdr>
                    <w:top w:val="none" w:sz="0" w:space="0" w:color="auto"/>
                    <w:left w:val="none" w:sz="0" w:space="0" w:color="auto"/>
                    <w:bottom w:val="none" w:sz="0" w:space="0" w:color="auto"/>
                    <w:right w:val="none" w:sz="0" w:space="0" w:color="auto"/>
                  </w:divBdr>
                </w:div>
              </w:divsChild>
            </w:div>
            <w:div w:id="1757752480">
              <w:marLeft w:val="0"/>
              <w:marRight w:val="0"/>
              <w:marTop w:val="0"/>
              <w:marBottom w:val="0"/>
              <w:divBdr>
                <w:top w:val="none" w:sz="0" w:space="0" w:color="auto"/>
                <w:left w:val="none" w:sz="0" w:space="0" w:color="auto"/>
                <w:bottom w:val="none" w:sz="0" w:space="0" w:color="auto"/>
                <w:right w:val="none" w:sz="0" w:space="0" w:color="auto"/>
              </w:divBdr>
              <w:divsChild>
                <w:div w:id="1273248718">
                  <w:marLeft w:val="0"/>
                  <w:marRight w:val="0"/>
                  <w:marTop w:val="0"/>
                  <w:marBottom w:val="0"/>
                  <w:divBdr>
                    <w:top w:val="none" w:sz="0" w:space="0" w:color="auto"/>
                    <w:left w:val="none" w:sz="0" w:space="0" w:color="auto"/>
                    <w:bottom w:val="none" w:sz="0" w:space="0" w:color="auto"/>
                    <w:right w:val="none" w:sz="0" w:space="0" w:color="auto"/>
                  </w:divBdr>
                </w:div>
              </w:divsChild>
            </w:div>
            <w:div w:id="2093622692">
              <w:marLeft w:val="0"/>
              <w:marRight w:val="0"/>
              <w:marTop w:val="0"/>
              <w:marBottom w:val="0"/>
              <w:divBdr>
                <w:top w:val="none" w:sz="0" w:space="0" w:color="auto"/>
                <w:left w:val="none" w:sz="0" w:space="0" w:color="auto"/>
                <w:bottom w:val="none" w:sz="0" w:space="0" w:color="auto"/>
                <w:right w:val="none" w:sz="0" w:space="0" w:color="auto"/>
              </w:divBdr>
              <w:divsChild>
                <w:div w:id="1807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2601">
          <w:marLeft w:val="0"/>
          <w:marRight w:val="0"/>
          <w:marTop w:val="0"/>
          <w:marBottom w:val="600"/>
          <w:divBdr>
            <w:top w:val="none" w:sz="0" w:space="0" w:color="auto"/>
            <w:left w:val="none" w:sz="0" w:space="0" w:color="auto"/>
            <w:bottom w:val="none" w:sz="0" w:space="0" w:color="auto"/>
            <w:right w:val="none" w:sz="0" w:space="0" w:color="auto"/>
          </w:divBdr>
        </w:div>
      </w:divsChild>
    </w:div>
    <w:div w:id="225067871">
      <w:marLeft w:val="0"/>
      <w:marRight w:val="0"/>
      <w:marTop w:val="0"/>
      <w:marBottom w:val="0"/>
      <w:divBdr>
        <w:top w:val="none" w:sz="0" w:space="0" w:color="auto"/>
        <w:left w:val="none" w:sz="0" w:space="0" w:color="auto"/>
        <w:bottom w:val="none" w:sz="0" w:space="0" w:color="auto"/>
        <w:right w:val="none" w:sz="0" w:space="0" w:color="auto"/>
      </w:divBdr>
      <w:divsChild>
        <w:div w:id="1306859436">
          <w:marLeft w:val="0"/>
          <w:marRight w:val="0"/>
          <w:marTop w:val="432"/>
          <w:marBottom w:val="0"/>
          <w:divBdr>
            <w:top w:val="none" w:sz="0" w:space="0" w:color="auto"/>
            <w:left w:val="none" w:sz="0" w:space="0" w:color="auto"/>
            <w:bottom w:val="none" w:sz="0" w:space="0" w:color="auto"/>
            <w:right w:val="none" w:sz="0" w:space="0" w:color="auto"/>
          </w:divBdr>
        </w:div>
        <w:div w:id="21515122">
          <w:marLeft w:val="0"/>
          <w:marRight w:val="0"/>
          <w:marTop w:val="0"/>
          <w:marBottom w:val="0"/>
          <w:divBdr>
            <w:top w:val="none" w:sz="0" w:space="0" w:color="auto"/>
            <w:left w:val="none" w:sz="0" w:space="0" w:color="auto"/>
            <w:bottom w:val="none" w:sz="0" w:space="0" w:color="auto"/>
            <w:right w:val="none" w:sz="0" w:space="0" w:color="auto"/>
          </w:divBdr>
          <w:divsChild>
            <w:div w:id="797836944">
              <w:marLeft w:val="0"/>
              <w:marRight w:val="0"/>
              <w:marTop w:val="0"/>
              <w:marBottom w:val="0"/>
              <w:divBdr>
                <w:top w:val="none" w:sz="0" w:space="0" w:color="auto"/>
                <w:left w:val="none" w:sz="0" w:space="0" w:color="auto"/>
                <w:bottom w:val="none" w:sz="0" w:space="0" w:color="auto"/>
                <w:right w:val="none" w:sz="0" w:space="0" w:color="auto"/>
              </w:divBdr>
              <w:divsChild>
                <w:div w:id="748691139">
                  <w:marLeft w:val="0"/>
                  <w:marRight w:val="0"/>
                  <w:marTop w:val="0"/>
                  <w:marBottom w:val="0"/>
                  <w:divBdr>
                    <w:top w:val="none" w:sz="0" w:space="0" w:color="auto"/>
                    <w:left w:val="none" w:sz="0" w:space="0" w:color="auto"/>
                    <w:bottom w:val="none" w:sz="0" w:space="0" w:color="auto"/>
                    <w:right w:val="none" w:sz="0" w:space="0" w:color="auto"/>
                  </w:divBdr>
                </w:div>
              </w:divsChild>
            </w:div>
            <w:div w:id="1368069185">
              <w:marLeft w:val="0"/>
              <w:marRight w:val="0"/>
              <w:marTop w:val="0"/>
              <w:marBottom w:val="0"/>
              <w:divBdr>
                <w:top w:val="none" w:sz="0" w:space="0" w:color="auto"/>
                <w:left w:val="none" w:sz="0" w:space="0" w:color="auto"/>
                <w:bottom w:val="none" w:sz="0" w:space="0" w:color="auto"/>
                <w:right w:val="none" w:sz="0" w:space="0" w:color="auto"/>
              </w:divBdr>
              <w:divsChild>
                <w:div w:id="1138379079">
                  <w:marLeft w:val="0"/>
                  <w:marRight w:val="0"/>
                  <w:marTop w:val="0"/>
                  <w:marBottom w:val="0"/>
                  <w:divBdr>
                    <w:top w:val="none" w:sz="0" w:space="0" w:color="auto"/>
                    <w:left w:val="none" w:sz="0" w:space="0" w:color="auto"/>
                    <w:bottom w:val="none" w:sz="0" w:space="0" w:color="auto"/>
                    <w:right w:val="none" w:sz="0" w:space="0" w:color="auto"/>
                  </w:divBdr>
                </w:div>
              </w:divsChild>
            </w:div>
            <w:div w:id="548498998">
              <w:marLeft w:val="0"/>
              <w:marRight w:val="0"/>
              <w:marTop w:val="0"/>
              <w:marBottom w:val="0"/>
              <w:divBdr>
                <w:top w:val="none" w:sz="0" w:space="0" w:color="auto"/>
                <w:left w:val="none" w:sz="0" w:space="0" w:color="auto"/>
                <w:bottom w:val="none" w:sz="0" w:space="0" w:color="auto"/>
                <w:right w:val="none" w:sz="0" w:space="0" w:color="auto"/>
              </w:divBdr>
              <w:divsChild>
                <w:div w:id="507255691">
                  <w:marLeft w:val="0"/>
                  <w:marRight w:val="0"/>
                  <w:marTop w:val="0"/>
                  <w:marBottom w:val="0"/>
                  <w:divBdr>
                    <w:top w:val="none" w:sz="0" w:space="0" w:color="auto"/>
                    <w:left w:val="none" w:sz="0" w:space="0" w:color="auto"/>
                    <w:bottom w:val="none" w:sz="0" w:space="0" w:color="auto"/>
                    <w:right w:val="none" w:sz="0" w:space="0" w:color="auto"/>
                  </w:divBdr>
                </w:div>
              </w:divsChild>
            </w:div>
            <w:div w:id="1379353990">
              <w:marLeft w:val="0"/>
              <w:marRight w:val="0"/>
              <w:marTop w:val="0"/>
              <w:marBottom w:val="0"/>
              <w:divBdr>
                <w:top w:val="none" w:sz="0" w:space="0" w:color="auto"/>
                <w:left w:val="none" w:sz="0" w:space="0" w:color="auto"/>
                <w:bottom w:val="none" w:sz="0" w:space="0" w:color="auto"/>
                <w:right w:val="none" w:sz="0" w:space="0" w:color="auto"/>
              </w:divBdr>
              <w:divsChild>
                <w:div w:id="602998630">
                  <w:marLeft w:val="0"/>
                  <w:marRight w:val="0"/>
                  <w:marTop w:val="0"/>
                  <w:marBottom w:val="0"/>
                  <w:divBdr>
                    <w:top w:val="none" w:sz="0" w:space="0" w:color="auto"/>
                    <w:left w:val="none" w:sz="0" w:space="0" w:color="auto"/>
                    <w:bottom w:val="none" w:sz="0" w:space="0" w:color="auto"/>
                    <w:right w:val="none" w:sz="0" w:space="0" w:color="auto"/>
                  </w:divBdr>
                </w:div>
              </w:divsChild>
            </w:div>
            <w:div w:id="617838051">
              <w:marLeft w:val="0"/>
              <w:marRight w:val="0"/>
              <w:marTop w:val="0"/>
              <w:marBottom w:val="0"/>
              <w:divBdr>
                <w:top w:val="none" w:sz="0" w:space="0" w:color="auto"/>
                <w:left w:val="none" w:sz="0" w:space="0" w:color="auto"/>
                <w:bottom w:val="none" w:sz="0" w:space="0" w:color="auto"/>
                <w:right w:val="none" w:sz="0" w:space="0" w:color="auto"/>
              </w:divBdr>
              <w:divsChild>
                <w:div w:id="1019965342">
                  <w:marLeft w:val="0"/>
                  <w:marRight w:val="0"/>
                  <w:marTop w:val="0"/>
                  <w:marBottom w:val="0"/>
                  <w:divBdr>
                    <w:top w:val="none" w:sz="0" w:space="0" w:color="auto"/>
                    <w:left w:val="none" w:sz="0" w:space="0" w:color="auto"/>
                    <w:bottom w:val="none" w:sz="0" w:space="0" w:color="auto"/>
                    <w:right w:val="none" w:sz="0" w:space="0" w:color="auto"/>
                  </w:divBdr>
                </w:div>
              </w:divsChild>
            </w:div>
            <w:div w:id="320238282">
              <w:marLeft w:val="0"/>
              <w:marRight w:val="0"/>
              <w:marTop w:val="0"/>
              <w:marBottom w:val="0"/>
              <w:divBdr>
                <w:top w:val="none" w:sz="0" w:space="0" w:color="auto"/>
                <w:left w:val="none" w:sz="0" w:space="0" w:color="auto"/>
                <w:bottom w:val="none" w:sz="0" w:space="0" w:color="auto"/>
                <w:right w:val="none" w:sz="0" w:space="0" w:color="auto"/>
              </w:divBdr>
              <w:divsChild>
                <w:div w:id="732893743">
                  <w:marLeft w:val="0"/>
                  <w:marRight w:val="0"/>
                  <w:marTop w:val="0"/>
                  <w:marBottom w:val="0"/>
                  <w:divBdr>
                    <w:top w:val="none" w:sz="0" w:space="0" w:color="auto"/>
                    <w:left w:val="none" w:sz="0" w:space="0" w:color="auto"/>
                    <w:bottom w:val="none" w:sz="0" w:space="0" w:color="auto"/>
                    <w:right w:val="none" w:sz="0" w:space="0" w:color="auto"/>
                  </w:divBdr>
                </w:div>
              </w:divsChild>
            </w:div>
            <w:div w:id="1680350649">
              <w:marLeft w:val="0"/>
              <w:marRight w:val="0"/>
              <w:marTop w:val="0"/>
              <w:marBottom w:val="0"/>
              <w:divBdr>
                <w:top w:val="none" w:sz="0" w:space="0" w:color="auto"/>
                <w:left w:val="none" w:sz="0" w:space="0" w:color="auto"/>
                <w:bottom w:val="none" w:sz="0" w:space="0" w:color="auto"/>
                <w:right w:val="none" w:sz="0" w:space="0" w:color="auto"/>
              </w:divBdr>
              <w:divsChild>
                <w:div w:id="1334841388">
                  <w:marLeft w:val="0"/>
                  <w:marRight w:val="0"/>
                  <w:marTop w:val="0"/>
                  <w:marBottom w:val="0"/>
                  <w:divBdr>
                    <w:top w:val="none" w:sz="0" w:space="0" w:color="auto"/>
                    <w:left w:val="none" w:sz="0" w:space="0" w:color="auto"/>
                    <w:bottom w:val="none" w:sz="0" w:space="0" w:color="auto"/>
                    <w:right w:val="none" w:sz="0" w:space="0" w:color="auto"/>
                  </w:divBdr>
                </w:div>
              </w:divsChild>
            </w:div>
            <w:div w:id="518205649">
              <w:marLeft w:val="0"/>
              <w:marRight w:val="0"/>
              <w:marTop w:val="0"/>
              <w:marBottom w:val="0"/>
              <w:divBdr>
                <w:top w:val="none" w:sz="0" w:space="0" w:color="auto"/>
                <w:left w:val="none" w:sz="0" w:space="0" w:color="auto"/>
                <w:bottom w:val="none" w:sz="0" w:space="0" w:color="auto"/>
                <w:right w:val="none" w:sz="0" w:space="0" w:color="auto"/>
              </w:divBdr>
              <w:divsChild>
                <w:div w:id="1606379274">
                  <w:marLeft w:val="0"/>
                  <w:marRight w:val="0"/>
                  <w:marTop w:val="0"/>
                  <w:marBottom w:val="0"/>
                  <w:divBdr>
                    <w:top w:val="none" w:sz="0" w:space="0" w:color="auto"/>
                    <w:left w:val="none" w:sz="0" w:space="0" w:color="auto"/>
                    <w:bottom w:val="none" w:sz="0" w:space="0" w:color="auto"/>
                    <w:right w:val="none" w:sz="0" w:space="0" w:color="auto"/>
                  </w:divBdr>
                </w:div>
              </w:divsChild>
            </w:div>
            <w:div w:id="1318724893">
              <w:marLeft w:val="0"/>
              <w:marRight w:val="0"/>
              <w:marTop w:val="0"/>
              <w:marBottom w:val="0"/>
              <w:divBdr>
                <w:top w:val="none" w:sz="0" w:space="0" w:color="auto"/>
                <w:left w:val="none" w:sz="0" w:space="0" w:color="auto"/>
                <w:bottom w:val="none" w:sz="0" w:space="0" w:color="auto"/>
                <w:right w:val="none" w:sz="0" w:space="0" w:color="auto"/>
              </w:divBdr>
              <w:divsChild>
                <w:div w:id="1126847519">
                  <w:marLeft w:val="0"/>
                  <w:marRight w:val="0"/>
                  <w:marTop w:val="0"/>
                  <w:marBottom w:val="0"/>
                  <w:divBdr>
                    <w:top w:val="none" w:sz="0" w:space="0" w:color="auto"/>
                    <w:left w:val="none" w:sz="0" w:space="0" w:color="auto"/>
                    <w:bottom w:val="none" w:sz="0" w:space="0" w:color="auto"/>
                    <w:right w:val="none" w:sz="0" w:space="0" w:color="auto"/>
                  </w:divBdr>
                </w:div>
              </w:divsChild>
            </w:div>
            <w:div w:id="1278412963">
              <w:marLeft w:val="0"/>
              <w:marRight w:val="0"/>
              <w:marTop w:val="0"/>
              <w:marBottom w:val="0"/>
              <w:divBdr>
                <w:top w:val="none" w:sz="0" w:space="0" w:color="auto"/>
                <w:left w:val="none" w:sz="0" w:space="0" w:color="auto"/>
                <w:bottom w:val="none" w:sz="0" w:space="0" w:color="auto"/>
                <w:right w:val="none" w:sz="0" w:space="0" w:color="auto"/>
              </w:divBdr>
              <w:divsChild>
                <w:div w:id="1701130158">
                  <w:marLeft w:val="0"/>
                  <w:marRight w:val="0"/>
                  <w:marTop w:val="0"/>
                  <w:marBottom w:val="0"/>
                  <w:divBdr>
                    <w:top w:val="none" w:sz="0" w:space="0" w:color="auto"/>
                    <w:left w:val="none" w:sz="0" w:space="0" w:color="auto"/>
                    <w:bottom w:val="none" w:sz="0" w:space="0" w:color="auto"/>
                    <w:right w:val="none" w:sz="0" w:space="0" w:color="auto"/>
                  </w:divBdr>
                </w:div>
              </w:divsChild>
            </w:div>
            <w:div w:id="263459075">
              <w:marLeft w:val="0"/>
              <w:marRight w:val="0"/>
              <w:marTop w:val="0"/>
              <w:marBottom w:val="0"/>
              <w:divBdr>
                <w:top w:val="none" w:sz="0" w:space="0" w:color="auto"/>
                <w:left w:val="none" w:sz="0" w:space="0" w:color="auto"/>
                <w:bottom w:val="none" w:sz="0" w:space="0" w:color="auto"/>
                <w:right w:val="none" w:sz="0" w:space="0" w:color="auto"/>
              </w:divBdr>
              <w:divsChild>
                <w:div w:id="1512642652">
                  <w:marLeft w:val="0"/>
                  <w:marRight w:val="0"/>
                  <w:marTop w:val="0"/>
                  <w:marBottom w:val="0"/>
                  <w:divBdr>
                    <w:top w:val="none" w:sz="0" w:space="0" w:color="auto"/>
                    <w:left w:val="none" w:sz="0" w:space="0" w:color="auto"/>
                    <w:bottom w:val="none" w:sz="0" w:space="0" w:color="auto"/>
                    <w:right w:val="none" w:sz="0" w:space="0" w:color="auto"/>
                  </w:divBdr>
                </w:div>
              </w:divsChild>
            </w:div>
            <w:div w:id="552812171">
              <w:marLeft w:val="0"/>
              <w:marRight w:val="0"/>
              <w:marTop w:val="0"/>
              <w:marBottom w:val="0"/>
              <w:divBdr>
                <w:top w:val="none" w:sz="0" w:space="0" w:color="auto"/>
                <w:left w:val="none" w:sz="0" w:space="0" w:color="auto"/>
                <w:bottom w:val="none" w:sz="0" w:space="0" w:color="auto"/>
                <w:right w:val="none" w:sz="0" w:space="0" w:color="auto"/>
              </w:divBdr>
              <w:divsChild>
                <w:div w:id="725762080">
                  <w:marLeft w:val="0"/>
                  <w:marRight w:val="0"/>
                  <w:marTop w:val="0"/>
                  <w:marBottom w:val="0"/>
                  <w:divBdr>
                    <w:top w:val="none" w:sz="0" w:space="0" w:color="auto"/>
                    <w:left w:val="none" w:sz="0" w:space="0" w:color="auto"/>
                    <w:bottom w:val="none" w:sz="0" w:space="0" w:color="auto"/>
                    <w:right w:val="none" w:sz="0" w:space="0" w:color="auto"/>
                  </w:divBdr>
                </w:div>
              </w:divsChild>
            </w:div>
            <w:div w:id="2052413766">
              <w:marLeft w:val="0"/>
              <w:marRight w:val="0"/>
              <w:marTop w:val="0"/>
              <w:marBottom w:val="0"/>
              <w:divBdr>
                <w:top w:val="none" w:sz="0" w:space="0" w:color="auto"/>
                <w:left w:val="none" w:sz="0" w:space="0" w:color="auto"/>
                <w:bottom w:val="none" w:sz="0" w:space="0" w:color="auto"/>
                <w:right w:val="none" w:sz="0" w:space="0" w:color="auto"/>
              </w:divBdr>
              <w:divsChild>
                <w:div w:id="90125832">
                  <w:marLeft w:val="0"/>
                  <w:marRight w:val="0"/>
                  <w:marTop w:val="0"/>
                  <w:marBottom w:val="0"/>
                  <w:divBdr>
                    <w:top w:val="none" w:sz="0" w:space="0" w:color="auto"/>
                    <w:left w:val="none" w:sz="0" w:space="0" w:color="auto"/>
                    <w:bottom w:val="none" w:sz="0" w:space="0" w:color="auto"/>
                    <w:right w:val="none" w:sz="0" w:space="0" w:color="auto"/>
                  </w:divBdr>
                </w:div>
              </w:divsChild>
            </w:div>
            <w:div w:id="301890417">
              <w:marLeft w:val="0"/>
              <w:marRight w:val="0"/>
              <w:marTop w:val="0"/>
              <w:marBottom w:val="0"/>
              <w:divBdr>
                <w:top w:val="none" w:sz="0" w:space="0" w:color="auto"/>
                <w:left w:val="none" w:sz="0" w:space="0" w:color="auto"/>
                <w:bottom w:val="none" w:sz="0" w:space="0" w:color="auto"/>
                <w:right w:val="none" w:sz="0" w:space="0" w:color="auto"/>
              </w:divBdr>
              <w:divsChild>
                <w:div w:id="1801410787">
                  <w:marLeft w:val="0"/>
                  <w:marRight w:val="0"/>
                  <w:marTop w:val="0"/>
                  <w:marBottom w:val="0"/>
                  <w:divBdr>
                    <w:top w:val="none" w:sz="0" w:space="0" w:color="auto"/>
                    <w:left w:val="none" w:sz="0" w:space="0" w:color="auto"/>
                    <w:bottom w:val="none" w:sz="0" w:space="0" w:color="auto"/>
                    <w:right w:val="none" w:sz="0" w:space="0" w:color="auto"/>
                  </w:divBdr>
                </w:div>
              </w:divsChild>
            </w:div>
            <w:div w:id="1916666853">
              <w:marLeft w:val="0"/>
              <w:marRight w:val="0"/>
              <w:marTop w:val="0"/>
              <w:marBottom w:val="0"/>
              <w:divBdr>
                <w:top w:val="none" w:sz="0" w:space="0" w:color="auto"/>
                <w:left w:val="none" w:sz="0" w:space="0" w:color="auto"/>
                <w:bottom w:val="none" w:sz="0" w:space="0" w:color="auto"/>
                <w:right w:val="none" w:sz="0" w:space="0" w:color="auto"/>
              </w:divBdr>
              <w:divsChild>
                <w:div w:id="10160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5712">
          <w:marLeft w:val="0"/>
          <w:marRight w:val="0"/>
          <w:marTop w:val="0"/>
          <w:marBottom w:val="600"/>
          <w:divBdr>
            <w:top w:val="none" w:sz="0" w:space="0" w:color="auto"/>
            <w:left w:val="none" w:sz="0" w:space="0" w:color="auto"/>
            <w:bottom w:val="none" w:sz="0" w:space="0" w:color="auto"/>
            <w:right w:val="none" w:sz="0" w:space="0" w:color="auto"/>
          </w:divBdr>
        </w:div>
      </w:divsChild>
    </w:div>
    <w:div w:id="230426533">
      <w:marLeft w:val="0"/>
      <w:marRight w:val="0"/>
      <w:marTop w:val="0"/>
      <w:marBottom w:val="0"/>
      <w:divBdr>
        <w:top w:val="none" w:sz="0" w:space="0" w:color="auto"/>
        <w:left w:val="none" w:sz="0" w:space="0" w:color="auto"/>
        <w:bottom w:val="none" w:sz="0" w:space="0" w:color="auto"/>
        <w:right w:val="none" w:sz="0" w:space="0" w:color="auto"/>
      </w:divBdr>
      <w:divsChild>
        <w:div w:id="189925723">
          <w:marLeft w:val="0"/>
          <w:marRight w:val="0"/>
          <w:marTop w:val="432"/>
          <w:marBottom w:val="0"/>
          <w:divBdr>
            <w:top w:val="none" w:sz="0" w:space="0" w:color="auto"/>
            <w:left w:val="none" w:sz="0" w:space="0" w:color="auto"/>
            <w:bottom w:val="none" w:sz="0" w:space="0" w:color="auto"/>
            <w:right w:val="none" w:sz="0" w:space="0" w:color="auto"/>
          </w:divBdr>
        </w:div>
        <w:div w:id="1780443583">
          <w:marLeft w:val="0"/>
          <w:marRight w:val="0"/>
          <w:marTop w:val="0"/>
          <w:marBottom w:val="0"/>
          <w:divBdr>
            <w:top w:val="none" w:sz="0" w:space="0" w:color="auto"/>
            <w:left w:val="none" w:sz="0" w:space="0" w:color="auto"/>
            <w:bottom w:val="none" w:sz="0" w:space="0" w:color="auto"/>
            <w:right w:val="none" w:sz="0" w:space="0" w:color="auto"/>
          </w:divBdr>
        </w:div>
        <w:div w:id="1862205657">
          <w:marLeft w:val="0"/>
          <w:marRight w:val="0"/>
          <w:marTop w:val="0"/>
          <w:marBottom w:val="600"/>
          <w:divBdr>
            <w:top w:val="none" w:sz="0" w:space="0" w:color="auto"/>
            <w:left w:val="none" w:sz="0" w:space="0" w:color="auto"/>
            <w:bottom w:val="none" w:sz="0" w:space="0" w:color="auto"/>
            <w:right w:val="none" w:sz="0" w:space="0" w:color="auto"/>
          </w:divBdr>
        </w:div>
      </w:divsChild>
    </w:div>
    <w:div w:id="233508974">
      <w:marLeft w:val="0"/>
      <w:marRight w:val="0"/>
      <w:marTop w:val="0"/>
      <w:marBottom w:val="0"/>
      <w:divBdr>
        <w:top w:val="none" w:sz="0" w:space="0" w:color="auto"/>
        <w:left w:val="none" w:sz="0" w:space="0" w:color="auto"/>
        <w:bottom w:val="none" w:sz="0" w:space="0" w:color="auto"/>
        <w:right w:val="none" w:sz="0" w:space="0" w:color="auto"/>
      </w:divBdr>
      <w:divsChild>
        <w:div w:id="255988713">
          <w:marLeft w:val="0"/>
          <w:marRight w:val="0"/>
          <w:marTop w:val="432"/>
          <w:marBottom w:val="0"/>
          <w:divBdr>
            <w:top w:val="none" w:sz="0" w:space="0" w:color="auto"/>
            <w:left w:val="none" w:sz="0" w:space="0" w:color="auto"/>
            <w:bottom w:val="none" w:sz="0" w:space="0" w:color="auto"/>
            <w:right w:val="none" w:sz="0" w:space="0" w:color="auto"/>
          </w:divBdr>
        </w:div>
        <w:div w:id="1376194429">
          <w:marLeft w:val="0"/>
          <w:marRight w:val="0"/>
          <w:marTop w:val="0"/>
          <w:marBottom w:val="0"/>
          <w:divBdr>
            <w:top w:val="none" w:sz="0" w:space="0" w:color="auto"/>
            <w:left w:val="none" w:sz="0" w:space="0" w:color="auto"/>
            <w:bottom w:val="none" w:sz="0" w:space="0" w:color="auto"/>
            <w:right w:val="none" w:sz="0" w:space="0" w:color="auto"/>
          </w:divBdr>
        </w:div>
        <w:div w:id="918952735">
          <w:marLeft w:val="0"/>
          <w:marRight w:val="0"/>
          <w:marTop w:val="0"/>
          <w:marBottom w:val="600"/>
          <w:divBdr>
            <w:top w:val="none" w:sz="0" w:space="0" w:color="auto"/>
            <w:left w:val="none" w:sz="0" w:space="0" w:color="auto"/>
            <w:bottom w:val="none" w:sz="0" w:space="0" w:color="auto"/>
            <w:right w:val="none" w:sz="0" w:space="0" w:color="auto"/>
          </w:divBdr>
        </w:div>
      </w:divsChild>
    </w:div>
    <w:div w:id="263342256">
      <w:marLeft w:val="0"/>
      <w:marRight w:val="0"/>
      <w:marTop w:val="0"/>
      <w:marBottom w:val="0"/>
      <w:divBdr>
        <w:top w:val="none" w:sz="0" w:space="0" w:color="auto"/>
        <w:left w:val="none" w:sz="0" w:space="0" w:color="auto"/>
        <w:bottom w:val="none" w:sz="0" w:space="0" w:color="auto"/>
        <w:right w:val="none" w:sz="0" w:space="0" w:color="auto"/>
      </w:divBdr>
      <w:divsChild>
        <w:div w:id="1347948486">
          <w:marLeft w:val="0"/>
          <w:marRight w:val="0"/>
          <w:marTop w:val="432"/>
          <w:marBottom w:val="0"/>
          <w:divBdr>
            <w:top w:val="none" w:sz="0" w:space="0" w:color="auto"/>
            <w:left w:val="none" w:sz="0" w:space="0" w:color="auto"/>
            <w:bottom w:val="none" w:sz="0" w:space="0" w:color="auto"/>
            <w:right w:val="none" w:sz="0" w:space="0" w:color="auto"/>
          </w:divBdr>
        </w:div>
        <w:div w:id="707998147">
          <w:marLeft w:val="0"/>
          <w:marRight w:val="0"/>
          <w:marTop w:val="0"/>
          <w:marBottom w:val="0"/>
          <w:divBdr>
            <w:top w:val="none" w:sz="0" w:space="0" w:color="auto"/>
            <w:left w:val="none" w:sz="0" w:space="0" w:color="auto"/>
            <w:bottom w:val="none" w:sz="0" w:space="0" w:color="auto"/>
            <w:right w:val="none" w:sz="0" w:space="0" w:color="auto"/>
          </w:divBdr>
        </w:div>
        <w:div w:id="288704838">
          <w:marLeft w:val="0"/>
          <w:marRight w:val="0"/>
          <w:marTop w:val="0"/>
          <w:marBottom w:val="600"/>
          <w:divBdr>
            <w:top w:val="none" w:sz="0" w:space="0" w:color="auto"/>
            <w:left w:val="none" w:sz="0" w:space="0" w:color="auto"/>
            <w:bottom w:val="none" w:sz="0" w:space="0" w:color="auto"/>
            <w:right w:val="none" w:sz="0" w:space="0" w:color="auto"/>
          </w:divBdr>
        </w:div>
      </w:divsChild>
    </w:div>
    <w:div w:id="276134369">
      <w:marLeft w:val="0"/>
      <w:marRight w:val="0"/>
      <w:marTop w:val="0"/>
      <w:marBottom w:val="0"/>
      <w:divBdr>
        <w:top w:val="none" w:sz="0" w:space="0" w:color="auto"/>
        <w:left w:val="none" w:sz="0" w:space="0" w:color="auto"/>
        <w:bottom w:val="none" w:sz="0" w:space="0" w:color="auto"/>
        <w:right w:val="none" w:sz="0" w:space="0" w:color="auto"/>
      </w:divBdr>
      <w:divsChild>
        <w:div w:id="1620988769">
          <w:marLeft w:val="0"/>
          <w:marRight w:val="0"/>
          <w:marTop w:val="432"/>
          <w:marBottom w:val="0"/>
          <w:divBdr>
            <w:top w:val="none" w:sz="0" w:space="0" w:color="auto"/>
            <w:left w:val="none" w:sz="0" w:space="0" w:color="auto"/>
            <w:bottom w:val="none" w:sz="0" w:space="0" w:color="auto"/>
            <w:right w:val="none" w:sz="0" w:space="0" w:color="auto"/>
          </w:divBdr>
        </w:div>
        <w:div w:id="1039472044">
          <w:marLeft w:val="0"/>
          <w:marRight w:val="0"/>
          <w:marTop w:val="0"/>
          <w:marBottom w:val="0"/>
          <w:divBdr>
            <w:top w:val="none" w:sz="0" w:space="0" w:color="auto"/>
            <w:left w:val="none" w:sz="0" w:space="0" w:color="auto"/>
            <w:bottom w:val="none" w:sz="0" w:space="0" w:color="auto"/>
            <w:right w:val="none" w:sz="0" w:space="0" w:color="auto"/>
          </w:divBdr>
        </w:div>
        <w:div w:id="97331870">
          <w:marLeft w:val="0"/>
          <w:marRight w:val="0"/>
          <w:marTop w:val="0"/>
          <w:marBottom w:val="600"/>
          <w:divBdr>
            <w:top w:val="none" w:sz="0" w:space="0" w:color="auto"/>
            <w:left w:val="none" w:sz="0" w:space="0" w:color="auto"/>
            <w:bottom w:val="none" w:sz="0" w:space="0" w:color="auto"/>
            <w:right w:val="none" w:sz="0" w:space="0" w:color="auto"/>
          </w:divBdr>
        </w:div>
      </w:divsChild>
    </w:div>
    <w:div w:id="280890088">
      <w:marLeft w:val="0"/>
      <w:marRight w:val="0"/>
      <w:marTop w:val="0"/>
      <w:marBottom w:val="0"/>
      <w:divBdr>
        <w:top w:val="none" w:sz="0" w:space="0" w:color="auto"/>
        <w:left w:val="none" w:sz="0" w:space="0" w:color="auto"/>
        <w:bottom w:val="none" w:sz="0" w:space="0" w:color="auto"/>
        <w:right w:val="none" w:sz="0" w:space="0" w:color="auto"/>
      </w:divBdr>
      <w:divsChild>
        <w:div w:id="1232040451">
          <w:marLeft w:val="0"/>
          <w:marRight w:val="0"/>
          <w:marTop w:val="432"/>
          <w:marBottom w:val="0"/>
          <w:divBdr>
            <w:top w:val="none" w:sz="0" w:space="0" w:color="auto"/>
            <w:left w:val="none" w:sz="0" w:space="0" w:color="auto"/>
            <w:bottom w:val="none" w:sz="0" w:space="0" w:color="auto"/>
            <w:right w:val="none" w:sz="0" w:space="0" w:color="auto"/>
          </w:divBdr>
        </w:div>
        <w:div w:id="94061288">
          <w:marLeft w:val="0"/>
          <w:marRight w:val="0"/>
          <w:marTop w:val="0"/>
          <w:marBottom w:val="0"/>
          <w:divBdr>
            <w:top w:val="none" w:sz="0" w:space="0" w:color="auto"/>
            <w:left w:val="none" w:sz="0" w:space="0" w:color="auto"/>
            <w:bottom w:val="none" w:sz="0" w:space="0" w:color="auto"/>
            <w:right w:val="none" w:sz="0" w:space="0" w:color="auto"/>
          </w:divBdr>
        </w:div>
        <w:div w:id="1304122845">
          <w:marLeft w:val="0"/>
          <w:marRight w:val="0"/>
          <w:marTop w:val="0"/>
          <w:marBottom w:val="600"/>
          <w:divBdr>
            <w:top w:val="none" w:sz="0" w:space="0" w:color="auto"/>
            <w:left w:val="none" w:sz="0" w:space="0" w:color="auto"/>
            <w:bottom w:val="none" w:sz="0" w:space="0" w:color="auto"/>
            <w:right w:val="none" w:sz="0" w:space="0" w:color="auto"/>
          </w:divBdr>
        </w:div>
      </w:divsChild>
    </w:div>
    <w:div w:id="288899998">
      <w:marLeft w:val="0"/>
      <w:marRight w:val="0"/>
      <w:marTop w:val="0"/>
      <w:marBottom w:val="0"/>
      <w:divBdr>
        <w:top w:val="none" w:sz="0" w:space="0" w:color="auto"/>
        <w:left w:val="none" w:sz="0" w:space="0" w:color="auto"/>
        <w:bottom w:val="none" w:sz="0" w:space="0" w:color="auto"/>
        <w:right w:val="none" w:sz="0" w:space="0" w:color="auto"/>
      </w:divBdr>
      <w:divsChild>
        <w:div w:id="1134564665">
          <w:marLeft w:val="0"/>
          <w:marRight w:val="0"/>
          <w:marTop w:val="432"/>
          <w:marBottom w:val="0"/>
          <w:divBdr>
            <w:top w:val="none" w:sz="0" w:space="0" w:color="auto"/>
            <w:left w:val="none" w:sz="0" w:space="0" w:color="auto"/>
            <w:bottom w:val="none" w:sz="0" w:space="0" w:color="auto"/>
            <w:right w:val="none" w:sz="0" w:space="0" w:color="auto"/>
          </w:divBdr>
        </w:div>
        <w:div w:id="2142110055">
          <w:marLeft w:val="0"/>
          <w:marRight w:val="0"/>
          <w:marTop w:val="0"/>
          <w:marBottom w:val="0"/>
          <w:divBdr>
            <w:top w:val="none" w:sz="0" w:space="0" w:color="auto"/>
            <w:left w:val="none" w:sz="0" w:space="0" w:color="auto"/>
            <w:bottom w:val="none" w:sz="0" w:space="0" w:color="auto"/>
            <w:right w:val="none" w:sz="0" w:space="0" w:color="auto"/>
          </w:divBdr>
        </w:div>
        <w:div w:id="1633364475">
          <w:marLeft w:val="0"/>
          <w:marRight w:val="0"/>
          <w:marTop w:val="0"/>
          <w:marBottom w:val="600"/>
          <w:divBdr>
            <w:top w:val="none" w:sz="0" w:space="0" w:color="auto"/>
            <w:left w:val="none" w:sz="0" w:space="0" w:color="auto"/>
            <w:bottom w:val="none" w:sz="0" w:space="0" w:color="auto"/>
            <w:right w:val="none" w:sz="0" w:space="0" w:color="auto"/>
          </w:divBdr>
        </w:div>
      </w:divsChild>
    </w:div>
    <w:div w:id="309673952">
      <w:marLeft w:val="0"/>
      <w:marRight w:val="0"/>
      <w:marTop w:val="0"/>
      <w:marBottom w:val="0"/>
      <w:divBdr>
        <w:top w:val="none" w:sz="0" w:space="0" w:color="auto"/>
        <w:left w:val="none" w:sz="0" w:space="0" w:color="auto"/>
        <w:bottom w:val="none" w:sz="0" w:space="0" w:color="auto"/>
        <w:right w:val="none" w:sz="0" w:space="0" w:color="auto"/>
      </w:divBdr>
      <w:divsChild>
        <w:div w:id="1284120979">
          <w:marLeft w:val="0"/>
          <w:marRight w:val="0"/>
          <w:marTop w:val="432"/>
          <w:marBottom w:val="0"/>
          <w:divBdr>
            <w:top w:val="none" w:sz="0" w:space="0" w:color="auto"/>
            <w:left w:val="none" w:sz="0" w:space="0" w:color="auto"/>
            <w:bottom w:val="none" w:sz="0" w:space="0" w:color="auto"/>
            <w:right w:val="none" w:sz="0" w:space="0" w:color="auto"/>
          </w:divBdr>
        </w:div>
        <w:div w:id="1885168513">
          <w:marLeft w:val="0"/>
          <w:marRight w:val="0"/>
          <w:marTop w:val="0"/>
          <w:marBottom w:val="0"/>
          <w:divBdr>
            <w:top w:val="none" w:sz="0" w:space="0" w:color="auto"/>
            <w:left w:val="none" w:sz="0" w:space="0" w:color="auto"/>
            <w:bottom w:val="none" w:sz="0" w:space="0" w:color="auto"/>
            <w:right w:val="none" w:sz="0" w:space="0" w:color="auto"/>
          </w:divBdr>
        </w:div>
        <w:div w:id="1721902627">
          <w:marLeft w:val="0"/>
          <w:marRight w:val="0"/>
          <w:marTop w:val="0"/>
          <w:marBottom w:val="600"/>
          <w:divBdr>
            <w:top w:val="none" w:sz="0" w:space="0" w:color="auto"/>
            <w:left w:val="none" w:sz="0" w:space="0" w:color="auto"/>
            <w:bottom w:val="none" w:sz="0" w:space="0" w:color="auto"/>
            <w:right w:val="none" w:sz="0" w:space="0" w:color="auto"/>
          </w:divBdr>
        </w:div>
      </w:divsChild>
    </w:div>
    <w:div w:id="322590626">
      <w:marLeft w:val="0"/>
      <w:marRight w:val="0"/>
      <w:marTop w:val="0"/>
      <w:marBottom w:val="0"/>
      <w:divBdr>
        <w:top w:val="none" w:sz="0" w:space="0" w:color="auto"/>
        <w:left w:val="none" w:sz="0" w:space="0" w:color="auto"/>
        <w:bottom w:val="none" w:sz="0" w:space="0" w:color="auto"/>
        <w:right w:val="none" w:sz="0" w:space="0" w:color="auto"/>
      </w:divBdr>
      <w:divsChild>
        <w:div w:id="2071809290">
          <w:marLeft w:val="0"/>
          <w:marRight w:val="0"/>
          <w:marTop w:val="432"/>
          <w:marBottom w:val="0"/>
          <w:divBdr>
            <w:top w:val="none" w:sz="0" w:space="0" w:color="auto"/>
            <w:left w:val="none" w:sz="0" w:space="0" w:color="auto"/>
            <w:bottom w:val="none" w:sz="0" w:space="0" w:color="auto"/>
            <w:right w:val="none" w:sz="0" w:space="0" w:color="auto"/>
          </w:divBdr>
        </w:div>
        <w:div w:id="297802181">
          <w:marLeft w:val="0"/>
          <w:marRight w:val="0"/>
          <w:marTop w:val="0"/>
          <w:marBottom w:val="0"/>
          <w:divBdr>
            <w:top w:val="none" w:sz="0" w:space="0" w:color="auto"/>
            <w:left w:val="none" w:sz="0" w:space="0" w:color="auto"/>
            <w:bottom w:val="none" w:sz="0" w:space="0" w:color="auto"/>
            <w:right w:val="none" w:sz="0" w:space="0" w:color="auto"/>
          </w:divBdr>
        </w:div>
        <w:div w:id="701396157">
          <w:marLeft w:val="0"/>
          <w:marRight w:val="0"/>
          <w:marTop w:val="0"/>
          <w:marBottom w:val="600"/>
          <w:divBdr>
            <w:top w:val="none" w:sz="0" w:space="0" w:color="auto"/>
            <w:left w:val="none" w:sz="0" w:space="0" w:color="auto"/>
            <w:bottom w:val="none" w:sz="0" w:space="0" w:color="auto"/>
            <w:right w:val="none" w:sz="0" w:space="0" w:color="auto"/>
          </w:divBdr>
        </w:div>
      </w:divsChild>
    </w:div>
    <w:div w:id="324284654">
      <w:marLeft w:val="0"/>
      <w:marRight w:val="0"/>
      <w:marTop w:val="0"/>
      <w:marBottom w:val="0"/>
      <w:divBdr>
        <w:top w:val="none" w:sz="0" w:space="0" w:color="auto"/>
        <w:left w:val="none" w:sz="0" w:space="0" w:color="auto"/>
        <w:bottom w:val="none" w:sz="0" w:space="0" w:color="auto"/>
        <w:right w:val="none" w:sz="0" w:space="0" w:color="auto"/>
      </w:divBdr>
      <w:divsChild>
        <w:div w:id="2140687377">
          <w:marLeft w:val="0"/>
          <w:marRight w:val="0"/>
          <w:marTop w:val="432"/>
          <w:marBottom w:val="0"/>
          <w:divBdr>
            <w:top w:val="none" w:sz="0" w:space="0" w:color="auto"/>
            <w:left w:val="none" w:sz="0" w:space="0" w:color="auto"/>
            <w:bottom w:val="none" w:sz="0" w:space="0" w:color="auto"/>
            <w:right w:val="none" w:sz="0" w:space="0" w:color="auto"/>
          </w:divBdr>
        </w:div>
        <w:div w:id="971254183">
          <w:marLeft w:val="0"/>
          <w:marRight w:val="0"/>
          <w:marTop w:val="0"/>
          <w:marBottom w:val="0"/>
          <w:divBdr>
            <w:top w:val="none" w:sz="0" w:space="0" w:color="auto"/>
            <w:left w:val="none" w:sz="0" w:space="0" w:color="auto"/>
            <w:bottom w:val="none" w:sz="0" w:space="0" w:color="auto"/>
            <w:right w:val="none" w:sz="0" w:space="0" w:color="auto"/>
          </w:divBdr>
        </w:div>
        <w:div w:id="2026713195">
          <w:marLeft w:val="0"/>
          <w:marRight w:val="0"/>
          <w:marTop w:val="0"/>
          <w:marBottom w:val="600"/>
          <w:divBdr>
            <w:top w:val="none" w:sz="0" w:space="0" w:color="auto"/>
            <w:left w:val="none" w:sz="0" w:space="0" w:color="auto"/>
            <w:bottom w:val="none" w:sz="0" w:space="0" w:color="auto"/>
            <w:right w:val="none" w:sz="0" w:space="0" w:color="auto"/>
          </w:divBdr>
        </w:div>
      </w:divsChild>
    </w:div>
    <w:div w:id="329254003">
      <w:marLeft w:val="0"/>
      <w:marRight w:val="0"/>
      <w:marTop w:val="0"/>
      <w:marBottom w:val="0"/>
      <w:divBdr>
        <w:top w:val="none" w:sz="0" w:space="0" w:color="auto"/>
        <w:left w:val="none" w:sz="0" w:space="0" w:color="auto"/>
        <w:bottom w:val="none" w:sz="0" w:space="0" w:color="auto"/>
        <w:right w:val="none" w:sz="0" w:space="0" w:color="auto"/>
      </w:divBdr>
      <w:divsChild>
        <w:div w:id="187649596">
          <w:marLeft w:val="0"/>
          <w:marRight w:val="0"/>
          <w:marTop w:val="432"/>
          <w:marBottom w:val="0"/>
          <w:divBdr>
            <w:top w:val="none" w:sz="0" w:space="0" w:color="auto"/>
            <w:left w:val="none" w:sz="0" w:space="0" w:color="auto"/>
            <w:bottom w:val="none" w:sz="0" w:space="0" w:color="auto"/>
            <w:right w:val="none" w:sz="0" w:space="0" w:color="auto"/>
          </w:divBdr>
        </w:div>
        <w:div w:id="1694568789">
          <w:marLeft w:val="0"/>
          <w:marRight w:val="0"/>
          <w:marTop w:val="0"/>
          <w:marBottom w:val="0"/>
          <w:divBdr>
            <w:top w:val="none" w:sz="0" w:space="0" w:color="auto"/>
            <w:left w:val="none" w:sz="0" w:space="0" w:color="auto"/>
            <w:bottom w:val="none" w:sz="0" w:space="0" w:color="auto"/>
            <w:right w:val="none" w:sz="0" w:space="0" w:color="auto"/>
          </w:divBdr>
        </w:div>
        <w:div w:id="69887140">
          <w:marLeft w:val="0"/>
          <w:marRight w:val="0"/>
          <w:marTop w:val="0"/>
          <w:marBottom w:val="600"/>
          <w:divBdr>
            <w:top w:val="none" w:sz="0" w:space="0" w:color="auto"/>
            <w:left w:val="none" w:sz="0" w:space="0" w:color="auto"/>
            <w:bottom w:val="none" w:sz="0" w:space="0" w:color="auto"/>
            <w:right w:val="none" w:sz="0" w:space="0" w:color="auto"/>
          </w:divBdr>
        </w:div>
      </w:divsChild>
    </w:div>
    <w:div w:id="336735192">
      <w:marLeft w:val="0"/>
      <w:marRight w:val="0"/>
      <w:marTop w:val="0"/>
      <w:marBottom w:val="0"/>
      <w:divBdr>
        <w:top w:val="none" w:sz="0" w:space="0" w:color="auto"/>
        <w:left w:val="none" w:sz="0" w:space="0" w:color="auto"/>
        <w:bottom w:val="none" w:sz="0" w:space="0" w:color="auto"/>
        <w:right w:val="none" w:sz="0" w:space="0" w:color="auto"/>
      </w:divBdr>
      <w:divsChild>
        <w:div w:id="853610208">
          <w:marLeft w:val="0"/>
          <w:marRight w:val="0"/>
          <w:marTop w:val="432"/>
          <w:marBottom w:val="0"/>
          <w:divBdr>
            <w:top w:val="none" w:sz="0" w:space="0" w:color="auto"/>
            <w:left w:val="none" w:sz="0" w:space="0" w:color="auto"/>
            <w:bottom w:val="none" w:sz="0" w:space="0" w:color="auto"/>
            <w:right w:val="none" w:sz="0" w:space="0" w:color="auto"/>
          </w:divBdr>
        </w:div>
        <w:div w:id="722339132">
          <w:marLeft w:val="0"/>
          <w:marRight w:val="0"/>
          <w:marTop w:val="0"/>
          <w:marBottom w:val="0"/>
          <w:divBdr>
            <w:top w:val="none" w:sz="0" w:space="0" w:color="auto"/>
            <w:left w:val="none" w:sz="0" w:space="0" w:color="auto"/>
            <w:bottom w:val="none" w:sz="0" w:space="0" w:color="auto"/>
            <w:right w:val="none" w:sz="0" w:space="0" w:color="auto"/>
          </w:divBdr>
        </w:div>
        <w:div w:id="1527328518">
          <w:marLeft w:val="0"/>
          <w:marRight w:val="0"/>
          <w:marTop w:val="0"/>
          <w:marBottom w:val="600"/>
          <w:divBdr>
            <w:top w:val="none" w:sz="0" w:space="0" w:color="auto"/>
            <w:left w:val="none" w:sz="0" w:space="0" w:color="auto"/>
            <w:bottom w:val="none" w:sz="0" w:space="0" w:color="auto"/>
            <w:right w:val="none" w:sz="0" w:space="0" w:color="auto"/>
          </w:divBdr>
        </w:div>
      </w:divsChild>
    </w:div>
    <w:div w:id="389882833">
      <w:marLeft w:val="0"/>
      <w:marRight w:val="0"/>
      <w:marTop w:val="0"/>
      <w:marBottom w:val="0"/>
      <w:divBdr>
        <w:top w:val="none" w:sz="0" w:space="0" w:color="auto"/>
        <w:left w:val="none" w:sz="0" w:space="0" w:color="auto"/>
        <w:bottom w:val="none" w:sz="0" w:space="0" w:color="auto"/>
        <w:right w:val="none" w:sz="0" w:space="0" w:color="auto"/>
      </w:divBdr>
      <w:divsChild>
        <w:div w:id="589698027">
          <w:marLeft w:val="0"/>
          <w:marRight w:val="0"/>
          <w:marTop w:val="432"/>
          <w:marBottom w:val="0"/>
          <w:divBdr>
            <w:top w:val="none" w:sz="0" w:space="0" w:color="auto"/>
            <w:left w:val="none" w:sz="0" w:space="0" w:color="auto"/>
            <w:bottom w:val="none" w:sz="0" w:space="0" w:color="auto"/>
            <w:right w:val="none" w:sz="0" w:space="0" w:color="auto"/>
          </w:divBdr>
        </w:div>
        <w:div w:id="875770900">
          <w:marLeft w:val="0"/>
          <w:marRight w:val="0"/>
          <w:marTop w:val="0"/>
          <w:marBottom w:val="0"/>
          <w:divBdr>
            <w:top w:val="none" w:sz="0" w:space="0" w:color="auto"/>
            <w:left w:val="none" w:sz="0" w:space="0" w:color="auto"/>
            <w:bottom w:val="none" w:sz="0" w:space="0" w:color="auto"/>
            <w:right w:val="none" w:sz="0" w:space="0" w:color="auto"/>
          </w:divBdr>
        </w:div>
        <w:div w:id="1814328269">
          <w:marLeft w:val="0"/>
          <w:marRight w:val="0"/>
          <w:marTop w:val="0"/>
          <w:marBottom w:val="600"/>
          <w:divBdr>
            <w:top w:val="none" w:sz="0" w:space="0" w:color="auto"/>
            <w:left w:val="none" w:sz="0" w:space="0" w:color="auto"/>
            <w:bottom w:val="none" w:sz="0" w:space="0" w:color="auto"/>
            <w:right w:val="none" w:sz="0" w:space="0" w:color="auto"/>
          </w:divBdr>
        </w:div>
      </w:divsChild>
    </w:div>
    <w:div w:id="398093988">
      <w:marLeft w:val="0"/>
      <w:marRight w:val="0"/>
      <w:marTop w:val="0"/>
      <w:marBottom w:val="0"/>
      <w:divBdr>
        <w:top w:val="none" w:sz="0" w:space="0" w:color="auto"/>
        <w:left w:val="none" w:sz="0" w:space="0" w:color="auto"/>
        <w:bottom w:val="none" w:sz="0" w:space="0" w:color="auto"/>
        <w:right w:val="none" w:sz="0" w:space="0" w:color="auto"/>
      </w:divBdr>
      <w:divsChild>
        <w:div w:id="1025792227">
          <w:marLeft w:val="0"/>
          <w:marRight w:val="0"/>
          <w:marTop w:val="432"/>
          <w:marBottom w:val="0"/>
          <w:divBdr>
            <w:top w:val="none" w:sz="0" w:space="0" w:color="auto"/>
            <w:left w:val="none" w:sz="0" w:space="0" w:color="auto"/>
            <w:bottom w:val="none" w:sz="0" w:space="0" w:color="auto"/>
            <w:right w:val="none" w:sz="0" w:space="0" w:color="auto"/>
          </w:divBdr>
        </w:div>
        <w:div w:id="457186109">
          <w:marLeft w:val="0"/>
          <w:marRight w:val="0"/>
          <w:marTop w:val="0"/>
          <w:marBottom w:val="0"/>
          <w:divBdr>
            <w:top w:val="none" w:sz="0" w:space="0" w:color="auto"/>
            <w:left w:val="none" w:sz="0" w:space="0" w:color="auto"/>
            <w:bottom w:val="none" w:sz="0" w:space="0" w:color="auto"/>
            <w:right w:val="none" w:sz="0" w:space="0" w:color="auto"/>
          </w:divBdr>
        </w:div>
        <w:div w:id="1915699365">
          <w:marLeft w:val="0"/>
          <w:marRight w:val="0"/>
          <w:marTop w:val="0"/>
          <w:marBottom w:val="600"/>
          <w:divBdr>
            <w:top w:val="none" w:sz="0" w:space="0" w:color="auto"/>
            <w:left w:val="none" w:sz="0" w:space="0" w:color="auto"/>
            <w:bottom w:val="none" w:sz="0" w:space="0" w:color="auto"/>
            <w:right w:val="none" w:sz="0" w:space="0" w:color="auto"/>
          </w:divBdr>
        </w:div>
      </w:divsChild>
    </w:div>
    <w:div w:id="400905647">
      <w:marLeft w:val="0"/>
      <w:marRight w:val="0"/>
      <w:marTop w:val="0"/>
      <w:marBottom w:val="0"/>
      <w:divBdr>
        <w:top w:val="none" w:sz="0" w:space="0" w:color="auto"/>
        <w:left w:val="none" w:sz="0" w:space="0" w:color="auto"/>
        <w:bottom w:val="none" w:sz="0" w:space="0" w:color="auto"/>
        <w:right w:val="none" w:sz="0" w:space="0" w:color="auto"/>
      </w:divBdr>
      <w:divsChild>
        <w:div w:id="1911033945">
          <w:marLeft w:val="0"/>
          <w:marRight w:val="0"/>
          <w:marTop w:val="432"/>
          <w:marBottom w:val="0"/>
          <w:divBdr>
            <w:top w:val="none" w:sz="0" w:space="0" w:color="auto"/>
            <w:left w:val="none" w:sz="0" w:space="0" w:color="auto"/>
            <w:bottom w:val="none" w:sz="0" w:space="0" w:color="auto"/>
            <w:right w:val="none" w:sz="0" w:space="0" w:color="auto"/>
          </w:divBdr>
        </w:div>
        <w:div w:id="1356812680">
          <w:marLeft w:val="0"/>
          <w:marRight w:val="0"/>
          <w:marTop w:val="0"/>
          <w:marBottom w:val="0"/>
          <w:divBdr>
            <w:top w:val="none" w:sz="0" w:space="0" w:color="auto"/>
            <w:left w:val="none" w:sz="0" w:space="0" w:color="auto"/>
            <w:bottom w:val="none" w:sz="0" w:space="0" w:color="auto"/>
            <w:right w:val="none" w:sz="0" w:space="0" w:color="auto"/>
          </w:divBdr>
          <w:divsChild>
            <w:div w:id="1414668209">
              <w:marLeft w:val="0"/>
              <w:marRight w:val="0"/>
              <w:marTop w:val="0"/>
              <w:marBottom w:val="0"/>
              <w:divBdr>
                <w:top w:val="none" w:sz="0" w:space="0" w:color="auto"/>
                <w:left w:val="none" w:sz="0" w:space="0" w:color="auto"/>
                <w:bottom w:val="none" w:sz="0" w:space="0" w:color="auto"/>
                <w:right w:val="none" w:sz="0" w:space="0" w:color="auto"/>
              </w:divBdr>
              <w:divsChild>
                <w:div w:id="989021785">
                  <w:marLeft w:val="0"/>
                  <w:marRight w:val="0"/>
                  <w:marTop w:val="0"/>
                  <w:marBottom w:val="0"/>
                  <w:divBdr>
                    <w:top w:val="none" w:sz="0" w:space="0" w:color="auto"/>
                    <w:left w:val="none" w:sz="0" w:space="0" w:color="auto"/>
                    <w:bottom w:val="none" w:sz="0" w:space="0" w:color="auto"/>
                    <w:right w:val="none" w:sz="0" w:space="0" w:color="auto"/>
                  </w:divBdr>
                </w:div>
              </w:divsChild>
            </w:div>
            <w:div w:id="828443711">
              <w:marLeft w:val="0"/>
              <w:marRight w:val="0"/>
              <w:marTop w:val="0"/>
              <w:marBottom w:val="0"/>
              <w:divBdr>
                <w:top w:val="none" w:sz="0" w:space="0" w:color="auto"/>
                <w:left w:val="none" w:sz="0" w:space="0" w:color="auto"/>
                <w:bottom w:val="none" w:sz="0" w:space="0" w:color="auto"/>
                <w:right w:val="none" w:sz="0" w:space="0" w:color="auto"/>
              </w:divBdr>
              <w:divsChild>
                <w:div w:id="1306352514">
                  <w:marLeft w:val="0"/>
                  <w:marRight w:val="0"/>
                  <w:marTop w:val="0"/>
                  <w:marBottom w:val="0"/>
                  <w:divBdr>
                    <w:top w:val="none" w:sz="0" w:space="0" w:color="auto"/>
                    <w:left w:val="none" w:sz="0" w:space="0" w:color="auto"/>
                    <w:bottom w:val="none" w:sz="0" w:space="0" w:color="auto"/>
                    <w:right w:val="none" w:sz="0" w:space="0" w:color="auto"/>
                  </w:divBdr>
                </w:div>
              </w:divsChild>
            </w:div>
            <w:div w:id="804470827">
              <w:marLeft w:val="0"/>
              <w:marRight w:val="0"/>
              <w:marTop w:val="0"/>
              <w:marBottom w:val="0"/>
              <w:divBdr>
                <w:top w:val="none" w:sz="0" w:space="0" w:color="auto"/>
                <w:left w:val="none" w:sz="0" w:space="0" w:color="auto"/>
                <w:bottom w:val="none" w:sz="0" w:space="0" w:color="auto"/>
                <w:right w:val="none" w:sz="0" w:space="0" w:color="auto"/>
              </w:divBdr>
              <w:divsChild>
                <w:div w:id="1754424652">
                  <w:marLeft w:val="0"/>
                  <w:marRight w:val="0"/>
                  <w:marTop w:val="0"/>
                  <w:marBottom w:val="0"/>
                  <w:divBdr>
                    <w:top w:val="none" w:sz="0" w:space="0" w:color="auto"/>
                    <w:left w:val="none" w:sz="0" w:space="0" w:color="auto"/>
                    <w:bottom w:val="none" w:sz="0" w:space="0" w:color="auto"/>
                    <w:right w:val="none" w:sz="0" w:space="0" w:color="auto"/>
                  </w:divBdr>
                </w:div>
              </w:divsChild>
            </w:div>
            <w:div w:id="19278608">
              <w:marLeft w:val="0"/>
              <w:marRight w:val="0"/>
              <w:marTop w:val="0"/>
              <w:marBottom w:val="0"/>
              <w:divBdr>
                <w:top w:val="none" w:sz="0" w:space="0" w:color="auto"/>
                <w:left w:val="none" w:sz="0" w:space="0" w:color="auto"/>
                <w:bottom w:val="none" w:sz="0" w:space="0" w:color="auto"/>
                <w:right w:val="none" w:sz="0" w:space="0" w:color="auto"/>
              </w:divBdr>
              <w:divsChild>
                <w:div w:id="1509446215">
                  <w:marLeft w:val="0"/>
                  <w:marRight w:val="0"/>
                  <w:marTop w:val="0"/>
                  <w:marBottom w:val="0"/>
                  <w:divBdr>
                    <w:top w:val="none" w:sz="0" w:space="0" w:color="auto"/>
                    <w:left w:val="none" w:sz="0" w:space="0" w:color="auto"/>
                    <w:bottom w:val="none" w:sz="0" w:space="0" w:color="auto"/>
                    <w:right w:val="none" w:sz="0" w:space="0" w:color="auto"/>
                  </w:divBdr>
                </w:div>
              </w:divsChild>
            </w:div>
            <w:div w:id="1487479311">
              <w:marLeft w:val="0"/>
              <w:marRight w:val="0"/>
              <w:marTop w:val="0"/>
              <w:marBottom w:val="0"/>
              <w:divBdr>
                <w:top w:val="none" w:sz="0" w:space="0" w:color="auto"/>
                <w:left w:val="none" w:sz="0" w:space="0" w:color="auto"/>
                <w:bottom w:val="none" w:sz="0" w:space="0" w:color="auto"/>
                <w:right w:val="none" w:sz="0" w:space="0" w:color="auto"/>
              </w:divBdr>
              <w:divsChild>
                <w:div w:id="225262655">
                  <w:marLeft w:val="0"/>
                  <w:marRight w:val="0"/>
                  <w:marTop w:val="0"/>
                  <w:marBottom w:val="0"/>
                  <w:divBdr>
                    <w:top w:val="none" w:sz="0" w:space="0" w:color="auto"/>
                    <w:left w:val="none" w:sz="0" w:space="0" w:color="auto"/>
                    <w:bottom w:val="none" w:sz="0" w:space="0" w:color="auto"/>
                    <w:right w:val="none" w:sz="0" w:space="0" w:color="auto"/>
                  </w:divBdr>
                </w:div>
              </w:divsChild>
            </w:div>
            <w:div w:id="235363112">
              <w:marLeft w:val="0"/>
              <w:marRight w:val="0"/>
              <w:marTop w:val="0"/>
              <w:marBottom w:val="0"/>
              <w:divBdr>
                <w:top w:val="none" w:sz="0" w:space="0" w:color="auto"/>
                <w:left w:val="none" w:sz="0" w:space="0" w:color="auto"/>
                <w:bottom w:val="none" w:sz="0" w:space="0" w:color="auto"/>
                <w:right w:val="none" w:sz="0" w:space="0" w:color="auto"/>
              </w:divBdr>
              <w:divsChild>
                <w:div w:id="838538749">
                  <w:marLeft w:val="0"/>
                  <w:marRight w:val="0"/>
                  <w:marTop w:val="0"/>
                  <w:marBottom w:val="0"/>
                  <w:divBdr>
                    <w:top w:val="none" w:sz="0" w:space="0" w:color="auto"/>
                    <w:left w:val="none" w:sz="0" w:space="0" w:color="auto"/>
                    <w:bottom w:val="none" w:sz="0" w:space="0" w:color="auto"/>
                    <w:right w:val="none" w:sz="0" w:space="0" w:color="auto"/>
                  </w:divBdr>
                </w:div>
              </w:divsChild>
            </w:div>
            <w:div w:id="540559750">
              <w:marLeft w:val="0"/>
              <w:marRight w:val="0"/>
              <w:marTop w:val="0"/>
              <w:marBottom w:val="0"/>
              <w:divBdr>
                <w:top w:val="none" w:sz="0" w:space="0" w:color="auto"/>
                <w:left w:val="none" w:sz="0" w:space="0" w:color="auto"/>
                <w:bottom w:val="none" w:sz="0" w:space="0" w:color="auto"/>
                <w:right w:val="none" w:sz="0" w:space="0" w:color="auto"/>
              </w:divBdr>
              <w:divsChild>
                <w:div w:id="974336218">
                  <w:marLeft w:val="0"/>
                  <w:marRight w:val="0"/>
                  <w:marTop w:val="0"/>
                  <w:marBottom w:val="0"/>
                  <w:divBdr>
                    <w:top w:val="none" w:sz="0" w:space="0" w:color="auto"/>
                    <w:left w:val="none" w:sz="0" w:space="0" w:color="auto"/>
                    <w:bottom w:val="none" w:sz="0" w:space="0" w:color="auto"/>
                    <w:right w:val="none" w:sz="0" w:space="0" w:color="auto"/>
                  </w:divBdr>
                </w:div>
              </w:divsChild>
            </w:div>
            <w:div w:id="405961090">
              <w:marLeft w:val="0"/>
              <w:marRight w:val="0"/>
              <w:marTop w:val="0"/>
              <w:marBottom w:val="0"/>
              <w:divBdr>
                <w:top w:val="none" w:sz="0" w:space="0" w:color="auto"/>
                <w:left w:val="none" w:sz="0" w:space="0" w:color="auto"/>
                <w:bottom w:val="none" w:sz="0" w:space="0" w:color="auto"/>
                <w:right w:val="none" w:sz="0" w:space="0" w:color="auto"/>
              </w:divBdr>
              <w:divsChild>
                <w:div w:id="952246341">
                  <w:marLeft w:val="0"/>
                  <w:marRight w:val="0"/>
                  <w:marTop w:val="0"/>
                  <w:marBottom w:val="0"/>
                  <w:divBdr>
                    <w:top w:val="none" w:sz="0" w:space="0" w:color="auto"/>
                    <w:left w:val="none" w:sz="0" w:space="0" w:color="auto"/>
                    <w:bottom w:val="none" w:sz="0" w:space="0" w:color="auto"/>
                    <w:right w:val="none" w:sz="0" w:space="0" w:color="auto"/>
                  </w:divBdr>
                </w:div>
              </w:divsChild>
            </w:div>
            <w:div w:id="1287857702">
              <w:marLeft w:val="0"/>
              <w:marRight w:val="0"/>
              <w:marTop w:val="0"/>
              <w:marBottom w:val="0"/>
              <w:divBdr>
                <w:top w:val="none" w:sz="0" w:space="0" w:color="auto"/>
                <w:left w:val="none" w:sz="0" w:space="0" w:color="auto"/>
                <w:bottom w:val="none" w:sz="0" w:space="0" w:color="auto"/>
                <w:right w:val="none" w:sz="0" w:space="0" w:color="auto"/>
              </w:divBdr>
              <w:divsChild>
                <w:div w:id="286620295">
                  <w:marLeft w:val="0"/>
                  <w:marRight w:val="0"/>
                  <w:marTop w:val="0"/>
                  <w:marBottom w:val="0"/>
                  <w:divBdr>
                    <w:top w:val="none" w:sz="0" w:space="0" w:color="auto"/>
                    <w:left w:val="none" w:sz="0" w:space="0" w:color="auto"/>
                    <w:bottom w:val="none" w:sz="0" w:space="0" w:color="auto"/>
                    <w:right w:val="none" w:sz="0" w:space="0" w:color="auto"/>
                  </w:divBdr>
                </w:div>
              </w:divsChild>
            </w:div>
            <w:div w:id="1745294752">
              <w:marLeft w:val="0"/>
              <w:marRight w:val="0"/>
              <w:marTop w:val="0"/>
              <w:marBottom w:val="0"/>
              <w:divBdr>
                <w:top w:val="none" w:sz="0" w:space="0" w:color="auto"/>
                <w:left w:val="none" w:sz="0" w:space="0" w:color="auto"/>
                <w:bottom w:val="none" w:sz="0" w:space="0" w:color="auto"/>
                <w:right w:val="none" w:sz="0" w:space="0" w:color="auto"/>
              </w:divBdr>
              <w:divsChild>
                <w:div w:id="533419497">
                  <w:marLeft w:val="0"/>
                  <w:marRight w:val="0"/>
                  <w:marTop w:val="0"/>
                  <w:marBottom w:val="0"/>
                  <w:divBdr>
                    <w:top w:val="none" w:sz="0" w:space="0" w:color="auto"/>
                    <w:left w:val="none" w:sz="0" w:space="0" w:color="auto"/>
                    <w:bottom w:val="none" w:sz="0" w:space="0" w:color="auto"/>
                    <w:right w:val="none" w:sz="0" w:space="0" w:color="auto"/>
                  </w:divBdr>
                </w:div>
              </w:divsChild>
            </w:div>
            <w:div w:id="707682515">
              <w:marLeft w:val="0"/>
              <w:marRight w:val="0"/>
              <w:marTop w:val="0"/>
              <w:marBottom w:val="0"/>
              <w:divBdr>
                <w:top w:val="none" w:sz="0" w:space="0" w:color="auto"/>
                <w:left w:val="none" w:sz="0" w:space="0" w:color="auto"/>
                <w:bottom w:val="none" w:sz="0" w:space="0" w:color="auto"/>
                <w:right w:val="none" w:sz="0" w:space="0" w:color="auto"/>
              </w:divBdr>
              <w:divsChild>
                <w:div w:id="723800504">
                  <w:marLeft w:val="0"/>
                  <w:marRight w:val="0"/>
                  <w:marTop w:val="0"/>
                  <w:marBottom w:val="0"/>
                  <w:divBdr>
                    <w:top w:val="none" w:sz="0" w:space="0" w:color="auto"/>
                    <w:left w:val="none" w:sz="0" w:space="0" w:color="auto"/>
                    <w:bottom w:val="none" w:sz="0" w:space="0" w:color="auto"/>
                    <w:right w:val="none" w:sz="0" w:space="0" w:color="auto"/>
                  </w:divBdr>
                </w:div>
              </w:divsChild>
            </w:div>
            <w:div w:id="289170733">
              <w:marLeft w:val="0"/>
              <w:marRight w:val="0"/>
              <w:marTop w:val="0"/>
              <w:marBottom w:val="0"/>
              <w:divBdr>
                <w:top w:val="none" w:sz="0" w:space="0" w:color="auto"/>
                <w:left w:val="none" w:sz="0" w:space="0" w:color="auto"/>
                <w:bottom w:val="none" w:sz="0" w:space="0" w:color="auto"/>
                <w:right w:val="none" w:sz="0" w:space="0" w:color="auto"/>
              </w:divBdr>
              <w:divsChild>
                <w:div w:id="605387835">
                  <w:marLeft w:val="0"/>
                  <w:marRight w:val="0"/>
                  <w:marTop w:val="0"/>
                  <w:marBottom w:val="0"/>
                  <w:divBdr>
                    <w:top w:val="none" w:sz="0" w:space="0" w:color="auto"/>
                    <w:left w:val="none" w:sz="0" w:space="0" w:color="auto"/>
                    <w:bottom w:val="none" w:sz="0" w:space="0" w:color="auto"/>
                    <w:right w:val="none" w:sz="0" w:space="0" w:color="auto"/>
                  </w:divBdr>
                </w:div>
              </w:divsChild>
            </w:div>
            <w:div w:id="1278635483">
              <w:marLeft w:val="0"/>
              <w:marRight w:val="0"/>
              <w:marTop w:val="0"/>
              <w:marBottom w:val="0"/>
              <w:divBdr>
                <w:top w:val="none" w:sz="0" w:space="0" w:color="auto"/>
                <w:left w:val="none" w:sz="0" w:space="0" w:color="auto"/>
                <w:bottom w:val="none" w:sz="0" w:space="0" w:color="auto"/>
                <w:right w:val="none" w:sz="0" w:space="0" w:color="auto"/>
              </w:divBdr>
              <w:divsChild>
                <w:div w:id="46271718">
                  <w:marLeft w:val="0"/>
                  <w:marRight w:val="0"/>
                  <w:marTop w:val="0"/>
                  <w:marBottom w:val="0"/>
                  <w:divBdr>
                    <w:top w:val="none" w:sz="0" w:space="0" w:color="auto"/>
                    <w:left w:val="none" w:sz="0" w:space="0" w:color="auto"/>
                    <w:bottom w:val="none" w:sz="0" w:space="0" w:color="auto"/>
                    <w:right w:val="none" w:sz="0" w:space="0" w:color="auto"/>
                  </w:divBdr>
                </w:div>
              </w:divsChild>
            </w:div>
            <w:div w:id="42798143">
              <w:marLeft w:val="0"/>
              <w:marRight w:val="0"/>
              <w:marTop w:val="0"/>
              <w:marBottom w:val="0"/>
              <w:divBdr>
                <w:top w:val="none" w:sz="0" w:space="0" w:color="auto"/>
                <w:left w:val="none" w:sz="0" w:space="0" w:color="auto"/>
                <w:bottom w:val="none" w:sz="0" w:space="0" w:color="auto"/>
                <w:right w:val="none" w:sz="0" w:space="0" w:color="auto"/>
              </w:divBdr>
              <w:divsChild>
                <w:div w:id="456605056">
                  <w:marLeft w:val="0"/>
                  <w:marRight w:val="0"/>
                  <w:marTop w:val="0"/>
                  <w:marBottom w:val="0"/>
                  <w:divBdr>
                    <w:top w:val="none" w:sz="0" w:space="0" w:color="auto"/>
                    <w:left w:val="none" w:sz="0" w:space="0" w:color="auto"/>
                    <w:bottom w:val="none" w:sz="0" w:space="0" w:color="auto"/>
                    <w:right w:val="none" w:sz="0" w:space="0" w:color="auto"/>
                  </w:divBdr>
                </w:div>
              </w:divsChild>
            </w:div>
            <w:div w:id="1147164000">
              <w:marLeft w:val="0"/>
              <w:marRight w:val="0"/>
              <w:marTop w:val="0"/>
              <w:marBottom w:val="0"/>
              <w:divBdr>
                <w:top w:val="none" w:sz="0" w:space="0" w:color="auto"/>
                <w:left w:val="none" w:sz="0" w:space="0" w:color="auto"/>
                <w:bottom w:val="none" w:sz="0" w:space="0" w:color="auto"/>
                <w:right w:val="none" w:sz="0" w:space="0" w:color="auto"/>
              </w:divBdr>
              <w:divsChild>
                <w:div w:id="1307710400">
                  <w:marLeft w:val="0"/>
                  <w:marRight w:val="0"/>
                  <w:marTop w:val="0"/>
                  <w:marBottom w:val="0"/>
                  <w:divBdr>
                    <w:top w:val="none" w:sz="0" w:space="0" w:color="auto"/>
                    <w:left w:val="none" w:sz="0" w:space="0" w:color="auto"/>
                    <w:bottom w:val="none" w:sz="0" w:space="0" w:color="auto"/>
                    <w:right w:val="none" w:sz="0" w:space="0" w:color="auto"/>
                  </w:divBdr>
                </w:div>
              </w:divsChild>
            </w:div>
            <w:div w:id="1967852832">
              <w:marLeft w:val="0"/>
              <w:marRight w:val="0"/>
              <w:marTop w:val="0"/>
              <w:marBottom w:val="0"/>
              <w:divBdr>
                <w:top w:val="none" w:sz="0" w:space="0" w:color="auto"/>
                <w:left w:val="none" w:sz="0" w:space="0" w:color="auto"/>
                <w:bottom w:val="none" w:sz="0" w:space="0" w:color="auto"/>
                <w:right w:val="none" w:sz="0" w:space="0" w:color="auto"/>
              </w:divBdr>
              <w:divsChild>
                <w:div w:id="1731491247">
                  <w:marLeft w:val="0"/>
                  <w:marRight w:val="0"/>
                  <w:marTop w:val="0"/>
                  <w:marBottom w:val="0"/>
                  <w:divBdr>
                    <w:top w:val="none" w:sz="0" w:space="0" w:color="auto"/>
                    <w:left w:val="none" w:sz="0" w:space="0" w:color="auto"/>
                    <w:bottom w:val="none" w:sz="0" w:space="0" w:color="auto"/>
                    <w:right w:val="none" w:sz="0" w:space="0" w:color="auto"/>
                  </w:divBdr>
                </w:div>
              </w:divsChild>
            </w:div>
            <w:div w:id="463426835">
              <w:marLeft w:val="0"/>
              <w:marRight w:val="0"/>
              <w:marTop w:val="0"/>
              <w:marBottom w:val="0"/>
              <w:divBdr>
                <w:top w:val="none" w:sz="0" w:space="0" w:color="auto"/>
                <w:left w:val="none" w:sz="0" w:space="0" w:color="auto"/>
                <w:bottom w:val="none" w:sz="0" w:space="0" w:color="auto"/>
                <w:right w:val="none" w:sz="0" w:space="0" w:color="auto"/>
              </w:divBdr>
              <w:divsChild>
                <w:div w:id="298070067">
                  <w:marLeft w:val="0"/>
                  <w:marRight w:val="0"/>
                  <w:marTop w:val="0"/>
                  <w:marBottom w:val="0"/>
                  <w:divBdr>
                    <w:top w:val="none" w:sz="0" w:space="0" w:color="auto"/>
                    <w:left w:val="none" w:sz="0" w:space="0" w:color="auto"/>
                    <w:bottom w:val="none" w:sz="0" w:space="0" w:color="auto"/>
                    <w:right w:val="none" w:sz="0" w:space="0" w:color="auto"/>
                  </w:divBdr>
                </w:div>
              </w:divsChild>
            </w:div>
            <w:div w:id="295179418">
              <w:marLeft w:val="0"/>
              <w:marRight w:val="0"/>
              <w:marTop w:val="0"/>
              <w:marBottom w:val="0"/>
              <w:divBdr>
                <w:top w:val="none" w:sz="0" w:space="0" w:color="auto"/>
                <w:left w:val="none" w:sz="0" w:space="0" w:color="auto"/>
                <w:bottom w:val="none" w:sz="0" w:space="0" w:color="auto"/>
                <w:right w:val="none" w:sz="0" w:space="0" w:color="auto"/>
              </w:divBdr>
              <w:divsChild>
                <w:div w:id="1699619029">
                  <w:marLeft w:val="0"/>
                  <w:marRight w:val="0"/>
                  <w:marTop w:val="0"/>
                  <w:marBottom w:val="0"/>
                  <w:divBdr>
                    <w:top w:val="none" w:sz="0" w:space="0" w:color="auto"/>
                    <w:left w:val="none" w:sz="0" w:space="0" w:color="auto"/>
                    <w:bottom w:val="none" w:sz="0" w:space="0" w:color="auto"/>
                    <w:right w:val="none" w:sz="0" w:space="0" w:color="auto"/>
                  </w:divBdr>
                </w:div>
              </w:divsChild>
            </w:div>
            <w:div w:id="311251161">
              <w:marLeft w:val="0"/>
              <w:marRight w:val="0"/>
              <w:marTop w:val="0"/>
              <w:marBottom w:val="0"/>
              <w:divBdr>
                <w:top w:val="none" w:sz="0" w:space="0" w:color="auto"/>
                <w:left w:val="none" w:sz="0" w:space="0" w:color="auto"/>
                <w:bottom w:val="none" w:sz="0" w:space="0" w:color="auto"/>
                <w:right w:val="none" w:sz="0" w:space="0" w:color="auto"/>
              </w:divBdr>
              <w:divsChild>
                <w:div w:id="1982032907">
                  <w:marLeft w:val="0"/>
                  <w:marRight w:val="0"/>
                  <w:marTop w:val="0"/>
                  <w:marBottom w:val="0"/>
                  <w:divBdr>
                    <w:top w:val="none" w:sz="0" w:space="0" w:color="auto"/>
                    <w:left w:val="none" w:sz="0" w:space="0" w:color="auto"/>
                    <w:bottom w:val="none" w:sz="0" w:space="0" w:color="auto"/>
                    <w:right w:val="none" w:sz="0" w:space="0" w:color="auto"/>
                  </w:divBdr>
                </w:div>
              </w:divsChild>
            </w:div>
            <w:div w:id="1057322565">
              <w:marLeft w:val="0"/>
              <w:marRight w:val="0"/>
              <w:marTop w:val="0"/>
              <w:marBottom w:val="0"/>
              <w:divBdr>
                <w:top w:val="none" w:sz="0" w:space="0" w:color="auto"/>
                <w:left w:val="none" w:sz="0" w:space="0" w:color="auto"/>
                <w:bottom w:val="none" w:sz="0" w:space="0" w:color="auto"/>
                <w:right w:val="none" w:sz="0" w:space="0" w:color="auto"/>
              </w:divBdr>
              <w:divsChild>
                <w:div w:id="824668560">
                  <w:marLeft w:val="0"/>
                  <w:marRight w:val="0"/>
                  <w:marTop w:val="0"/>
                  <w:marBottom w:val="0"/>
                  <w:divBdr>
                    <w:top w:val="none" w:sz="0" w:space="0" w:color="auto"/>
                    <w:left w:val="none" w:sz="0" w:space="0" w:color="auto"/>
                    <w:bottom w:val="none" w:sz="0" w:space="0" w:color="auto"/>
                    <w:right w:val="none" w:sz="0" w:space="0" w:color="auto"/>
                  </w:divBdr>
                </w:div>
              </w:divsChild>
            </w:div>
            <w:div w:id="1315911200">
              <w:marLeft w:val="0"/>
              <w:marRight w:val="0"/>
              <w:marTop w:val="0"/>
              <w:marBottom w:val="0"/>
              <w:divBdr>
                <w:top w:val="none" w:sz="0" w:space="0" w:color="auto"/>
                <w:left w:val="none" w:sz="0" w:space="0" w:color="auto"/>
                <w:bottom w:val="none" w:sz="0" w:space="0" w:color="auto"/>
                <w:right w:val="none" w:sz="0" w:space="0" w:color="auto"/>
              </w:divBdr>
              <w:divsChild>
                <w:div w:id="1841846303">
                  <w:marLeft w:val="0"/>
                  <w:marRight w:val="0"/>
                  <w:marTop w:val="0"/>
                  <w:marBottom w:val="0"/>
                  <w:divBdr>
                    <w:top w:val="none" w:sz="0" w:space="0" w:color="auto"/>
                    <w:left w:val="none" w:sz="0" w:space="0" w:color="auto"/>
                    <w:bottom w:val="none" w:sz="0" w:space="0" w:color="auto"/>
                    <w:right w:val="none" w:sz="0" w:space="0" w:color="auto"/>
                  </w:divBdr>
                </w:div>
              </w:divsChild>
            </w:div>
            <w:div w:id="1436946705">
              <w:marLeft w:val="0"/>
              <w:marRight w:val="0"/>
              <w:marTop w:val="0"/>
              <w:marBottom w:val="0"/>
              <w:divBdr>
                <w:top w:val="none" w:sz="0" w:space="0" w:color="auto"/>
                <w:left w:val="none" w:sz="0" w:space="0" w:color="auto"/>
                <w:bottom w:val="none" w:sz="0" w:space="0" w:color="auto"/>
                <w:right w:val="none" w:sz="0" w:space="0" w:color="auto"/>
              </w:divBdr>
              <w:divsChild>
                <w:div w:id="418143854">
                  <w:marLeft w:val="0"/>
                  <w:marRight w:val="0"/>
                  <w:marTop w:val="0"/>
                  <w:marBottom w:val="0"/>
                  <w:divBdr>
                    <w:top w:val="none" w:sz="0" w:space="0" w:color="auto"/>
                    <w:left w:val="none" w:sz="0" w:space="0" w:color="auto"/>
                    <w:bottom w:val="none" w:sz="0" w:space="0" w:color="auto"/>
                    <w:right w:val="none" w:sz="0" w:space="0" w:color="auto"/>
                  </w:divBdr>
                </w:div>
              </w:divsChild>
            </w:div>
            <w:div w:id="1320572842">
              <w:marLeft w:val="0"/>
              <w:marRight w:val="0"/>
              <w:marTop w:val="0"/>
              <w:marBottom w:val="0"/>
              <w:divBdr>
                <w:top w:val="none" w:sz="0" w:space="0" w:color="auto"/>
                <w:left w:val="none" w:sz="0" w:space="0" w:color="auto"/>
                <w:bottom w:val="none" w:sz="0" w:space="0" w:color="auto"/>
                <w:right w:val="none" w:sz="0" w:space="0" w:color="auto"/>
              </w:divBdr>
              <w:divsChild>
                <w:div w:id="1180631109">
                  <w:marLeft w:val="0"/>
                  <w:marRight w:val="0"/>
                  <w:marTop w:val="0"/>
                  <w:marBottom w:val="0"/>
                  <w:divBdr>
                    <w:top w:val="none" w:sz="0" w:space="0" w:color="auto"/>
                    <w:left w:val="none" w:sz="0" w:space="0" w:color="auto"/>
                    <w:bottom w:val="none" w:sz="0" w:space="0" w:color="auto"/>
                    <w:right w:val="none" w:sz="0" w:space="0" w:color="auto"/>
                  </w:divBdr>
                </w:div>
              </w:divsChild>
            </w:div>
            <w:div w:id="1015617703">
              <w:marLeft w:val="0"/>
              <w:marRight w:val="0"/>
              <w:marTop w:val="0"/>
              <w:marBottom w:val="0"/>
              <w:divBdr>
                <w:top w:val="none" w:sz="0" w:space="0" w:color="auto"/>
                <w:left w:val="none" w:sz="0" w:space="0" w:color="auto"/>
                <w:bottom w:val="none" w:sz="0" w:space="0" w:color="auto"/>
                <w:right w:val="none" w:sz="0" w:space="0" w:color="auto"/>
              </w:divBdr>
              <w:divsChild>
                <w:div w:id="1009525457">
                  <w:marLeft w:val="0"/>
                  <w:marRight w:val="0"/>
                  <w:marTop w:val="0"/>
                  <w:marBottom w:val="0"/>
                  <w:divBdr>
                    <w:top w:val="none" w:sz="0" w:space="0" w:color="auto"/>
                    <w:left w:val="none" w:sz="0" w:space="0" w:color="auto"/>
                    <w:bottom w:val="none" w:sz="0" w:space="0" w:color="auto"/>
                    <w:right w:val="none" w:sz="0" w:space="0" w:color="auto"/>
                  </w:divBdr>
                </w:div>
              </w:divsChild>
            </w:div>
            <w:div w:id="1373924961">
              <w:marLeft w:val="0"/>
              <w:marRight w:val="0"/>
              <w:marTop w:val="0"/>
              <w:marBottom w:val="0"/>
              <w:divBdr>
                <w:top w:val="none" w:sz="0" w:space="0" w:color="auto"/>
                <w:left w:val="none" w:sz="0" w:space="0" w:color="auto"/>
                <w:bottom w:val="none" w:sz="0" w:space="0" w:color="auto"/>
                <w:right w:val="none" w:sz="0" w:space="0" w:color="auto"/>
              </w:divBdr>
              <w:divsChild>
                <w:div w:id="1226070751">
                  <w:marLeft w:val="0"/>
                  <w:marRight w:val="0"/>
                  <w:marTop w:val="0"/>
                  <w:marBottom w:val="0"/>
                  <w:divBdr>
                    <w:top w:val="none" w:sz="0" w:space="0" w:color="auto"/>
                    <w:left w:val="none" w:sz="0" w:space="0" w:color="auto"/>
                    <w:bottom w:val="none" w:sz="0" w:space="0" w:color="auto"/>
                    <w:right w:val="none" w:sz="0" w:space="0" w:color="auto"/>
                  </w:divBdr>
                </w:div>
              </w:divsChild>
            </w:div>
            <w:div w:id="2102530939">
              <w:marLeft w:val="0"/>
              <w:marRight w:val="0"/>
              <w:marTop w:val="0"/>
              <w:marBottom w:val="0"/>
              <w:divBdr>
                <w:top w:val="none" w:sz="0" w:space="0" w:color="auto"/>
                <w:left w:val="none" w:sz="0" w:space="0" w:color="auto"/>
                <w:bottom w:val="none" w:sz="0" w:space="0" w:color="auto"/>
                <w:right w:val="none" w:sz="0" w:space="0" w:color="auto"/>
              </w:divBdr>
              <w:divsChild>
                <w:div w:id="701592984">
                  <w:marLeft w:val="0"/>
                  <w:marRight w:val="0"/>
                  <w:marTop w:val="0"/>
                  <w:marBottom w:val="0"/>
                  <w:divBdr>
                    <w:top w:val="none" w:sz="0" w:space="0" w:color="auto"/>
                    <w:left w:val="none" w:sz="0" w:space="0" w:color="auto"/>
                    <w:bottom w:val="none" w:sz="0" w:space="0" w:color="auto"/>
                    <w:right w:val="none" w:sz="0" w:space="0" w:color="auto"/>
                  </w:divBdr>
                </w:div>
              </w:divsChild>
            </w:div>
            <w:div w:id="1024013175">
              <w:marLeft w:val="0"/>
              <w:marRight w:val="0"/>
              <w:marTop w:val="0"/>
              <w:marBottom w:val="0"/>
              <w:divBdr>
                <w:top w:val="none" w:sz="0" w:space="0" w:color="auto"/>
                <w:left w:val="none" w:sz="0" w:space="0" w:color="auto"/>
                <w:bottom w:val="none" w:sz="0" w:space="0" w:color="auto"/>
                <w:right w:val="none" w:sz="0" w:space="0" w:color="auto"/>
              </w:divBdr>
              <w:divsChild>
                <w:div w:id="1532569581">
                  <w:marLeft w:val="0"/>
                  <w:marRight w:val="0"/>
                  <w:marTop w:val="0"/>
                  <w:marBottom w:val="0"/>
                  <w:divBdr>
                    <w:top w:val="none" w:sz="0" w:space="0" w:color="auto"/>
                    <w:left w:val="none" w:sz="0" w:space="0" w:color="auto"/>
                    <w:bottom w:val="none" w:sz="0" w:space="0" w:color="auto"/>
                    <w:right w:val="none" w:sz="0" w:space="0" w:color="auto"/>
                  </w:divBdr>
                </w:div>
              </w:divsChild>
            </w:div>
            <w:div w:id="1655719304">
              <w:marLeft w:val="0"/>
              <w:marRight w:val="0"/>
              <w:marTop w:val="0"/>
              <w:marBottom w:val="0"/>
              <w:divBdr>
                <w:top w:val="none" w:sz="0" w:space="0" w:color="auto"/>
                <w:left w:val="none" w:sz="0" w:space="0" w:color="auto"/>
                <w:bottom w:val="none" w:sz="0" w:space="0" w:color="auto"/>
                <w:right w:val="none" w:sz="0" w:space="0" w:color="auto"/>
              </w:divBdr>
              <w:divsChild>
                <w:div w:id="1700544689">
                  <w:marLeft w:val="0"/>
                  <w:marRight w:val="0"/>
                  <w:marTop w:val="0"/>
                  <w:marBottom w:val="0"/>
                  <w:divBdr>
                    <w:top w:val="none" w:sz="0" w:space="0" w:color="auto"/>
                    <w:left w:val="none" w:sz="0" w:space="0" w:color="auto"/>
                    <w:bottom w:val="none" w:sz="0" w:space="0" w:color="auto"/>
                    <w:right w:val="none" w:sz="0" w:space="0" w:color="auto"/>
                  </w:divBdr>
                </w:div>
              </w:divsChild>
            </w:div>
            <w:div w:id="440688947">
              <w:marLeft w:val="0"/>
              <w:marRight w:val="0"/>
              <w:marTop w:val="0"/>
              <w:marBottom w:val="0"/>
              <w:divBdr>
                <w:top w:val="none" w:sz="0" w:space="0" w:color="auto"/>
                <w:left w:val="none" w:sz="0" w:space="0" w:color="auto"/>
                <w:bottom w:val="none" w:sz="0" w:space="0" w:color="auto"/>
                <w:right w:val="none" w:sz="0" w:space="0" w:color="auto"/>
              </w:divBdr>
              <w:divsChild>
                <w:div w:id="475728801">
                  <w:marLeft w:val="0"/>
                  <w:marRight w:val="0"/>
                  <w:marTop w:val="0"/>
                  <w:marBottom w:val="0"/>
                  <w:divBdr>
                    <w:top w:val="none" w:sz="0" w:space="0" w:color="auto"/>
                    <w:left w:val="none" w:sz="0" w:space="0" w:color="auto"/>
                    <w:bottom w:val="none" w:sz="0" w:space="0" w:color="auto"/>
                    <w:right w:val="none" w:sz="0" w:space="0" w:color="auto"/>
                  </w:divBdr>
                </w:div>
              </w:divsChild>
            </w:div>
            <w:div w:id="948127146">
              <w:marLeft w:val="0"/>
              <w:marRight w:val="0"/>
              <w:marTop w:val="0"/>
              <w:marBottom w:val="0"/>
              <w:divBdr>
                <w:top w:val="none" w:sz="0" w:space="0" w:color="auto"/>
                <w:left w:val="none" w:sz="0" w:space="0" w:color="auto"/>
                <w:bottom w:val="none" w:sz="0" w:space="0" w:color="auto"/>
                <w:right w:val="none" w:sz="0" w:space="0" w:color="auto"/>
              </w:divBdr>
              <w:divsChild>
                <w:div w:id="2052340111">
                  <w:marLeft w:val="0"/>
                  <w:marRight w:val="0"/>
                  <w:marTop w:val="0"/>
                  <w:marBottom w:val="0"/>
                  <w:divBdr>
                    <w:top w:val="none" w:sz="0" w:space="0" w:color="auto"/>
                    <w:left w:val="none" w:sz="0" w:space="0" w:color="auto"/>
                    <w:bottom w:val="none" w:sz="0" w:space="0" w:color="auto"/>
                    <w:right w:val="none" w:sz="0" w:space="0" w:color="auto"/>
                  </w:divBdr>
                </w:div>
              </w:divsChild>
            </w:div>
            <w:div w:id="2065059914">
              <w:marLeft w:val="0"/>
              <w:marRight w:val="0"/>
              <w:marTop w:val="0"/>
              <w:marBottom w:val="0"/>
              <w:divBdr>
                <w:top w:val="none" w:sz="0" w:space="0" w:color="auto"/>
                <w:left w:val="none" w:sz="0" w:space="0" w:color="auto"/>
                <w:bottom w:val="none" w:sz="0" w:space="0" w:color="auto"/>
                <w:right w:val="none" w:sz="0" w:space="0" w:color="auto"/>
              </w:divBdr>
              <w:divsChild>
                <w:div w:id="911432009">
                  <w:marLeft w:val="0"/>
                  <w:marRight w:val="0"/>
                  <w:marTop w:val="0"/>
                  <w:marBottom w:val="0"/>
                  <w:divBdr>
                    <w:top w:val="none" w:sz="0" w:space="0" w:color="auto"/>
                    <w:left w:val="none" w:sz="0" w:space="0" w:color="auto"/>
                    <w:bottom w:val="none" w:sz="0" w:space="0" w:color="auto"/>
                    <w:right w:val="none" w:sz="0" w:space="0" w:color="auto"/>
                  </w:divBdr>
                </w:div>
              </w:divsChild>
            </w:div>
            <w:div w:id="435950219">
              <w:marLeft w:val="0"/>
              <w:marRight w:val="0"/>
              <w:marTop w:val="0"/>
              <w:marBottom w:val="0"/>
              <w:divBdr>
                <w:top w:val="none" w:sz="0" w:space="0" w:color="auto"/>
                <w:left w:val="none" w:sz="0" w:space="0" w:color="auto"/>
                <w:bottom w:val="none" w:sz="0" w:space="0" w:color="auto"/>
                <w:right w:val="none" w:sz="0" w:space="0" w:color="auto"/>
              </w:divBdr>
              <w:divsChild>
                <w:div w:id="1386828323">
                  <w:marLeft w:val="0"/>
                  <w:marRight w:val="0"/>
                  <w:marTop w:val="0"/>
                  <w:marBottom w:val="0"/>
                  <w:divBdr>
                    <w:top w:val="none" w:sz="0" w:space="0" w:color="auto"/>
                    <w:left w:val="none" w:sz="0" w:space="0" w:color="auto"/>
                    <w:bottom w:val="none" w:sz="0" w:space="0" w:color="auto"/>
                    <w:right w:val="none" w:sz="0" w:space="0" w:color="auto"/>
                  </w:divBdr>
                </w:div>
              </w:divsChild>
            </w:div>
            <w:div w:id="1201816479">
              <w:marLeft w:val="0"/>
              <w:marRight w:val="0"/>
              <w:marTop w:val="0"/>
              <w:marBottom w:val="0"/>
              <w:divBdr>
                <w:top w:val="none" w:sz="0" w:space="0" w:color="auto"/>
                <w:left w:val="none" w:sz="0" w:space="0" w:color="auto"/>
                <w:bottom w:val="none" w:sz="0" w:space="0" w:color="auto"/>
                <w:right w:val="none" w:sz="0" w:space="0" w:color="auto"/>
              </w:divBdr>
              <w:divsChild>
                <w:div w:id="1950896562">
                  <w:marLeft w:val="0"/>
                  <w:marRight w:val="0"/>
                  <w:marTop w:val="0"/>
                  <w:marBottom w:val="0"/>
                  <w:divBdr>
                    <w:top w:val="none" w:sz="0" w:space="0" w:color="auto"/>
                    <w:left w:val="none" w:sz="0" w:space="0" w:color="auto"/>
                    <w:bottom w:val="none" w:sz="0" w:space="0" w:color="auto"/>
                    <w:right w:val="none" w:sz="0" w:space="0" w:color="auto"/>
                  </w:divBdr>
                </w:div>
              </w:divsChild>
            </w:div>
            <w:div w:id="1334336032">
              <w:marLeft w:val="0"/>
              <w:marRight w:val="0"/>
              <w:marTop w:val="0"/>
              <w:marBottom w:val="0"/>
              <w:divBdr>
                <w:top w:val="none" w:sz="0" w:space="0" w:color="auto"/>
                <w:left w:val="none" w:sz="0" w:space="0" w:color="auto"/>
                <w:bottom w:val="none" w:sz="0" w:space="0" w:color="auto"/>
                <w:right w:val="none" w:sz="0" w:space="0" w:color="auto"/>
              </w:divBdr>
              <w:divsChild>
                <w:div w:id="910887755">
                  <w:marLeft w:val="0"/>
                  <w:marRight w:val="0"/>
                  <w:marTop w:val="0"/>
                  <w:marBottom w:val="0"/>
                  <w:divBdr>
                    <w:top w:val="none" w:sz="0" w:space="0" w:color="auto"/>
                    <w:left w:val="none" w:sz="0" w:space="0" w:color="auto"/>
                    <w:bottom w:val="none" w:sz="0" w:space="0" w:color="auto"/>
                    <w:right w:val="none" w:sz="0" w:space="0" w:color="auto"/>
                  </w:divBdr>
                </w:div>
              </w:divsChild>
            </w:div>
            <w:div w:id="1559048483">
              <w:marLeft w:val="0"/>
              <w:marRight w:val="0"/>
              <w:marTop w:val="0"/>
              <w:marBottom w:val="0"/>
              <w:divBdr>
                <w:top w:val="none" w:sz="0" w:space="0" w:color="auto"/>
                <w:left w:val="none" w:sz="0" w:space="0" w:color="auto"/>
                <w:bottom w:val="none" w:sz="0" w:space="0" w:color="auto"/>
                <w:right w:val="none" w:sz="0" w:space="0" w:color="auto"/>
              </w:divBdr>
              <w:divsChild>
                <w:div w:id="717630109">
                  <w:marLeft w:val="0"/>
                  <w:marRight w:val="0"/>
                  <w:marTop w:val="0"/>
                  <w:marBottom w:val="0"/>
                  <w:divBdr>
                    <w:top w:val="none" w:sz="0" w:space="0" w:color="auto"/>
                    <w:left w:val="none" w:sz="0" w:space="0" w:color="auto"/>
                    <w:bottom w:val="none" w:sz="0" w:space="0" w:color="auto"/>
                    <w:right w:val="none" w:sz="0" w:space="0" w:color="auto"/>
                  </w:divBdr>
                </w:div>
              </w:divsChild>
            </w:div>
            <w:div w:id="1498034165">
              <w:marLeft w:val="0"/>
              <w:marRight w:val="0"/>
              <w:marTop w:val="0"/>
              <w:marBottom w:val="0"/>
              <w:divBdr>
                <w:top w:val="none" w:sz="0" w:space="0" w:color="auto"/>
                <w:left w:val="none" w:sz="0" w:space="0" w:color="auto"/>
                <w:bottom w:val="none" w:sz="0" w:space="0" w:color="auto"/>
                <w:right w:val="none" w:sz="0" w:space="0" w:color="auto"/>
              </w:divBdr>
              <w:divsChild>
                <w:div w:id="427193171">
                  <w:marLeft w:val="0"/>
                  <w:marRight w:val="0"/>
                  <w:marTop w:val="0"/>
                  <w:marBottom w:val="0"/>
                  <w:divBdr>
                    <w:top w:val="none" w:sz="0" w:space="0" w:color="auto"/>
                    <w:left w:val="none" w:sz="0" w:space="0" w:color="auto"/>
                    <w:bottom w:val="none" w:sz="0" w:space="0" w:color="auto"/>
                    <w:right w:val="none" w:sz="0" w:space="0" w:color="auto"/>
                  </w:divBdr>
                </w:div>
              </w:divsChild>
            </w:div>
            <w:div w:id="1283729573">
              <w:marLeft w:val="0"/>
              <w:marRight w:val="0"/>
              <w:marTop w:val="0"/>
              <w:marBottom w:val="0"/>
              <w:divBdr>
                <w:top w:val="none" w:sz="0" w:space="0" w:color="auto"/>
                <w:left w:val="none" w:sz="0" w:space="0" w:color="auto"/>
                <w:bottom w:val="none" w:sz="0" w:space="0" w:color="auto"/>
                <w:right w:val="none" w:sz="0" w:space="0" w:color="auto"/>
              </w:divBdr>
              <w:divsChild>
                <w:div w:id="1896087971">
                  <w:marLeft w:val="0"/>
                  <w:marRight w:val="0"/>
                  <w:marTop w:val="0"/>
                  <w:marBottom w:val="0"/>
                  <w:divBdr>
                    <w:top w:val="none" w:sz="0" w:space="0" w:color="auto"/>
                    <w:left w:val="none" w:sz="0" w:space="0" w:color="auto"/>
                    <w:bottom w:val="none" w:sz="0" w:space="0" w:color="auto"/>
                    <w:right w:val="none" w:sz="0" w:space="0" w:color="auto"/>
                  </w:divBdr>
                </w:div>
              </w:divsChild>
            </w:div>
            <w:div w:id="1889798629">
              <w:marLeft w:val="0"/>
              <w:marRight w:val="0"/>
              <w:marTop w:val="0"/>
              <w:marBottom w:val="0"/>
              <w:divBdr>
                <w:top w:val="none" w:sz="0" w:space="0" w:color="auto"/>
                <w:left w:val="none" w:sz="0" w:space="0" w:color="auto"/>
                <w:bottom w:val="none" w:sz="0" w:space="0" w:color="auto"/>
                <w:right w:val="none" w:sz="0" w:space="0" w:color="auto"/>
              </w:divBdr>
              <w:divsChild>
                <w:div w:id="1492990576">
                  <w:marLeft w:val="0"/>
                  <w:marRight w:val="0"/>
                  <w:marTop w:val="0"/>
                  <w:marBottom w:val="0"/>
                  <w:divBdr>
                    <w:top w:val="none" w:sz="0" w:space="0" w:color="auto"/>
                    <w:left w:val="none" w:sz="0" w:space="0" w:color="auto"/>
                    <w:bottom w:val="none" w:sz="0" w:space="0" w:color="auto"/>
                    <w:right w:val="none" w:sz="0" w:space="0" w:color="auto"/>
                  </w:divBdr>
                </w:div>
              </w:divsChild>
            </w:div>
            <w:div w:id="1503929242">
              <w:marLeft w:val="0"/>
              <w:marRight w:val="0"/>
              <w:marTop w:val="0"/>
              <w:marBottom w:val="0"/>
              <w:divBdr>
                <w:top w:val="none" w:sz="0" w:space="0" w:color="auto"/>
                <w:left w:val="none" w:sz="0" w:space="0" w:color="auto"/>
                <w:bottom w:val="none" w:sz="0" w:space="0" w:color="auto"/>
                <w:right w:val="none" w:sz="0" w:space="0" w:color="auto"/>
              </w:divBdr>
              <w:divsChild>
                <w:div w:id="642852992">
                  <w:marLeft w:val="0"/>
                  <w:marRight w:val="0"/>
                  <w:marTop w:val="0"/>
                  <w:marBottom w:val="0"/>
                  <w:divBdr>
                    <w:top w:val="none" w:sz="0" w:space="0" w:color="auto"/>
                    <w:left w:val="none" w:sz="0" w:space="0" w:color="auto"/>
                    <w:bottom w:val="none" w:sz="0" w:space="0" w:color="auto"/>
                    <w:right w:val="none" w:sz="0" w:space="0" w:color="auto"/>
                  </w:divBdr>
                </w:div>
              </w:divsChild>
            </w:div>
            <w:div w:id="1514807369">
              <w:marLeft w:val="0"/>
              <w:marRight w:val="0"/>
              <w:marTop w:val="0"/>
              <w:marBottom w:val="0"/>
              <w:divBdr>
                <w:top w:val="none" w:sz="0" w:space="0" w:color="auto"/>
                <w:left w:val="none" w:sz="0" w:space="0" w:color="auto"/>
                <w:bottom w:val="none" w:sz="0" w:space="0" w:color="auto"/>
                <w:right w:val="none" w:sz="0" w:space="0" w:color="auto"/>
              </w:divBdr>
              <w:divsChild>
                <w:div w:id="1478230592">
                  <w:marLeft w:val="0"/>
                  <w:marRight w:val="0"/>
                  <w:marTop w:val="0"/>
                  <w:marBottom w:val="0"/>
                  <w:divBdr>
                    <w:top w:val="none" w:sz="0" w:space="0" w:color="auto"/>
                    <w:left w:val="none" w:sz="0" w:space="0" w:color="auto"/>
                    <w:bottom w:val="none" w:sz="0" w:space="0" w:color="auto"/>
                    <w:right w:val="none" w:sz="0" w:space="0" w:color="auto"/>
                  </w:divBdr>
                </w:div>
              </w:divsChild>
            </w:div>
            <w:div w:id="1235698970">
              <w:marLeft w:val="0"/>
              <w:marRight w:val="0"/>
              <w:marTop w:val="0"/>
              <w:marBottom w:val="0"/>
              <w:divBdr>
                <w:top w:val="none" w:sz="0" w:space="0" w:color="auto"/>
                <w:left w:val="none" w:sz="0" w:space="0" w:color="auto"/>
                <w:bottom w:val="none" w:sz="0" w:space="0" w:color="auto"/>
                <w:right w:val="none" w:sz="0" w:space="0" w:color="auto"/>
              </w:divBdr>
              <w:divsChild>
                <w:div w:id="706494407">
                  <w:marLeft w:val="0"/>
                  <w:marRight w:val="0"/>
                  <w:marTop w:val="0"/>
                  <w:marBottom w:val="0"/>
                  <w:divBdr>
                    <w:top w:val="none" w:sz="0" w:space="0" w:color="auto"/>
                    <w:left w:val="none" w:sz="0" w:space="0" w:color="auto"/>
                    <w:bottom w:val="none" w:sz="0" w:space="0" w:color="auto"/>
                    <w:right w:val="none" w:sz="0" w:space="0" w:color="auto"/>
                  </w:divBdr>
                </w:div>
              </w:divsChild>
            </w:div>
            <w:div w:id="707488097">
              <w:marLeft w:val="0"/>
              <w:marRight w:val="0"/>
              <w:marTop w:val="0"/>
              <w:marBottom w:val="0"/>
              <w:divBdr>
                <w:top w:val="none" w:sz="0" w:space="0" w:color="auto"/>
                <w:left w:val="none" w:sz="0" w:space="0" w:color="auto"/>
                <w:bottom w:val="none" w:sz="0" w:space="0" w:color="auto"/>
                <w:right w:val="none" w:sz="0" w:space="0" w:color="auto"/>
              </w:divBdr>
              <w:divsChild>
                <w:div w:id="6158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0578">
          <w:marLeft w:val="0"/>
          <w:marRight w:val="0"/>
          <w:marTop w:val="0"/>
          <w:marBottom w:val="600"/>
          <w:divBdr>
            <w:top w:val="none" w:sz="0" w:space="0" w:color="auto"/>
            <w:left w:val="none" w:sz="0" w:space="0" w:color="auto"/>
            <w:bottom w:val="none" w:sz="0" w:space="0" w:color="auto"/>
            <w:right w:val="none" w:sz="0" w:space="0" w:color="auto"/>
          </w:divBdr>
        </w:div>
      </w:divsChild>
    </w:div>
    <w:div w:id="448164996">
      <w:marLeft w:val="0"/>
      <w:marRight w:val="0"/>
      <w:marTop w:val="0"/>
      <w:marBottom w:val="0"/>
      <w:divBdr>
        <w:top w:val="none" w:sz="0" w:space="0" w:color="auto"/>
        <w:left w:val="none" w:sz="0" w:space="0" w:color="auto"/>
        <w:bottom w:val="none" w:sz="0" w:space="0" w:color="auto"/>
        <w:right w:val="none" w:sz="0" w:space="0" w:color="auto"/>
      </w:divBdr>
      <w:divsChild>
        <w:div w:id="1867599420">
          <w:marLeft w:val="0"/>
          <w:marRight w:val="0"/>
          <w:marTop w:val="432"/>
          <w:marBottom w:val="0"/>
          <w:divBdr>
            <w:top w:val="none" w:sz="0" w:space="0" w:color="auto"/>
            <w:left w:val="none" w:sz="0" w:space="0" w:color="auto"/>
            <w:bottom w:val="none" w:sz="0" w:space="0" w:color="auto"/>
            <w:right w:val="none" w:sz="0" w:space="0" w:color="auto"/>
          </w:divBdr>
        </w:div>
        <w:div w:id="1461847557">
          <w:marLeft w:val="0"/>
          <w:marRight w:val="0"/>
          <w:marTop w:val="0"/>
          <w:marBottom w:val="0"/>
          <w:divBdr>
            <w:top w:val="none" w:sz="0" w:space="0" w:color="auto"/>
            <w:left w:val="none" w:sz="0" w:space="0" w:color="auto"/>
            <w:bottom w:val="none" w:sz="0" w:space="0" w:color="auto"/>
            <w:right w:val="none" w:sz="0" w:space="0" w:color="auto"/>
          </w:divBdr>
        </w:div>
        <w:div w:id="161164518">
          <w:marLeft w:val="0"/>
          <w:marRight w:val="0"/>
          <w:marTop w:val="0"/>
          <w:marBottom w:val="600"/>
          <w:divBdr>
            <w:top w:val="none" w:sz="0" w:space="0" w:color="auto"/>
            <w:left w:val="none" w:sz="0" w:space="0" w:color="auto"/>
            <w:bottom w:val="none" w:sz="0" w:space="0" w:color="auto"/>
            <w:right w:val="none" w:sz="0" w:space="0" w:color="auto"/>
          </w:divBdr>
        </w:div>
      </w:divsChild>
    </w:div>
    <w:div w:id="456727539">
      <w:marLeft w:val="0"/>
      <w:marRight w:val="0"/>
      <w:marTop w:val="0"/>
      <w:marBottom w:val="0"/>
      <w:divBdr>
        <w:top w:val="none" w:sz="0" w:space="0" w:color="auto"/>
        <w:left w:val="none" w:sz="0" w:space="0" w:color="auto"/>
        <w:bottom w:val="none" w:sz="0" w:space="0" w:color="auto"/>
        <w:right w:val="none" w:sz="0" w:space="0" w:color="auto"/>
      </w:divBdr>
      <w:divsChild>
        <w:div w:id="283462466">
          <w:marLeft w:val="0"/>
          <w:marRight w:val="0"/>
          <w:marTop w:val="432"/>
          <w:marBottom w:val="0"/>
          <w:divBdr>
            <w:top w:val="none" w:sz="0" w:space="0" w:color="auto"/>
            <w:left w:val="none" w:sz="0" w:space="0" w:color="auto"/>
            <w:bottom w:val="none" w:sz="0" w:space="0" w:color="auto"/>
            <w:right w:val="none" w:sz="0" w:space="0" w:color="auto"/>
          </w:divBdr>
        </w:div>
        <w:div w:id="1220895152">
          <w:marLeft w:val="0"/>
          <w:marRight w:val="0"/>
          <w:marTop w:val="0"/>
          <w:marBottom w:val="0"/>
          <w:divBdr>
            <w:top w:val="none" w:sz="0" w:space="0" w:color="auto"/>
            <w:left w:val="none" w:sz="0" w:space="0" w:color="auto"/>
            <w:bottom w:val="none" w:sz="0" w:space="0" w:color="auto"/>
            <w:right w:val="none" w:sz="0" w:space="0" w:color="auto"/>
          </w:divBdr>
        </w:div>
        <w:div w:id="857432922">
          <w:marLeft w:val="0"/>
          <w:marRight w:val="0"/>
          <w:marTop w:val="0"/>
          <w:marBottom w:val="600"/>
          <w:divBdr>
            <w:top w:val="none" w:sz="0" w:space="0" w:color="auto"/>
            <w:left w:val="none" w:sz="0" w:space="0" w:color="auto"/>
            <w:bottom w:val="none" w:sz="0" w:space="0" w:color="auto"/>
            <w:right w:val="none" w:sz="0" w:space="0" w:color="auto"/>
          </w:divBdr>
        </w:div>
      </w:divsChild>
    </w:div>
    <w:div w:id="466317566">
      <w:marLeft w:val="0"/>
      <w:marRight w:val="0"/>
      <w:marTop w:val="0"/>
      <w:marBottom w:val="0"/>
      <w:divBdr>
        <w:top w:val="none" w:sz="0" w:space="0" w:color="auto"/>
        <w:left w:val="none" w:sz="0" w:space="0" w:color="auto"/>
        <w:bottom w:val="none" w:sz="0" w:space="0" w:color="auto"/>
        <w:right w:val="none" w:sz="0" w:space="0" w:color="auto"/>
      </w:divBdr>
      <w:divsChild>
        <w:div w:id="1224213532">
          <w:marLeft w:val="0"/>
          <w:marRight w:val="0"/>
          <w:marTop w:val="432"/>
          <w:marBottom w:val="0"/>
          <w:divBdr>
            <w:top w:val="none" w:sz="0" w:space="0" w:color="auto"/>
            <w:left w:val="none" w:sz="0" w:space="0" w:color="auto"/>
            <w:bottom w:val="none" w:sz="0" w:space="0" w:color="auto"/>
            <w:right w:val="none" w:sz="0" w:space="0" w:color="auto"/>
          </w:divBdr>
        </w:div>
        <w:div w:id="1423605441">
          <w:marLeft w:val="0"/>
          <w:marRight w:val="0"/>
          <w:marTop w:val="0"/>
          <w:marBottom w:val="0"/>
          <w:divBdr>
            <w:top w:val="none" w:sz="0" w:space="0" w:color="auto"/>
            <w:left w:val="none" w:sz="0" w:space="0" w:color="auto"/>
            <w:bottom w:val="none" w:sz="0" w:space="0" w:color="auto"/>
            <w:right w:val="none" w:sz="0" w:space="0" w:color="auto"/>
          </w:divBdr>
          <w:divsChild>
            <w:div w:id="46153431">
              <w:marLeft w:val="0"/>
              <w:marRight w:val="0"/>
              <w:marTop w:val="0"/>
              <w:marBottom w:val="0"/>
              <w:divBdr>
                <w:top w:val="none" w:sz="0" w:space="0" w:color="auto"/>
                <w:left w:val="none" w:sz="0" w:space="0" w:color="auto"/>
                <w:bottom w:val="none" w:sz="0" w:space="0" w:color="auto"/>
                <w:right w:val="none" w:sz="0" w:space="0" w:color="auto"/>
              </w:divBdr>
              <w:divsChild>
                <w:div w:id="840506807">
                  <w:marLeft w:val="0"/>
                  <w:marRight w:val="0"/>
                  <w:marTop w:val="0"/>
                  <w:marBottom w:val="0"/>
                  <w:divBdr>
                    <w:top w:val="none" w:sz="0" w:space="0" w:color="auto"/>
                    <w:left w:val="none" w:sz="0" w:space="0" w:color="auto"/>
                    <w:bottom w:val="none" w:sz="0" w:space="0" w:color="auto"/>
                    <w:right w:val="none" w:sz="0" w:space="0" w:color="auto"/>
                  </w:divBdr>
                </w:div>
              </w:divsChild>
            </w:div>
            <w:div w:id="1620994060">
              <w:marLeft w:val="0"/>
              <w:marRight w:val="0"/>
              <w:marTop w:val="0"/>
              <w:marBottom w:val="0"/>
              <w:divBdr>
                <w:top w:val="none" w:sz="0" w:space="0" w:color="auto"/>
                <w:left w:val="none" w:sz="0" w:space="0" w:color="auto"/>
                <w:bottom w:val="none" w:sz="0" w:space="0" w:color="auto"/>
                <w:right w:val="none" w:sz="0" w:space="0" w:color="auto"/>
              </w:divBdr>
              <w:divsChild>
                <w:div w:id="1610237365">
                  <w:marLeft w:val="0"/>
                  <w:marRight w:val="0"/>
                  <w:marTop w:val="0"/>
                  <w:marBottom w:val="0"/>
                  <w:divBdr>
                    <w:top w:val="none" w:sz="0" w:space="0" w:color="auto"/>
                    <w:left w:val="none" w:sz="0" w:space="0" w:color="auto"/>
                    <w:bottom w:val="none" w:sz="0" w:space="0" w:color="auto"/>
                    <w:right w:val="none" w:sz="0" w:space="0" w:color="auto"/>
                  </w:divBdr>
                </w:div>
              </w:divsChild>
            </w:div>
            <w:div w:id="541790159">
              <w:marLeft w:val="0"/>
              <w:marRight w:val="0"/>
              <w:marTop w:val="0"/>
              <w:marBottom w:val="0"/>
              <w:divBdr>
                <w:top w:val="none" w:sz="0" w:space="0" w:color="auto"/>
                <w:left w:val="none" w:sz="0" w:space="0" w:color="auto"/>
                <w:bottom w:val="none" w:sz="0" w:space="0" w:color="auto"/>
                <w:right w:val="none" w:sz="0" w:space="0" w:color="auto"/>
              </w:divBdr>
              <w:divsChild>
                <w:div w:id="890993927">
                  <w:marLeft w:val="0"/>
                  <w:marRight w:val="0"/>
                  <w:marTop w:val="0"/>
                  <w:marBottom w:val="0"/>
                  <w:divBdr>
                    <w:top w:val="none" w:sz="0" w:space="0" w:color="auto"/>
                    <w:left w:val="none" w:sz="0" w:space="0" w:color="auto"/>
                    <w:bottom w:val="none" w:sz="0" w:space="0" w:color="auto"/>
                    <w:right w:val="none" w:sz="0" w:space="0" w:color="auto"/>
                  </w:divBdr>
                </w:div>
              </w:divsChild>
            </w:div>
            <w:div w:id="939335051">
              <w:marLeft w:val="0"/>
              <w:marRight w:val="0"/>
              <w:marTop w:val="0"/>
              <w:marBottom w:val="0"/>
              <w:divBdr>
                <w:top w:val="none" w:sz="0" w:space="0" w:color="auto"/>
                <w:left w:val="none" w:sz="0" w:space="0" w:color="auto"/>
                <w:bottom w:val="none" w:sz="0" w:space="0" w:color="auto"/>
                <w:right w:val="none" w:sz="0" w:space="0" w:color="auto"/>
              </w:divBdr>
              <w:divsChild>
                <w:div w:id="181480152">
                  <w:marLeft w:val="0"/>
                  <w:marRight w:val="0"/>
                  <w:marTop w:val="0"/>
                  <w:marBottom w:val="0"/>
                  <w:divBdr>
                    <w:top w:val="none" w:sz="0" w:space="0" w:color="auto"/>
                    <w:left w:val="none" w:sz="0" w:space="0" w:color="auto"/>
                    <w:bottom w:val="none" w:sz="0" w:space="0" w:color="auto"/>
                    <w:right w:val="none" w:sz="0" w:space="0" w:color="auto"/>
                  </w:divBdr>
                </w:div>
              </w:divsChild>
            </w:div>
            <w:div w:id="1975792720">
              <w:marLeft w:val="0"/>
              <w:marRight w:val="0"/>
              <w:marTop w:val="0"/>
              <w:marBottom w:val="0"/>
              <w:divBdr>
                <w:top w:val="none" w:sz="0" w:space="0" w:color="auto"/>
                <w:left w:val="none" w:sz="0" w:space="0" w:color="auto"/>
                <w:bottom w:val="none" w:sz="0" w:space="0" w:color="auto"/>
                <w:right w:val="none" w:sz="0" w:space="0" w:color="auto"/>
              </w:divBdr>
              <w:divsChild>
                <w:div w:id="1672759387">
                  <w:marLeft w:val="0"/>
                  <w:marRight w:val="0"/>
                  <w:marTop w:val="0"/>
                  <w:marBottom w:val="0"/>
                  <w:divBdr>
                    <w:top w:val="none" w:sz="0" w:space="0" w:color="auto"/>
                    <w:left w:val="none" w:sz="0" w:space="0" w:color="auto"/>
                    <w:bottom w:val="none" w:sz="0" w:space="0" w:color="auto"/>
                    <w:right w:val="none" w:sz="0" w:space="0" w:color="auto"/>
                  </w:divBdr>
                </w:div>
              </w:divsChild>
            </w:div>
            <w:div w:id="1445618220">
              <w:marLeft w:val="0"/>
              <w:marRight w:val="0"/>
              <w:marTop w:val="0"/>
              <w:marBottom w:val="0"/>
              <w:divBdr>
                <w:top w:val="none" w:sz="0" w:space="0" w:color="auto"/>
                <w:left w:val="none" w:sz="0" w:space="0" w:color="auto"/>
                <w:bottom w:val="none" w:sz="0" w:space="0" w:color="auto"/>
                <w:right w:val="none" w:sz="0" w:space="0" w:color="auto"/>
              </w:divBdr>
              <w:divsChild>
                <w:div w:id="1845122670">
                  <w:marLeft w:val="0"/>
                  <w:marRight w:val="0"/>
                  <w:marTop w:val="0"/>
                  <w:marBottom w:val="0"/>
                  <w:divBdr>
                    <w:top w:val="none" w:sz="0" w:space="0" w:color="auto"/>
                    <w:left w:val="none" w:sz="0" w:space="0" w:color="auto"/>
                    <w:bottom w:val="none" w:sz="0" w:space="0" w:color="auto"/>
                    <w:right w:val="none" w:sz="0" w:space="0" w:color="auto"/>
                  </w:divBdr>
                </w:div>
              </w:divsChild>
            </w:div>
            <w:div w:id="154028386">
              <w:marLeft w:val="0"/>
              <w:marRight w:val="0"/>
              <w:marTop w:val="0"/>
              <w:marBottom w:val="0"/>
              <w:divBdr>
                <w:top w:val="none" w:sz="0" w:space="0" w:color="auto"/>
                <w:left w:val="none" w:sz="0" w:space="0" w:color="auto"/>
                <w:bottom w:val="none" w:sz="0" w:space="0" w:color="auto"/>
                <w:right w:val="none" w:sz="0" w:space="0" w:color="auto"/>
              </w:divBdr>
              <w:divsChild>
                <w:div w:id="1396004036">
                  <w:marLeft w:val="0"/>
                  <w:marRight w:val="0"/>
                  <w:marTop w:val="0"/>
                  <w:marBottom w:val="0"/>
                  <w:divBdr>
                    <w:top w:val="none" w:sz="0" w:space="0" w:color="auto"/>
                    <w:left w:val="none" w:sz="0" w:space="0" w:color="auto"/>
                    <w:bottom w:val="none" w:sz="0" w:space="0" w:color="auto"/>
                    <w:right w:val="none" w:sz="0" w:space="0" w:color="auto"/>
                  </w:divBdr>
                </w:div>
              </w:divsChild>
            </w:div>
            <w:div w:id="1823234882">
              <w:marLeft w:val="0"/>
              <w:marRight w:val="0"/>
              <w:marTop w:val="0"/>
              <w:marBottom w:val="0"/>
              <w:divBdr>
                <w:top w:val="none" w:sz="0" w:space="0" w:color="auto"/>
                <w:left w:val="none" w:sz="0" w:space="0" w:color="auto"/>
                <w:bottom w:val="none" w:sz="0" w:space="0" w:color="auto"/>
                <w:right w:val="none" w:sz="0" w:space="0" w:color="auto"/>
              </w:divBdr>
              <w:divsChild>
                <w:div w:id="1205094234">
                  <w:marLeft w:val="0"/>
                  <w:marRight w:val="0"/>
                  <w:marTop w:val="0"/>
                  <w:marBottom w:val="0"/>
                  <w:divBdr>
                    <w:top w:val="none" w:sz="0" w:space="0" w:color="auto"/>
                    <w:left w:val="none" w:sz="0" w:space="0" w:color="auto"/>
                    <w:bottom w:val="none" w:sz="0" w:space="0" w:color="auto"/>
                    <w:right w:val="none" w:sz="0" w:space="0" w:color="auto"/>
                  </w:divBdr>
                </w:div>
              </w:divsChild>
            </w:div>
            <w:div w:id="170998944">
              <w:marLeft w:val="0"/>
              <w:marRight w:val="0"/>
              <w:marTop w:val="0"/>
              <w:marBottom w:val="0"/>
              <w:divBdr>
                <w:top w:val="none" w:sz="0" w:space="0" w:color="auto"/>
                <w:left w:val="none" w:sz="0" w:space="0" w:color="auto"/>
                <w:bottom w:val="none" w:sz="0" w:space="0" w:color="auto"/>
                <w:right w:val="none" w:sz="0" w:space="0" w:color="auto"/>
              </w:divBdr>
              <w:divsChild>
                <w:div w:id="1012224566">
                  <w:marLeft w:val="0"/>
                  <w:marRight w:val="0"/>
                  <w:marTop w:val="0"/>
                  <w:marBottom w:val="0"/>
                  <w:divBdr>
                    <w:top w:val="none" w:sz="0" w:space="0" w:color="auto"/>
                    <w:left w:val="none" w:sz="0" w:space="0" w:color="auto"/>
                    <w:bottom w:val="none" w:sz="0" w:space="0" w:color="auto"/>
                    <w:right w:val="none" w:sz="0" w:space="0" w:color="auto"/>
                  </w:divBdr>
                </w:div>
              </w:divsChild>
            </w:div>
            <w:div w:id="1699311407">
              <w:marLeft w:val="0"/>
              <w:marRight w:val="0"/>
              <w:marTop w:val="0"/>
              <w:marBottom w:val="0"/>
              <w:divBdr>
                <w:top w:val="none" w:sz="0" w:space="0" w:color="auto"/>
                <w:left w:val="none" w:sz="0" w:space="0" w:color="auto"/>
                <w:bottom w:val="none" w:sz="0" w:space="0" w:color="auto"/>
                <w:right w:val="none" w:sz="0" w:space="0" w:color="auto"/>
              </w:divBdr>
              <w:divsChild>
                <w:div w:id="1744570077">
                  <w:marLeft w:val="0"/>
                  <w:marRight w:val="0"/>
                  <w:marTop w:val="0"/>
                  <w:marBottom w:val="0"/>
                  <w:divBdr>
                    <w:top w:val="none" w:sz="0" w:space="0" w:color="auto"/>
                    <w:left w:val="none" w:sz="0" w:space="0" w:color="auto"/>
                    <w:bottom w:val="none" w:sz="0" w:space="0" w:color="auto"/>
                    <w:right w:val="none" w:sz="0" w:space="0" w:color="auto"/>
                  </w:divBdr>
                </w:div>
              </w:divsChild>
            </w:div>
            <w:div w:id="1410157251">
              <w:marLeft w:val="0"/>
              <w:marRight w:val="0"/>
              <w:marTop w:val="0"/>
              <w:marBottom w:val="0"/>
              <w:divBdr>
                <w:top w:val="none" w:sz="0" w:space="0" w:color="auto"/>
                <w:left w:val="none" w:sz="0" w:space="0" w:color="auto"/>
                <w:bottom w:val="none" w:sz="0" w:space="0" w:color="auto"/>
                <w:right w:val="none" w:sz="0" w:space="0" w:color="auto"/>
              </w:divBdr>
              <w:divsChild>
                <w:div w:id="356542086">
                  <w:marLeft w:val="0"/>
                  <w:marRight w:val="0"/>
                  <w:marTop w:val="0"/>
                  <w:marBottom w:val="0"/>
                  <w:divBdr>
                    <w:top w:val="none" w:sz="0" w:space="0" w:color="auto"/>
                    <w:left w:val="none" w:sz="0" w:space="0" w:color="auto"/>
                    <w:bottom w:val="none" w:sz="0" w:space="0" w:color="auto"/>
                    <w:right w:val="none" w:sz="0" w:space="0" w:color="auto"/>
                  </w:divBdr>
                </w:div>
              </w:divsChild>
            </w:div>
            <w:div w:id="2058164707">
              <w:marLeft w:val="0"/>
              <w:marRight w:val="0"/>
              <w:marTop w:val="0"/>
              <w:marBottom w:val="0"/>
              <w:divBdr>
                <w:top w:val="none" w:sz="0" w:space="0" w:color="auto"/>
                <w:left w:val="none" w:sz="0" w:space="0" w:color="auto"/>
                <w:bottom w:val="none" w:sz="0" w:space="0" w:color="auto"/>
                <w:right w:val="none" w:sz="0" w:space="0" w:color="auto"/>
              </w:divBdr>
              <w:divsChild>
                <w:div w:id="799031080">
                  <w:marLeft w:val="0"/>
                  <w:marRight w:val="0"/>
                  <w:marTop w:val="0"/>
                  <w:marBottom w:val="0"/>
                  <w:divBdr>
                    <w:top w:val="none" w:sz="0" w:space="0" w:color="auto"/>
                    <w:left w:val="none" w:sz="0" w:space="0" w:color="auto"/>
                    <w:bottom w:val="none" w:sz="0" w:space="0" w:color="auto"/>
                    <w:right w:val="none" w:sz="0" w:space="0" w:color="auto"/>
                  </w:divBdr>
                </w:div>
              </w:divsChild>
            </w:div>
            <w:div w:id="1580749824">
              <w:marLeft w:val="0"/>
              <w:marRight w:val="0"/>
              <w:marTop w:val="0"/>
              <w:marBottom w:val="0"/>
              <w:divBdr>
                <w:top w:val="none" w:sz="0" w:space="0" w:color="auto"/>
                <w:left w:val="none" w:sz="0" w:space="0" w:color="auto"/>
                <w:bottom w:val="none" w:sz="0" w:space="0" w:color="auto"/>
                <w:right w:val="none" w:sz="0" w:space="0" w:color="auto"/>
              </w:divBdr>
              <w:divsChild>
                <w:div w:id="652443306">
                  <w:marLeft w:val="0"/>
                  <w:marRight w:val="0"/>
                  <w:marTop w:val="0"/>
                  <w:marBottom w:val="0"/>
                  <w:divBdr>
                    <w:top w:val="none" w:sz="0" w:space="0" w:color="auto"/>
                    <w:left w:val="none" w:sz="0" w:space="0" w:color="auto"/>
                    <w:bottom w:val="none" w:sz="0" w:space="0" w:color="auto"/>
                    <w:right w:val="none" w:sz="0" w:space="0" w:color="auto"/>
                  </w:divBdr>
                </w:div>
              </w:divsChild>
            </w:div>
            <w:div w:id="247738235">
              <w:marLeft w:val="0"/>
              <w:marRight w:val="0"/>
              <w:marTop w:val="0"/>
              <w:marBottom w:val="0"/>
              <w:divBdr>
                <w:top w:val="none" w:sz="0" w:space="0" w:color="auto"/>
                <w:left w:val="none" w:sz="0" w:space="0" w:color="auto"/>
                <w:bottom w:val="none" w:sz="0" w:space="0" w:color="auto"/>
                <w:right w:val="none" w:sz="0" w:space="0" w:color="auto"/>
              </w:divBdr>
              <w:divsChild>
                <w:div w:id="342321900">
                  <w:marLeft w:val="0"/>
                  <w:marRight w:val="0"/>
                  <w:marTop w:val="0"/>
                  <w:marBottom w:val="0"/>
                  <w:divBdr>
                    <w:top w:val="none" w:sz="0" w:space="0" w:color="auto"/>
                    <w:left w:val="none" w:sz="0" w:space="0" w:color="auto"/>
                    <w:bottom w:val="none" w:sz="0" w:space="0" w:color="auto"/>
                    <w:right w:val="none" w:sz="0" w:space="0" w:color="auto"/>
                  </w:divBdr>
                </w:div>
              </w:divsChild>
            </w:div>
            <w:div w:id="2018655814">
              <w:marLeft w:val="0"/>
              <w:marRight w:val="0"/>
              <w:marTop w:val="0"/>
              <w:marBottom w:val="0"/>
              <w:divBdr>
                <w:top w:val="none" w:sz="0" w:space="0" w:color="auto"/>
                <w:left w:val="none" w:sz="0" w:space="0" w:color="auto"/>
                <w:bottom w:val="none" w:sz="0" w:space="0" w:color="auto"/>
                <w:right w:val="none" w:sz="0" w:space="0" w:color="auto"/>
              </w:divBdr>
              <w:divsChild>
                <w:div w:id="235555401">
                  <w:marLeft w:val="0"/>
                  <w:marRight w:val="0"/>
                  <w:marTop w:val="0"/>
                  <w:marBottom w:val="0"/>
                  <w:divBdr>
                    <w:top w:val="none" w:sz="0" w:space="0" w:color="auto"/>
                    <w:left w:val="none" w:sz="0" w:space="0" w:color="auto"/>
                    <w:bottom w:val="none" w:sz="0" w:space="0" w:color="auto"/>
                    <w:right w:val="none" w:sz="0" w:space="0" w:color="auto"/>
                  </w:divBdr>
                </w:div>
              </w:divsChild>
            </w:div>
            <w:div w:id="1186946171">
              <w:marLeft w:val="0"/>
              <w:marRight w:val="0"/>
              <w:marTop w:val="0"/>
              <w:marBottom w:val="0"/>
              <w:divBdr>
                <w:top w:val="none" w:sz="0" w:space="0" w:color="auto"/>
                <w:left w:val="none" w:sz="0" w:space="0" w:color="auto"/>
                <w:bottom w:val="none" w:sz="0" w:space="0" w:color="auto"/>
                <w:right w:val="none" w:sz="0" w:space="0" w:color="auto"/>
              </w:divBdr>
              <w:divsChild>
                <w:div w:id="578830759">
                  <w:marLeft w:val="0"/>
                  <w:marRight w:val="0"/>
                  <w:marTop w:val="0"/>
                  <w:marBottom w:val="0"/>
                  <w:divBdr>
                    <w:top w:val="none" w:sz="0" w:space="0" w:color="auto"/>
                    <w:left w:val="none" w:sz="0" w:space="0" w:color="auto"/>
                    <w:bottom w:val="none" w:sz="0" w:space="0" w:color="auto"/>
                    <w:right w:val="none" w:sz="0" w:space="0" w:color="auto"/>
                  </w:divBdr>
                </w:div>
              </w:divsChild>
            </w:div>
            <w:div w:id="752898702">
              <w:marLeft w:val="0"/>
              <w:marRight w:val="0"/>
              <w:marTop w:val="0"/>
              <w:marBottom w:val="0"/>
              <w:divBdr>
                <w:top w:val="none" w:sz="0" w:space="0" w:color="auto"/>
                <w:left w:val="none" w:sz="0" w:space="0" w:color="auto"/>
                <w:bottom w:val="none" w:sz="0" w:space="0" w:color="auto"/>
                <w:right w:val="none" w:sz="0" w:space="0" w:color="auto"/>
              </w:divBdr>
              <w:divsChild>
                <w:div w:id="2040233784">
                  <w:marLeft w:val="0"/>
                  <w:marRight w:val="0"/>
                  <w:marTop w:val="0"/>
                  <w:marBottom w:val="0"/>
                  <w:divBdr>
                    <w:top w:val="none" w:sz="0" w:space="0" w:color="auto"/>
                    <w:left w:val="none" w:sz="0" w:space="0" w:color="auto"/>
                    <w:bottom w:val="none" w:sz="0" w:space="0" w:color="auto"/>
                    <w:right w:val="none" w:sz="0" w:space="0" w:color="auto"/>
                  </w:divBdr>
                </w:div>
              </w:divsChild>
            </w:div>
            <w:div w:id="1197308813">
              <w:marLeft w:val="0"/>
              <w:marRight w:val="0"/>
              <w:marTop w:val="0"/>
              <w:marBottom w:val="0"/>
              <w:divBdr>
                <w:top w:val="none" w:sz="0" w:space="0" w:color="auto"/>
                <w:left w:val="none" w:sz="0" w:space="0" w:color="auto"/>
                <w:bottom w:val="none" w:sz="0" w:space="0" w:color="auto"/>
                <w:right w:val="none" w:sz="0" w:space="0" w:color="auto"/>
              </w:divBdr>
              <w:divsChild>
                <w:div w:id="6667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3199">
          <w:marLeft w:val="0"/>
          <w:marRight w:val="0"/>
          <w:marTop w:val="0"/>
          <w:marBottom w:val="600"/>
          <w:divBdr>
            <w:top w:val="none" w:sz="0" w:space="0" w:color="auto"/>
            <w:left w:val="none" w:sz="0" w:space="0" w:color="auto"/>
            <w:bottom w:val="none" w:sz="0" w:space="0" w:color="auto"/>
            <w:right w:val="none" w:sz="0" w:space="0" w:color="auto"/>
          </w:divBdr>
        </w:div>
      </w:divsChild>
    </w:div>
    <w:div w:id="469632491">
      <w:marLeft w:val="0"/>
      <w:marRight w:val="0"/>
      <w:marTop w:val="0"/>
      <w:marBottom w:val="0"/>
      <w:divBdr>
        <w:top w:val="none" w:sz="0" w:space="0" w:color="auto"/>
        <w:left w:val="none" w:sz="0" w:space="0" w:color="auto"/>
        <w:bottom w:val="none" w:sz="0" w:space="0" w:color="auto"/>
        <w:right w:val="none" w:sz="0" w:space="0" w:color="auto"/>
      </w:divBdr>
      <w:divsChild>
        <w:div w:id="519973630">
          <w:marLeft w:val="0"/>
          <w:marRight w:val="0"/>
          <w:marTop w:val="432"/>
          <w:marBottom w:val="0"/>
          <w:divBdr>
            <w:top w:val="none" w:sz="0" w:space="0" w:color="auto"/>
            <w:left w:val="none" w:sz="0" w:space="0" w:color="auto"/>
            <w:bottom w:val="none" w:sz="0" w:space="0" w:color="auto"/>
            <w:right w:val="none" w:sz="0" w:space="0" w:color="auto"/>
          </w:divBdr>
        </w:div>
        <w:div w:id="1990014701">
          <w:marLeft w:val="0"/>
          <w:marRight w:val="0"/>
          <w:marTop w:val="0"/>
          <w:marBottom w:val="0"/>
          <w:divBdr>
            <w:top w:val="none" w:sz="0" w:space="0" w:color="auto"/>
            <w:left w:val="none" w:sz="0" w:space="0" w:color="auto"/>
            <w:bottom w:val="none" w:sz="0" w:space="0" w:color="auto"/>
            <w:right w:val="none" w:sz="0" w:space="0" w:color="auto"/>
          </w:divBdr>
        </w:div>
        <w:div w:id="1092623870">
          <w:marLeft w:val="0"/>
          <w:marRight w:val="0"/>
          <w:marTop w:val="0"/>
          <w:marBottom w:val="600"/>
          <w:divBdr>
            <w:top w:val="none" w:sz="0" w:space="0" w:color="auto"/>
            <w:left w:val="none" w:sz="0" w:space="0" w:color="auto"/>
            <w:bottom w:val="none" w:sz="0" w:space="0" w:color="auto"/>
            <w:right w:val="none" w:sz="0" w:space="0" w:color="auto"/>
          </w:divBdr>
        </w:div>
      </w:divsChild>
    </w:div>
    <w:div w:id="470829725">
      <w:marLeft w:val="0"/>
      <w:marRight w:val="0"/>
      <w:marTop w:val="0"/>
      <w:marBottom w:val="0"/>
      <w:divBdr>
        <w:top w:val="none" w:sz="0" w:space="0" w:color="auto"/>
        <w:left w:val="none" w:sz="0" w:space="0" w:color="auto"/>
        <w:bottom w:val="none" w:sz="0" w:space="0" w:color="auto"/>
        <w:right w:val="none" w:sz="0" w:space="0" w:color="auto"/>
      </w:divBdr>
      <w:divsChild>
        <w:div w:id="387727572">
          <w:marLeft w:val="0"/>
          <w:marRight w:val="0"/>
          <w:marTop w:val="432"/>
          <w:marBottom w:val="0"/>
          <w:divBdr>
            <w:top w:val="none" w:sz="0" w:space="0" w:color="auto"/>
            <w:left w:val="none" w:sz="0" w:space="0" w:color="auto"/>
            <w:bottom w:val="none" w:sz="0" w:space="0" w:color="auto"/>
            <w:right w:val="none" w:sz="0" w:space="0" w:color="auto"/>
          </w:divBdr>
        </w:div>
        <w:div w:id="962885933">
          <w:marLeft w:val="0"/>
          <w:marRight w:val="0"/>
          <w:marTop w:val="0"/>
          <w:marBottom w:val="0"/>
          <w:divBdr>
            <w:top w:val="none" w:sz="0" w:space="0" w:color="auto"/>
            <w:left w:val="none" w:sz="0" w:space="0" w:color="auto"/>
            <w:bottom w:val="none" w:sz="0" w:space="0" w:color="auto"/>
            <w:right w:val="none" w:sz="0" w:space="0" w:color="auto"/>
          </w:divBdr>
        </w:div>
        <w:div w:id="1753231904">
          <w:marLeft w:val="0"/>
          <w:marRight w:val="0"/>
          <w:marTop w:val="0"/>
          <w:marBottom w:val="600"/>
          <w:divBdr>
            <w:top w:val="none" w:sz="0" w:space="0" w:color="auto"/>
            <w:left w:val="none" w:sz="0" w:space="0" w:color="auto"/>
            <w:bottom w:val="none" w:sz="0" w:space="0" w:color="auto"/>
            <w:right w:val="none" w:sz="0" w:space="0" w:color="auto"/>
          </w:divBdr>
        </w:div>
      </w:divsChild>
    </w:div>
    <w:div w:id="479805267">
      <w:marLeft w:val="0"/>
      <w:marRight w:val="0"/>
      <w:marTop w:val="0"/>
      <w:marBottom w:val="0"/>
      <w:divBdr>
        <w:top w:val="none" w:sz="0" w:space="0" w:color="auto"/>
        <w:left w:val="none" w:sz="0" w:space="0" w:color="auto"/>
        <w:bottom w:val="none" w:sz="0" w:space="0" w:color="auto"/>
        <w:right w:val="none" w:sz="0" w:space="0" w:color="auto"/>
      </w:divBdr>
      <w:divsChild>
        <w:div w:id="33387073">
          <w:marLeft w:val="0"/>
          <w:marRight w:val="0"/>
          <w:marTop w:val="432"/>
          <w:marBottom w:val="0"/>
          <w:divBdr>
            <w:top w:val="none" w:sz="0" w:space="0" w:color="auto"/>
            <w:left w:val="none" w:sz="0" w:space="0" w:color="auto"/>
            <w:bottom w:val="none" w:sz="0" w:space="0" w:color="auto"/>
            <w:right w:val="none" w:sz="0" w:space="0" w:color="auto"/>
          </w:divBdr>
        </w:div>
        <w:div w:id="1379429468">
          <w:marLeft w:val="0"/>
          <w:marRight w:val="0"/>
          <w:marTop w:val="0"/>
          <w:marBottom w:val="0"/>
          <w:divBdr>
            <w:top w:val="none" w:sz="0" w:space="0" w:color="auto"/>
            <w:left w:val="none" w:sz="0" w:space="0" w:color="auto"/>
            <w:bottom w:val="none" w:sz="0" w:space="0" w:color="auto"/>
            <w:right w:val="none" w:sz="0" w:space="0" w:color="auto"/>
          </w:divBdr>
        </w:div>
        <w:div w:id="844827536">
          <w:marLeft w:val="0"/>
          <w:marRight w:val="0"/>
          <w:marTop w:val="0"/>
          <w:marBottom w:val="600"/>
          <w:divBdr>
            <w:top w:val="none" w:sz="0" w:space="0" w:color="auto"/>
            <w:left w:val="none" w:sz="0" w:space="0" w:color="auto"/>
            <w:bottom w:val="none" w:sz="0" w:space="0" w:color="auto"/>
            <w:right w:val="none" w:sz="0" w:space="0" w:color="auto"/>
          </w:divBdr>
        </w:div>
      </w:divsChild>
    </w:div>
    <w:div w:id="507989324">
      <w:marLeft w:val="0"/>
      <w:marRight w:val="0"/>
      <w:marTop w:val="0"/>
      <w:marBottom w:val="0"/>
      <w:divBdr>
        <w:top w:val="none" w:sz="0" w:space="0" w:color="auto"/>
        <w:left w:val="none" w:sz="0" w:space="0" w:color="auto"/>
        <w:bottom w:val="none" w:sz="0" w:space="0" w:color="auto"/>
        <w:right w:val="none" w:sz="0" w:space="0" w:color="auto"/>
      </w:divBdr>
      <w:divsChild>
        <w:div w:id="1616130687">
          <w:marLeft w:val="0"/>
          <w:marRight w:val="0"/>
          <w:marTop w:val="432"/>
          <w:marBottom w:val="0"/>
          <w:divBdr>
            <w:top w:val="none" w:sz="0" w:space="0" w:color="auto"/>
            <w:left w:val="none" w:sz="0" w:space="0" w:color="auto"/>
            <w:bottom w:val="none" w:sz="0" w:space="0" w:color="auto"/>
            <w:right w:val="none" w:sz="0" w:space="0" w:color="auto"/>
          </w:divBdr>
        </w:div>
        <w:div w:id="978530484">
          <w:marLeft w:val="0"/>
          <w:marRight w:val="0"/>
          <w:marTop w:val="0"/>
          <w:marBottom w:val="0"/>
          <w:divBdr>
            <w:top w:val="none" w:sz="0" w:space="0" w:color="auto"/>
            <w:left w:val="none" w:sz="0" w:space="0" w:color="auto"/>
            <w:bottom w:val="none" w:sz="0" w:space="0" w:color="auto"/>
            <w:right w:val="none" w:sz="0" w:space="0" w:color="auto"/>
          </w:divBdr>
        </w:div>
        <w:div w:id="198013857">
          <w:marLeft w:val="0"/>
          <w:marRight w:val="0"/>
          <w:marTop w:val="0"/>
          <w:marBottom w:val="600"/>
          <w:divBdr>
            <w:top w:val="none" w:sz="0" w:space="0" w:color="auto"/>
            <w:left w:val="none" w:sz="0" w:space="0" w:color="auto"/>
            <w:bottom w:val="none" w:sz="0" w:space="0" w:color="auto"/>
            <w:right w:val="none" w:sz="0" w:space="0" w:color="auto"/>
          </w:divBdr>
        </w:div>
      </w:divsChild>
    </w:div>
    <w:div w:id="512190023">
      <w:marLeft w:val="0"/>
      <w:marRight w:val="0"/>
      <w:marTop w:val="0"/>
      <w:marBottom w:val="0"/>
      <w:divBdr>
        <w:top w:val="none" w:sz="0" w:space="0" w:color="auto"/>
        <w:left w:val="none" w:sz="0" w:space="0" w:color="auto"/>
        <w:bottom w:val="none" w:sz="0" w:space="0" w:color="auto"/>
        <w:right w:val="none" w:sz="0" w:space="0" w:color="auto"/>
      </w:divBdr>
      <w:divsChild>
        <w:div w:id="618878394">
          <w:marLeft w:val="0"/>
          <w:marRight w:val="0"/>
          <w:marTop w:val="432"/>
          <w:marBottom w:val="0"/>
          <w:divBdr>
            <w:top w:val="none" w:sz="0" w:space="0" w:color="auto"/>
            <w:left w:val="none" w:sz="0" w:space="0" w:color="auto"/>
            <w:bottom w:val="none" w:sz="0" w:space="0" w:color="auto"/>
            <w:right w:val="none" w:sz="0" w:space="0" w:color="auto"/>
          </w:divBdr>
        </w:div>
        <w:div w:id="543560812">
          <w:marLeft w:val="0"/>
          <w:marRight w:val="0"/>
          <w:marTop w:val="0"/>
          <w:marBottom w:val="0"/>
          <w:divBdr>
            <w:top w:val="none" w:sz="0" w:space="0" w:color="auto"/>
            <w:left w:val="none" w:sz="0" w:space="0" w:color="auto"/>
            <w:bottom w:val="none" w:sz="0" w:space="0" w:color="auto"/>
            <w:right w:val="none" w:sz="0" w:space="0" w:color="auto"/>
          </w:divBdr>
          <w:divsChild>
            <w:div w:id="1485781095">
              <w:marLeft w:val="0"/>
              <w:marRight w:val="0"/>
              <w:marTop w:val="0"/>
              <w:marBottom w:val="0"/>
              <w:divBdr>
                <w:top w:val="none" w:sz="0" w:space="0" w:color="auto"/>
                <w:left w:val="none" w:sz="0" w:space="0" w:color="auto"/>
                <w:bottom w:val="none" w:sz="0" w:space="0" w:color="auto"/>
                <w:right w:val="none" w:sz="0" w:space="0" w:color="auto"/>
              </w:divBdr>
              <w:divsChild>
                <w:div w:id="1825049620">
                  <w:marLeft w:val="0"/>
                  <w:marRight w:val="0"/>
                  <w:marTop w:val="0"/>
                  <w:marBottom w:val="0"/>
                  <w:divBdr>
                    <w:top w:val="none" w:sz="0" w:space="0" w:color="auto"/>
                    <w:left w:val="none" w:sz="0" w:space="0" w:color="auto"/>
                    <w:bottom w:val="none" w:sz="0" w:space="0" w:color="auto"/>
                    <w:right w:val="none" w:sz="0" w:space="0" w:color="auto"/>
                  </w:divBdr>
                </w:div>
              </w:divsChild>
            </w:div>
            <w:div w:id="2014409589">
              <w:marLeft w:val="0"/>
              <w:marRight w:val="0"/>
              <w:marTop w:val="0"/>
              <w:marBottom w:val="0"/>
              <w:divBdr>
                <w:top w:val="none" w:sz="0" w:space="0" w:color="auto"/>
                <w:left w:val="none" w:sz="0" w:space="0" w:color="auto"/>
                <w:bottom w:val="none" w:sz="0" w:space="0" w:color="auto"/>
                <w:right w:val="none" w:sz="0" w:space="0" w:color="auto"/>
              </w:divBdr>
              <w:divsChild>
                <w:div w:id="1653606981">
                  <w:marLeft w:val="0"/>
                  <w:marRight w:val="0"/>
                  <w:marTop w:val="0"/>
                  <w:marBottom w:val="0"/>
                  <w:divBdr>
                    <w:top w:val="none" w:sz="0" w:space="0" w:color="auto"/>
                    <w:left w:val="none" w:sz="0" w:space="0" w:color="auto"/>
                    <w:bottom w:val="none" w:sz="0" w:space="0" w:color="auto"/>
                    <w:right w:val="none" w:sz="0" w:space="0" w:color="auto"/>
                  </w:divBdr>
                </w:div>
              </w:divsChild>
            </w:div>
            <w:div w:id="1066954972">
              <w:marLeft w:val="0"/>
              <w:marRight w:val="0"/>
              <w:marTop w:val="0"/>
              <w:marBottom w:val="0"/>
              <w:divBdr>
                <w:top w:val="none" w:sz="0" w:space="0" w:color="auto"/>
                <w:left w:val="none" w:sz="0" w:space="0" w:color="auto"/>
                <w:bottom w:val="none" w:sz="0" w:space="0" w:color="auto"/>
                <w:right w:val="none" w:sz="0" w:space="0" w:color="auto"/>
              </w:divBdr>
              <w:divsChild>
                <w:div w:id="2035643598">
                  <w:marLeft w:val="0"/>
                  <w:marRight w:val="0"/>
                  <w:marTop w:val="0"/>
                  <w:marBottom w:val="0"/>
                  <w:divBdr>
                    <w:top w:val="none" w:sz="0" w:space="0" w:color="auto"/>
                    <w:left w:val="none" w:sz="0" w:space="0" w:color="auto"/>
                    <w:bottom w:val="none" w:sz="0" w:space="0" w:color="auto"/>
                    <w:right w:val="none" w:sz="0" w:space="0" w:color="auto"/>
                  </w:divBdr>
                </w:div>
              </w:divsChild>
            </w:div>
            <w:div w:id="723216293">
              <w:marLeft w:val="0"/>
              <w:marRight w:val="0"/>
              <w:marTop w:val="0"/>
              <w:marBottom w:val="0"/>
              <w:divBdr>
                <w:top w:val="none" w:sz="0" w:space="0" w:color="auto"/>
                <w:left w:val="none" w:sz="0" w:space="0" w:color="auto"/>
                <w:bottom w:val="none" w:sz="0" w:space="0" w:color="auto"/>
                <w:right w:val="none" w:sz="0" w:space="0" w:color="auto"/>
              </w:divBdr>
              <w:divsChild>
                <w:div w:id="1470053314">
                  <w:marLeft w:val="0"/>
                  <w:marRight w:val="0"/>
                  <w:marTop w:val="0"/>
                  <w:marBottom w:val="0"/>
                  <w:divBdr>
                    <w:top w:val="none" w:sz="0" w:space="0" w:color="auto"/>
                    <w:left w:val="none" w:sz="0" w:space="0" w:color="auto"/>
                    <w:bottom w:val="none" w:sz="0" w:space="0" w:color="auto"/>
                    <w:right w:val="none" w:sz="0" w:space="0" w:color="auto"/>
                  </w:divBdr>
                </w:div>
              </w:divsChild>
            </w:div>
            <w:div w:id="1238056484">
              <w:marLeft w:val="0"/>
              <w:marRight w:val="0"/>
              <w:marTop w:val="0"/>
              <w:marBottom w:val="0"/>
              <w:divBdr>
                <w:top w:val="none" w:sz="0" w:space="0" w:color="auto"/>
                <w:left w:val="none" w:sz="0" w:space="0" w:color="auto"/>
                <w:bottom w:val="none" w:sz="0" w:space="0" w:color="auto"/>
                <w:right w:val="none" w:sz="0" w:space="0" w:color="auto"/>
              </w:divBdr>
              <w:divsChild>
                <w:div w:id="1590504716">
                  <w:marLeft w:val="0"/>
                  <w:marRight w:val="0"/>
                  <w:marTop w:val="0"/>
                  <w:marBottom w:val="0"/>
                  <w:divBdr>
                    <w:top w:val="none" w:sz="0" w:space="0" w:color="auto"/>
                    <w:left w:val="none" w:sz="0" w:space="0" w:color="auto"/>
                    <w:bottom w:val="none" w:sz="0" w:space="0" w:color="auto"/>
                    <w:right w:val="none" w:sz="0" w:space="0" w:color="auto"/>
                  </w:divBdr>
                </w:div>
              </w:divsChild>
            </w:div>
            <w:div w:id="328489213">
              <w:marLeft w:val="0"/>
              <w:marRight w:val="0"/>
              <w:marTop w:val="0"/>
              <w:marBottom w:val="0"/>
              <w:divBdr>
                <w:top w:val="none" w:sz="0" w:space="0" w:color="auto"/>
                <w:left w:val="none" w:sz="0" w:space="0" w:color="auto"/>
                <w:bottom w:val="none" w:sz="0" w:space="0" w:color="auto"/>
                <w:right w:val="none" w:sz="0" w:space="0" w:color="auto"/>
              </w:divBdr>
              <w:divsChild>
                <w:div w:id="187837357">
                  <w:marLeft w:val="0"/>
                  <w:marRight w:val="0"/>
                  <w:marTop w:val="0"/>
                  <w:marBottom w:val="0"/>
                  <w:divBdr>
                    <w:top w:val="none" w:sz="0" w:space="0" w:color="auto"/>
                    <w:left w:val="none" w:sz="0" w:space="0" w:color="auto"/>
                    <w:bottom w:val="none" w:sz="0" w:space="0" w:color="auto"/>
                    <w:right w:val="none" w:sz="0" w:space="0" w:color="auto"/>
                  </w:divBdr>
                </w:div>
              </w:divsChild>
            </w:div>
            <w:div w:id="168568176">
              <w:marLeft w:val="0"/>
              <w:marRight w:val="0"/>
              <w:marTop w:val="0"/>
              <w:marBottom w:val="0"/>
              <w:divBdr>
                <w:top w:val="none" w:sz="0" w:space="0" w:color="auto"/>
                <w:left w:val="none" w:sz="0" w:space="0" w:color="auto"/>
                <w:bottom w:val="none" w:sz="0" w:space="0" w:color="auto"/>
                <w:right w:val="none" w:sz="0" w:space="0" w:color="auto"/>
              </w:divBdr>
              <w:divsChild>
                <w:div w:id="372657384">
                  <w:marLeft w:val="0"/>
                  <w:marRight w:val="0"/>
                  <w:marTop w:val="0"/>
                  <w:marBottom w:val="0"/>
                  <w:divBdr>
                    <w:top w:val="none" w:sz="0" w:space="0" w:color="auto"/>
                    <w:left w:val="none" w:sz="0" w:space="0" w:color="auto"/>
                    <w:bottom w:val="none" w:sz="0" w:space="0" w:color="auto"/>
                    <w:right w:val="none" w:sz="0" w:space="0" w:color="auto"/>
                  </w:divBdr>
                </w:div>
              </w:divsChild>
            </w:div>
            <w:div w:id="1925412241">
              <w:marLeft w:val="0"/>
              <w:marRight w:val="0"/>
              <w:marTop w:val="0"/>
              <w:marBottom w:val="0"/>
              <w:divBdr>
                <w:top w:val="none" w:sz="0" w:space="0" w:color="auto"/>
                <w:left w:val="none" w:sz="0" w:space="0" w:color="auto"/>
                <w:bottom w:val="none" w:sz="0" w:space="0" w:color="auto"/>
                <w:right w:val="none" w:sz="0" w:space="0" w:color="auto"/>
              </w:divBdr>
              <w:divsChild>
                <w:div w:id="1519808793">
                  <w:marLeft w:val="0"/>
                  <w:marRight w:val="0"/>
                  <w:marTop w:val="0"/>
                  <w:marBottom w:val="0"/>
                  <w:divBdr>
                    <w:top w:val="none" w:sz="0" w:space="0" w:color="auto"/>
                    <w:left w:val="none" w:sz="0" w:space="0" w:color="auto"/>
                    <w:bottom w:val="none" w:sz="0" w:space="0" w:color="auto"/>
                    <w:right w:val="none" w:sz="0" w:space="0" w:color="auto"/>
                  </w:divBdr>
                </w:div>
              </w:divsChild>
            </w:div>
            <w:div w:id="1959605305">
              <w:marLeft w:val="0"/>
              <w:marRight w:val="0"/>
              <w:marTop w:val="0"/>
              <w:marBottom w:val="0"/>
              <w:divBdr>
                <w:top w:val="none" w:sz="0" w:space="0" w:color="auto"/>
                <w:left w:val="none" w:sz="0" w:space="0" w:color="auto"/>
                <w:bottom w:val="none" w:sz="0" w:space="0" w:color="auto"/>
                <w:right w:val="none" w:sz="0" w:space="0" w:color="auto"/>
              </w:divBdr>
              <w:divsChild>
                <w:div w:id="375006677">
                  <w:marLeft w:val="0"/>
                  <w:marRight w:val="0"/>
                  <w:marTop w:val="0"/>
                  <w:marBottom w:val="0"/>
                  <w:divBdr>
                    <w:top w:val="none" w:sz="0" w:space="0" w:color="auto"/>
                    <w:left w:val="none" w:sz="0" w:space="0" w:color="auto"/>
                    <w:bottom w:val="none" w:sz="0" w:space="0" w:color="auto"/>
                    <w:right w:val="none" w:sz="0" w:space="0" w:color="auto"/>
                  </w:divBdr>
                </w:div>
              </w:divsChild>
            </w:div>
            <w:div w:id="1992445894">
              <w:marLeft w:val="0"/>
              <w:marRight w:val="0"/>
              <w:marTop w:val="0"/>
              <w:marBottom w:val="0"/>
              <w:divBdr>
                <w:top w:val="none" w:sz="0" w:space="0" w:color="auto"/>
                <w:left w:val="none" w:sz="0" w:space="0" w:color="auto"/>
                <w:bottom w:val="none" w:sz="0" w:space="0" w:color="auto"/>
                <w:right w:val="none" w:sz="0" w:space="0" w:color="auto"/>
              </w:divBdr>
              <w:divsChild>
                <w:div w:id="2054884853">
                  <w:marLeft w:val="0"/>
                  <w:marRight w:val="0"/>
                  <w:marTop w:val="0"/>
                  <w:marBottom w:val="0"/>
                  <w:divBdr>
                    <w:top w:val="none" w:sz="0" w:space="0" w:color="auto"/>
                    <w:left w:val="none" w:sz="0" w:space="0" w:color="auto"/>
                    <w:bottom w:val="none" w:sz="0" w:space="0" w:color="auto"/>
                    <w:right w:val="none" w:sz="0" w:space="0" w:color="auto"/>
                  </w:divBdr>
                </w:div>
              </w:divsChild>
            </w:div>
            <w:div w:id="1096098498">
              <w:marLeft w:val="0"/>
              <w:marRight w:val="0"/>
              <w:marTop w:val="0"/>
              <w:marBottom w:val="0"/>
              <w:divBdr>
                <w:top w:val="none" w:sz="0" w:space="0" w:color="auto"/>
                <w:left w:val="none" w:sz="0" w:space="0" w:color="auto"/>
                <w:bottom w:val="none" w:sz="0" w:space="0" w:color="auto"/>
                <w:right w:val="none" w:sz="0" w:space="0" w:color="auto"/>
              </w:divBdr>
              <w:divsChild>
                <w:div w:id="101147223">
                  <w:marLeft w:val="0"/>
                  <w:marRight w:val="0"/>
                  <w:marTop w:val="0"/>
                  <w:marBottom w:val="0"/>
                  <w:divBdr>
                    <w:top w:val="none" w:sz="0" w:space="0" w:color="auto"/>
                    <w:left w:val="none" w:sz="0" w:space="0" w:color="auto"/>
                    <w:bottom w:val="none" w:sz="0" w:space="0" w:color="auto"/>
                    <w:right w:val="none" w:sz="0" w:space="0" w:color="auto"/>
                  </w:divBdr>
                </w:div>
              </w:divsChild>
            </w:div>
            <w:div w:id="1171219624">
              <w:marLeft w:val="0"/>
              <w:marRight w:val="0"/>
              <w:marTop w:val="0"/>
              <w:marBottom w:val="0"/>
              <w:divBdr>
                <w:top w:val="none" w:sz="0" w:space="0" w:color="auto"/>
                <w:left w:val="none" w:sz="0" w:space="0" w:color="auto"/>
                <w:bottom w:val="none" w:sz="0" w:space="0" w:color="auto"/>
                <w:right w:val="none" w:sz="0" w:space="0" w:color="auto"/>
              </w:divBdr>
              <w:divsChild>
                <w:div w:id="122580531">
                  <w:marLeft w:val="0"/>
                  <w:marRight w:val="0"/>
                  <w:marTop w:val="0"/>
                  <w:marBottom w:val="0"/>
                  <w:divBdr>
                    <w:top w:val="none" w:sz="0" w:space="0" w:color="auto"/>
                    <w:left w:val="none" w:sz="0" w:space="0" w:color="auto"/>
                    <w:bottom w:val="none" w:sz="0" w:space="0" w:color="auto"/>
                    <w:right w:val="none" w:sz="0" w:space="0" w:color="auto"/>
                  </w:divBdr>
                </w:div>
              </w:divsChild>
            </w:div>
            <w:div w:id="1822426788">
              <w:marLeft w:val="0"/>
              <w:marRight w:val="0"/>
              <w:marTop w:val="0"/>
              <w:marBottom w:val="0"/>
              <w:divBdr>
                <w:top w:val="none" w:sz="0" w:space="0" w:color="auto"/>
                <w:left w:val="none" w:sz="0" w:space="0" w:color="auto"/>
                <w:bottom w:val="none" w:sz="0" w:space="0" w:color="auto"/>
                <w:right w:val="none" w:sz="0" w:space="0" w:color="auto"/>
              </w:divBdr>
              <w:divsChild>
                <w:div w:id="496700476">
                  <w:marLeft w:val="0"/>
                  <w:marRight w:val="0"/>
                  <w:marTop w:val="0"/>
                  <w:marBottom w:val="0"/>
                  <w:divBdr>
                    <w:top w:val="none" w:sz="0" w:space="0" w:color="auto"/>
                    <w:left w:val="none" w:sz="0" w:space="0" w:color="auto"/>
                    <w:bottom w:val="none" w:sz="0" w:space="0" w:color="auto"/>
                    <w:right w:val="none" w:sz="0" w:space="0" w:color="auto"/>
                  </w:divBdr>
                </w:div>
              </w:divsChild>
            </w:div>
            <w:div w:id="61879179">
              <w:marLeft w:val="0"/>
              <w:marRight w:val="0"/>
              <w:marTop w:val="0"/>
              <w:marBottom w:val="0"/>
              <w:divBdr>
                <w:top w:val="none" w:sz="0" w:space="0" w:color="auto"/>
                <w:left w:val="none" w:sz="0" w:space="0" w:color="auto"/>
                <w:bottom w:val="none" w:sz="0" w:space="0" w:color="auto"/>
                <w:right w:val="none" w:sz="0" w:space="0" w:color="auto"/>
              </w:divBdr>
              <w:divsChild>
                <w:div w:id="1266111294">
                  <w:marLeft w:val="0"/>
                  <w:marRight w:val="0"/>
                  <w:marTop w:val="0"/>
                  <w:marBottom w:val="0"/>
                  <w:divBdr>
                    <w:top w:val="none" w:sz="0" w:space="0" w:color="auto"/>
                    <w:left w:val="none" w:sz="0" w:space="0" w:color="auto"/>
                    <w:bottom w:val="none" w:sz="0" w:space="0" w:color="auto"/>
                    <w:right w:val="none" w:sz="0" w:space="0" w:color="auto"/>
                  </w:divBdr>
                </w:div>
              </w:divsChild>
            </w:div>
            <w:div w:id="1674794232">
              <w:marLeft w:val="0"/>
              <w:marRight w:val="0"/>
              <w:marTop w:val="0"/>
              <w:marBottom w:val="0"/>
              <w:divBdr>
                <w:top w:val="none" w:sz="0" w:space="0" w:color="auto"/>
                <w:left w:val="none" w:sz="0" w:space="0" w:color="auto"/>
                <w:bottom w:val="none" w:sz="0" w:space="0" w:color="auto"/>
                <w:right w:val="none" w:sz="0" w:space="0" w:color="auto"/>
              </w:divBdr>
              <w:divsChild>
                <w:div w:id="2144954878">
                  <w:marLeft w:val="0"/>
                  <w:marRight w:val="0"/>
                  <w:marTop w:val="0"/>
                  <w:marBottom w:val="0"/>
                  <w:divBdr>
                    <w:top w:val="none" w:sz="0" w:space="0" w:color="auto"/>
                    <w:left w:val="none" w:sz="0" w:space="0" w:color="auto"/>
                    <w:bottom w:val="none" w:sz="0" w:space="0" w:color="auto"/>
                    <w:right w:val="none" w:sz="0" w:space="0" w:color="auto"/>
                  </w:divBdr>
                </w:div>
              </w:divsChild>
            </w:div>
            <w:div w:id="667907375">
              <w:marLeft w:val="0"/>
              <w:marRight w:val="0"/>
              <w:marTop w:val="0"/>
              <w:marBottom w:val="0"/>
              <w:divBdr>
                <w:top w:val="none" w:sz="0" w:space="0" w:color="auto"/>
                <w:left w:val="none" w:sz="0" w:space="0" w:color="auto"/>
                <w:bottom w:val="none" w:sz="0" w:space="0" w:color="auto"/>
                <w:right w:val="none" w:sz="0" w:space="0" w:color="auto"/>
              </w:divBdr>
              <w:divsChild>
                <w:div w:id="1106542385">
                  <w:marLeft w:val="0"/>
                  <w:marRight w:val="0"/>
                  <w:marTop w:val="0"/>
                  <w:marBottom w:val="0"/>
                  <w:divBdr>
                    <w:top w:val="none" w:sz="0" w:space="0" w:color="auto"/>
                    <w:left w:val="none" w:sz="0" w:space="0" w:color="auto"/>
                    <w:bottom w:val="none" w:sz="0" w:space="0" w:color="auto"/>
                    <w:right w:val="none" w:sz="0" w:space="0" w:color="auto"/>
                  </w:divBdr>
                </w:div>
              </w:divsChild>
            </w:div>
            <w:div w:id="1887334445">
              <w:marLeft w:val="0"/>
              <w:marRight w:val="0"/>
              <w:marTop w:val="0"/>
              <w:marBottom w:val="0"/>
              <w:divBdr>
                <w:top w:val="none" w:sz="0" w:space="0" w:color="auto"/>
                <w:left w:val="none" w:sz="0" w:space="0" w:color="auto"/>
                <w:bottom w:val="none" w:sz="0" w:space="0" w:color="auto"/>
                <w:right w:val="none" w:sz="0" w:space="0" w:color="auto"/>
              </w:divBdr>
              <w:divsChild>
                <w:div w:id="1187980884">
                  <w:marLeft w:val="0"/>
                  <w:marRight w:val="0"/>
                  <w:marTop w:val="0"/>
                  <w:marBottom w:val="0"/>
                  <w:divBdr>
                    <w:top w:val="none" w:sz="0" w:space="0" w:color="auto"/>
                    <w:left w:val="none" w:sz="0" w:space="0" w:color="auto"/>
                    <w:bottom w:val="none" w:sz="0" w:space="0" w:color="auto"/>
                    <w:right w:val="none" w:sz="0" w:space="0" w:color="auto"/>
                  </w:divBdr>
                </w:div>
              </w:divsChild>
            </w:div>
            <w:div w:id="1867213588">
              <w:marLeft w:val="0"/>
              <w:marRight w:val="0"/>
              <w:marTop w:val="0"/>
              <w:marBottom w:val="0"/>
              <w:divBdr>
                <w:top w:val="none" w:sz="0" w:space="0" w:color="auto"/>
                <w:left w:val="none" w:sz="0" w:space="0" w:color="auto"/>
                <w:bottom w:val="none" w:sz="0" w:space="0" w:color="auto"/>
                <w:right w:val="none" w:sz="0" w:space="0" w:color="auto"/>
              </w:divBdr>
              <w:divsChild>
                <w:div w:id="365911002">
                  <w:marLeft w:val="0"/>
                  <w:marRight w:val="0"/>
                  <w:marTop w:val="0"/>
                  <w:marBottom w:val="0"/>
                  <w:divBdr>
                    <w:top w:val="none" w:sz="0" w:space="0" w:color="auto"/>
                    <w:left w:val="none" w:sz="0" w:space="0" w:color="auto"/>
                    <w:bottom w:val="none" w:sz="0" w:space="0" w:color="auto"/>
                    <w:right w:val="none" w:sz="0" w:space="0" w:color="auto"/>
                  </w:divBdr>
                </w:div>
              </w:divsChild>
            </w:div>
            <w:div w:id="1667005404">
              <w:marLeft w:val="0"/>
              <w:marRight w:val="0"/>
              <w:marTop w:val="0"/>
              <w:marBottom w:val="0"/>
              <w:divBdr>
                <w:top w:val="none" w:sz="0" w:space="0" w:color="auto"/>
                <w:left w:val="none" w:sz="0" w:space="0" w:color="auto"/>
                <w:bottom w:val="none" w:sz="0" w:space="0" w:color="auto"/>
                <w:right w:val="none" w:sz="0" w:space="0" w:color="auto"/>
              </w:divBdr>
              <w:divsChild>
                <w:div w:id="326441304">
                  <w:marLeft w:val="0"/>
                  <w:marRight w:val="0"/>
                  <w:marTop w:val="0"/>
                  <w:marBottom w:val="0"/>
                  <w:divBdr>
                    <w:top w:val="none" w:sz="0" w:space="0" w:color="auto"/>
                    <w:left w:val="none" w:sz="0" w:space="0" w:color="auto"/>
                    <w:bottom w:val="none" w:sz="0" w:space="0" w:color="auto"/>
                    <w:right w:val="none" w:sz="0" w:space="0" w:color="auto"/>
                  </w:divBdr>
                </w:div>
              </w:divsChild>
            </w:div>
            <w:div w:id="1911887159">
              <w:marLeft w:val="0"/>
              <w:marRight w:val="0"/>
              <w:marTop w:val="0"/>
              <w:marBottom w:val="0"/>
              <w:divBdr>
                <w:top w:val="none" w:sz="0" w:space="0" w:color="auto"/>
                <w:left w:val="none" w:sz="0" w:space="0" w:color="auto"/>
                <w:bottom w:val="none" w:sz="0" w:space="0" w:color="auto"/>
                <w:right w:val="none" w:sz="0" w:space="0" w:color="auto"/>
              </w:divBdr>
              <w:divsChild>
                <w:div w:id="1721705004">
                  <w:marLeft w:val="0"/>
                  <w:marRight w:val="0"/>
                  <w:marTop w:val="0"/>
                  <w:marBottom w:val="0"/>
                  <w:divBdr>
                    <w:top w:val="none" w:sz="0" w:space="0" w:color="auto"/>
                    <w:left w:val="none" w:sz="0" w:space="0" w:color="auto"/>
                    <w:bottom w:val="none" w:sz="0" w:space="0" w:color="auto"/>
                    <w:right w:val="none" w:sz="0" w:space="0" w:color="auto"/>
                  </w:divBdr>
                </w:div>
              </w:divsChild>
            </w:div>
            <w:div w:id="1554272407">
              <w:marLeft w:val="0"/>
              <w:marRight w:val="0"/>
              <w:marTop w:val="0"/>
              <w:marBottom w:val="0"/>
              <w:divBdr>
                <w:top w:val="none" w:sz="0" w:space="0" w:color="auto"/>
                <w:left w:val="none" w:sz="0" w:space="0" w:color="auto"/>
                <w:bottom w:val="none" w:sz="0" w:space="0" w:color="auto"/>
                <w:right w:val="none" w:sz="0" w:space="0" w:color="auto"/>
              </w:divBdr>
              <w:divsChild>
                <w:div w:id="1661618730">
                  <w:marLeft w:val="0"/>
                  <w:marRight w:val="0"/>
                  <w:marTop w:val="0"/>
                  <w:marBottom w:val="0"/>
                  <w:divBdr>
                    <w:top w:val="none" w:sz="0" w:space="0" w:color="auto"/>
                    <w:left w:val="none" w:sz="0" w:space="0" w:color="auto"/>
                    <w:bottom w:val="none" w:sz="0" w:space="0" w:color="auto"/>
                    <w:right w:val="none" w:sz="0" w:space="0" w:color="auto"/>
                  </w:divBdr>
                </w:div>
              </w:divsChild>
            </w:div>
            <w:div w:id="692263756">
              <w:marLeft w:val="0"/>
              <w:marRight w:val="0"/>
              <w:marTop w:val="0"/>
              <w:marBottom w:val="0"/>
              <w:divBdr>
                <w:top w:val="none" w:sz="0" w:space="0" w:color="auto"/>
                <w:left w:val="none" w:sz="0" w:space="0" w:color="auto"/>
                <w:bottom w:val="none" w:sz="0" w:space="0" w:color="auto"/>
                <w:right w:val="none" w:sz="0" w:space="0" w:color="auto"/>
              </w:divBdr>
              <w:divsChild>
                <w:div w:id="1517622821">
                  <w:marLeft w:val="0"/>
                  <w:marRight w:val="0"/>
                  <w:marTop w:val="0"/>
                  <w:marBottom w:val="0"/>
                  <w:divBdr>
                    <w:top w:val="none" w:sz="0" w:space="0" w:color="auto"/>
                    <w:left w:val="none" w:sz="0" w:space="0" w:color="auto"/>
                    <w:bottom w:val="none" w:sz="0" w:space="0" w:color="auto"/>
                    <w:right w:val="none" w:sz="0" w:space="0" w:color="auto"/>
                  </w:divBdr>
                </w:div>
              </w:divsChild>
            </w:div>
            <w:div w:id="1349674536">
              <w:marLeft w:val="0"/>
              <w:marRight w:val="0"/>
              <w:marTop w:val="0"/>
              <w:marBottom w:val="0"/>
              <w:divBdr>
                <w:top w:val="none" w:sz="0" w:space="0" w:color="auto"/>
                <w:left w:val="none" w:sz="0" w:space="0" w:color="auto"/>
                <w:bottom w:val="none" w:sz="0" w:space="0" w:color="auto"/>
                <w:right w:val="none" w:sz="0" w:space="0" w:color="auto"/>
              </w:divBdr>
              <w:divsChild>
                <w:div w:id="1246258485">
                  <w:marLeft w:val="0"/>
                  <w:marRight w:val="0"/>
                  <w:marTop w:val="0"/>
                  <w:marBottom w:val="0"/>
                  <w:divBdr>
                    <w:top w:val="none" w:sz="0" w:space="0" w:color="auto"/>
                    <w:left w:val="none" w:sz="0" w:space="0" w:color="auto"/>
                    <w:bottom w:val="none" w:sz="0" w:space="0" w:color="auto"/>
                    <w:right w:val="none" w:sz="0" w:space="0" w:color="auto"/>
                  </w:divBdr>
                </w:div>
              </w:divsChild>
            </w:div>
            <w:div w:id="1848518586">
              <w:marLeft w:val="0"/>
              <w:marRight w:val="0"/>
              <w:marTop w:val="0"/>
              <w:marBottom w:val="0"/>
              <w:divBdr>
                <w:top w:val="none" w:sz="0" w:space="0" w:color="auto"/>
                <w:left w:val="none" w:sz="0" w:space="0" w:color="auto"/>
                <w:bottom w:val="none" w:sz="0" w:space="0" w:color="auto"/>
                <w:right w:val="none" w:sz="0" w:space="0" w:color="auto"/>
              </w:divBdr>
              <w:divsChild>
                <w:div w:id="1011569012">
                  <w:marLeft w:val="0"/>
                  <w:marRight w:val="0"/>
                  <w:marTop w:val="0"/>
                  <w:marBottom w:val="0"/>
                  <w:divBdr>
                    <w:top w:val="none" w:sz="0" w:space="0" w:color="auto"/>
                    <w:left w:val="none" w:sz="0" w:space="0" w:color="auto"/>
                    <w:bottom w:val="none" w:sz="0" w:space="0" w:color="auto"/>
                    <w:right w:val="none" w:sz="0" w:space="0" w:color="auto"/>
                  </w:divBdr>
                </w:div>
              </w:divsChild>
            </w:div>
            <w:div w:id="2050687374">
              <w:marLeft w:val="0"/>
              <w:marRight w:val="0"/>
              <w:marTop w:val="0"/>
              <w:marBottom w:val="0"/>
              <w:divBdr>
                <w:top w:val="none" w:sz="0" w:space="0" w:color="auto"/>
                <w:left w:val="none" w:sz="0" w:space="0" w:color="auto"/>
                <w:bottom w:val="none" w:sz="0" w:space="0" w:color="auto"/>
                <w:right w:val="none" w:sz="0" w:space="0" w:color="auto"/>
              </w:divBdr>
              <w:divsChild>
                <w:div w:id="389033590">
                  <w:marLeft w:val="0"/>
                  <w:marRight w:val="0"/>
                  <w:marTop w:val="0"/>
                  <w:marBottom w:val="0"/>
                  <w:divBdr>
                    <w:top w:val="none" w:sz="0" w:space="0" w:color="auto"/>
                    <w:left w:val="none" w:sz="0" w:space="0" w:color="auto"/>
                    <w:bottom w:val="none" w:sz="0" w:space="0" w:color="auto"/>
                    <w:right w:val="none" w:sz="0" w:space="0" w:color="auto"/>
                  </w:divBdr>
                </w:div>
              </w:divsChild>
            </w:div>
            <w:div w:id="303629508">
              <w:marLeft w:val="0"/>
              <w:marRight w:val="0"/>
              <w:marTop w:val="0"/>
              <w:marBottom w:val="0"/>
              <w:divBdr>
                <w:top w:val="none" w:sz="0" w:space="0" w:color="auto"/>
                <w:left w:val="none" w:sz="0" w:space="0" w:color="auto"/>
                <w:bottom w:val="none" w:sz="0" w:space="0" w:color="auto"/>
                <w:right w:val="none" w:sz="0" w:space="0" w:color="auto"/>
              </w:divBdr>
              <w:divsChild>
                <w:div w:id="851653099">
                  <w:marLeft w:val="0"/>
                  <w:marRight w:val="0"/>
                  <w:marTop w:val="0"/>
                  <w:marBottom w:val="0"/>
                  <w:divBdr>
                    <w:top w:val="none" w:sz="0" w:space="0" w:color="auto"/>
                    <w:left w:val="none" w:sz="0" w:space="0" w:color="auto"/>
                    <w:bottom w:val="none" w:sz="0" w:space="0" w:color="auto"/>
                    <w:right w:val="none" w:sz="0" w:space="0" w:color="auto"/>
                  </w:divBdr>
                </w:div>
              </w:divsChild>
            </w:div>
            <w:div w:id="1779056063">
              <w:marLeft w:val="0"/>
              <w:marRight w:val="0"/>
              <w:marTop w:val="0"/>
              <w:marBottom w:val="0"/>
              <w:divBdr>
                <w:top w:val="none" w:sz="0" w:space="0" w:color="auto"/>
                <w:left w:val="none" w:sz="0" w:space="0" w:color="auto"/>
                <w:bottom w:val="none" w:sz="0" w:space="0" w:color="auto"/>
                <w:right w:val="none" w:sz="0" w:space="0" w:color="auto"/>
              </w:divBdr>
              <w:divsChild>
                <w:div w:id="12558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906">
          <w:marLeft w:val="0"/>
          <w:marRight w:val="0"/>
          <w:marTop w:val="0"/>
          <w:marBottom w:val="600"/>
          <w:divBdr>
            <w:top w:val="none" w:sz="0" w:space="0" w:color="auto"/>
            <w:left w:val="none" w:sz="0" w:space="0" w:color="auto"/>
            <w:bottom w:val="none" w:sz="0" w:space="0" w:color="auto"/>
            <w:right w:val="none" w:sz="0" w:space="0" w:color="auto"/>
          </w:divBdr>
        </w:div>
      </w:divsChild>
    </w:div>
    <w:div w:id="514468090">
      <w:marLeft w:val="0"/>
      <w:marRight w:val="0"/>
      <w:marTop w:val="0"/>
      <w:marBottom w:val="0"/>
      <w:divBdr>
        <w:top w:val="none" w:sz="0" w:space="0" w:color="auto"/>
        <w:left w:val="none" w:sz="0" w:space="0" w:color="auto"/>
        <w:bottom w:val="none" w:sz="0" w:space="0" w:color="auto"/>
        <w:right w:val="none" w:sz="0" w:space="0" w:color="auto"/>
      </w:divBdr>
      <w:divsChild>
        <w:div w:id="1498770320">
          <w:marLeft w:val="0"/>
          <w:marRight w:val="0"/>
          <w:marTop w:val="432"/>
          <w:marBottom w:val="0"/>
          <w:divBdr>
            <w:top w:val="none" w:sz="0" w:space="0" w:color="auto"/>
            <w:left w:val="none" w:sz="0" w:space="0" w:color="auto"/>
            <w:bottom w:val="none" w:sz="0" w:space="0" w:color="auto"/>
            <w:right w:val="none" w:sz="0" w:space="0" w:color="auto"/>
          </w:divBdr>
        </w:div>
        <w:div w:id="309676237">
          <w:marLeft w:val="0"/>
          <w:marRight w:val="0"/>
          <w:marTop w:val="0"/>
          <w:marBottom w:val="0"/>
          <w:divBdr>
            <w:top w:val="none" w:sz="0" w:space="0" w:color="auto"/>
            <w:left w:val="none" w:sz="0" w:space="0" w:color="auto"/>
            <w:bottom w:val="none" w:sz="0" w:space="0" w:color="auto"/>
            <w:right w:val="none" w:sz="0" w:space="0" w:color="auto"/>
          </w:divBdr>
          <w:divsChild>
            <w:div w:id="1847792853">
              <w:marLeft w:val="0"/>
              <w:marRight w:val="0"/>
              <w:marTop w:val="0"/>
              <w:marBottom w:val="0"/>
              <w:divBdr>
                <w:top w:val="none" w:sz="0" w:space="0" w:color="auto"/>
                <w:left w:val="none" w:sz="0" w:space="0" w:color="auto"/>
                <w:bottom w:val="none" w:sz="0" w:space="0" w:color="auto"/>
                <w:right w:val="none" w:sz="0" w:space="0" w:color="auto"/>
              </w:divBdr>
              <w:divsChild>
                <w:div w:id="406079142">
                  <w:marLeft w:val="0"/>
                  <w:marRight w:val="0"/>
                  <w:marTop w:val="0"/>
                  <w:marBottom w:val="0"/>
                  <w:divBdr>
                    <w:top w:val="none" w:sz="0" w:space="0" w:color="auto"/>
                    <w:left w:val="none" w:sz="0" w:space="0" w:color="auto"/>
                    <w:bottom w:val="none" w:sz="0" w:space="0" w:color="auto"/>
                    <w:right w:val="none" w:sz="0" w:space="0" w:color="auto"/>
                  </w:divBdr>
                </w:div>
              </w:divsChild>
            </w:div>
            <w:div w:id="175729660">
              <w:marLeft w:val="0"/>
              <w:marRight w:val="0"/>
              <w:marTop w:val="0"/>
              <w:marBottom w:val="0"/>
              <w:divBdr>
                <w:top w:val="none" w:sz="0" w:space="0" w:color="auto"/>
                <w:left w:val="none" w:sz="0" w:space="0" w:color="auto"/>
                <w:bottom w:val="none" w:sz="0" w:space="0" w:color="auto"/>
                <w:right w:val="none" w:sz="0" w:space="0" w:color="auto"/>
              </w:divBdr>
              <w:divsChild>
                <w:div w:id="934824632">
                  <w:marLeft w:val="0"/>
                  <w:marRight w:val="0"/>
                  <w:marTop w:val="0"/>
                  <w:marBottom w:val="0"/>
                  <w:divBdr>
                    <w:top w:val="none" w:sz="0" w:space="0" w:color="auto"/>
                    <w:left w:val="none" w:sz="0" w:space="0" w:color="auto"/>
                    <w:bottom w:val="none" w:sz="0" w:space="0" w:color="auto"/>
                    <w:right w:val="none" w:sz="0" w:space="0" w:color="auto"/>
                  </w:divBdr>
                </w:div>
              </w:divsChild>
            </w:div>
            <w:div w:id="895556263">
              <w:marLeft w:val="0"/>
              <w:marRight w:val="0"/>
              <w:marTop w:val="0"/>
              <w:marBottom w:val="0"/>
              <w:divBdr>
                <w:top w:val="none" w:sz="0" w:space="0" w:color="auto"/>
                <w:left w:val="none" w:sz="0" w:space="0" w:color="auto"/>
                <w:bottom w:val="none" w:sz="0" w:space="0" w:color="auto"/>
                <w:right w:val="none" w:sz="0" w:space="0" w:color="auto"/>
              </w:divBdr>
              <w:divsChild>
                <w:div w:id="1490634762">
                  <w:marLeft w:val="0"/>
                  <w:marRight w:val="0"/>
                  <w:marTop w:val="0"/>
                  <w:marBottom w:val="0"/>
                  <w:divBdr>
                    <w:top w:val="none" w:sz="0" w:space="0" w:color="auto"/>
                    <w:left w:val="none" w:sz="0" w:space="0" w:color="auto"/>
                    <w:bottom w:val="none" w:sz="0" w:space="0" w:color="auto"/>
                    <w:right w:val="none" w:sz="0" w:space="0" w:color="auto"/>
                  </w:divBdr>
                </w:div>
              </w:divsChild>
            </w:div>
            <w:div w:id="1189219412">
              <w:marLeft w:val="0"/>
              <w:marRight w:val="0"/>
              <w:marTop w:val="0"/>
              <w:marBottom w:val="0"/>
              <w:divBdr>
                <w:top w:val="none" w:sz="0" w:space="0" w:color="auto"/>
                <w:left w:val="none" w:sz="0" w:space="0" w:color="auto"/>
                <w:bottom w:val="none" w:sz="0" w:space="0" w:color="auto"/>
                <w:right w:val="none" w:sz="0" w:space="0" w:color="auto"/>
              </w:divBdr>
              <w:divsChild>
                <w:div w:id="219489144">
                  <w:marLeft w:val="0"/>
                  <w:marRight w:val="0"/>
                  <w:marTop w:val="0"/>
                  <w:marBottom w:val="0"/>
                  <w:divBdr>
                    <w:top w:val="none" w:sz="0" w:space="0" w:color="auto"/>
                    <w:left w:val="none" w:sz="0" w:space="0" w:color="auto"/>
                    <w:bottom w:val="none" w:sz="0" w:space="0" w:color="auto"/>
                    <w:right w:val="none" w:sz="0" w:space="0" w:color="auto"/>
                  </w:divBdr>
                </w:div>
              </w:divsChild>
            </w:div>
            <w:div w:id="1244266764">
              <w:marLeft w:val="0"/>
              <w:marRight w:val="0"/>
              <w:marTop w:val="0"/>
              <w:marBottom w:val="0"/>
              <w:divBdr>
                <w:top w:val="none" w:sz="0" w:space="0" w:color="auto"/>
                <w:left w:val="none" w:sz="0" w:space="0" w:color="auto"/>
                <w:bottom w:val="none" w:sz="0" w:space="0" w:color="auto"/>
                <w:right w:val="none" w:sz="0" w:space="0" w:color="auto"/>
              </w:divBdr>
              <w:divsChild>
                <w:div w:id="236061184">
                  <w:marLeft w:val="0"/>
                  <w:marRight w:val="0"/>
                  <w:marTop w:val="0"/>
                  <w:marBottom w:val="0"/>
                  <w:divBdr>
                    <w:top w:val="none" w:sz="0" w:space="0" w:color="auto"/>
                    <w:left w:val="none" w:sz="0" w:space="0" w:color="auto"/>
                    <w:bottom w:val="none" w:sz="0" w:space="0" w:color="auto"/>
                    <w:right w:val="none" w:sz="0" w:space="0" w:color="auto"/>
                  </w:divBdr>
                </w:div>
              </w:divsChild>
            </w:div>
            <w:div w:id="1847281776">
              <w:marLeft w:val="0"/>
              <w:marRight w:val="0"/>
              <w:marTop w:val="0"/>
              <w:marBottom w:val="0"/>
              <w:divBdr>
                <w:top w:val="none" w:sz="0" w:space="0" w:color="auto"/>
                <w:left w:val="none" w:sz="0" w:space="0" w:color="auto"/>
                <w:bottom w:val="none" w:sz="0" w:space="0" w:color="auto"/>
                <w:right w:val="none" w:sz="0" w:space="0" w:color="auto"/>
              </w:divBdr>
              <w:divsChild>
                <w:div w:id="687025708">
                  <w:marLeft w:val="0"/>
                  <w:marRight w:val="0"/>
                  <w:marTop w:val="0"/>
                  <w:marBottom w:val="0"/>
                  <w:divBdr>
                    <w:top w:val="none" w:sz="0" w:space="0" w:color="auto"/>
                    <w:left w:val="none" w:sz="0" w:space="0" w:color="auto"/>
                    <w:bottom w:val="none" w:sz="0" w:space="0" w:color="auto"/>
                    <w:right w:val="none" w:sz="0" w:space="0" w:color="auto"/>
                  </w:divBdr>
                </w:div>
              </w:divsChild>
            </w:div>
            <w:div w:id="2010788390">
              <w:marLeft w:val="0"/>
              <w:marRight w:val="0"/>
              <w:marTop w:val="0"/>
              <w:marBottom w:val="0"/>
              <w:divBdr>
                <w:top w:val="none" w:sz="0" w:space="0" w:color="auto"/>
                <w:left w:val="none" w:sz="0" w:space="0" w:color="auto"/>
                <w:bottom w:val="none" w:sz="0" w:space="0" w:color="auto"/>
                <w:right w:val="none" w:sz="0" w:space="0" w:color="auto"/>
              </w:divBdr>
              <w:divsChild>
                <w:div w:id="2101639116">
                  <w:marLeft w:val="0"/>
                  <w:marRight w:val="0"/>
                  <w:marTop w:val="0"/>
                  <w:marBottom w:val="0"/>
                  <w:divBdr>
                    <w:top w:val="none" w:sz="0" w:space="0" w:color="auto"/>
                    <w:left w:val="none" w:sz="0" w:space="0" w:color="auto"/>
                    <w:bottom w:val="none" w:sz="0" w:space="0" w:color="auto"/>
                    <w:right w:val="none" w:sz="0" w:space="0" w:color="auto"/>
                  </w:divBdr>
                </w:div>
              </w:divsChild>
            </w:div>
            <w:div w:id="438184897">
              <w:marLeft w:val="0"/>
              <w:marRight w:val="0"/>
              <w:marTop w:val="0"/>
              <w:marBottom w:val="0"/>
              <w:divBdr>
                <w:top w:val="none" w:sz="0" w:space="0" w:color="auto"/>
                <w:left w:val="none" w:sz="0" w:space="0" w:color="auto"/>
                <w:bottom w:val="none" w:sz="0" w:space="0" w:color="auto"/>
                <w:right w:val="none" w:sz="0" w:space="0" w:color="auto"/>
              </w:divBdr>
              <w:divsChild>
                <w:div w:id="1730036167">
                  <w:marLeft w:val="0"/>
                  <w:marRight w:val="0"/>
                  <w:marTop w:val="0"/>
                  <w:marBottom w:val="0"/>
                  <w:divBdr>
                    <w:top w:val="none" w:sz="0" w:space="0" w:color="auto"/>
                    <w:left w:val="none" w:sz="0" w:space="0" w:color="auto"/>
                    <w:bottom w:val="none" w:sz="0" w:space="0" w:color="auto"/>
                    <w:right w:val="none" w:sz="0" w:space="0" w:color="auto"/>
                  </w:divBdr>
                </w:div>
              </w:divsChild>
            </w:div>
            <w:div w:id="1072852916">
              <w:marLeft w:val="0"/>
              <w:marRight w:val="0"/>
              <w:marTop w:val="0"/>
              <w:marBottom w:val="0"/>
              <w:divBdr>
                <w:top w:val="none" w:sz="0" w:space="0" w:color="auto"/>
                <w:left w:val="none" w:sz="0" w:space="0" w:color="auto"/>
                <w:bottom w:val="none" w:sz="0" w:space="0" w:color="auto"/>
                <w:right w:val="none" w:sz="0" w:space="0" w:color="auto"/>
              </w:divBdr>
              <w:divsChild>
                <w:div w:id="552039090">
                  <w:marLeft w:val="0"/>
                  <w:marRight w:val="0"/>
                  <w:marTop w:val="0"/>
                  <w:marBottom w:val="0"/>
                  <w:divBdr>
                    <w:top w:val="none" w:sz="0" w:space="0" w:color="auto"/>
                    <w:left w:val="none" w:sz="0" w:space="0" w:color="auto"/>
                    <w:bottom w:val="none" w:sz="0" w:space="0" w:color="auto"/>
                    <w:right w:val="none" w:sz="0" w:space="0" w:color="auto"/>
                  </w:divBdr>
                </w:div>
              </w:divsChild>
            </w:div>
            <w:div w:id="1616865568">
              <w:marLeft w:val="0"/>
              <w:marRight w:val="0"/>
              <w:marTop w:val="0"/>
              <w:marBottom w:val="0"/>
              <w:divBdr>
                <w:top w:val="none" w:sz="0" w:space="0" w:color="auto"/>
                <w:left w:val="none" w:sz="0" w:space="0" w:color="auto"/>
                <w:bottom w:val="none" w:sz="0" w:space="0" w:color="auto"/>
                <w:right w:val="none" w:sz="0" w:space="0" w:color="auto"/>
              </w:divBdr>
              <w:divsChild>
                <w:div w:id="2060009075">
                  <w:marLeft w:val="0"/>
                  <w:marRight w:val="0"/>
                  <w:marTop w:val="0"/>
                  <w:marBottom w:val="0"/>
                  <w:divBdr>
                    <w:top w:val="none" w:sz="0" w:space="0" w:color="auto"/>
                    <w:left w:val="none" w:sz="0" w:space="0" w:color="auto"/>
                    <w:bottom w:val="none" w:sz="0" w:space="0" w:color="auto"/>
                    <w:right w:val="none" w:sz="0" w:space="0" w:color="auto"/>
                  </w:divBdr>
                </w:div>
              </w:divsChild>
            </w:div>
            <w:div w:id="984235936">
              <w:marLeft w:val="0"/>
              <w:marRight w:val="0"/>
              <w:marTop w:val="0"/>
              <w:marBottom w:val="0"/>
              <w:divBdr>
                <w:top w:val="none" w:sz="0" w:space="0" w:color="auto"/>
                <w:left w:val="none" w:sz="0" w:space="0" w:color="auto"/>
                <w:bottom w:val="none" w:sz="0" w:space="0" w:color="auto"/>
                <w:right w:val="none" w:sz="0" w:space="0" w:color="auto"/>
              </w:divBdr>
              <w:divsChild>
                <w:div w:id="456680907">
                  <w:marLeft w:val="0"/>
                  <w:marRight w:val="0"/>
                  <w:marTop w:val="0"/>
                  <w:marBottom w:val="0"/>
                  <w:divBdr>
                    <w:top w:val="none" w:sz="0" w:space="0" w:color="auto"/>
                    <w:left w:val="none" w:sz="0" w:space="0" w:color="auto"/>
                    <w:bottom w:val="none" w:sz="0" w:space="0" w:color="auto"/>
                    <w:right w:val="none" w:sz="0" w:space="0" w:color="auto"/>
                  </w:divBdr>
                </w:div>
              </w:divsChild>
            </w:div>
            <w:div w:id="1408727585">
              <w:marLeft w:val="0"/>
              <w:marRight w:val="0"/>
              <w:marTop w:val="0"/>
              <w:marBottom w:val="0"/>
              <w:divBdr>
                <w:top w:val="none" w:sz="0" w:space="0" w:color="auto"/>
                <w:left w:val="none" w:sz="0" w:space="0" w:color="auto"/>
                <w:bottom w:val="none" w:sz="0" w:space="0" w:color="auto"/>
                <w:right w:val="none" w:sz="0" w:space="0" w:color="auto"/>
              </w:divBdr>
              <w:divsChild>
                <w:div w:id="1768890823">
                  <w:marLeft w:val="0"/>
                  <w:marRight w:val="0"/>
                  <w:marTop w:val="0"/>
                  <w:marBottom w:val="0"/>
                  <w:divBdr>
                    <w:top w:val="none" w:sz="0" w:space="0" w:color="auto"/>
                    <w:left w:val="none" w:sz="0" w:space="0" w:color="auto"/>
                    <w:bottom w:val="none" w:sz="0" w:space="0" w:color="auto"/>
                    <w:right w:val="none" w:sz="0" w:space="0" w:color="auto"/>
                  </w:divBdr>
                </w:div>
              </w:divsChild>
            </w:div>
            <w:div w:id="823745375">
              <w:marLeft w:val="0"/>
              <w:marRight w:val="0"/>
              <w:marTop w:val="0"/>
              <w:marBottom w:val="0"/>
              <w:divBdr>
                <w:top w:val="none" w:sz="0" w:space="0" w:color="auto"/>
                <w:left w:val="none" w:sz="0" w:space="0" w:color="auto"/>
                <w:bottom w:val="none" w:sz="0" w:space="0" w:color="auto"/>
                <w:right w:val="none" w:sz="0" w:space="0" w:color="auto"/>
              </w:divBdr>
              <w:divsChild>
                <w:div w:id="1584686192">
                  <w:marLeft w:val="0"/>
                  <w:marRight w:val="0"/>
                  <w:marTop w:val="0"/>
                  <w:marBottom w:val="0"/>
                  <w:divBdr>
                    <w:top w:val="none" w:sz="0" w:space="0" w:color="auto"/>
                    <w:left w:val="none" w:sz="0" w:space="0" w:color="auto"/>
                    <w:bottom w:val="none" w:sz="0" w:space="0" w:color="auto"/>
                    <w:right w:val="none" w:sz="0" w:space="0" w:color="auto"/>
                  </w:divBdr>
                </w:div>
              </w:divsChild>
            </w:div>
            <w:div w:id="456947091">
              <w:marLeft w:val="0"/>
              <w:marRight w:val="0"/>
              <w:marTop w:val="0"/>
              <w:marBottom w:val="0"/>
              <w:divBdr>
                <w:top w:val="none" w:sz="0" w:space="0" w:color="auto"/>
                <w:left w:val="none" w:sz="0" w:space="0" w:color="auto"/>
                <w:bottom w:val="none" w:sz="0" w:space="0" w:color="auto"/>
                <w:right w:val="none" w:sz="0" w:space="0" w:color="auto"/>
              </w:divBdr>
              <w:divsChild>
                <w:div w:id="1611014490">
                  <w:marLeft w:val="0"/>
                  <w:marRight w:val="0"/>
                  <w:marTop w:val="0"/>
                  <w:marBottom w:val="0"/>
                  <w:divBdr>
                    <w:top w:val="none" w:sz="0" w:space="0" w:color="auto"/>
                    <w:left w:val="none" w:sz="0" w:space="0" w:color="auto"/>
                    <w:bottom w:val="none" w:sz="0" w:space="0" w:color="auto"/>
                    <w:right w:val="none" w:sz="0" w:space="0" w:color="auto"/>
                  </w:divBdr>
                </w:div>
              </w:divsChild>
            </w:div>
            <w:div w:id="1912495428">
              <w:marLeft w:val="0"/>
              <w:marRight w:val="0"/>
              <w:marTop w:val="0"/>
              <w:marBottom w:val="0"/>
              <w:divBdr>
                <w:top w:val="none" w:sz="0" w:space="0" w:color="auto"/>
                <w:left w:val="none" w:sz="0" w:space="0" w:color="auto"/>
                <w:bottom w:val="none" w:sz="0" w:space="0" w:color="auto"/>
                <w:right w:val="none" w:sz="0" w:space="0" w:color="auto"/>
              </w:divBdr>
              <w:divsChild>
                <w:div w:id="589698619">
                  <w:marLeft w:val="0"/>
                  <w:marRight w:val="0"/>
                  <w:marTop w:val="0"/>
                  <w:marBottom w:val="0"/>
                  <w:divBdr>
                    <w:top w:val="none" w:sz="0" w:space="0" w:color="auto"/>
                    <w:left w:val="none" w:sz="0" w:space="0" w:color="auto"/>
                    <w:bottom w:val="none" w:sz="0" w:space="0" w:color="auto"/>
                    <w:right w:val="none" w:sz="0" w:space="0" w:color="auto"/>
                  </w:divBdr>
                </w:div>
              </w:divsChild>
            </w:div>
            <w:div w:id="546184427">
              <w:marLeft w:val="0"/>
              <w:marRight w:val="0"/>
              <w:marTop w:val="0"/>
              <w:marBottom w:val="0"/>
              <w:divBdr>
                <w:top w:val="none" w:sz="0" w:space="0" w:color="auto"/>
                <w:left w:val="none" w:sz="0" w:space="0" w:color="auto"/>
                <w:bottom w:val="none" w:sz="0" w:space="0" w:color="auto"/>
                <w:right w:val="none" w:sz="0" w:space="0" w:color="auto"/>
              </w:divBdr>
              <w:divsChild>
                <w:div w:id="246305678">
                  <w:marLeft w:val="0"/>
                  <w:marRight w:val="0"/>
                  <w:marTop w:val="0"/>
                  <w:marBottom w:val="0"/>
                  <w:divBdr>
                    <w:top w:val="none" w:sz="0" w:space="0" w:color="auto"/>
                    <w:left w:val="none" w:sz="0" w:space="0" w:color="auto"/>
                    <w:bottom w:val="none" w:sz="0" w:space="0" w:color="auto"/>
                    <w:right w:val="none" w:sz="0" w:space="0" w:color="auto"/>
                  </w:divBdr>
                </w:div>
              </w:divsChild>
            </w:div>
            <w:div w:id="555094026">
              <w:marLeft w:val="0"/>
              <w:marRight w:val="0"/>
              <w:marTop w:val="0"/>
              <w:marBottom w:val="0"/>
              <w:divBdr>
                <w:top w:val="none" w:sz="0" w:space="0" w:color="auto"/>
                <w:left w:val="none" w:sz="0" w:space="0" w:color="auto"/>
                <w:bottom w:val="none" w:sz="0" w:space="0" w:color="auto"/>
                <w:right w:val="none" w:sz="0" w:space="0" w:color="auto"/>
              </w:divBdr>
              <w:divsChild>
                <w:div w:id="1809469069">
                  <w:marLeft w:val="0"/>
                  <w:marRight w:val="0"/>
                  <w:marTop w:val="0"/>
                  <w:marBottom w:val="0"/>
                  <w:divBdr>
                    <w:top w:val="none" w:sz="0" w:space="0" w:color="auto"/>
                    <w:left w:val="none" w:sz="0" w:space="0" w:color="auto"/>
                    <w:bottom w:val="none" w:sz="0" w:space="0" w:color="auto"/>
                    <w:right w:val="none" w:sz="0" w:space="0" w:color="auto"/>
                  </w:divBdr>
                </w:div>
              </w:divsChild>
            </w:div>
            <w:div w:id="17045107">
              <w:marLeft w:val="0"/>
              <w:marRight w:val="0"/>
              <w:marTop w:val="0"/>
              <w:marBottom w:val="0"/>
              <w:divBdr>
                <w:top w:val="none" w:sz="0" w:space="0" w:color="auto"/>
                <w:left w:val="none" w:sz="0" w:space="0" w:color="auto"/>
                <w:bottom w:val="none" w:sz="0" w:space="0" w:color="auto"/>
                <w:right w:val="none" w:sz="0" w:space="0" w:color="auto"/>
              </w:divBdr>
              <w:divsChild>
                <w:div w:id="15705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501">
          <w:marLeft w:val="0"/>
          <w:marRight w:val="0"/>
          <w:marTop w:val="0"/>
          <w:marBottom w:val="600"/>
          <w:divBdr>
            <w:top w:val="none" w:sz="0" w:space="0" w:color="auto"/>
            <w:left w:val="none" w:sz="0" w:space="0" w:color="auto"/>
            <w:bottom w:val="none" w:sz="0" w:space="0" w:color="auto"/>
            <w:right w:val="none" w:sz="0" w:space="0" w:color="auto"/>
          </w:divBdr>
        </w:div>
      </w:divsChild>
    </w:div>
    <w:div w:id="518544733">
      <w:marLeft w:val="0"/>
      <w:marRight w:val="0"/>
      <w:marTop w:val="0"/>
      <w:marBottom w:val="0"/>
      <w:divBdr>
        <w:top w:val="none" w:sz="0" w:space="0" w:color="auto"/>
        <w:left w:val="none" w:sz="0" w:space="0" w:color="auto"/>
        <w:bottom w:val="none" w:sz="0" w:space="0" w:color="auto"/>
        <w:right w:val="none" w:sz="0" w:space="0" w:color="auto"/>
      </w:divBdr>
      <w:divsChild>
        <w:div w:id="594217915">
          <w:marLeft w:val="0"/>
          <w:marRight w:val="0"/>
          <w:marTop w:val="432"/>
          <w:marBottom w:val="0"/>
          <w:divBdr>
            <w:top w:val="none" w:sz="0" w:space="0" w:color="auto"/>
            <w:left w:val="none" w:sz="0" w:space="0" w:color="auto"/>
            <w:bottom w:val="none" w:sz="0" w:space="0" w:color="auto"/>
            <w:right w:val="none" w:sz="0" w:space="0" w:color="auto"/>
          </w:divBdr>
        </w:div>
        <w:div w:id="181361249">
          <w:marLeft w:val="0"/>
          <w:marRight w:val="0"/>
          <w:marTop w:val="0"/>
          <w:marBottom w:val="0"/>
          <w:divBdr>
            <w:top w:val="none" w:sz="0" w:space="0" w:color="auto"/>
            <w:left w:val="none" w:sz="0" w:space="0" w:color="auto"/>
            <w:bottom w:val="none" w:sz="0" w:space="0" w:color="auto"/>
            <w:right w:val="none" w:sz="0" w:space="0" w:color="auto"/>
          </w:divBdr>
        </w:div>
        <w:div w:id="1864587458">
          <w:marLeft w:val="0"/>
          <w:marRight w:val="0"/>
          <w:marTop w:val="0"/>
          <w:marBottom w:val="600"/>
          <w:divBdr>
            <w:top w:val="none" w:sz="0" w:space="0" w:color="auto"/>
            <w:left w:val="none" w:sz="0" w:space="0" w:color="auto"/>
            <w:bottom w:val="none" w:sz="0" w:space="0" w:color="auto"/>
            <w:right w:val="none" w:sz="0" w:space="0" w:color="auto"/>
          </w:divBdr>
        </w:div>
      </w:divsChild>
    </w:div>
    <w:div w:id="563564520">
      <w:marLeft w:val="0"/>
      <w:marRight w:val="0"/>
      <w:marTop w:val="0"/>
      <w:marBottom w:val="0"/>
      <w:divBdr>
        <w:top w:val="none" w:sz="0" w:space="0" w:color="auto"/>
        <w:left w:val="none" w:sz="0" w:space="0" w:color="auto"/>
        <w:bottom w:val="none" w:sz="0" w:space="0" w:color="auto"/>
        <w:right w:val="none" w:sz="0" w:space="0" w:color="auto"/>
      </w:divBdr>
      <w:divsChild>
        <w:div w:id="1893076127">
          <w:marLeft w:val="0"/>
          <w:marRight w:val="0"/>
          <w:marTop w:val="432"/>
          <w:marBottom w:val="0"/>
          <w:divBdr>
            <w:top w:val="none" w:sz="0" w:space="0" w:color="auto"/>
            <w:left w:val="none" w:sz="0" w:space="0" w:color="auto"/>
            <w:bottom w:val="none" w:sz="0" w:space="0" w:color="auto"/>
            <w:right w:val="none" w:sz="0" w:space="0" w:color="auto"/>
          </w:divBdr>
        </w:div>
        <w:div w:id="1381174617">
          <w:marLeft w:val="0"/>
          <w:marRight w:val="0"/>
          <w:marTop w:val="0"/>
          <w:marBottom w:val="0"/>
          <w:divBdr>
            <w:top w:val="none" w:sz="0" w:space="0" w:color="auto"/>
            <w:left w:val="none" w:sz="0" w:space="0" w:color="auto"/>
            <w:bottom w:val="none" w:sz="0" w:space="0" w:color="auto"/>
            <w:right w:val="none" w:sz="0" w:space="0" w:color="auto"/>
          </w:divBdr>
        </w:div>
        <w:div w:id="774322935">
          <w:marLeft w:val="0"/>
          <w:marRight w:val="0"/>
          <w:marTop w:val="0"/>
          <w:marBottom w:val="600"/>
          <w:divBdr>
            <w:top w:val="none" w:sz="0" w:space="0" w:color="auto"/>
            <w:left w:val="none" w:sz="0" w:space="0" w:color="auto"/>
            <w:bottom w:val="none" w:sz="0" w:space="0" w:color="auto"/>
            <w:right w:val="none" w:sz="0" w:space="0" w:color="auto"/>
          </w:divBdr>
        </w:div>
      </w:divsChild>
    </w:div>
    <w:div w:id="567111172">
      <w:marLeft w:val="0"/>
      <w:marRight w:val="0"/>
      <w:marTop w:val="0"/>
      <w:marBottom w:val="0"/>
      <w:divBdr>
        <w:top w:val="none" w:sz="0" w:space="0" w:color="auto"/>
        <w:left w:val="none" w:sz="0" w:space="0" w:color="auto"/>
        <w:bottom w:val="none" w:sz="0" w:space="0" w:color="auto"/>
        <w:right w:val="none" w:sz="0" w:space="0" w:color="auto"/>
      </w:divBdr>
      <w:divsChild>
        <w:div w:id="246118403">
          <w:marLeft w:val="0"/>
          <w:marRight w:val="0"/>
          <w:marTop w:val="432"/>
          <w:marBottom w:val="0"/>
          <w:divBdr>
            <w:top w:val="none" w:sz="0" w:space="0" w:color="auto"/>
            <w:left w:val="none" w:sz="0" w:space="0" w:color="auto"/>
            <w:bottom w:val="none" w:sz="0" w:space="0" w:color="auto"/>
            <w:right w:val="none" w:sz="0" w:space="0" w:color="auto"/>
          </w:divBdr>
        </w:div>
        <w:div w:id="617175959">
          <w:marLeft w:val="0"/>
          <w:marRight w:val="0"/>
          <w:marTop w:val="0"/>
          <w:marBottom w:val="0"/>
          <w:divBdr>
            <w:top w:val="none" w:sz="0" w:space="0" w:color="auto"/>
            <w:left w:val="none" w:sz="0" w:space="0" w:color="auto"/>
            <w:bottom w:val="none" w:sz="0" w:space="0" w:color="auto"/>
            <w:right w:val="none" w:sz="0" w:space="0" w:color="auto"/>
          </w:divBdr>
        </w:div>
        <w:div w:id="1127971559">
          <w:marLeft w:val="0"/>
          <w:marRight w:val="0"/>
          <w:marTop w:val="0"/>
          <w:marBottom w:val="600"/>
          <w:divBdr>
            <w:top w:val="none" w:sz="0" w:space="0" w:color="auto"/>
            <w:left w:val="none" w:sz="0" w:space="0" w:color="auto"/>
            <w:bottom w:val="none" w:sz="0" w:space="0" w:color="auto"/>
            <w:right w:val="none" w:sz="0" w:space="0" w:color="auto"/>
          </w:divBdr>
        </w:div>
      </w:divsChild>
    </w:div>
    <w:div w:id="598878129">
      <w:marLeft w:val="0"/>
      <w:marRight w:val="0"/>
      <w:marTop w:val="0"/>
      <w:marBottom w:val="0"/>
      <w:divBdr>
        <w:top w:val="none" w:sz="0" w:space="0" w:color="auto"/>
        <w:left w:val="none" w:sz="0" w:space="0" w:color="auto"/>
        <w:bottom w:val="none" w:sz="0" w:space="0" w:color="auto"/>
        <w:right w:val="none" w:sz="0" w:space="0" w:color="auto"/>
      </w:divBdr>
      <w:divsChild>
        <w:div w:id="1361587900">
          <w:marLeft w:val="0"/>
          <w:marRight w:val="0"/>
          <w:marTop w:val="432"/>
          <w:marBottom w:val="0"/>
          <w:divBdr>
            <w:top w:val="none" w:sz="0" w:space="0" w:color="auto"/>
            <w:left w:val="none" w:sz="0" w:space="0" w:color="auto"/>
            <w:bottom w:val="none" w:sz="0" w:space="0" w:color="auto"/>
            <w:right w:val="none" w:sz="0" w:space="0" w:color="auto"/>
          </w:divBdr>
        </w:div>
        <w:div w:id="1452237670">
          <w:marLeft w:val="0"/>
          <w:marRight w:val="0"/>
          <w:marTop w:val="0"/>
          <w:marBottom w:val="0"/>
          <w:divBdr>
            <w:top w:val="none" w:sz="0" w:space="0" w:color="auto"/>
            <w:left w:val="none" w:sz="0" w:space="0" w:color="auto"/>
            <w:bottom w:val="none" w:sz="0" w:space="0" w:color="auto"/>
            <w:right w:val="none" w:sz="0" w:space="0" w:color="auto"/>
          </w:divBdr>
        </w:div>
        <w:div w:id="1530528088">
          <w:marLeft w:val="0"/>
          <w:marRight w:val="0"/>
          <w:marTop w:val="0"/>
          <w:marBottom w:val="600"/>
          <w:divBdr>
            <w:top w:val="none" w:sz="0" w:space="0" w:color="auto"/>
            <w:left w:val="none" w:sz="0" w:space="0" w:color="auto"/>
            <w:bottom w:val="none" w:sz="0" w:space="0" w:color="auto"/>
            <w:right w:val="none" w:sz="0" w:space="0" w:color="auto"/>
          </w:divBdr>
        </w:div>
      </w:divsChild>
    </w:div>
    <w:div w:id="602953112">
      <w:marLeft w:val="0"/>
      <w:marRight w:val="0"/>
      <w:marTop w:val="0"/>
      <w:marBottom w:val="0"/>
      <w:divBdr>
        <w:top w:val="none" w:sz="0" w:space="0" w:color="auto"/>
        <w:left w:val="none" w:sz="0" w:space="0" w:color="auto"/>
        <w:bottom w:val="none" w:sz="0" w:space="0" w:color="auto"/>
        <w:right w:val="none" w:sz="0" w:space="0" w:color="auto"/>
      </w:divBdr>
      <w:divsChild>
        <w:div w:id="1720084264">
          <w:marLeft w:val="0"/>
          <w:marRight w:val="0"/>
          <w:marTop w:val="432"/>
          <w:marBottom w:val="0"/>
          <w:divBdr>
            <w:top w:val="none" w:sz="0" w:space="0" w:color="auto"/>
            <w:left w:val="none" w:sz="0" w:space="0" w:color="auto"/>
            <w:bottom w:val="none" w:sz="0" w:space="0" w:color="auto"/>
            <w:right w:val="none" w:sz="0" w:space="0" w:color="auto"/>
          </w:divBdr>
        </w:div>
        <w:div w:id="225268054">
          <w:marLeft w:val="0"/>
          <w:marRight w:val="0"/>
          <w:marTop w:val="0"/>
          <w:marBottom w:val="0"/>
          <w:divBdr>
            <w:top w:val="none" w:sz="0" w:space="0" w:color="auto"/>
            <w:left w:val="none" w:sz="0" w:space="0" w:color="auto"/>
            <w:bottom w:val="none" w:sz="0" w:space="0" w:color="auto"/>
            <w:right w:val="none" w:sz="0" w:space="0" w:color="auto"/>
          </w:divBdr>
        </w:div>
        <w:div w:id="1670600381">
          <w:marLeft w:val="0"/>
          <w:marRight w:val="0"/>
          <w:marTop w:val="0"/>
          <w:marBottom w:val="600"/>
          <w:divBdr>
            <w:top w:val="none" w:sz="0" w:space="0" w:color="auto"/>
            <w:left w:val="none" w:sz="0" w:space="0" w:color="auto"/>
            <w:bottom w:val="none" w:sz="0" w:space="0" w:color="auto"/>
            <w:right w:val="none" w:sz="0" w:space="0" w:color="auto"/>
          </w:divBdr>
        </w:div>
      </w:divsChild>
    </w:div>
    <w:div w:id="614139850">
      <w:marLeft w:val="0"/>
      <w:marRight w:val="0"/>
      <w:marTop w:val="0"/>
      <w:marBottom w:val="0"/>
      <w:divBdr>
        <w:top w:val="none" w:sz="0" w:space="0" w:color="auto"/>
        <w:left w:val="none" w:sz="0" w:space="0" w:color="auto"/>
        <w:bottom w:val="none" w:sz="0" w:space="0" w:color="auto"/>
        <w:right w:val="none" w:sz="0" w:space="0" w:color="auto"/>
      </w:divBdr>
      <w:divsChild>
        <w:div w:id="1072386024">
          <w:marLeft w:val="0"/>
          <w:marRight w:val="0"/>
          <w:marTop w:val="432"/>
          <w:marBottom w:val="0"/>
          <w:divBdr>
            <w:top w:val="none" w:sz="0" w:space="0" w:color="auto"/>
            <w:left w:val="none" w:sz="0" w:space="0" w:color="auto"/>
            <w:bottom w:val="none" w:sz="0" w:space="0" w:color="auto"/>
            <w:right w:val="none" w:sz="0" w:space="0" w:color="auto"/>
          </w:divBdr>
        </w:div>
        <w:div w:id="436414267">
          <w:marLeft w:val="0"/>
          <w:marRight w:val="0"/>
          <w:marTop w:val="0"/>
          <w:marBottom w:val="0"/>
          <w:divBdr>
            <w:top w:val="none" w:sz="0" w:space="0" w:color="auto"/>
            <w:left w:val="none" w:sz="0" w:space="0" w:color="auto"/>
            <w:bottom w:val="none" w:sz="0" w:space="0" w:color="auto"/>
            <w:right w:val="none" w:sz="0" w:space="0" w:color="auto"/>
          </w:divBdr>
        </w:div>
        <w:div w:id="605581130">
          <w:marLeft w:val="0"/>
          <w:marRight w:val="0"/>
          <w:marTop w:val="0"/>
          <w:marBottom w:val="600"/>
          <w:divBdr>
            <w:top w:val="none" w:sz="0" w:space="0" w:color="auto"/>
            <w:left w:val="none" w:sz="0" w:space="0" w:color="auto"/>
            <w:bottom w:val="none" w:sz="0" w:space="0" w:color="auto"/>
            <w:right w:val="none" w:sz="0" w:space="0" w:color="auto"/>
          </w:divBdr>
        </w:div>
      </w:divsChild>
    </w:div>
    <w:div w:id="631905106">
      <w:marLeft w:val="0"/>
      <w:marRight w:val="0"/>
      <w:marTop w:val="0"/>
      <w:marBottom w:val="0"/>
      <w:divBdr>
        <w:top w:val="none" w:sz="0" w:space="0" w:color="auto"/>
        <w:left w:val="none" w:sz="0" w:space="0" w:color="auto"/>
        <w:bottom w:val="none" w:sz="0" w:space="0" w:color="auto"/>
        <w:right w:val="none" w:sz="0" w:space="0" w:color="auto"/>
      </w:divBdr>
      <w:divsChild>
        <w:div w:id="1900432419">
          <w:marLeft w:val="0"/>
          <w:marRight w:val="0"/>
          <w:marTop w:val="432"/>
          <w:marBottom w:val="0"/>
          <w:divBdr>
            <w:top w:val="none" w:sz="0" w:space="0" w:color="auto"/>
            <w:left w:val="none" w:sz="0" w:space="0" w:color="auto"/>
            <w:bottom w:val="none" w:sz="0" w:space="0" w:color="auto"/>
            <w:right w:val="none" w:sz="0" w:space="0" w:color="auto"/>
          </w:divBdr>
        </w:div>
        <w:div w:id="1129972577">
          <w:marLeft w:val="0"/>
          <w:marRight w:val="0"/>
          <w:marTop w:val="0"/>
          <w:marBottom w:val="0"/>
          <w:divBdr>
            <w:top w:val="none" w:sz="0" w:space="0" w:color="auto"/>
            <w:left w:val="none" w:sz="0" w:space="0" w:color="auto"/>
            <w:bottom w:val="none" w:sz="0" w:space="0" w:color="auto"/>
            <w:right w:val="none" w:sz="0" w:space="0" w:color="auto"/>
          </w:divBdr>
        </w:div>
        <w:div w:id="1008363785">
          <w:marLeft w:val="0"/>
          <w:marRight w:val="0"/>
          <w:marTop w:val="0"/>
          <w:marBottom w:val="600"/>
          <w:divBdr>
            <w:top w:val="none" w:sz="0" w:space="0" w:color="auto"/>
            <w:left w:val="none" w:sz="0" w:space="0" w:color="auto"/>
            <w:bottom w:val="none" w:sz="0" w:space="0" w:color="auto"/>
            <w:right w:val="none" w:sz="0" w:space="0" w:color="auto"/>
          </w:divBdr>
        </w:div>
      </w:divsChild>
    </w:div>
    <w:div w:id="725178300">
      <w:marLeft w:val="0"/>
      <w:marRight w:val="0"/>
      <w:marTop w:val="0"/>
      <w:marBottom w:val="0"/>
      <w:divBdr>
        <w:top w:val="none" w:sz="0" w:space="0" w:color="auto"/>
        <w:left w:val="none" w:sz="0" w:space="0" w:color="auto"/>
        <w:bottom w:val="none" w:sz="0" w:space="0" w:color="auto"/>
        <w:right w:val="none" w:sz="0" w:space="0" w:color="auto"/>
      </w:divBdr>
      <w:divsChild>
        <w:div w:id="698896163">
          <w:marLeft w:val="0"/>
          <w:marRight w:val="0"/>
          <w:marTop w:val="432"/>
          <w:marBottom w:val="0"/>
          <w:divBdr>
            <w:top w:val="none" w:sz="0" w:space="0" w:color="auto"/>
            <w:left w:val="none" w:sz="0" w:space="0" w:color="auto"/>
            <w:bottom w:val="none" w:sz="0" w:space="0" w:color="auto"/>
            <w:right w:val="none" w:sz="0" w:space="0" w:color="auto"/>
          </w:divBdr>
        </w:div>
        <w:div w:id="1331062244">
          <w:marLeft w:val="0"/>
          <w:marRight w:val="0"/>
          <w:marTop w:val="0"/>
          <w:marBottom w:val="0"/>
          <w:divBdr>
            <w:top w:val="none" w:sz="0" w:space="0" w:color="auto"/>
            <w:left w:val="none" w:sz="0" w:space="0" w:color="auto"/>
            <w:bottom w:val="none" w:sz="0" w:space="0" w:color="auto"/>
            <w:right w:val="none" w:sz="0" w:space="0" w:color="auto"/>
          </w:divBdr>
          <w:divsChild>
            <w:div w:id="877550177">
              <w:marLeft w:val="-95"/>
              <w:marRight w:val="0"/>
              <w:marTop w:val="0"/>
              <w:marBottom w:val="0"/>
              <w:divBdr>
                <w:top w:val="none" w:sz="0" w:space="0" w:color="auto"/>
                <w:left w:val="none" w:sz="0" w:space="0" w:color="auto"/>
                <w:bottom w:val="none" w:sz="0" w:space="0" w:color="auto"/>
                <w:right w:val="none" w:sz="0" w:space="0" w:color="auto"/>
              </w:divBdr>
            </w:div>
          </w:divsChild>
        </w:div>
        <w:div w:id="1925608677">
          <w:marLeft w:val="0"/>
          <w:marRight w:val="0"/>
          <w:marTop w:val="0"/>
          <w:marBottom w:val="600"/>
          <w:divBdr>
            <w:top w:val="none" w:sz="0" w:space="0" w:color="auto"/>
            <w:left w:val="none" w:sz="0" w:space="0" w:color="auto"/>
            <w:bottom w:val="none" w:sz="0" w:space="0" w:color="auto"/>
            <w:right w:val="none" w:sz="0" w:space="0" w:color="auto"/>
          </w:divBdr>
        </w:div>
      </w:divsChild>
    </w:div>
    <w:div w:id="747382631">
      <w:marLeft w:val="0"/>
      <w:marRight w:val="0"/>
      <w:marTop w:val="0"/>
      <w:marBottom w:val="0"/>
      <w:divBdr>
        <w:top w:val="none" w:sz="0" w:space="0" w:color="auto"/>
        <w:left w:val="none" w:sz="0" w:space="0" w:color="auto"/>
        <w:bottom w:val="none" w:sz="0" w:space="0" w:color="auto"/>
        <w:right w:val="none" w:sz="0" w:space="0" w:color="auto"/>
      </w:divBdr>
      <w:divsChild>
        <w:div w:id="1580865978">
          <w:marLeft w:val="0"/>
          <w:marRight w:val="0"/>
          <w:marTop w:val="432"/>
          <w:marBottom w:val="0"/>
          <w:divBdr>
            <w:top w:val="none" w:sz="0" w:space="0" w:color="auto"/>
            <w:left w:val="none" w:sz="0" w:space="0" w:color="auto"/>
            <w:bottom w:val="none" w:sz="0" w:space="0" w:color="auto"/>
            <w:right w:val="none" w:sz="0" w:space="0" w:color="auto"/>
          </w:divBdr>
        </w:div>
        <w:div w:id="722098709">
          <w:marLeft w:val="0"/>
          <w:marRight w:val="0"/>
          <w:marTop w:val="0"/>
          <w:marBottom w:val="0"/>
          <w:divBdr>
            <w:top w:val="none" w:sz="0" w:space="0" w:color="auto"/>
            <w:left w:val="none" w:sz="0" w:space="0" w:color="auto"/>
            <w:bottom w:val="none" w:sz="0" w:space="0" w:color="auto"/>
            <w:right w:val="none" w:sz="0" w:space="0" w:color="auto"/>
          </w:divBdr>
        </w:div>
        <w:div w:id="187065122">
          <w:marLeft w:val="0"/>
          <w:marRight w:val="0"/>
          <w:marTop w:val="0"/>
          <w:marBottom w:val="600"/>
          <w:divBdr>
            <w:top w:val="none" w:sz="0" w:space="0" w:color="auto"/>
            <w:left w:val="none" w:sz="0" w:space="0" w:color="auto"/>
            <w:bottom w:val="none" w:sz="0" w:space="0" w:color="auto"/>
            <w:right w:val="none" w:sz="0" w:space="0" w:color="auto"/>
          </w:divBdr>
        </w:div>
      </w:divsChild>
    </w:div>
    <w:div w:id="758059407">
      <w:marLeft w:val="0"/>
      <w:marRight w:val="0"/>
      <w:marTop w:val="0"/>
      <w:marBottom w:val="0"/>
      <w:divBdr>
        <w:top w:val="none" w:sz="0" w:space="0" w:color="auto"/>
        <w:left w:val="none" w:sz="0" w:space="0" w:color="auto"/>
        <w:bottom w:val="none" w:sz="0" w:space="0" w:color="auto"/>
        <w:right w:val="none" w:sz="0" w:space="0" w:color="auto"/>
      </w:divBdr>
      <w:divsChild>
        <w:div w:id="1269464739">
          <w:marLeft w:val="0"/>
          <w:marRight w:val="0"/>
          <w:marTop w:val="432"/>
          <w:marBottom w:val="0"/>
          <w:divBdr>
            <w:top w:val="none" w:sz="0" w:space="0" w:color="auto"/>
            <w:left w:val="none" w:sz="0" w:space="0" w:color="auto"/>
            <w:bottom w:val="none" w:sz="0" w:space="0" w:color="auto"/>
            <w:right w:val="none" w:sz="0" w:space="0" w:color="auto"/>
          </w:divBdr>
        </w:div>
        <w:div w:id="675108151">
          <w:marLeft w:val="0"/>
          <w:marRight w:val="0"/>
          <w:marTop w:val="0"/>
          <w:marBottom w:val="0"/>
          <w:divBdr>
            <w:top w:val="none" w:sz="0" w:space="0" w:color="auto"/>
            <w:left w:val="none" w:sz="0" w:space="0" w:color="auto"/>
            <w:bottom w:val="none" w:sz="0" w:space="0" w:color="auto"/>
            <w:right w:val="none" w:sz="0" w:space="0" w:color="auto"/>
          </w:divBdr>
          <w:divsChild>
            <w:div w:id="471217257">
              <w:marLeft w:val="0"/>
              <w:marRight w:val="0"/>
              <w:marTop w:val="0"/>
              <w:marBottom w:val="0"/>
              <w:divBdr>
                <w:top w:val="none" w:sz="0" w:space="0" w:color="auto"/>
                <w:left w:val="none" w:sz="0" w:space="0" w:color="auto"/>
                <w:bottom w:val="none" w:sz="0" w:space="0" w:color="auto"/>
                <w:right w:val="none" w:sz="0" w:space="0" w:color="auto"/>
              </w:divBdr>
              <w:divsChild>
                <w:div w:id="1792674794">
                  <w:marLeft w:val="0"/>
                  <w:marRight w:val="0"/>
                  <w:marTop w:val="0"/>
                  <w:marBottom w:val="0"/>
                  <w:divBdr>
                    <w:top w:val="none" w:sz="0" w:space="0" w:color="auto"/>
                    <w:left w:val="none" w:sz="0" w:space="0" w:color="auto"/>
                    <w:bottom w:val="none" w:sz="0" w:space="0" w:color="auto"/>
                    <w:right w:val="none" w:sz="0" w:space="0" w:color="auto"/>
                  </w:divBdr>
                </w:div>
              </w:divsChild>
            </w:div>
            <w:div w:id="1492865199">
              <w:marLeft w:val="0"/>
              <w:marRight w:val="0"/>
              <w:marTop w:val="0"/>
              <w:marBottom w:val="0"/>
              <w:divBdr>
                <w:top w:val="none" w:sz="0" w:space="0" w:color="auto"/>
                <w:left w:val="none" w:sz="0" w:space="0" w:color="auto"/>
                <w:bottom w:val="none" w:sz="0" w:space="0" w:color="auto"/>
                <w:right w:val="none" w:sz="0" w:space="0" w:color="auto"/>
              </w:divBdr>
              <w:divsChild>
                <w:div w:id="1219434156">
                  <w:marLeft w:val="0"/>
                  <w:marRight w:val="0"/>
                  <w:marTop w:val="0"/>
                  <w:marBottom w:val="0"/>
                  <w:divBdr>
                    <w:top w:val="none" w:sz="0" w:space="0" w:color="auto"/>
                    <w:left w:val="none" w:sz="0" w:space="0" w:color="auto"/>
                    <w:bottom w:val="none" w:sz="0" w:space="0" w:color="auto"/>
                    <w:right w:val="none" w:sz="0" w:space="0" w:color="auto"/>
                  </w:divBdr>
                </w:div>
              </w:divsChild>
            </w:div>
            <w:div w:id="887111393">
              <w:marLeft w:val="0"/>
              <w:marRight w:val="0"/>
              <w:marTop w:val="0"/>
              <w:marBottom w:val="0"/>
              <w:divBdr>
                <w:top w:val="none" w:sz="0" w:space="0" w:color="auto"/>
                <w:left w:val="none" w:sz="0" w:space="0" w:color="auto"/>
                <w:bottom w:val="none" w:sz="0" w:space="0" w:color="auto"/>
                <w:right w:val="none" w:sz="0" w:space="0" w:color="auto"/>
              </w:divBdr>
              <w:divsChild>
                <w:div w:id="1928229550">
                  <w:marLeft w:val="0"/>
                  <w:marRight w:val="0"/>
                  <w:marTop w:val="0"/>
                  <w:marBottom w:val="0"/>
                  <w:divBdr>
                    <w:top w:val="none" w:sz="0" w:space="0" w:color="auto"/>
                    <w:left w:val="none" w:sz="0" w:space="0" w:color="auto"/>
                    <w:bottom w:val="none" w:sz="0" w:space="0" w:color="auto"/>
                    <w:right w:val="none" w:sz="0" w:space="0" w:color="auto"/>
                  </w:divBdr>
                </w:div>
              </w:divsChild>
            </w:div>
            <w:div w:id="824661490">
              <w:marLeft w:val="0"/>
              <w:marRight w:val="0"/>
              <w:marTop w:val="0"/>
              <w:marBottom w:val="0"/>
              <w:divBdr>
                <w:top w:val="none" w:sz="0" w:space="0" w:color="auto"/>
                <w:left w:val="none" w:sz="0" w:space="0" w:color="auto"/>
                <w:bottom w:val="none" w:sz="0" w:space="0" w:color="auto"/>
                <w:right w:val="none" w:sz="0" w:space="0" w:color="auto"/>
              </w:divBdr>
              <w:divsChild>
                <w:div w:id="1558778849">
                  <w:marLeft w:val="0"/>
                  <w:marRight w:val="0"/>
                  <w:marTop w:val="0"/>
                  <w:marBottom w:val="0"/>
                  <w:divBdr>
                    <w:top w:val="none" w:sz="0" w:space="0" w:color="auto"/>
                    <w:left w:val="none" w:sz="0" w:space="0" w:color="auto"/>
                    <w:bottom w:val="none" w:sz="0" w:space="0" w:color="auto"/>
                    <w:right w:val="none" w:sz="0" w:space="0" w:color="auto"/>
                  </w:divBdr>
                </w:div>
              </w:divsChild>
            </w:div>
            <w:div w:id="897133218">
              <w:marLeft w:val="0"/>
              <w:marRight w:val="0"/>
              <w:marTop w:val="0"/>
              <w:marBottom w:val="0"/>
              <w:divBdr>
                <w:top w:val="none" w:sz="0" w:space="0" w:color="auto"/>
                <w:left w:val="none" w:sz="0" w:space="0" w:color="auto"/>
                <w:bottom w:val="none" w:sz="0" w:space="0" w:color="auto"/>
                <w:right w:val="none" w:sz="0" w:space="0" w:color="auto"/>
              </w:divBdr>
              <w:divsChild>
                <w:div w:id="1192838157">
                  <w:marLeft w:val="0"/>
                  <w:marRight w:val="0"/>
                  <w:marTop w:val="0"/>
                  <w:marBottom w:val="0"/>
                  <w:divBdr>
                    <w:top w:val="none" w:sz="0" w:space="0" w:color="auto"/>
                    <w:left w:val="none" w:sz="0" w:space="0" w:color="auto"/>
                    <w:bottom w:val="none" w:sz="0" w:space="0" w:color="auto"/>
                    <w:right w:val="none" w:sz="0" w:space="0" w:color="auto"/>
                  </w:divBdr>
                </w:div>
              </w:divsChild>
            </w:div>
            <w:div w:id="1303003313">
              <w:marLeft w:val="0"/>
              <w:marRight w:val="0"/>
              <w:marTop w:val="0"/>
              <w:marBottom w:val="0"/>
              <w:divBdr>
                <w:top w:val="none" w:sz="0" w:space="0" w:color="auto"/>
                <w:left w:val="none" w:sz="0" w:space="0" w:color="auto"/>
                <w:bottom w:val="none" w:sz="0" w:space="0" w:color="auto"/>
                <w:right w:val="none" w:sz="0" w:space="0" w:color="auto"/>
              </w:divBdr>
              <w:divsChild>
                <w:div w:id="370302314">
                  <w:marLeft w:val="0"/>
                  <w:marRight w:val="0"/>
                  <w:marTop w:val="0"/>
                  <w:marBottom w:val="0"/>
                  <w:divBdr>
                    <w:top w:val="none" w:sz="0" w:space="0" w:color="auto"/>
                    <w:left w:val="none" w:sz="0" w:space="0" w:color="auto"/>
                    <w:bottom w:val="none" w:sz="0" w:space="0" w:color="auto"/>
                    <w:right w:val="none" w:sz="0" w:space="0" w:color="auto"/>
                  </w:divBdr>
                </w:div>
              </w:divsChild>
            </w:div>
            <w:div w:id="1864973548">
              <w:marLeft w:val="0"/>
              <w:marRight w:val="0"/>
              <w:marTop w:val="0"/>
              <w:marBottom w:val="0"/>
              <w:divBdr>
                <w:top w:val="none" w:sz="0" w:space="0" w:color="auto"/>
                <w:left w:val="none" w:sz="0" w:space="0" w:color="auto"/>
                <w:bottom w:val="none" w:sz="0" w:space="0" w:color="auto"/>
                <w:right w:val="none" w:sz="0" w:space="0" w:color="auto"/>
              </w:divBdr>
              <w:divsChild>
                <w:div w:id="1706055242">
                  <w:marLeft w:val="0"/>
                  <w:marRight w:val="0"/>
                  <w:marTop w:val="0"/>
                  <w:marBottom w:val="0"/>
                  <w:divBdr>
                    <w:top w:val="none" w:sz="0" w:space="0" w:color="auto"/>
                    <w:left w:val="none" w:sz="0" w:space="0" w:color="auto"/>
                    <w:bottom w:val="none" w:sz="0" w:space="0" w:color="auto"/>
                    <w:right w:val="none" w:sz="0" w:space="0" w:color="auto"/>
                  </w:divBdr>
                </w:div>
              </w:divsChild>
            </w:div>
            <w:div w:id="1746297950">
              <w:marLeft w:val="0"/>
              <w:marRight w:val="0"/>
              <w:marTop w:val="0"/>
              <w:marBottom w:val="0"/>
              <w:divBdr>
                <w:top w:val="none" w:sz="0" w:space="0" w:color="auto"/>
                <w:left w:val="none" w:sz="0" w:space="0" w:color="auto"/>
                <w:bottom w:val="none" w:sz="0" w:space="0" w:color="auto"/>
                <w:right w:val="none" w:sz="0" w:space="0" w:color="auto"/>
              </w:divBdr>
              <w:divsChild>
                <w:div w:id="1376856476">
                  <w:marLeft w:val="0"/>
                  <w:marRight w:val="0"/>
                  <w:marTop w:val="0"/>
                  <w:marBottom w:val="0"/>
                  <w:divBdr>
                    <w:top w:val="none" w:sz="0" w:space="0" w:color="auto"/>
                    <w:left w:val="none" w:sz="0" w:space="0" w:color="auto"/>
                    <w:bottom w:val="none" w:sz="0" w:space="0" w:color="auto"/>
                    <w:right w:val="none" w:sz="0" w:space="0" w:color="auto"/>
                  </w:divBdr>
                </w:div>
              </w:divsChild>
            </w:div>
            <w:div w:id="1272203459">
              <w:marLeft w:val="0"/>
              <w:marRight w:val="0"/>
              <w:marTop w:val="0"/>
              <w:marBottom w:val="0"/>
              <w:divBdr>
                <w:top w:val="none" w:sz="0" w:space="0" w:color="auto"/>
                <w:left w:val="none" w:sz="0" w:space="0" w:color="auto"/>
                <w:bottom w:val="none" w:sz="0" w:space="0" w:color="auto"/>
                <w:right w:val="none" w:sz="0" w:space="0" w:color="auto"/>
              </w:divBdr>
              <w:divsChild>
                <w:div w:id="63115490">
                  <w:marLeft w:val="0"/>
                  <w:marRight w:val="0"/>
                  <w:marTop w:val="0"/>
                  <w:marBottom w:val="0"/>
                  <w:divBdr>
                    <w:top w:val="none" w:sz="0" w:space="0" w:color="auto"/>
                    <w:left w:val="none" w:sz="0" w:space="0" w:color="auto"/>
                    <w:bottom w:val="none" w:sz="0" w:space="0" w:color="auto"/>
                    <w:right w:val="none" w:sz="0" w:space="0" w:color="auto"/>
                  </w:divBdr>
                </w:div>
              </w:divsChild>
            </w:div>
            <w:div w:id="1766346043">
              <w:marLeft w:val="0"/>
              <w:marRight w:val="0"/>
              <w:marTop w:val="0"/>
              <w:marBottom w:val="0"/>
              <w:divBdr>
                <w:top w:val="none" w:sz="0" w:space="0" w:color="auto"/>
                <w:left w:val="none" w:sz="0" w:space="0" w:color="auto"/>
                <w:bottom w:val="none" w:sz="0" w:space="0" w:color="auto"/>
                <w:right w:val="none" w:sz="0" w:space="0" w:color="auto"/>
              </w:divBdr>
              <w:divsChild>
                <w:div w:id="46996731">
                  <w:marLeft w:val="0"/>
                  <w:marRight w:val="0"/>
                  <w:marTop w:val="0"/>
                  <w:marBottom w:val="0"/>
                  <w:divBdr>
                    <w:top w:val="none" w:sz="0" w:space="0" w:color="auto"/>
                    <w:left w:val="none" w:sz="0" w:space="0" w:color="auto"/>
                    <w:bottom w:val="none" w:sz="0" w:space="0" w:color="auto"/>
                    <w:right w:val="none" w:sz="0" w:space="0" w:color="auto"/>
                  </w:divBdr>
                </w:div>
              </w:divsChild>
            </w:div>
            <w:div w:id="439185138">
              <w:marLeft w:val="0"/>
              <w:marRight w:val="0"/>
              <w:marTop w:val="0"/>
              <w:marBottom w:val="0"/>
              <w:divBdr>
                <w:top w:val="none" w:sz="0" w:space="0" w:color="auto"/>
                <w:left w:val="none" w:sz="0" w:space="0" w:color="auto"/>
                <w:bottom w:val="none" w:sz="0" w:space="0" w:color="auto"/>
                <w:right w:val="none" w:sz="0" w:space="0" w:color="auto"/>
              </w:divBdr>
              <w:divsChild>
                <w:div w:id="1771897673">
                  <w:marLeft w:val="0"/>
                  <w:marRight w:val="0"/>
                  <w:marTop w:val="0"/>
                  <w:marBottom w:val="0"/>
                  <w:divBdr>
                    <w:top w:val="none" w:sz="0" w:space="0" w:color="auto"/>
                    <w:left w:val="none" w:sz="0" w:space="0" w:color="auto"/>
                    <w:bottom w:val="none" w:sz="0" w:space="0" w:color="auto"/>
                    <w:right w:val="none" w:sz="0" w:space="0" w:color="auto"/>
                  </w:divBdr>
                </w:div>
              </w:divsChild>
            </w:div>
            <w:div w:id="1977680689">
              <w:marLeft w:val="0"/>
              <w:marRight w:val="0"/>
              <w:marTop w:val="0"/>
              <w:marBottom w:val="0"/>
              <w:divBdr>
                <w:top w:val="none" w:sz="0" w:space="0" w:color="auto"/>
                <w:left w:val="none" w:sz="0" w:space="0" w:color="auto"/>
                <w:bottom w:val="none" w:sz="0" w:space="0" w:color="auto"/>
                <w:right w:val="none" w:sz="0" w:space="0" w:color="auto"/>
              </w:divBdr>
              <w:divsChild>
                <w:div w:id="1459255381">
                  <w:marLeft w:val="0"/>
                  <w:marRight w:val="0"/>
                  <w:marTop w:val="0"/>
                  <w:marBottom w:val="0"/>
                  <w:divBdr>
                    <w:top w:val="none" w:sz="0" w:space="0" w:color="auto"/>
                    <w:left w:val="none" w:sz="0" w:space="0" w:color="auto"/>
                    <w:bottom w:val="none" w:sz="0" w:space="0" w:color="auto"/>
                    <w:right w:val="none" w:sz="0" w:space="0" w:color="auto"/>
                  </w:divBdr>
                </w:div>
              </w:divsChild>
            </w:div>
            <w:div w:id="663162599">
              <w:marLeft w:val="0"/>
              <w:marRight w:val="0"/>
              <w:marTop w:val="0"/>
              <w:marBottom w:val="0"/>
              <w:divBdr>
                <w:top w:val="none" w:sz="0" w:space="0" w:color="auto"/>
                <w:left w:val="none" w:sz="0" w:space="0" w:color="auto"/>
                <w:bottom w:val="none" w:sz="0" w:space="0" w:color="auto"/>
                <w:right w:val="none" w:sz="0" w:space="0" w:color="auto"/>
              </w:divBdr>
              <w:divsChild>
                <w:div w:id="1774938434">
                  <w:marLeft w:val="0"/>
                  <w:marRight w:val="0"/>
                  <w:marTop w:val="0"/>
                  <w:marBottom w:val="0"/>
                  <w:divBdr>
                    <w:top w:val="none" w:sz="0" w:space="0" w:color="auto"/>
                    <w:left w:val="none" w:sz="0" w:space="0" w:color="auto"/>
                    <w:bottom w:val="none" w:sz="0" w:space="0" w:color="auto"/>
                    <w:right w:val="none" w:sz="0" w:space="0" w:color="auto"/>
                  </w:divBdr>
                </w:div>
              </w:divsChild>
            </w:div>
            <w:div w:id="1492404510">
              <w:marLeft w:val="0"/>
              <w:marRight w:val="0"/>
              <w:marTop w:val="0"/>
              <w:marBottom w:val="0"/>
              <w:divBdr>
                <w:top w:val="none" w:sz="0" w:space="0" w:color="auto"/>
                <w:left w:val="none" w:sz="0" w:space="0" w:color="auto"/>
                <w:bottom w:val="none" w:sz="0" w:space="0" w:color="auto"/>
                <w:right w:val="none" w:sz="0" w:space="0" w:color="auto"/>
              </w:divBdr>
              <w:divsChild>
                <w:div w:id="1244294194">
                  <w:marLeft w:val="0"/>
                  <w:marRight w:val="0"/>
                  <w:marTop w:val="0"/>
                  <w:marBottom w:val="0"/>
                  <w:divBdr>
                    <w:top w:val="none" w:sz="0" w:space="0" w:color="auto"/>
                    <w:left w:val="none" w:sz="0" w:space="0" w:color="auto"/>
                    <w:bottom w:val="none" w:sz="0" w:space="0" w:color="auto"/>
                    <w:right w:val="none" w:sz="0" w:space="0" w:color="auto"/>
                  </w:divBdr>
                </w:div>
              </w:divsChild>
            </w:div>
            <w:div w:id="1903439601">
              <w:marLeft w:val="0"/>
              <w:marRight w:val="0"/>
              <w:marTop w:val="0"/>
              <w:marBottom w:val="0"/>
              <w:divBdr>
                <w:top w:val="none" w:sz="0" w:space="0" w:color="auto"/>
                <w:left w:val="none" w:sz="0" w:space="0" w:color="auto"/>
                <w:bottom w:val="none" w:sz="0" w:space="0" w:color="auto"/>
                <w:right w:val="none" w:sz="0" w:space="0" w:color="auto"/>
              </w:divBdr>
              <w:divsChild>
                <w:div w:id="536281268">
                  <w:marLeft w:val="0"/>
                  <w:marRight w:val="0"/>
                  <w:marTop w:val="0"/>
                  <w:marBottom w:val="0"/>
                  <w:divBdr>
                    <w:top w:val="none" w:sz="0" w:space="0" w:color="auto"/>
                    <w:left w:val="none" w:sz="0" w:space="0" w:color="auto"/>
                    <w:bottom w:val="none" w:sz="0" w:space="0" w:color="auto"/>
                    <w:right w:val="none" w:sz="0" w:space="0" w:color="auto"/>
                  </w:divBdr>
                </w:div>
              </w:divsChild>
            </w:div>
            <w:div w:id="1839151428">
              <w:marLeft w:val="0"/>
              <w:marRight w:val="0"/>
              <w:marTop w:val="0"/>
              <w:marBottom w:val="0"/>
              <w:divBdr>
                <w:top w:val="none" w:sz="0" w:space="0" w:color="auto"/>
                <w:left w:val="none" w:sz="0" w:space="0" w:color="auto"/>
                <w:bottom w:val="none" w:sz="0" w:space="0" w:color="auto"/>
                <w:right w:val="none" w:sz="0" w:space="0" w:color="auto"/>
              </w:divBdr>
              <w:divsChild>
                <w:div w:id="1903448516">
                  <w:marLeft w:val="0"/>
                  <w:marRight w:val="0"/>
                  <w:marTop w:val="0"/>
                  <w:marBottom w:val="0"/>
                  <w:divBdr>
                    <w:top w:val="none" w:sz="0" w:space="0" w:color="auto"/>
                    <w:left w:val="none" w:sz="0" w:space="0" w:color="auto"/>
                    <w:bottom w:val="none" w:sz="0" w:space="0" w:color="auto"/>
                    <w:right w:val="none" w:sz="0" w:space="0" w:color="auto"/>
                  </w:divBdr>
                </w:div>
              </w:divsChild>
            </w:div>
            <w:div w:id="149711903">
              <w:marLeft w:val="0"/>
              <w:marRight w:val="0"/>
              <w:marTop w:val="0"/>
              <w:marBottom w:val="0"/>
              <w:divBdr>
                <w:top w:val="none" w:sz="0" w:space="0" w:color="auto"/>
                <w:left w:val="none" w:sz="0" w:space="0" w:color="auto"/>
                <w:bottom w:val="none" w:sz="0" w:space="0" w:color="auto"/>
                <w:right w:val="none" w:sz="0" w:space="0" w:color="auto"/>
              </w:divBdr>
              <w:divsChild>
                <w:div w:id="1848326965">
                  <w:marLeft w:val="0"/>
                  <w:marRight w:val="0"/>
                  <w:marTop w:val="0"/>
                  <w:marBottom w:val="0"/>
                  <w:divBdr>
                    <w:top w:val="none" w:sz="0" w:space="0" w:color="auto"/>
                    <w:left w:val="none" w:sz="0" w:space="0" w:color="auto"/>
                    <w:bottom w:val="none" w:sz="0" w:space="0" w:color="auto"/>
                    <w:right w:val="none" w:sz="0" w:space="0" w:color="auto"/>
                  </w:divBdr>
                </w:div>
              </w:divsChild>
            </w:div>
            <w:div w:id="1623530938">
              <w:marLeft w:val="0"/>
              <w:marRight w:val="0"/>
              <w:marTop w:val="0"/>
              <w:marBottom w:val="0"/>
              <w:divBdr>
                <w:top w:val="none" w:sz="0" w:space="0" w:color="auto"/>
                <w:left w:val="none" w:sz="0" w:space="0" w:color="auto"/>
                <w:bottom w:val="none" w:sz="0" w:space="0" w:color="auto"/>
                <w:right w:val="none" w:sz="0" w:space="0" w:color="auto"/>
              </w:divBdr>
              <w:divsChild>
                <w:div w:id="442113732">
                  <w:marLeft w:val="0"/>
                  <w:marRight w:val="0"/>
                  <w:marTop w:val="0"/>
                  <w:marBottom w:val="0"/>
                  <w:divBdr>
                    <w:top w:val="none" w:sz="0" w:space="0" w:color="auto"/>
                    <w:left w:val="none" w:sz="0" w:space="0" w:color="auto"/>
                    <w:bottom w:val="none" w:sz="0" w:space="0" w:color="auto"/>
                    <w:right w:val="none" w:sz="0" w:space="0" w:color="auto"/>
                  </w:divBdr>
                </w:div>
              </w:divsChild>
            </w:div>
            <w:div w:id="1571846089">
              <w:marLeft w:val="0"/>
              <w:marRight w:val="0"/>
              <w:marTop w:val="0"/>
              <w:marBottom w:val="0"/>
              <w:divBdr>
                <w:top w:val="none" w:sz="0" w:space="0" w:color="auto"/>
                <w:left w:val="none" w:sz="0" w:space="0" w:color="auto"/>
                <w:bottom w:val="none" w:sz="0" w:space="0" w:color="auto"/>
                <w:right w:val="none" w:sz="0" w:space="0" w:color="auto"/>
              </w:divBdr>
              <w:divsChild>
                <w:div w:id="2109615466">
                  <w:marLeft w:val="0"/>
                  <w:marRight w:val="0"/>
                  <w:marTop w:val="0"/>
                  <w:marBottom w:val="0"/>
                  <w:divBdr>
                    <w:top w:val="none" w:sz="0" w:space="0" w:color="auto"/>
                    <w:left w:val="none" w:sz="0" w:space="0" w:color="auto"/>
                    <w:bottom w:val="none" w:sz="0" w:space="0" w:color="auto"/>
                    <w:right w:val="none" w:sz="0" w:space="0" w:color="auto"/>
                  </w:divBdr>
                </w:div>
              </w:divsChild>
            </w:div>
            <w:div w:id="1609433207">
              <w:marLeft w:val="0"/>
              <w:marRight w:val="0"/>
              <w:marTop w:val="0"/>
              <w:marBottom w:val="0"/>
              <w:divBdr>
                <w:top w:val="none" w:sz="0" w:space="0" w:color="auto"/>
                <w:left w:val="none" w:sz="0" w:space="0" w:color="auto"/>
                <w:bottom w:val="none" w:sz="0" w:space="0" w:color="auto"/>
                <w:right w:val="none" w:sz="0" w:space="0" w:color="auto"/>
              </w:divBdr>
              <w:divsChild>
                <w:div w:id="2022657142">
                  <w:marLeft w:val="0"/>
                  <w:marRight w:val="0"/>
                  <w:marTop w:val="0"/>
                  <w:marBottom w:val="0"/>
                  <w:divBdr>
                    <w:top w:val="none" w:sz="0" w:space="0" w:color="auto"/>
                    <w:left w:val="none" w:sz="0" w:space="0" w:color="auto"/>
                    <w:bottom w:val="none" w:sz="0" w:space="0" w:color="auto"/>
                    <w:right w:val="none" w:sz="0" w:space="0" w:color="auto"/>
                  </w:divBdr>
                </w:div>
              </w:divsChild>
            </w:div>
            <w:div w:id="2102217698">
              <w:marLeft w:val="0"/>
              <w:marRight w:val="0"/>
              <w:marTop w:val="0"/>
              <w:marBottom w:val="0"/>
              <w:divBdr>
                <w:top w:val="none" w:sz="0" w:space="0" w:color="auto"/>
                <w:left w:val="none" w:sz="0" w:space="0" w:color="auto"/>
                <w:bottom w:val="none" w:sz="0" w:space="0" w:color="auto"/>
                <w:right w:val="none" w:sz="0" w:space="0" w:color="auto"/>
              </w:divBdr>
              <w:divsChild>
                <w:div w:id="1591740096">
                  <w:marLeft w:val="0"/>
                  <w:marRight w:val="0"/>
                  <w:marTop w:val="0"/>
                  <w:marBottom w:val="0"/>
                  <w:divBdr>
                    <w:top w:val="none" w:sz="0" w:space="0" w:color="auto"/>
                    <w:left w:val="none" w:sz="0" w:space="0" w:color="auto"/>
                    <w:bottom w:val="none" w:sz="0" w:space="0" w:color="auto"/>
                    <w:right w:val="none" w:sz="0" w:space="0" w:color="auto"/>
                  </w:divBdr>
                </w:div>
              </w:divsChild>
            </w:div>
            <w:div w:id="1297175294">
              <w:marLeft w:val="0"/>
              <w:marRight w:val="0"/>
              <w:marTop w:val="0"/>
              <w:marBottom w:val="0"/>
              <w:divBdr>
                <w:top w:val="none" w:sz="0" w:space="0" w:color="auto"/>
                <w:left w:val="none" w:sz="0" w:space="0" w:color="auto"/>
                <w:bottom w:val="none" w:sz="0" w:space="0" w:color="auto"/>
                <w:right w:val="none" w:sz="0" w:space="0" w:color="auto"/>
              </w:divBdr>
              <w:divsChild>
                <w:div w:id="1222208098">
                  <w:marLeft w:val="0"/>
                  <w:marRight w:val="0"/>
                  <w:marTop w:val="0"/>
                  <w:marBottom w:val="0"/>
                  <w:divBdr>
                    <w:top w:val="none" w:sz="0" w:space="0" w:color="auto"/>
                    <w:left w:val="none" w:sz="0" w:space="0" w:color="auto"/>
                    <w:bottom w:val="none" w:sz="0" w:space="0" w:color="auto"/>
                    <w:right w:val="none" w:sz="0" w:space="0" w:color="auto"/>
                  </w:divBdr>
                </w:div>
              </w:divsChild>
            </w:div>
            <w:div w:id="1187520407">
              <w:marLeft w:val="0"/>
              <w:marRight w:val="0"/>
              <w:marTop w:val="0"/>
              <w:marBottom w:val="0"/>
              <w:divBdr>
                <w:top w:val="none" w:sz="0" w:space="0" w:color="auto"/>
                <w:left w:val="none" w:sz="0" w:space="0" w:color="auto"/>
                <w:bottom w:val="none" w:sz="0" w:space="0" w:color="auto"/>
                <w:right w:val="none" w:sz="0" w:space="0" w:color="auto"/>
              </w:divBdr>
              <w:divsChild>
                <w:div w:id="2100710027">
                  <w:marLeft w:val="0"/>
                  <w:marRight w:val="0"/>
                  <w:marTop w:val="0"/>
                  <w:marBottom w:val="0"/>
                  <w:divBdr>
                    <w:top w:val="none" w:sz="0" w:space="0" w:color="auto"/>
                    <w:left w:val="none" w:sz="0" w:space="0" w:color="auto"/>
                    <w:bottom w:val="none" w:sz="0" w:space="0" w:color="auto"/>
                    <w:right w:val="none" w:sz="0" w:space="0" w:color="auto"/>
                  </w:divBdr>
                </w:div>
              </w:divsChild>
            </w:div>
            <w:div w:id="1349335271">
              <w:marLeft w:val="0"/>
              <w:marRight w:val="0"/>
              <w:marTop w:val="0"/>
              <w:marBottom w:val="0"/>
              <w:divBdr>
                <w:top w:val="none" w:sz="0" w:space="0" w:color="auto"/>
                <w:left w:val="none" w:sz="0" w:space="0" w:color="auto"/>
                <w:bottom w:val="none" w:sz="0" w:space="0" w:color="auto"/>
                <w:right w:val="none" w:sz="0" w:space="0" w:color="auto"/>
              </w:divBdr>
              <w:divsChild>
                <w:div w:id="1879049802">
                  <w:marLeft w:val="0"/>
                  <w:marRight w:val="0"/>
                  <w:marTop w:val="0"/>
                  <w:marBottom w:val="0"/>
                  <w:divBdr>
                    <w:top w:val="none" w:sz="0" w:space="0" w:color="auto"/>
                    <w:left w:val="none" w:sz="0" w:space="0" w:color="auto"/>
                    <w:bottom w:val="none" w:sz="0" w:space="0" w:color="auto"/>
                    <w:right w:val="none" w:sz="0" w:space="0" w:color="auto"/>
                  </w:divBdr>
                </w:div>
              </w:divsChild>
            </w:div>
            <w:div w:id="668365327">
              <w:marLeft w:val="0"/>
              <w:marRight w:val="0"/>
              <w:marTop w:val="0"/>
              <w:marBottom w:val="0"/>
              <w:divBdr>
                <w:top w:val="none" w:sz="0" w:space="0" w:color="auto"/>
                <w:left w:val="none" w:sz="0" w:space="0" w:color="auto"/>
                <w:bottom w:val="none" w:sz="0" w:space="0" w:color="auto"/>
                <w:right w:val="none" w:sz="0" w:space="0" w:color="auto"/>
              </w:divBdr>
              <w:divsChild>
                <w:div w:id="467015239">
                  <w:marLeft w:val="0"/>
                  <w:marRight w:val="0"/>
                  <w:marTop w:val="0"/>
                  <w:marBottom w:val="0"/>
                  <w:divBdr>
                    <w:top w:val="none" w:sz="0" w:space="0" w:color="auto"/>
                    <w:left w:val="none" w:sz="0" w:space="0" w:color="auto"/>
                    <w:bottom w:val="none" w:sz="0" w:space="0" w:color="auto"/>
                    <w:right w:val="none" w:sz="0" w:space="0" w:color="auto"/>
                  </w:divBdr>
                </w:div>
              </w:divsChild>
            </w:div>
            <w:div w:id="2045910334">
              <w:marLeft w:val="0"/>
              <w:marRight w:val="0"/>
              <w:marTop w:val="0"/>
              <w:marBottom w:val="0"/>
              <w:divBdr>
                <w:top w:val="none" w:sz="0" w:space="0" w:color="auto"/>
                <w:left w:val="none" w:sz="0" w:space="0" w:color="auto"/>
                <w:bottom w:val="none" w:sz="0" w:space="0" w:color="auto"/>
                <w:right w:val="none" w:sz="0" w:space="0" w:color="auto"/>
              </w:divBdr>
              <w:divsChild>
                <w:div w:id="1364096148">
                  <w:marLeft w:val="0"/>
                  <w:marRight w:val="0"/>
                  <w:marTop w:val="0"/>
                  <w:marBottom w:val="0"/>
                  <w:divBdr>
                    <w:top w:val="none" w:sz="0" w:space="0" w:color="auto"/>
                    <w:left w:val="none" w:sz="0" w:space="0" w:color="auto"/>
                    <w:bottom w:val="none" w:sz="0" w:space="0" w:color="auto"/>
                    <w:right w:val="none" w:sz="0" w:space="0" w:color="auto"/>
                  </w:divBdr>
                </w:div>
              </w:divsChild>
            </w:div>
            <w:div w:id="1245723069">
              <w:marLeft w:val="0"/>
              <w:marRight w:val="0"/>
              <w:marTop w:val="0"/>
              <w:marBottom w:val="0"/>
              <w:divBdr>
                <w:top w:val="none" w:sz="0" w:space="0" w:color="auto"/>
                <w:left w:val="none" w:sz="0" w:space="0" w:color="auto"/>
                <w:bottom w:val="none" w:sz="0" w:space="0" w:color="auto"/>
                <w:right w:val="none" w:sz="0" w:space="0" w:color="auto"/>
              </w:divBdr>
              <w:divsChild>
                <w:div w:id="1611081499">
                  <w:marLeft w:val="0"/>
                  <w:marRight w:val="0"/>
                  <w:marTop w:val="0"/>
                  <w:marBottom w:val="0"/>
                  <w:divBdr>
                    <w:top w:val="none" w:sz="0" w:space="0" w:color="auto"/>
                    <w:left w:val="none" w:sz="0" w:space="0" w:color="auto"/>
                    <w:bottom w:val="none" w:sz="0" w:space="0" w:color="auto"/>
                    <w:right w:val="none" w:sz="0" w:space="0" w:color="auto"/>
                  </w:divBdr>
                </w:div>
              </w:divsChild>
            </w:div>
            <w:div w:id="1137843683">
              <w:marLeft w:val="0"/>
              <w:marRight w:val="0"/>
              <w:marTop w:val="0"/>
              <w:marBottom w:val="0"/>
              <w:divBdr>
                <w:top w:val="none" w:sz="0" w:space="0" w:color="auto"/>
                <w:left w:val="none" w:sz="0" w:space="0" w:color="auto"/>
                <w:bottom w:val="none" w:sz="0" w:space="0" w:color="auto"/>
                <w:right w:val="none" w:sz="0" w:space="0" w:color="auto"/>
              </w:divBdr>
              <w:divsChild>
                <w:div w:id="529152483">
                  <w:marLeft w:val="0"/>
                  <w:marRight w:val="0"/>
                  <w:marTop w:val="0"/>
                  <w:marBottom w:val="0"/>
                  <w:divBdr>
                    <w:top w:val="none" w:sz="0" w:space="0" w:color="auto"/>
                    <w:left w:val="none" w:sz="0" w:space="0" w:color="auto"/>
                    <w:bottom w:val="none" w:sz="0" w:space="0" w:color="auto"/>
                    <w:right w:val="none" w:sz="0" w:space="0" w:color="auto"/>
                  </w:divBdr>
                </w:div>
              </w:divsChild>
            </w:div>
            <w:div w:id="227812441">
              <w:marLeft w:val="0"/>
              <w:marRight w:val="0"/>
              <w:marTop w:val="0"/>
              <w:marBottom w:val="0"/>
              <w:divBdr>
                <w:top w:val="none" w:sz="0" w:space="0" w:color="auto"/>
                <w:left w:val="none" w:sz="0" w:space="0" w:color="auto"/>
                <w:bottom w:val="none" w:sz="0" w:space="0" w:color="auto"/>
                <w:right w:val="none" w:sz="0" w:space="0" w:color="auto"/>
              </w:divBdr>
              <w:divsChild>
                <w:div w:id="324355804">
                  <w:marLeft w:val="0"/>
                  <w:marRight w:val="0"/>
                  <w:marTop w:val="0"/>
                  <w:marBottom w:val="0"/>
                  <w:divBdr>
                    <w:top w:val="none" w:sz="0" w:space="0" w:color="auto"/>
                    <w:left w:val="none" w:sz="0" w:space="0" w:color="auto"/>
                    <w:bottom w:val="none" w:sz="0" w:space="0" w:color="auto"/>
                    <w:right w:val="none" w:sz="0" w:space="0" w:color="auto"/>
                  </w:divBdr>
                </w:div>
              </w:divsChild>
            </w:div>
            <w:div w:id="836920139">
              <w:marLeft w:val="0"/>
              <w:marRight w:val="0"/>
              <w:marTop w:val="0"/>
              <w:marBottom w:val="0"/>
              <w:divBdr>
                <w:top w:val="none" w:sz="0" w:space="0" w:color="auto"/>
                <w:left w:val="none" w:sz="0" w:space="0" w:color="auto"/>
                <w:bottom w:val="none" w:sz="0" w:space="0" w:color="auto"/>
                <w:right w:val="none" w:sz="0" w:space="0" w:color="auto"/>
              </w:divBdr>
              <w:divsChild>
                <w:div w:id="104733018">
                  <w:marLeft w:val="0"/>
                  <w:marRight w:val="0"/>
                  <w:marTop w:val="0"/>
                  <w:marBottom w:val="0"/>
                  <w:divBdr>
                    <w:top w:val="none" w:sz="0" w:space="0" w:color="auto"/>
                    <w:left w:val="none" w:sz="0" w:space="0" w:color="auto"/>
                    <w:bottom w:val="none" w:sz="0" w:space="0" w:color="auto"/>
                    <w:right w:val="none" w:sz="0" w:space="0" w:color="auto"/>
                  </w:divBdr>
                </w:div>
              </w:divsChild>
            </w:div>
            <w:div w:id="1371761614">
              <w:marLeft w:val="0"/>
              <w:marRight w:val="0"/>
              <w:marTop w:val="0"/>
              <w:marBottom w:val="0"/>
              <w:divBdr>
                <w:top w:val="none" w:sz="0" w:space="0" w:color="auto"/>
                <w:left w:val="none" w:sz="0" w:space="0" w:color="auto"/>
                <w:bottom w:val="none" w:sz="0" w:space="0" w:color="auto"/>
                <w:right w:val="none" w:sz="0" w:space="0" w:color="auto"/>
              </w:divBdr>
              <w:divsChild>
                <w:div w:id="1245410000">
                  <w:marLeft w:val="0"/>
                  <w:marRight w:val="0"/>
                  <w:marTop w:val="0"/>
                  <w:marBottom w:val="0"/>
                  <w:divBdr>
                    <w:top w:val="none" w:sz="0" w:space="0" w:color="auto"/>
                    <w:left w:val="none" w:sz="0" w:space="0" w:color="auto"/>
                    <w:bottom w:val="none" w:sz="0" w:space="0" w:color="auto"/>
                    <w:right w:val="none" w:sz="0" w:space="0" w:color="auto"/>
                  </w:divBdr>
                </w:div>
              </w:divsChild>
            </w:div>
            <w:div w:id="887567448">
              <w:marLeft w:val="0"/>
              <w:marRight w:val="0"/>
              <w:marTop w:val="0"/>
              <w:marBottom w:val="0"/>
              <w:divBdr>
                <w:top w:val="none" w:sz="0" w:space="0" w:color="auto"/>
                <w:left w:val="none" w:sz="0" w:space="0" w:color="auto"/>
                <w:bottom w:val="none" w:sz="0" w:space="0" w:color="auto"/>
                <w:right w:val="none" w:sz="0" w:space="0" w:color="auto"/>
              </w:divBdr>
              <w:divsChild>
                <w:div w:id="1900625455">
                  <w:marLeft w:val="0"/>
                  <w:marRight w:val="0"/>
                  <w:marTop w:val="0"/>
                  <w:marBottom w:val="0"/>
                  <w:divBdr>
                    <w:top w:val="none" w:sz="0" w:space="0" w:color="auto"/>
                    <w:left w:val="none" w:sz="0" w:space="0" w:color="auto"/>
                    <w:bottom w:val="none" w:sz="0" w:space="0" w:color="auto"/>
                    <w:right w:val="none" w:sz="0" w:space="0" w:color="auto"/>
                  </w:divBdr>
                </w:div>
              </w:divsChild>
            </w:div>
            <w:div w:id="1650747269">
              <w:marLeft w:val="0"/>
              <w:marRight w:val="0"/>
              <w:marTop w:val="0"/>
              <w:marBottom w:val="0"/>
              <w:divBdr>
                <w:top w:val="none" w:sz="0" w:space="0" w:color="auto"/>
                <w:left w:val="none" w:sz="0" w:space="0" w:color="auto"/>
                <w:bottom w:val="none" w:sz="0" w:space="0" w:color="auto"/>
                <w:right w:val="none" w:sz="0" w:space="0" w:color="auto"/>
              </w:divBdr>
              <w:divsChild>
                <w:div w:id="627782692">
                  <w:marLeft w:val="0"/>
                  <w:marRight w:val="0"/>
                  <w:marTop w:val="0"/>
                  <w:marBottom w:val="0"/>
                  <w:divBdr>
                    <w:top w:val="none" w:sz="0" w:space="0" w:color="auto"/>
                    <w:left w:val="none" w:sz="0" w:space="0" w:color="auto"/>
                    <w:bottom w:val="none" w:sz="0" w:space="0" w:color="auto"/>
                    <w:right w:val="none" w:sz="0" w:space="0" w:color="auto"/>
                  </w:divBdr>
                </w:div>
              </w:divsChild>
            </w:div>
            <w:div w:id="1950893317">
              <w:marLeft w:val="0"/>
              <w:marRight w:val="0"/>
              <w:marTop w:val="0"/>
              <w:marBottom w:val="0"/>
              <w:divBdr>
                <w:top w:val="none" w:sz="0" w:space="0" w:color="auto"/>
                <w:left w:val="none" w:sz="0" w:space="0" w:color="auto"/>
                <w:bottom w:val="none" w:sz="0" w:space="0" w:color="auto"/>
                <w:right w:val="none" w:sz="0" w:space="0" w:color="auto"/>
              </w:divBdr>
              <w:divsChild>
                <w:div w:id="2109886679">
                  <w:marLeft w:val="0"/>
                  <w:marRight w:val="0"/>
                  <w:marTop w:val="0"/>
                  <w:marBottom w:val="0"/>
                  <w:divBdr>
                    <w:top w:val="none" w:sz="0" w:space="0" w:color="auto"/>
                    <w:left w:val="none" w:sz="0" w:space="0" w:color="auto"/>
                    <w:bottom w:val="none" w:sz="0" w:space="0" w:color="auto"/>
                    <w:right w:val="none" w:sz="0" w:space="0" w:color="auto"/>
                  </w:divBdr>
                </w:div>
              </w:divsChild>
            </w:div>
            <w:div w:id="639261818">
              <w:marLeft w:val="0"/>
              <w:marRight w:val="0"/>
              <w:marTop w:val="0"/>
              <w:marBottom w:val="0"/>
              <w:divBdr>
                <w:top w:val="none" w:sz="0" w:space="0" w:color="auto"/>
                <w:left w:val="none" w:sz="0" w:space="0" w:color="auto"/>
                <w:bottom w:val="none" w:sz="0" w:space="0" w:color="auto"/>
                <w:right w:val="none" w:sz="0" w:space="0" w:color="auto"/>
              </w:divBdr>
              <w:divsChild>
                <w:div w:id="1589844978">
                  <w:marLeft w:val="0"/>
                  <w:marRight w:val="0"/>
                  <w:marTop w:val="0"/>
                  <w:marBottom w:val="0"/>
                  <w:divBdr>
                    <w:top w:val="none" w:sz="0" w:space="0" w:color="auto"/>
                    <w:left w:val="none" w:sz="0" w:space="0" w:color="auto"/>
                    <w:bottom w:val="none" w:sz="0" w:space="0" w:color="auto"/>
                    <w:right w:val="none" w:sz="0" w:space="0" w:color="auto"/>
                  </w:divBdr>
                </w:div>
              </w:divsChild>
            </w:div>
            <w:div w:id="959458583">
              <w:marLeft w:val="0"/>
              <w:marRight w:val="0"/>
              <w:marTop w:val="0"/>
              <w:marBottom w:val="0"/>
              <w:divBdr>
                <w:top w:val="none" w:sz="0" w:space="0" w:color="auto"/>
                <w:left w:val="none" w:sz="0" w:space="0" w:color="auto"/>
                <w:bottom w:val="none" w:sz="0" w:space="0" w:color="auto"/>
                <w:right w:val="none" w:sz="0" w:space="0" w:color="auto"/>
              </w:divBdr>
              <w:divsChild>
                <w:div w:id="1436098100">
                  <w:marLeft w:val="0"/>
                  <w:marRight w:val="0"/>
                  <w:marTop w:val="0"/>
                  <w:marBottom w:val="0"/>
                  <w:divBdr>
                    <w:top w:val="none" w:sz="0" w:space="0" w:color="auto"/>
                    <w:left w:val="none" w:sz="0" w:space="0" w:color="auto"/>
                    <w:bottom w:val="none" w:sz="0" w:space="0" w:color="auto"/>
                    <w:right w:val="none" w:sz="0" w:space="0" w:color="auto"/>
                  </w:divBdr>
                </w:div>
              </w:divsChild>
            </w:div>
            <w:div w:id="1076320614">
              <w:marLeft w:val="0"/>
              <w:marRight w:val="0"/>
              <w:marTop w:val="0"/>
              <w:marBottom w:val="0"/>
              <w:divBdr>
                <w:top w:val="none" w:sz="0" w:space="0" w:color="auto"/>
                <w:left w:val="none" w:sz="0" w:space="0" w:color="auto"/>
                <w:bottom w:val="none" w:sz="0" w:space="0" w:color="auto"/>
                <w:right w:val="none" w:sz="0" w:space="0" w:color="auto"/>
              </w:divBdr>
              <w:divsChild>
                <w:div w:id="1334989758">
                  <w:marLeft w:val="0"/>
                  <w:marRight w:val="0"/>
                  <w:marTop w:val="0"/>
                  <w:marBottom w:val="0"/>
                  <w:divBdr>
                    <w:top w:val="none" w:sz="0" w:space="0" w:color="auto"/>
                    <w:left w:val="none" w:sz="0" w:space="0" w:color="auto"/>
                    <w:bottom w:val="none" w:sz="0" w:space="0" w:color="auto"/>
                    <w:right w:val="none" w:sz="0" w:space="0" w:color="auto"/>
                  </w:divBdr>
                </w:div>
              </w:divsChild>
            </w:div>
            <w:div w:id="990988619">
              <w:marLeft w:val="0"/>
              <w:marRight w:val="0"/>
              <w:marTop w:val="0"/>
              <w:marBottom w:val="0"/>
              <w:divBdr>
                <w:top w:val="none" w:sz="0" w:space="0" w:color="auto"/>
                <w:left w:val="none" w:sz="0" w:space="0" w:color="auto"/>
                <w:bottom w:val="none" w:sz="0" w:space="0" w:color="auto"/>
                <w:right w:val="none" w:sz="0" w:space="0" w:color="auto"/>
              </w:divBdr>
              <w:divsChild>
                <w:div w:id="862288169">
                  <w:marLeft w:val="0"/>
                  <w:marRight w:val="0"/>
                  <w:marTop w:val="0"/>
                  <w:marBottom w:val="0"/>
                  <w:divBdr>
                    <w:top w:val="none" w:sz="0" w:space="0" w:color="auto"/>
                    <w:left w:val="none" w:sz="0" w:space="0" w:color="auto"/>
                    <w:bottom w:val="none" w:sz="0" w:space="0" w:color="auto"/>
                    <w:right w:val="none" w:sz="0" w:space="0" w:color="auto"/>
                  </w:divBdr>
                </w:div>
              </w:divsChild>
            </w:div>
            <w:div w:id="1988706482">
              <w:marLeft w:val="0"/>
              <w:marRight w:val="0"/>
              <w:marTop w:val="0"/>
              <w:marBottom w:val="0"/>
              <w:divBdr>
                <w:top w:val="none" w:sz="0" w:space="0" w:color="auto"/>
                <w:left w:val="none" w:sz="0" w:space="0" w:color="auto"/>
                <w:bottom w:val="none" w:sz="0" w:space="0" w:color="auto"/>
                <w:right w:val="none" w:sz="0" w:space="0" w:color="auto"/>
              </w:divBdr>
              <w:divsChild>
                <w:div w:id="1520779845">
                  <w:marLeft w:val="0"/>
                  <w:marRight w:val="0"/>
                  <w:marTop w:val="0"/>
                  <w:marBottom w:val="0"/>
                  <w:divBdr>
                    <w:top w:val="none" w:sz="0" w:space="0" w:color="auto"/>
                    <w:left w:val="none" w:sz="0" w:space="0" w:color="auto"/>
                    <w:bottom w:val="none" w:sz="0" w:space="0" w:color="auto"/>
                    <w:right w:val="none" w:sz="0" w:space="0" w:color="auto"/>
                  </w:divBdr>
                </w:div>
              </w:divsChild>
            </w:div>
            <w:div w:id="309871987">
              <w:marLeft w:val="0"/>
              <w:marRight w:val="0"/>
              <w:marTop w:val="0"/>
              <w:marBottom w:val="0"/>
              <w:divBdr>
                <w:top w:val="none" w:sz="0" w:space="0" w:color="auto"/>
                <w:left w:val="none" w:sz="0" w:space="0" w:color="auto"/>
                <w:bottom w:val="none" w:sz="0" w:space="0" w:color="auto"/>
                <w:right w:val="none" w:sz="0" w:space="0" w:color="auto"/>
              </w:divBdr>
              <w:divsChild>
                <w:div w:id="2041734088">
                  <w:marLeft w:val="0"/>
                  <w:marRight w:val="0"/>
                  <w:marTop w:val="0"/>
                  <w:marBottom w:val="0"/>
                  <w:divBdr>
                    <w:top w:val="none" w:sz="0" w:space="0" w:color="auto"/>
                    <w:left w:val="none" w:sz="0" w:space="0" w:color="auto"/>
                    <w:bottom w:val="none" w:sz="0" w:space="0" w:color="auto"/>
                    <w:right w:val="none" w:sz="0" w:space="0" w:color="auto"/>
                  </w:divBdr>
                </w:div>
              </w:divsChild>
            </w:div>
            <w:div w:id="2008556523">
              <w:marLeft w:val="0"/>
              <w:marRight w:val="0"/>
              <w:marTop w:val="0"/>
              <w:marBottom w:val="0"/>
              <w:divBdr>
                <w:top w:val="none" w:sz="0" w:space="0" w:color="auto"/>
                <w:left w:val="none" w:sz="0" w:space="0" w:color="auto"/>
                <w:bottom w:val="none" w:sz="0" w:space="0" w:color="auto"/>
                <w:right w:val="none" w:sz="0" w:space="0" w:color="auto"/>
              </w:divBdr>
              <w:divsChild>
                <w:div w:id="1680278438">
                  <w:marLeft w:val="0"/>
                  <w:marRight w:val="0"/>
                  <w:marTop w:val="0"/>
                  <w:marBottom w:val="0"/>
                  <w:divBdr>
                    <w:top w:val="none" w:sz="0" w:space="0" w:color="auto"/>
                    <w:left w:val="none" w:sz="0" w:space="0" w:color="auto"/>
                    <w:bottom w:val="none" w:sz="0" w:space="0" w:color="auto"/>
                    <w:right w:val="none" w:sz="0" w:space="0" w:color="auto"/>
                  </w:divBdr>
                </w:div>
              </w:divsChild>
            </w:div>
            <w:div w:id="86653721">
              <w:marLeft w:val="0"/>
              <w:marRight w:val="0"/>
              <w:marTop w:val="0"/>
              <w:marBottom w:val="0"/>
              <w:divBdr>
                <w:top w:val="none" w:sz="0" w:space="0" w:color="auto"/>
                <w:left w:val="none" w:sz="0" w:space="0" w:color="auto"/>
                <w:bottom w:val="none" w:sz="0" w:space="0" w:color="auto"/>
                <w:right w:val="none" w:sz="0" w:space="0" w:color="auto"/>
              </w:divBdr>
              <w:divsChild>
                <w:div w:id="19962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5623">
          <w:marLeft w:val="0"/>
          <w:marRight w:val="0"/>
          <w:marTop w:val="0"/>
          <w:marBottom w:val="600"/>
          <w:divBdr>
            <w:top w:val="none" w:sz="0" w:space="0" w:color="auto"/>
            <w:left w:val="none" w:sz="0" w:space="0" w:color="auto"/>
            <w:bottom w:val="none" w:sz="0" w:space="0" w:color="auto"/>
            <w:right w:val="none" w:sz="0" w:space="0" w:color="auto"/>
          </w:divBdr>
        </w:div>
      </w:divsChild>
    </w:div>
    <w:div w:id="761872043">
      <w:marLeft w:val="0"/>
      <w:marRight w:val="0"/>
      <w:marTop w:val="0"/>
      <w:marBottom w:val="0"/>
      <w:divBdr>
        <w:top w:val="none" w:sz="0" w:space="0" w:color="auto"/>
        <w:left w:val="none" w:sz="0" w:space="0" w:color="auto"/>
        <w:bottom w:val="none" w:sz="0" w:space="0" w:color="auto"/>
        <w:right w:val="none" w:sz="0" w:space="0" w:color="auto"/>
      </w:divBdr>
      <w:divsChild>
        <w:div w:id="1365713318">
          <w:marLeft w:val="0"/>
          <w:marRight w:val="0"/>
          <w:marTop w:val="432"/>
          <w:marBottom w:val="0"/>
          <w:divBdr>
            <w:top w:val="none" w:sz="0" w:space="0" w:color="auto"/>
            <w:left w:val="none" w:sz="0" w:space="0" w:color="auto"/>
            <w:bottom w:val="none" w:sz="0" w:space="0" w:color="auto"/>
            <w:right w:val="none" w:sz="0" w:space="0" w:color="auto"/>
          </w:divBdr>
        </w:div>
        <w:div w:id="809396226">
          <w:marLeft w:val="0"/>
          <w:marRight w:val="0"/>
          <w:marTop w:val="0"/>
          <w:marBottom w:val="0"/>
          <w:divBdr>
            <w:top w:val="none" w:sz="0" w:space="0" w:color="auto"/>
            <w:left w:val="none" w:sz="0" w:space="0" w:color="auto"/>
            <w:bottom w:val="none" w:sz="0" w:space="0" w:color="auto"/>
            <w:right w:val="none" w:sz="0" w:space="0" w:color="auto"/>
          </w:divBdr>
        </w:div>
        <w:div w:id="1126969625">
          <w:marLeft w:val="0"/>
          <w:marRight w:val="0"/>
          <w:marTop w:val="0"/>
          <w:marBottom w:val="600"/>
          <w:divBdr>
            <w:top w:val="none" w:sz="0" w:space="0" w:color="auto"/>
            <w:left w:val="none" w:sz="0" w:space="0" w:color="auto"/>
            <w:bottom w:val="none" w:sz="0" w:space="0" w:color="auto"/>
            <w:right w:val="none" w:sz="0" w:space="0" w:color="auto"/>
          </w:divBdr>
        </w:div>
      </w:divsChild>
    </w:div>
    <w:div w:id="829252850">
      <w:marLeft w:val="0"/>
      <w:marRight w:val="0"/>
      <w:marTop w:val="0"/>
      <w:marBottom w:val="0"/>
      <w:divBdr>
        <w:top w:val="none" w:sz="0" w:space="0" w:color="auto"/>
        <w:left w:val="none" w:sz="0" w:space="0" w:color="auto"/>
        <w:bottom w:val="none" w:sz="0" w:space="0" w:color="auto"/>
        <w:right w:val="none" w:sz="0" w:space="0" w:color="auto"/>
      </w:divBdr>
      <w:divsChild>
        <w:div w:id="1633362048">
          <w:marLeft w:val="0"/>
          <w:marRight w:val="0"/>
          <w:marTop w:val="432"/>
          <w:marBottom w:val="0"/>
          <w:divBdr>
            <w:top w:val="none" w:sz="0" w:space="0" w:color="auto"/>
            <w:left w:val="none" w:sz="0" w:space="0" w:color="auto"/>
            <w:bottom w:val="none" w:sz="0" w:space="0" w:color="auto"/>
            <w:right w:val="none" w:sz="0" w:space="0" w:color="auto"/>
          </w:divBdr>
        </w:div>
        <w:div w:id="928121918">
          <w:marLeft w:val="0"/>
          <w:marRight w:val="0"/>
          <w:marTop w:val="0"/>
          <w:marBottom w:val="0"/>
          <w:divBdr>
            <w:top w:val="none" w:sz="0" w:space="0" w:color="auto"/>
            <w:left w:val="none" w:sz="0" w:space="0" w:color="auto"/>
            <w:bottom w:val="none" w:sz="0" w:space="0" w:color="auto"/>
            <w:right w:val="none" w:sz="0" w:space="0" w:color="auto"/>
          </w:divBdr>
          <w:divsChild>
            <w:div w:id="1260991160">
              <w:marLeft w:val="0"/>
              <w:marRight w:val="0"/>
              <w:marTop w:val="0"/>
              <w:marBottom w:val="0"/>
              <w:divBdr>
                <w:top w:val="none" w:sz="0" w:space="0" w:color="auto"/>
                <w:left w:val="none" w:sz="0" w:space="0" w:color="auto"/>
                <w:bottom w:val="none" w:sz="0" w:space="0" w:color="auto"/>
                <w:right w:val="none" w:sz="0" w:space="0" w:color="auto"/>
              </w:divBdr>
              <w:divsChild>
                <w:div w:id="1564173398">
                  <w:marLeft w:val="0"/>
                  <w:marRight w:val="0"/>
                  <w:marTop w:val="0"/>
                  <w:marBottom w:val="0"/>
                  <w:divBdr>
                    <w:top w:val="none" w:sz="0" w:space="0" w:color="auto"/>
                    <w:left w:val="none" w:sz="0" w:space="0" w:color="auto"/>
                    <w:bottom w:val="none" w:sz="0" w:space="0" w:color="auto"/>
                    <w:right w:val="none" w:sz="0" w:space="0" w:color="auto"/>
                  </w:divBdr>
                </w:div>
              </w:divsChild>
            </w:div>
            <w:div w:id="724639490">
              <w:marLeft w:val="0"/>
              <w:marRight w:val="0"/>
              <w:marTop w:val="0"/>
              <w:marBottom w:val="0"/>
              <w:divBdr>
                <w:top w:val="none" w:sz="0" w:space="0" w:color="auto"/>
                <w:left w:val="none" w:sz="0" w:space="0" w:color="auto"/>
                <w:bottom w:val="none" w:sz="0" w:space="0" w:color="auto"/>
                <w:right w:val="none" w:sz="0" w:space="0" w:color="auto"/>
              </w:divBdr>
              <w:divsChild>
                <w:div w:id="1443066305">
                  <w:marLeft w:val="0"/>
                  <w:marRight w:val="0"/>
                  <w:marTop w:val="0"/>
                  <w:marBottom w:val="0"/>
                  <w:divBdr>
                    <w:top w:val="none" w:sz="0" w:space="0" w:color="auto"/>
                    <w:left w:val="none" w:sz="0" w:space="0" w:color="auto"/>
                    <w:bottom w:val="none" w:sz="0" w:space="0" w:color="auto"/>
                    <w:right w:val="none" w:sz="0" w:space="0" w:color="auto"/>
                  </w:divBdr>
                </w:div>
              </w:divsChild>
            </w:div>
            <w:div w:id="941911262">
              <w:marLeft w:val="0"/>
              <w:marRight w:val="0"/>
              <w:marTop w:val="0"/>
              <w:marBottom w:val="0"/>
              <w:divBdr>
                <w:top w:val="none" w:sz="0" w:space="0" w:color="auto"/>
                <w:left w:val="none" w:sz="0" w:space="0" w:color="auto"/>
                <w:bottom w:val="none" w:sz="0" w:space="0" w:color="auto"/>
                <w:right w:val="none" w:sz="0" w:space="0" w:color="auto"/>
              </w:divBdr>
              <w:divsChild>
                <w:div w:id="575361692">
                  <w:marLeft w:val="0"/>
                  <w:marRight w:val="0"/>
                  <w:marTop w:val="0"/>
                  <w:marBottom w:val="0"/>
                  <w:divBdr>
                    <w:top w:val="none" w:sz="0" w:space="0" w:color="auto"/>
                    <w:left w:val="none" w:sz="0" w:space="0" w:color="auto"/>
                    <w:bottom w:val="none" w:sz="0" w:space="0" w:color="auto"/>
                    <w:right w:val="none" w:sz="0" w:space="0" w:color="auto"/>
                  </w:divBdr>
                </w:div>
              </w:divsChild>
            </w:div>
            <w:div w:id="1171793021">
              <w:marLeft w:val="0"/>
              <w:marRight w:val="0"/>
              <w:marTop w:val="0"/>
              <w:marBottom w:val="0"/>
              <w:divBdr>
                <w:top w:val="none" w:sz="0" w:space="0" w:color="auto"/>
                <w:left w:val="none" w:sz="0" w:space="0" w:color="auto"/>
                <w:bottom w:val="none" w:sz="0" w:space="0" w:color="auto"/>
                <w:right w:val="none" w:sz="0" w:space="0" w:color="auto"/>
              </w:divBdr>
              <w:divsChild>
                <w:div w:id="683828269">
                  <w:marLeft w:val="0"/>
                  <w:marRight w:val="0"/>
                  <w:marTop w:val="0"/>
                  <w:marBottom w:val="0"/>
                  <w:divBdr>
                    <w:top w:val="none" w:sz="0" w:space="0" w:color="auto"/>
                    <w:left w:val="none" w:sz="0" w:space="0" w:color="auto"/>
                    <w:bottom w:val="none" w:sz="0" w:space="0" w:color="auto"/>
                    <w:right w:val="none" w:sz="0" w:space="0" w:color="auto"/>
                  </w:divBdr>
                </w:div>
              </w:divsChild>
            </w:div>
            <w:div w:id="447434055">
              <w:marLeft w:val="0"/>
              <w:marRight w:val="0"/>
              <w:marTop w:val="0"/>
              <w:marBottom w:val="0"/>
              <w:divBdr>
                <w:top w:val="none" w:sz="0" w:space="0" w:color="auto"/>
                <w:left w:val="none" w:sz="0" w:space="0" w:color="auto"/>
                <w:bottom w:val="none" w:sz="0" w:space="0" w:color="auto"/>
                <w:right w:val="none" w:sz="0" w:space="0" w:color="auto"/>
              </w:divBdr>
              <w:divsChild>
                <w:div w:id="1651444100">
                  <w:marLeft w:val="0"/>
                  <w:marRight w:val="0"/>
                  <w:marTop w:val="0"/>
                  <w:marBottom w:val="0"/>
                  <w:divBdr>
                    <w:top w:val="none" w:sz="0" w:space="0" w:color="auto"/>
                    <w:left w:val="none" w:sz="0" w:space="0" w:color="auto"/>
                    <w:bottom w:val="none" w:sz="0" w:space="0" w:color="auto"/>
                    <w:right w:val="none" w:sz="0" w:space="0" w:color="auto"/>
                  </w:divBdr>
                </w:div>
              </w:divsChild>
            </w:div>
            <w:div w:id="1183393452">
              <w:marLeft w:val="0"/>
              <w:marRight w:val="0"/>
              <w:marTop w:val="0"/>
              <w:marBottom w:val="0"/>
              <w:divBdr>
                <w:top w:val="none" w:sz="0" w:space="0" w:color="auto"/>
                <w:left w:val="none" w:sz="0" w:space="0" w:color="auto"/>
                <w:bottom w:val="none" w:sz="0" w:space="0" w:color="auto"/>
                <w:right w:val="none" w:sz="0" w:space="0" w:color="auto"/>
              </w:divBdr>
              <w:divsChild>
                <w:div w:id="834807766">
                  <w:marLeft w:val="0"/>
                  <w:marRight w:val="0"/>
                  <w:marTop w:val="0"/>
                  <w:marBottom w:val="0"/>
                  <w:divBdr>
                    <w:top w:val="none" w:sz="0" w:space="0" w:color="auto"/>
                    <w:left w:val="none" w:sz="0" w:space="0" w:color="auto"/>
                    <w:bottom w:val="none" w:sz="0" w:space="0" w:color="auto"/>
                    <w:right w:val="none" w:sz="0" w:space="0" w:color="auto"/>
                  </w:divBdr>
                </w:div>
              </w:divsChild>
            </w:div>
            <w:div w:id="1428842231">
              <w:marLeft w:val="0"/>
              <w:marRight w:val="0"/>
              <w:marTop w:val="0"/>
              <w:marBottom w:val="0"/>
              <w:divBdr>
                <w:top w:val="none" w:sz="0" w:space="0" w:color="auto"/>
                <w:left w:val="none" w:sz="0" w:space="0" w:color="auto"/>
                <w:bottom w:val="none" w:sz="0" w:space="0" w:color="auto"/>
                <w:right w:val="none" w:sz="0" w:space="0" w:color="auto"/>
              </w:divBdr>
              <w:divsChild>
                <w:div w:id="605770790">
                  <w:marLeft w:val="0"/>
                  <w:marRight w:val="0"/>
                  <w:marTop w:val="0"/>
                  <w:marBottom w:val="0"/>
                  <w:divBdr>
                    <w:top w:val="none" w:sz="0" w:space="0" w:color="auto"/>
                    <w:left w:val="none" w:sz="0" w:space="0" w:color="auto"/>
                    <w:bottom w:val="none" w:sz="0" w:space="0" w:color="auto"/>
                    <w:right w:val="none" w:sz="0" w:space="0" w:color="auto"/>
                  </w:divBdr>
                </w:div>
              </w:divsChild>
            </w:div>
            <w:div w:id="2074891236">
              <w:marLeft w:val="0"/>
              <w:marRight w:val="0"/>
              <w:marTop w:val="0"/>
              <w:marBottom w:val="0"/>
              <w:divBdr>
                <w:top w:val="none" w:sz="0" w:space="0" w:color="auto"/>
                <w:left w:val="none" w:sz="0" w:space="0" w:color="auto"/>
                <w:bottom w:val="none" w:sz="0" w:space="0" w:color="auto"/>
                <w:right w:val="none" w:sz="0" w:space="0" w:color="auto"/>
              </w:divBdr>
              <w:divsChild>
                <w:div w:id="1099259523">
                  <w:marLeft w:val="0"/>
                  <w:marRight w:val="0"/>
                  <w:marTop w:val="0"/>
                  <w:marBottom w:val="0"/>
                  <w:divBdr>
                    <w:top w:val="none" w:sz="0" w:space="0" w:color="auto"/>
                    <w:left w:val="none" w:sz="0" w:space="0" w:color="auto"/>
                    <w:bottom w:val="none" w:sz="0" w:space="0" w:color="auto"/>
                    <w:right w:val="none" w:sz="0" w:space="0" w:color="auto"/>
                  </w:divBdr>
                </w:div>
              </w:divsChild>
            </w:div>
            <w:div w:id="618336722">
              <w:marLeft w:val="0"/>
              <w:marRight w:val="0"/>
              <w:marTop w:val="0"/>
              <w:marBottom w:val="0"/>
              <w:divBdr>
                <w:top w:val="none" w:sz="0" w:space="0" w:color="auto"/>
                <w:left w:val="none" w:sz="0" w:space="0" w:color="auto"/>
                <w:bottom w:val="none" w:sz="0" w:space="0" w:color="auto"/>
                <w:right w:val="none" w:sz="0" w:space="0" w:color="auto"/>
              </w:divBdr>
              <w:divsChild>
                <w:div w:id="1845625647">
                  <w:marLeft w:val="0"/>
                  <w:marRight w:val="0"/>
                  <w:marTop w:val="0"/>
                  <w:marBottom w:val="0"/>
                  <w:divBdr>
                    <w:top w:val="none" w:sz="0" w:space="0" w:color="auto"/>
                    <w:left w:val="none" w:sz="0" w:space="0" w:color="auto"/>
                    <w:bottom w:val="none" w:sz="0" w:space="0" w:color="auto"/>
                    <w:right w:val="none" w:sz="0" w:space="0" w:color="auto"/>
                  </w:divBdr>
                </w:div>
              </w:divsChild>
            </w:div>
            <w:div w:id="2059162740">
              <w:marLeft w:val="0"/>
              <w:marRight w:val="0"/>
              <w:marTop w:val="0"/>
              <w:marBottom w:val="0"/>
              <w:divBdr>
                <w:top w:val="none" w:sz="0" w:space="0" w:color="auto"/>
                <w:left w:val="none" w:sz="0" w:space="0" w:color="auto"/>
                <w:bottom w:val="none" w:sz="0" w:space="0" w:color="auto"/>
                <w:right w:val="none" w:sz="0" w:space="0" w:color="auto"/>
              </w:divBdr>
              <w:divsChild>
                <w:div w:id="7238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8144">
          <w:marLeft w:val="0"/>
          <w:marRight w:val="0"/>
          <w:marTop w:val="0"/>
          <w:marBottom w:val="600"/>
          <w:divBdr>
            <w:top w:val="none" w:sz="0" w:space="0" w:color="auto"/>
            <w:left w:val="none" w:sz="0" w:space="0" w:color="auto"/>
            <w:bottom w:val="none" w:sz="0" w:space="0" w:color="auto"/>
            <w:right w:val="none" w:sz="0" w:space="0" w:color="auto"/>
          </w:divBdr>
        </w:div>
      </w:divsChild>
    </w:div>
    <w:div w:id="837308484">
      <w:marLeft w:val="0"/>
      <w:marRight w:val="0"/>
      <w:marTop w:val="0"/>
      <w:marBottom w:val="0"/>
      <w:divBdr>
        <w:top w:val="none" w:sz="0" w:space="0" w:color="auto"/>
        <w:left w:val="none" w:sz="0" w:space="0" w:color="auto"/>
        <w:bottom w:val="none" w:sz="0" w:space="0" w:color="auto"/>
        <w:right w:val="none" w:sz="0" w:space="0" w:color="auto"/>
      </w:divBdr>
      <w:divsChild>
        <w:div w:id="1709837344">
          <w:marLeft w:val="0"/>
          <w:marRight w:val="0"/>
          <w:marTop w:val="432"/>
          <w:marBottom w:val="0"/>
          <w:divBdr>
            <w:top w:val="none" w:sz="0" w:space="0" w:color="auto"/>
            <w:left w:val="none" w:sz="0" w:space="0" w:color="auto"/>
            <w:bottom w:val="none" w:sz="0" w:space="0" w:color="auto"/>
            <w:right w:val="none" w:sz="0" w:space="0" w:color="auto"/>
          </w:divBdr>
        </w:div>
        <w:div w:id="2007245858">
          <w:marLeft w:val="0"/>
          <w:marRight w:val="0"/>
          <w:marTop w:val="0"/>
          <w:marBottom w:val="0"/>
          <w:divBdr>
            <w:top w:val="none" w:sz="0" w:space="0" w:color="auto"/>
            <w:left w:val="none" w:sz="0" w:space="0" w:color="auto"/>
            <w:bottom w:val="none" w:sz="0" w:space="0" w:color="auto"/>
            <w:right w:val="none" w:sz="0" w:space="0" w:color="auto"/>
          </w:divBdr>
        </w:div>
        <w:div w:id="937983716">
          <w:marLeft w:val="0"/>
          <w:marRight w:val="0"/>
          <w:marTop w:val="0"/>
          <w:marBottom w:val="600"/>
          <w:divBdr>
            <w:top w:val="none" w:sz="0" w:space="0" w:color="auto"/>
            <w:left w:val="none" w:sz="0" w:space="0" w:color="auto"/>
            <w:bottom w:val="none" w:sz="0" w:space="0" w:color="auto"/>
            <w:right w:val="none" w:sz="0" w:space="0" w:color="auto"/>
          </w:divBdr>
        </w:div>
      </w:divsChild>
    </w:div>
    <w:div w:id="843935726">
      <w:marLeft w:val="0"/>
      <w:marRight w:val="0"/>
      <w:marTop w:val="0"/>
      <w:marBottom w:val="0"/>
      <w:divBdr>
        <w:top w:val="none" w:sz="0" w:space="0" w:color="auto"/>
        <w:left w:val="none" w:sz="0" w:space="0" w:color="auto"/>
        <w:bottom w:val="none" w:sz="0" w:space="0" w:color="auto"/>
        <w:right w:val="none" w:sz="0" w:space="0" w:color="auto"/>
      </w:divBdr>
      <w:divsChild>
        <w:div w:id="381027652">
          <w:marLeft w:val="0"/>
          <w:marRight w:val="0"/>
          <w:marTop w:val="432"/>
          <w:marBottom w:val="0"/>
          <w:divBdr>
            <w:top w:val="none" w:sz="0" w:space="0" w:color="auto"/>
            <w:left w:val="none" w:sz="0" w:space="0" w:color="auto"/>
            <w:bottom w:val="none" w:sz="0" w:space="0" w:color="auto"/>
            <w:right w:val="none" w:sz="0" w:space="0" w:color="auto"/>
          </w:divBdr>
        </w:div>
        <w:div w:id="845173878">
          <w:marLeft w:val="0"/>
          <w:marRight w:val="0"/>
          <w:marTop w:val="0"/>
          <w:marBottom w:val="0"/>
          <w:divBdr>
            <w:top w:val="none" w:sz="0" w:space="0" w:color="auto"/>
            <w:left w:val="none" w:sz="0" w:space="0" w:color="auto"/>
            <w:bottom w:val="none" w:sz="0" w:space="0" w:color="auto"/>
            <w:right w:val="none" w:sz="0" w:space="0" w:color="auto"/>
          </w:divBdr>
        </w:div>
        <w:div w:id="1526480568">
          <w:marLeft w:val="0"/>
          <w:marRight w:val="0"/>
          <w:marTop w:val="0"/>
          <w:marBottom w:val="600"/>
          <w:divBdr>
            <w:top w:val="none" w:sz="0" w:space="0" w:color="auto"/>
            <w:left w:val="none" w:sz="0" w:space="0" w:color="auto"/>
            <w:bottom w:val="none" w:sz="0" w:space="0" w:color="auto"/>
            <w:right w:val="none" w:sz="0" w:space="0" w:color="auto"/>
          </w:divBdr>
        </w:div>
      </w:divsChild>
    </w:div>
    <w:div w:id="877276919">
      <w:marLeft w:val="0"/>
      <w:marRight w:val="0"/>
      <w:marTop w:val="0"/>
      <w:marBottom w:val="0"/>
      <w:divBdr>
        <w:top w:val="none" w:sz="0" w:space="0" w:color="auto"/>
        <w:left w:val="none" w:sz="0" w:space="0" w:color="auto"/>
        <w:bottom w:val="none" w:sz="0" w:space="0" w:color="auto"/>
        <w:right w:val="none" w:sz="0" w:space="0" w:color="auto"/>
      </w:divBdr>
      <w:divsChild>
        <w:div w:id="200828216">
          <w:marLeft w:val="0"/>
          <w:marRight w:val="0"/>
          <w:marTop w:val="432"/>
          <w:marBottom w:val="0"/>
          <w:divBdr>
            <w:top w:val="none" w:sz="0" w:space="0" w:color="auto"/>
            <w:left w:val="none" w:sz="0" w:space="0" w:color="auto"/>
            <w:bottom w:val="none" w:sz="0" w:space="0" w:color="auto"/>
            <w:right w:val="none" w:sz="0" w:space="0" w:color="auto"/>
          </w:divBdr>
        </w:div>
        <w:div w:id="404181928">
          <w:marLeft w:val="0"/>
          <w:marRight w:val="0"/>
          <w:marTop w:val="0"/>
          <w:marBottom w:val="0"/>
          <w:divBdr>
            <w:top w:val="none" w:sz="0" w:space="0" w:color="auto"/>
            <w:left w:val="none" w:sz="0" w:space="0" w:color="auto"/>
            <w:bottom w:val="none" w:sz="0" w:space="0" w:color="auto"/>
            <w:right w:val="none" w:sz="0" w:space="0" w:color="auto"/>
          </w:divBdr>
        </w:div>
        <w:div w:id="1784956217">
          <w:marLeft w:val="0"/>
          <w:marRight w:val="0"/>
          <w:marTop w:val="0"/>
          <w:marBottom w:val="600"/>
          <w:divBdr>
            <w:top w:val="none" w:sz="0" w:space="0" w:color="auto"/>
            <w:left w:val="none" w:sz="0" w:space="0" w:color="auto"/>
            <w:bottom w:val="none" w:sz="0" w:space="0" w:color="auto"/>
            <w:right w:val="none" w:sz="0" w:space="0" w:color="auto"/>
          </w:divBdr>
        </w:div>
      </w:divsChild>
    </w:div>
    <w:div w:id="911112809">
      <w:marLeft w:val="0"/>
      <w:marRight w:val="0"/>
      <w:marTop w:val="0"/>
      <w:marBottom w:val="0"/>
      <w:divBdr>
        <w:top w:val="none" w:sz="0" w:space="0" w:color="auto"/>
        <w:left w:val="none" w:sz="0" w:space="0" w:color="auto"/>
        <w:bottom w:val="none" w:sz="0" w:space="0" w:color="auto"/>
        <w:right w:val="none" w:sz="0" w:space="0" w:color="auto"/>
      </w:divBdr>
      <w:divsChild>
        <w:div w:id="578296553">
          <w:marLeft w:val="0"/>
          <w:marRight w:val="0"/>
          <w:marTop w:val="432"/>
          <w:marBottom w:val="0"/>
          <w:divBdr>
            <w:top w:val="none" w:sz="0" w:space="0" w:color="auto"/>
            <w:left w:val="none" w:sz="0" w:space="0" w:color="auto"/>
            <w:bottom w:val="none" w:sz="0" w:space="0" w:color="auto"/>
            <w:right w:val="none" w:sz="0" w:space="0" w:color="auto"/>
          </w:divBdr>
        </w:div>
        <w:div w:id="1753772185">
          <w:marLeft w:val="0"/>
          <w:marRight w:val="0"/>
          <w:marTop w:val="0"/>
          <w:marBottom w:val="0"/>
          <w:divBdr>
            <w:top w:val="none" w:sz="0" w:space="0" w:color="auto"/>
            <w:left w:val="none" w:sz="0" w:space="0" w:color="auto"/>
            <w:bottom w:val="none" w:sz="0" w:space="0" w:color="auto"/>
            <w:right w:val="none" w:sz="0" w:space="0" w:color="auto"/>
          </w:divBdr>
        </w:div>
        <w:div w:id="1072855070">
          <w:marLeft w:val="0"/>
          <w:marRight w:val="0"/>
          <w:marTop w:val="0"/>
          <w:marBottom w:val="600"/>
          <w:divBdr>
            <w:top w:val="none" w:sz="0" w:space="0" w:color="auto"/>
            <w:left w:val="none" w:sz="0" w:space="0" w:color="auto"/>
            <w:bottom w:val="none" w:sz="0" w:space="0" w:color="auto"/>
            <w:right w:val="none" w:sz="0" w:space="0" w:color="auto"/>
          </w:divBdr>
        </w:div>
      </w:divsChild>
    </w:div>
    <w:div w:id="913203346">
      <w:marLeft w:val="0"/>
      <w:marRight w:val="0"/>
      <w:marTop w:val="0"/>
      <w:marBottom w:val="0"/>
      <w:divBdr>
        <w:top w:val="none" w:sz="0" w:space="0" w:color="auto"/>
        <w:left w:val="none" w:sz="0" w:space="0" w:color="auto"/>
        <w:bottom w:val="none" w:sz="0" w:space="0" w:color="auto"/>
        <w:right w:val="none" w:sz="0" w:space="0" w:color="auto"/>
      </w:divBdr>
      <w:divsChild>
        <w:div w:id="1090158556">
          <w:marLeft w:val="0"/>
          <w:marRight w:val="0"/>
          <w:marTop w:val="432"/>
          <w:marBottom w:val="0"/>
          <w:divBdr>
            <w:top w:val="none" w:sz="0" w:space="0" w:color="auto"/>
            <w:left w:val="none" w:sz="0" w:space="0" w:color="auto"/>
            <w:bottom w:val="none" w:sz="0" w:space="0" w:color="auto"/>
            <w:right w:val="none" w:sz="0" w:space="0" w:color="auto"/>
          </w:divBdr>
        </w:div>
        <w:div w:id="1882474776">
          <w:marLeft w:val="0"/>
          <w:marRight w:val="0"/>
          <w:marTop w:val="0"/>
          <w:marBottom w:val="0"/>
          <w:divBdr>
            <w:top w:val="none" w:sz="0" w:space="0" w:color="auto"/>
            <w:left w:val="none" w:sz="0" w:space="0" w:color="auto"/>
            <w:bottom w:val="none" w:sz="0" w:space="0" w:color="auto"/>
            <w:right w:val="none" w:sz="0" w:space="0" w:color="auto"/>
          </w:divBdr>
        </w:div>
        <w:div w:id="1032076187">
          <w:marLeft w:val="0"/>
          <w:marRight w:val="0"/>
          <w:marTop w:val="0"/>
          <w:marBottom w:val="600"/>
          <w:divBdr>
            <w:top w:val="none" w:sz="0" w:space="0" w:color="auto"/>
            <w:left w:val="none" w:sz="0" w:space="0" w:color="auto"/>
            <w:bottom w:val="none" w:sz="0" w:space="0" w:color="auto"/>
            <w:right w:val="none" w:sz="0" w:space="0" w:color="auto"/>
          </w:divBdr>
        </w:div>
      </w:divsChild>
    </w:div>
    <w:div w:id="921453451">
      <w:marLeft w:val="0"/>
      <w:marRight w:val="0"/>
      <w:marTop w:val="0"/>
      <w:marBottom w:val="0"/>
      <w:divBdr>
        <w:top w:val="none" w:sz="0" w:space="0" w:color="auto"/>
        <w:left w:val="none" w:sz="0" w:space="0" w:color="auto"/>
        <w:bottom w:val="none" w:sz="0" w:space="0" w:color="auto"/>
        <w:right w:val="none" w:sz="0" w:space="0" w:color="auto"/>
      </w:divBdr>
      <w:divsChild>
        <w:div w:id="1363703210">
          <w:marLeft w:val="0"/>
          <w:marRight w:val="0"/>
          <w:marTop w:val="432"/>
          <w:marBottom w:val="0"/>
          <w:divBdr>
            <w:top w:val="none" w:sz="0" w:space="0" w:color="auto"/>
            <w:left w:val="none" w:sz="0" w:space="0" w:color="auto"/>
            <w:bottom w:val="none" w:sz="0" w:space="0" w:color="auto"/>
            <w:right w:val="none" w:sz="0" w:space="0" w:color="auto"/>
          </w:divBdr>
        </w:div>
        <w:div w:id="429812271">
          <w:marLeft w:val="0"/>
          <w:marRight w:val="0"/>
          <w:marTop w:val="0"/>
          <w:marBottom w:val="0"/>
          <w:divBdr>
            <w:top w:val="none" w:sz="0" w:space="0" w:color="auto"/>
            <w:left w:val="none" w:sz="0" w:space="0" w:color="auto"/>
            <w:bottom w:val="none" w:sz="0" w:space="0" w:color="auto"/>
            <w:right w:val="none" w:sz="0" w:space="0" w:color="auto"/>
          </w:divBdr>
        </w:div>
        <w:div w:id="1039629549">
          <w:marLeft w:val="0"/>
          <w:marRight w:val="0"/>
          <w:marTop w:val="0"/>
          <w:marBottom w:val="600"/>
          <w:divBdr>
            <w:top w:val="none" w:sz="0" w:space="0" w:color="auto"/>
            <w:left w:val="none" w:sz="0" w:space="0" w:color="auto"/>
            <w:bottom w:val="none" w:sz="0" w:space="0" w:color="auto"/>
            <w:right w:val="none" w:sz="0" w:space="0" w:color="auto"/>
          </w:divBdr>
        </w:div>
      </w:divsChild>
    </w:div>
    <w:div w:id="932083831">
      <w:marLeft w:val="0"/>
      <w:marRight w:val="0"/>
      <w:marTop w:val="0"/>
      <w:marBottom w:val="0"/>
      <w:divBdr>
        <w:top w:val="none" w:sz="0" w:space="0" w:color="auto"/>
        <w:left w:val="none" w:sz="0" w:space="0" w:color="auto"/>
        <w:bottom w:val="none" w:sz="0" w:space="0" w:color="auto"/>
        <w:right w:val="none" w:sz="0" w:space="0" w:color="auto"/>
      </w:divBdr>
      <w:divsChild>
        <w:div w:id="1098676727">
          <w:marLeft w:val="0"/>
          <w:marRight w:val="0"/>
          <w:marTop w:val="432"/>
          <w:marBottom w:val="0"/>
          <w:divBdr>
            <w:top w:val="none" w:sz="0" w:space="0" w:color="auto"/>
            <w:left w:val="none" w:sz="0" w:space="0" w:color="auto"/>
            <w:bottom w:val="none" w:sz="0" w:space="0" w:color="auto"/>
            <w:right w:val="none" w:sz="0" w:space="0" w:color="auto"/>
          </w:divBdr>
        </w:div>
        <w:div w:id="913735108">
          <w:marLeft w:val="0"/>
          <w:marRight w:val="0"/>
          <w:marTop w:val="0"/>
          <w:marBottom w:val="0"/>
          <w:divBdr>
            <w:top w:val="none" w:sz="0" w:space="0" w:color="auto"/>
            <w:left w:val="none" w:sz="0" w:space="0" w:color="auto"/>
            <w:bottom w:val="none" w:sz="0" w:space="0" w:color="auto"/>
            <w:right w:val="none" w:sz="0" w:space="0" w:color="auto"/>
          </w:divBdr>
        </w:div>
        <w:div w:id="118037637">
          <w:marLeft w:val="0"/>
          <w:marRight w:val="0"/>
          <w:marTop w:val="0"/>
          <w:marBottom w:val="600"/>
          <w:divBdr>
            <w:top w:val="none" w:sz="0" w:space="0" w:color="auto"/>
            <w:left w:val="none" w:sz="0" w:space="0" w:color="auto"/>
            <w:bottom w:val="none" w:sz="0" w:space="0" w:color="auto"/>
            <w:right w:val="none" w:sz="0" w:space="0" w:color="auto"/>
          </w:divBdr>
        </w:div>
      </w:divsChild>
    </w:div>
    <w:div w:id="981929190">
      <w:marLeft w:val="0"/>
      <w:marRight w:val="0"/>
      <w:marTop w:val="0"/>
      <w:marBottom w:val="0"/>
      <w:divBdr>
        <w:top w:val="none" w:sz="0" w:space="0" w:color="auto"/>
        <w:left w:val="none" w:sz="0" w:space="0" w:color="auto"/>
        <w:bottom w:val="none" w:sz="0" w:space="0" w:color="auto"/>
        <w:right w:val="none" w:sz="0" w:space="0" w:color="auto"/>
      </w:divBdr>
      <w:divsChild>
        <w:div w:id="2061633483">
          <w:marLeft w:val="0"/>
          <w:marRight w:val="0"/>
          <w:marTop w:val="432"/>
          <w:marBottom w:val="0"/>
          <w:divBdr>
            <w:top w:val="none" w:sz="0" w:space="0" w:color="auto"/>
            <w:left w:val="none" w:sz="0" w:space="0" w:color="auto"/>
            <w:bottom w:val="none" w:sz="0" w:space="0" w:color="auto"/>
            <w:right w:val="none" w:sz="0" w:space="0" w:color="auto"/>
          </w:divBdr>
        </w:div>
        <w:div w:id="1483546635">
          <w:marLeft w:val="0"/>
          <w:marRight w:val="0"/>
          <w:marTop w:val="0"/>
          <w:marBottom w:val="0"/>
          <w:divBdr>
            <w:top w:val="none" w:sz="0" w:space="0" w:color="auto"/>
            <w:left w:val="none" w:sz="0" w:space="0" w:color="auto"/>
            <w:bottom w:val="none" w:sz="0" w:space="0" w:color="auto"/>
            <w:right w:val="none" w:sz="0" w:space="0" w:color="auto"/>
          </w:divBdr>
          <w:divsChild>
            <w:div w:id="234050284">
              <w:marLeft w:val="0"/>
              <w:marRight w:val="0"/>
              <w:marTop w:val="0"/>
              <w:marBottom w:val="0"/>
              <w:divBdr>
                <w:top w:val="none" w:sz="0" w:space="0" w:color="auto"/>
                <w:left w:val="none" w:sz="0" w:space="0" w:color="auto"/>
                <w:bottom w:val="none" w:sz="0" w:space="0" w:color="auto"/>
                <w:right w:val="none" w:sz="0" w:space="0" w:color="auto"/>
              </w:divBdr>
              <w:divsChild>
                <w:div w:id="994452129">
                  <w:marLeft w:val="0"/>
                  <w:marRight w:val="0"/>
                  <w:marTop w:val="0"/>
                  <w:marBottom w:val="0"/>
                  <w:divBdr>
                    <w:top w:val="none" w:sz="0" w:space="0" w:color="auto"/>
                    <w:left w:val="none" w:sz="0" w:space="0" w:color="auto"/>
                    <w:bottom w:val="none" w:sz="0" w:space="0" w:color="auto"/>
                    <w:right w:val="none" w:sz="0" w:space="0" w:color="auto"/>
                  </w:divBdr>
                </w:div>
              </w:divsChild>
            </w:div>
            <w:div w:id="2138445499">
              <w:marLeft w:val="0"/>
              <w:marRight w:val="0"/>
              <w:marTop w:val="0"/>
              <w:marBottom w:val="0"/>
              <w:divBdr>
                <w:top w:val="none" w:sz="0" w:space="0" w:color="auto"/>
                <w:left w:val="none" w:sz="0" w:space="0" w:color="auto"/>
                <w:bottom w:val="none" w:sz="0" w:space="0" w:color="auto"/>
                <w:right w:val="none" w:sz="0" w:space="0" w:color="auto"/>
              </w:divBdr>
              <w:divsChild>
                <w:div w:id="1229995663">
                  <w:marLeft w:val="0"/>
                  <w:marRight w:val="0"/>
                  <w:marTop w:val="0"/>
                  <w:marBottom w:val="0"/>
                  <w:divBdr>
                    <w:top w:val="none" w:sz="0" w:space="0" w:color="auto"/>
                    <w:left w:val="none" w:sz="0" w:space="0" w:color="auto"/>
                    <w:bottom w:val="none" w:sz="0" w:space="0" w:color="auto"/>
                    <w:right w:val="none" w:sz="0" w:space="0" w:color="auto"/>
                  </w:divBdr>
                </w:div>
              </w:divsChild>
            </w:div>
            <w:div w:id="1527792639">
              <w:marLeft w:val="0"/>
              <w:marRight w:val="0"/>
              <w:marTop w:val="0"/>
              <w:marBottom w:val="0"/>
              <w:divBdr>
                <w:top w:val="none" w:sz="0" w:space="0" w:color="auto"/>
                <w:left w:val="none" w:sz="0" w:space="0" w:color="auto"/>
                <w:bottom w:val="none" w:sz="0" w:space="0" w:color="auto"/>
                <w:right w:val="none" w:sz="0" w:space="0" w:color="auto"/>
              </w:divBdr>
              <w:divsChild>
                <w:div w:id="594482517">
                  <w:marLeft w:val="0"/>
                  <w:marRight w:val="0"/>
                  <w:marTop w:val="0"/>
                  <w:marBottom w:val="0"/>
                  <w:divBdr>
                    <w:top w:val="none" w:sz="0" w:space="0" w:color="auto"/>
                    <w:left w:val="none" w:sz="0" w:space="0" w:color="auto"/>
                    <w:bottom w:val="none" w:sz="0" w:space="0" w:color="auto"/>
                    <w:right w:val="none" w:sz="0" w:space="0" w:color="auto"/>
                  </w:divBdr>
                </w:div>
              </w:divsChild>
            </w:div>
            <w:div w:id="1298681952">
              <w:marLeft w:val="0"/>
              <w:marRight w:val="0"/>
              <w:marTop w:val="0"/>
              <w:marBottom w:val="0"/>
              <w:divBdr>
                <w:top w:val="none" w:sz="0" w:space="0" w:color="auto"/>
                <w:left w:val="none" w:sz="0" w:space="0" w:color="auto"/>
                <w:bottom w:val="none" w:sz="0" w:space="0" w:color="auto"/>
                <w:right w:val="none" w:sz="0" w:space="0" w:color="auto"/>
              </w:divBdr>
              <w:divsChild>
                <w:div w:id="668141303">
                  <w:marLeft w:val="0"/>
                  <w:marRight w:val="0"/>
                  <w:marTop w:val="0"/>
                  <w:marBottom w:val="0"/>
                  <w:divBdr>
                    <w:top w:val="none" w:sz="0" w:space="0" w:color="auto"/>
                    <w:left w:val="none" w:sz="0" w:space="0" w:color="auto"/>
                    <w:bottom w:val="none" w:sz="0" w:space="0" w:color="auto"/>
                    <w:right w:val="none" w:sz="0" w:space="0" w:color="auto"/>
                  </w:divBdr>
                </w:div>
              </w:divsChild>
            </w:div>
            <w:div w:id="2007708285">
              <w:marLeft w:val="0"/>
              <w:marRight w:val="0"/>
              <w:marTop w:val="0"/>
              <w:marBottom w:val="0"/>
              <w:divBdr>
                <w:top w:val="none" w:sz="0" w:space="0" w:color="auto"/>
                <w:left w:val="none" w:sz="0" w:space="0" w:color="auto"/>
                <w:bottom w:val="none" w:sz="0" w:space="0" w:color="auto"/>
                <w:right w:val="none" w:sz="0" w:space="0" w:color="auto"/>
              </w:divBdr>
              <w:divsChild>
                <w:div w:id="214044436">
                  <w:marLeft w:val="0"/>
                  <w:marRight w:val="0"/>
                  <w:marTop w:val="0"/>
                  <w:marBottom w:val="0"/>
                  <w:divBdr>
                    <w:top w:val="none" w:sz="0" w:space="0" w:color="auto"/>
                    <w:left w:val="none" w:sz="0" w:space="0" w:color="auto"/>
                    <w:bottom w:val="none" w:sz="0" w:space="0" w:color="auto"/>
                    <w:right w:val="none" w:sz="0" w:space="0" w:color="auto"/>
                  </w:divBdr>
                </w:div>
              </w:divsChild>
            </w:div>
            <w:div w:id="638657743">
              <w:marLeft w:val="0"/>
              <w:marRight w:val="0"/>
              <w:marTop w:val="0"/>
              <w:marBottom w:val="0"/>
              <w:divBdr>
                <w:top w:val="none" w:sz="0" w:space="0" w:color="auto"/>
                <w:left w:val="none" w:sz="0" w:space="0" w:color="auto"/>
                <w:bottom w:val="none" w:sz="0" w:space="0" w:color="auto"/>
                <w:right w:val="none" w:sz="0" w:space="0" w:color="auto"/>
              </w:divBdr>
              <w:divsChild>
                <w:div w:id="81879415">
                  <w:marLeft w:val="0"/>
                  <w:marRight w:val="0"/>
                  <w:marTop w:val="0"/>
                  <w:marBottom w:val="0"/>
                  <w:divBdr>
                    <w:top w:val="none" w:sz="0" w:space="0" w:color="auto"/>
                    <w:left w:val="none" w:sz="0" w:space="0" w:color="auto"/>
                    <w:bottom w:val="none" w:sz="0" w:space="0" w:color="auto"/>
                    <w:right w:val="none" w:sz="0" w:space="0" w:color="auto"/>
                  </w:divBdr>
                </w:div>
              </w:divsChild>
            </w:div>
            <w:div w:id="1635405181">
              <w:marLeft w:val="0"/>
              <w:marRight w:val="0"/>
              <w:marTop w:val="0"/>
              <w:marBottom w:val="0"/>
              <w:divBdr>
                <w:top w:val="none" w:sz="0" w:space="0" w:color="auto"/>
                <w:left w:val="none" w:sz="0" w:space="0" w:color="auto"/>
                <w:bottom w:val="none" w:sz="0" w:space="0" w:color="auto"/>
                <w:right w:val="none" w:sz="0" w:space="0" w:color="auto"/>
              </w:divBdr>
              <w:divsChild>
                <w:div w:id="642004791">
                  <w:marLeft w:val="0"/>
                  <w:marRight w:val="0"/>
                  <w:marTop w:val="0"/>
                  <w:marBottom w:val="0"/>
                  <w:divBdr>
                    <w:top w:val="none" w:sz="0" w:space="0" w:color="auto"/>
                    <w:left w:val="none" w:sz="0" w:space="0" w:color="auto"/>
                    <w:bottom w:val="none" w:sz="0" w:space="0" w:color="auto"/>
                    <w:right w:val="none" w:sz="0" w:space="0" w:color="auto"/>
                  </w:divBdr>
                </w:div>
              </w:divsChild>
            </w:div>
            <w:div w:id="976763554">
              <w:marLeft w:val="0"/>
              <w:marRight w:val="0"/>
              <w:marTop w:val="0"/>
              <w:marBottom w:val="0"/>
              <w:divBdr>
                <w:top w:val="none" w:sz="0" w:space="0" w:color="auto"/>
                <w:left w:val="none" w:sz="0" w:space="0" w:color="auto"/>
                <w:bottom w:val="none" w:sz="0" w:space="0" w:color="auto"/>
                <w:right w:val="none" w:sz="0" w:space="0" w:color="auto"/>
              </w:divBdr>
              <w:divsChild>
                <w:div w:id="1627271139">
                  <w:marLeft w:val="0"/>
                  <w:marRight w:val="0"/>
                  <w:marTop w:val="0"/>
                  <w:marBottom w:val="0"/>
                  <w:divBdr>
                    <w:top w:val="none" w:sz="0" w:space="0" w:color="auto"/>
                    <w:left w:val="none" w:sz="0" w:space="0" w:color="auto"/>
                    <w:bottom w:val="none" w:sz="0" w:space="0" w:color="auto"/>
                    <w:right w:val="none" w:sz="0" w:space="0" w:color="auto"/>
                  </w:divBdr>
                </w:div>
              </w:divsChild>
            </w:div>
            <w:div w:id="232355966">
              <w:marLeft w:val="0"/>
              <w:marRight w:val="0"/>
              <w:marTop w:val="0"/>
              <w:marBottom w:val="0"/>
              <w:divBdr>
                <w:top w:val="none" w:sz="0" w:space="0" w:color="auto"/>
                <w:left w:val="none" w:sz="0" w:space="0" w:color="auto"/>
                <w:bottom w:val="none" w:sz="0" w:space="0" w:color="auto"/>
                <w:right w:val="none" w:sz="0" w:space="0" w:color="auto"/>
              </w:divBdr>
              <w:divsChild>
                <w:div w:id="18897196">
                  <w:marLeft w:val="0"/>
                  <w:marRight w:val="0"/>
                  <w:marTop w:val="0"/>
                  <w:marBottom w:val="0"/>
                  <w:divBdr>
                    <w:top w:val="none" w:sz="0" w:space="0" w:color="auto"/>
                    <w:left w:val="none" w:sz="0" w:space="0" w:color="auto"/>
                    <w:bottom w:val="none" w:sz="0" w:space="0" w:color="auto"/>
                    <w:right w:val="none" w:sz="0" w:space="0" w:color="auto"/>
                  </w:divBdr>
                </w:div>
              </w:divsChild>
            </w:div>
            <w:div w:id="745423361">
              <w:marLeft w:val="0"/>
              <w:marRight w:val="0"/>
              <w:marTop w:val="0"/>
              <w:marBottom w:val="0"/>
              <w:divBdr>
                <w:top w:val="none" w:sz="0" w:space="0" w:color="auto"/>
                <w:left w:val="none" w:sz="0" w:space="0" w:color="auto"/>
                <w:bottom w:val="none" w:sz="0" w:space="0" w:color="auto"/>
                <w:right w:val="none" w:sz="0" w:space="0" w:color="auto"/>
              </w:divBdr>
              <w:divsChild>
                <w:div w:id="802696903">
                  <w:marLeft w:val="0"/>
                  <w:marRight w:val="0"/>
                  <w:marTop w:val="0"/>
                  <w:marBottom w:val="0"/>
                  <w:divBdr>
                    <w:top w:val="none" w:sz="0" w:space="0" w:color="auto"/>
                    <w:left w:val="none" w:sz="0" w:space="0" w:color="auto"/>
                    <w:bottom w:val="none" w:sz="0" w:space="0" w:color="auto"/>
                    <w:right w:val="none" w:sz="0" w:space="0" w:color="auto"/>
                  </w:divBdr>
                </w:div>
              </w:divsChild>
            </w:div>
            <w:div w:id="394857827">
              <w:marLeft w:val="0"/>
              <w:marRight w:val="0"/>
              <w:marTop w:val="0"/>
              <w:marBottom w:val="0"/>
              <w:divBdr>
                <w:top w:val="none" w:sz="0" w:space="0" w:color="auto"/>
                <w:left w:val="none" w:sz="0" w:space="0" w:color="auto"/>
                <w:bottom w:val="none" w:sz="0" w:space="0" w:color="auto"/>
                <w:right w:val="none" w:sz="0" w:space="0" w:color="auto"/>
              </w:divBdr>
              <w:divsChild>
                <w:div w:id="660621688">
                  <w:marLeft w:val="0"/>
                  <w:marRight w:val="0"/>
                  <w:marTop w:val="0"/>
                  <w:marBottom w:val="0"/>
                  <w:divBdr>
                    <w:top w:val="none" w:sz="0" w:space="0" w:color="auto"/>
                    <w:left w:val="none" w:sz="0" w:space="0" w:color="auto"/>
                    <w:bottom w:val="none" w:sz="0" w:space="0" w:color="auto"/>
                    <w:right w:val="none" w:sz="0" w:space="0" w:color="auto"/>
                  </w:divBdr>
                </w:div>
              </w:divsChild>
            </w:div>
            <w:div w:id="678507128">
              <w:marLeft w:val="0"/>
              <w:marRight w:val="0"/>
              <w:marTop w:val="0"/>
              <w:marBottom w:val="0"/>
              <w:divBdr>
                <w:top w:val="none" w:sz="0" w:space="0" w:color="auto"/>
                <w:left w:val="none" w:sz="0" w:space="0" w:color="auto"/>
                <w:bottom w:val="none" w:sz="0" w:space="0" w:color="auto"/>
                <w:right w:val="none" w:sz="0" w:space="0" w:color="auto"/>
              </w:divBdr>
              <w:divsChild>
                <w:div w:id="485825078">
                  <w:marLeft w:val="0"/>
                  <w:marRight w:val="0"/>
                  <w:marTop w:val="0"/>
                  <w:marBottom w:val="0"/>
                  <w:divBdr>
                    <w:top w:val="none" w:sz="0" w:space="0" w:color="auto"/>
                    <w:left w:val="none" w:sz="0" w:space="0" w:color="auto"/>
                    <w:bottom w:val="none" w:sz="0" w:space="0" w:color="auto"/>
                    <w:right w:val="none" w:sz="0" w:space="0" w:color="auto"/>
                  </w:divBdr>
                </w:div>
              </w:divsChild>
            </w:div>
            <w:div w:id="2040155270">
              <w:marLeft w:val="0"/>
              <w:marRight w:val="0"/>
              <w:marTop w:val="0"/>
              <w:marBottom w:val="0"/>
              <w:divBdr>
                <w:top w:val="none" w:sz="0" w:space="0" w:color="auto"/>
                <w:left w:val="none" w:sz="0" w:space="0" w:color="auto"/>
                <w:bottom w:val="none" w:sz="0" w:space="0" w:color="auto"/>
                <w:right w:val="none" w:sz="0" w:space="0" w:color="auto"/>
              </w:divBdr>
              <w:divsChild>
                <w:div w:id="1306593040">
                  <w:marLeft w:val="0"/>
                  <w:marRight w:val="0"/>
                  <w:marTop w:val="0"/>
                  <w:marBottom w:val="0"/>
                  <w:divBdr>
                    <w:top w:val="none" w:sz="0" w:space="0" w:color="auto"/>
                    <w:left w:val="none" w:sz="0" w:space="0" w:color="auto"/>
                    <w:bottom w:val="none" w:sz="0" w:space="0" w:color="auto"/>
                    <w:right w:val="none" w:sz="0" w:space="0" w:color="auto"/>
                  </w:divBdr>
                </w:div>
              </w:divsChild>
            </w:div>
            <w:div w:id="1483766701">
              <w:marLeft w:val="0"/>
              <w:marRight w:val="0"/>
              <w:marTop w:val="0"/>
              <w:marBottom w:val="0"/>
              <w:divBdr>
                <w:top w:val="none" w:sz="0" w:space="0" w:color="auto"/>
                <w:left w:val="none" w:sz="0" w:space="0" w:color="auto"/>
                <w:bottom w:val="none" w:sz="0" w:space="0" w:color="auto"/>
                <w:right w:val="none" w:sz="0" w:space="0" w:color="auto"/>
              </w:divBdr>
              <w:divsChild>
                <w:div w:id="1153108184">
                  <w:marLeft w:val="0"/>
                  <w:marRight w:val="0"/>
                  <w:marTop w:val="0"/>
                  <w:marBottom w:val="0"/>
                  <w:divBdr>
                    <w:top w:val="none" w:sz="0" w:space="0" w:color="auto"/>
                    <w:left w:val="none" w:sz="0" w:space="0" w:color="auto"/>
                    <w:bottom w:val="none" w:sz="0" w:space="0" w:color="auto"/>
                    <w:right w:val="none" w:sz="0" w:space="0" w:color="auto"/>
                  </w:divBdr>
                </w:div>
              </w:divsChild>
            </w:div>
            <w:div w:id="1254778439">
              <w:marLeft w:val="0"/>
              <w:marRight w:val="0"/>
              <w:marTop w:val="0"/>
              <w:marBottom w:val="0"/>
              <w:divBdr>
                <w:top w:val="none" w:sz="0" w:space="0" w:color="auto"/>
                <w:left w:val="none" w:sz="0" w:space="0" w:color="auto"/>
                <w:bottom w:val="none" w:sz="0" w:space="0" w:color="auto"/>
                <w:right w:val="none" w:sz="0" w:space="0" w:color="auto"/>
              </w:divBdr>
              <w:divsChild>
                <w:div w:id="1155953043">
                  <w:marLeft w:val="0"/>
                  <w:marRight w:val="0"/>
                  <w:marTop w:val="0"/>
                  <w:marBottom w:val="0"/>
                  <w:divBdr>
                    <w:top w:val="none" w:sz="0" w:space="0" w:color="auto"/>
                    <w:left w:val="none" w:sz="0" w:space="0" w:color="auto"/>
                    <w:bottom w:val="none" w:sz="0" w:space="0" w:color="auto"/>
                    <w:right w:val="none" w:sz="0" w:space="0" w:color="auto"/>
                  </w:divBdr>
                </w:div>
              </w:divsChild>
            </w:div>
            <w:div w:id="1739940180">
              <w:marLeft w:val="0"/>
              <w:marRight w:val="0"/>
              <w:marTop w:val="0"/>
              <w:marBottom w:val="0"/>
              <w:divBdr>
                <w:top w:val="none" w:sz="0" w:space="0" w:color="auto"/>
                <w:left w:val="none" w:sz="0" w:space="0" w:color="auto"/>
                <w:bottom w:val="none" w:sz="0" w:space="0" w:color="auto"/>
                <w:right w:val="none" w:sz="0" w:space="0" w:color="auto"/>
              </w:divBdr>
              <w:divsChild>
                <w:div w:id="16821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072">
          <w:marLeft w:val="0"/>
          <w:marRight w:val="0"/>
          <w:marTop w:val="0"/>
          <w:marBottom w:val="600"/>
          <w:divBdr>
            <w:top w:val="none" w:sz="0" w:space="0" w:color="auto"/>
            <w:left w:val="none" w:sz="0" w:space="0" w:color="auto"/>
            <w:bottom w:val="none" w:sz="0" w:space="0" w:color="auto"/>
            <w:right w:val="none" w:sz="0" w:space="0" w:color="auto"/>
          </w:divBdr>
        </w:div>
      </w:divsChild>
    </w:div>
    <w:div w:id="1004821616">
      <w:marLeft w:val="0"/>
      <w:marRight w:val="0"/>
      <w:marTop w:val="0"/>
      <w:marBottom w:val="0"/>
      <w:divBdr>
        <w:top w:val="none" w:sz="0" w:space="0" w:color="auto"/>
        <w:left w:val="none" w:sz="0" w:space="0" w:color="auto"/>
        <w:bottom w:val="none" w:sz="0" w:space="0" w:color="auto"/>
        <w:right w:val="none" w:sz="0" w:space="0" w:color="auto"/>
      </w:divBdr>
      <w:divsChild>
        <w:div w:id="1528366475">
          <w:marLeft w:val="0"/>
          <w:marRight w:val="0"/>
          <w:marTop w:val="432"/>
          <w:marBottom w:val="0"/>
          <w:divBdr>
            <w:top w:val="none" w:sz="0" w:space="0" w:color="auto"/>
            <w:left w:val="none" w:sz="0" w:space="0" w:color="auto"/>
            <w:bottom w:val="none" w:sz="0" w:space="0" w:color="auto"/>
            <w:right w:val="none" w:sz="0" w:space="0" w:color="auto"/>
          </w:divBdr>
        </w:div>
        <w:div w:id="920529207">
          <w:marLeft w:val="0"/>
          <w:marRight w:val="0"/>
          <w:marTop w:val="0"/>
          <w:marBottom w:val="0"/>
          <w:divBdr>
            <w:top w:val="none" w:sz="0" w:space="0" w:color="auto"/>
            <w:left w:val="none" w:sz="0" w:space="0" w:color="auto"/>
            <w:bottom w:val="none" w:sz="0" w:space="0" w:color="auto"/>
            <w:right w:val="none" w:sz="0" w:space="0" w:color="auto"/>
          </w:divBdr>
        </w:div>
        <w:div w:id="748846307">
          <w:marLeft w:val="0"/>
          <w:marRight w:val="0"/>
          <w:marTop w:val="0"/>
          <w:marBottom w:val="600"/>
          <w:divBdr>
            <w:top w:val="none" w:sz="0" w:space="0" w:color="auto"/>
            <w:left w:val="none" w:sz="0" w:space="0" w:color="auto"/>
            <w:bottom w:val="none" w:sz="0" w:space="0" w:color="auto"/>
            <w:right w:val="none" w:sz="0" w:space="0" w:color="auto"/>
          </w:divBdr>
        </w:div>
      </w:divsChild>
    </w:div>
    <w:div w:id="1007634143">
      <w:marLeft w:val="0"/>
      <w:marRight w:val="0"/>
      <w:marTop w:val="0"/>
      <w:marBottom w:val="0"/>
      <w:divBdr>
        <w:top w:val="none" w:sz="0" w:space="0" w:color="auto"/>
        <w:left w:val="none" w:sz="0" w:space="0" w:color="auto"/>
        <w:bottom w:val="none" w:sz="0" w:space="0" w:color="auto"/>
        <w:right w:val="none" w:sz="0" w:space="0" w:color="auto"/>
      </w:divBdr>
      <w:divsChild>
        <w:div w:id="97260756">
          <w:marLeft w:val="0"/>
          <w:marRight w:val="0"/>
          <w:marTop w:val="432"/>
          <w:marBottom w:val="0"/>
          <w:divBdr>
            <w:top w:val="none" w:sz="0" w:space="0" w:color="auto"/>
            <w:left w:val="none" w:sz="0" w:space="0" w:color="auto"/>
            <w:bottom w:val="none" w:sz="0" w:space="0" w:color="auto"/>
            <w:right w:val="none" w:sz="0" w:space="0" w:color="auto"/>
          </w:divBdr>
        </w:div>
        <w:div w:id="1371607258">
          <w:marLeft w:val="0"/>
          <w:marRight w:val="0"/>
          <w:marTop w:val="0"/>
          <w:marBottom w:val="0"/>
          <w:divBdr>
            <w:top w:val="none" w:sz="0" w:space="0" w:color="auto"/>
            <w:left w:val="none" w:sz="0" w:space="0" w:color="auto"/>
            <w:bottom w:val="none" w:sz="0" w:space="0" w:color="auto"/>
            <w:right w:val="none" w:sz="0" w:space="0" w:color="auto"/>
          </w:divBdr>
          <w:divsChild>
            <w:div w:id="1631328159">
              <w:marLeft w:val="0"/>
              <w:marRight w:val="0"/>
              <w:marTop w:val="0"/>
              <w:marBottom w:val="0"/>
              <w:divBdr>
                <w:top w:val="none" w:sz="0" w:space="0" w:color="auto"/>
                <w:left w:val="none" w:sz="0" w:space="0" w:color="auto"/>
                <w:bottom w:val="none" w:sz="0" w:space="0" w:color="auto"/>
                <w:right w:val="none" w:sz="0" w:space="0" w:color="auto"/>
              </w:divBdr>
              <w:divsChild>
                <w:div w:id="456411764">
                  <w:marLeft w:val="0"/>
                  <w:marRight w:val="0"/>
                  <w:marTop w:val="0"/>
                  <w:marBottom w:val="0"/>
                  <w:divBdr>
                    <w:top w:val="none" w:sz="0" w:space="0" w:color="auto"/>
                    <w:left w:val="none" w:sz="0" w:space="0" w:color="auto"/>
                    <w:bottom w:val="none" w:sz="0" w:space="0" w:color="auto"/>
                    <w:right w:val="none" w:sz="0" w:space="0" w:color="auto"/>
                  </w:divBdr>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1130972389">
                  <w:marLeft w:val="0"/>
                  <w:marRight w:val="0"/>
                  <w:marTop w:val="0"/>
                  <w:marBottom w:val="0"/>
                  <w:divBdr>
                    <w:top w:val="none" w:sz="0" w:space="0" w:color="auto"/>
                    <w:left w:val="none" w:sz="0" w:space="0" w:color="auto"/>
                    <w:bottom w:val="none" w:sz="0" w:space="0" w:color="auto"/>
                    <w:right w:val="none" w:sz="0" w:space="0" w:color="auto"/>
                  </w:divBdr>
                </w:div>
              </w:divsChild>
            </w:div>
            <w:div w:id="1360737755">
              <w:marLeft w:val="0"/>
              <w:marRight w:val="0"/>
              <w:marTop w:val="0"/>
              <w:marBottom w:val="0"/>
              <w:divBdr>
                <w:top w:val="none" w:sz="0" w:space="0" w:color="auto"/>
                <w:left w:val="none" w:sz="0" w:space="0" w:color="auto"/>
                <w:bottom w:val="none" w:sz="0" w:space="0" w:color="auto"/>
                <w:right w:val="none" w:sz="0" w:space="0" w:color="auto"/>
              </w:divBdr>
              <w:divsChild>
                <w:div w:id="264269443">
                  <w:marLeft w:val="0"/>
                  <w:marRight w:val="0"/>
                  <w:marTop w:val="0"/>
                  <w:marBottom w:val="0"/>
                  <w:divBdr>
                    <w:top w:val="none" w:sz="0" w:space="0" w:color="auto"/>
                    <w:left w:val="none" w:sz="0" w:space="0" w:color="auto"/>
                    <w:bottom w:val="none" w:sz="0" w:space="0" w:color="auto"/>
                    <w:right w:val="none" w:sz="0" w:space="0" w:color="auto"/>
                  </w:divBdr>
                </w:div>
              </w:divsChild>
            </w:div>
            <w:div w:id="1734426493">
              <w:marLeft w:val="0"/>
              <w:marRight w:val="0"/>
              <w:marTop w:val="0"/>
              <w:marBottom w:val="0"/>
              <w:divBdr>
                <w:top w:val="none" w:sz="0" w:space="0" w:color="auto"/>
                <w:left w:val="none" w:sz="0" w:space="0" w:color="auto"/>
                <w:bottom w:val="none" w:sz="0" w:space="0" w:color="auto"/>
                <w:right w:val="none" w:sz="0" w:space="0" w:color="auto"/>
              </w:divBdr>
              <w:divsChild>
                <w:div w:id="553808363">
                  <w:marLeft w:val="0"/>
                  <w:marRight w:val="0"/>
                  <w:marTop w:val="0"/>
                  <w:marBottom w:val="0"/>
                  <w:divBdr>
                    <w:top w:val="none" w:sz="0" w:space="0" w:color="auto"/>
                    <w:left w:val="none" w:sz="0" w:space="0" w:color="auto"/>
                    <w:bottom w:val="none" w:sz="0" w:space="0" w:color="auto"/>
                    <w:right w:val="none" w:sz="0" w:space="0" w:color="auto"/>
                  </w:divBdr>
                </w:div>
              </w:divsChild>
            </w:div>
            <w:div w:id="536478276">
              <w:marLeft w:val="0"/>
              <w:marRight w:val="0"/>
              <w:marTop w:val="0"/>
              <w:marBottom w:val="0"/>
              <w:divBdr>
                <w:top w:val="none" w:sz="0" w:space="0" w:color="auto"/>
                <w:left w:val="none" w:sz="0" w:space="0" w:color="auto"/>
                <w:bottom w:val="none" w:sz="0" w:space="0" w:color="auto"/>
                <w:right w:val="none" w:sz="0" w:space="0" w:color="auto"/>
              </w:divBdr>
              <w:divsChild>
                <w:div w:id="1264454914">
                  <w:marLeft w:val="0"/>
                  <w:marRight w:val="0"/>
                  <w:marTop w:val="0"/>
                  <w:marBottom w:val="0"/>
                  <w:divBdr>
                    <w:top w:val="none" w:sz="0" w:space="0" w:color="auto"/>
                    <w:left w:val="none" w:sz="0" w:space="0" w:color="auto"/>
                    <w:bottom w:val="none" w:sz="0" w:space="0" w:color="auto"/>
                    <w:right w:val="none" w:sz="0" w:space="0" w:color="auto"/>
                  </w:divBdr>
                </w:div>
              </w:divsChild>
            </w:div>
            <w:div w:id="1729037434">
              <w:marLeft w:val="0"/>
              <w:marRight w:val="0"/>
              <w:marTop w:val="0"/>
              <w:marBottom w:val="0"/>
              <w:divBdr>
                <w:top w:val="none" w:sz="0" w:space="0" w:color="auto"/>
                <w:left w:val="none" w:sz="0" w:space="0" w:color="auto"/>
                <w:bottom w:val="none" w:sz="0" w:space="0" w:color="auto"/>
                <w:right w:val="none" w:sz="0" w:space="0" w:color="auto"/>
              </w:divBdr>
              <w:divsChild>
                <w:div w:id="2098866972">
                  <w:marLeft w:val="0"/>
                  <w:marRight w:val="0"/>
                  <w:marTop w:val="0"/>
                  <w:marBottom w:val="0"/>
                  <w:divBdr>
                    <w:top w:val="none" w:sz="0" w:space="0" w:color="auto"/>
                    <w:left w:val="none" w:sz="0" w:space="0" w:color="auto"/>
                    <w:bottom w:val="none" w:sz="0" w:space="0" w:color="auto"/>
                    <w:right w:val="none" w:sz="0" w:space="0" w:color="auto"/>
                  </w:divBdr>
                </w:div>
              </w:divsChild>
            </w:div>
            <w:div w:id="589235407">
              <w:marLeft w:val="0"/>
              <w:marRight w:val="0"/>
              <w:marTop w:val="0"/>
              <w:marBottom w:val="0"/>
              <w:divBdr>
                <w:top w:val="none" w:sz="0" w:space="0" w:color="auto"/>
                <w:left w:val="none" w:sz="0" w:space="0" w:color="auto"/>
                <w:bottom w:val="none" w:sz="0" w:space="0" w:color="auto"/>
                <w:right w:val="none" w:sz="0" w:space="0" w:color="auto"/>
              </w:divBdr>
              <w:divsChild>
                <w:div w:id="851455207">
                  <w:marLeft w:val="0"/>
                  <w:marRight w:val="0"/>
                  <w:marTop w:val="0"/>
                  <w:marBottom w:val="0"/>
                  <w:divBdr>
                    <w:top w:val="none" w:sz="0" w:space="0" w:color="auto"/>
                    <w:left w:val="none" w:sz="0" w:space="0" w:color="auto"/>
                    <w:bottom w:val="none" w:sz="0" w:space="0" w:color="auto"/>
                    <w:right w:val="none" w:sz="0" w:space="0" w:color="auto"/>
                  </w:divBdr>
                </w:div>
              </w:divsChild>
            </w:div>
            <w:div w:id="53244170">
              <w:marLeft w:val="0"/>
              <w:marRight w:val="0"/>
              <w:marTop w:val="0"/>
              <w:marBottom w:val="0"/>
              <w:divBdr>
                <w:top w:val="none" w:sz="0" w:space="0" w:color="auto"/>
                <w:left w:val="none" w:sz="0" w:space="0" w:color="auto"/>
                <w:bottom w:val="none" w:sz="0" w:space="0" w:color="auto"/>
                <w:right w:val="none" w:sz="0" w:space="0" w:color="auto"/>
              </w:divBdr>
              <w:divsChild>
                <w:div w:id="18940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9357">
          <w:marLeft w:val="0"/>
          <w:marRight w:val="0"/>
          <w:marTop w:val="0"/>
          <w:marBottom w:val="600"/>
          <w:divBdr>
            <w:top w:val="none" w:sz="0" w:space="0" w:color="auto"/>
            <w:left w:val="none" w:sz="0" w:space="0" w:color="auto"/>
            <w:bottom w:val="none" w:sz="0" w:space="0" w:color="auto"/>
            <w:right w:val="none" w:sz="0" w:space="0" w:color="auto"/>
          </w:divBdr>
        </w:div>
      </w:divsChild>
    </w:div>
    <w:div w:id="1013805303">
      <w:marLeft w:val="0"/>
      <w:marRight w:val="0"/>
      <w:marTop w:val="0"/>
      <w:marBottom w:val="0"/>
      <w:divBdr>
        <w:top w:val="none" w:sz="0" w:space="0" w:color="auto"/>
        <w:left w:val="none" w:sz="0" w:space="0" w:color="auto"/>
        <w:bottom w:val="none" w:sz="0" w:space="0" w:color="auto"/>
        <w:right w:val="none" w:sz="0" w:space="0" w:color="auto"/>
      </w:divBdr>
      <w:divsChild>
        <w:div w:id="164326315">
          <w:marLeft w:val="0"/>
          <w:marRight w:val="0"/>
          <w:marTop w:val="432"/>
          <w:marBottom w:val="0"/>
          <w:divBdr>
            <w:top w:val="none" w:sz="0" w:space="0" w:color="auto"/>
            <w:left w:val="none" w:sz="0" w:space="0" w:color="auto"/>
            <w:bottom w:val="none" w:sz="0" w:space="0" w:color="auto"/>
            <w:right w:val="none" w:sz="0" w:space="0" w:color="auto"/>
          </w:divBdr>
        </w:div>
        <w:div w:id="1288779520">
          <w:marLeft w:val="0"/>
          <w:marRight w:val="0"/>
          <w:marTop w:val="0"/>
          <w:marBottom w:val="0"/>
          <w:divBdr>
            <w:top w:val="none" w:sz="0" w:space="0" w:color="auto"/>
            <w:left w:val="none" w:sz="0" w:space="0" w:color="auto"/>
            <w:bottom w:val="none" w:sz="0" w:space="0" w:color="auto"/>
            <w:right w:val="none" w:sz="0" w:space="0" w:color="auto"/>
          </w:divBdr>
          <w:divsChild>
            <w:div w:id="1052463688">
              <w:marLeft w:val="0"/>
              <w:marRight w:val="0"/>
              <w:marTop w:val="0"/>
              <w:marBottom w:val="0"/>
              <w:divBdr>
                <w:top w:val="none" w:sz="0" w:space="0" w:color="auto"/>
                <w:left w:val="none" w:sz="0" w:space="0" w:color="auto"/>
                <w:bottom w:val="none" w:sz="0" w:space="0" w:color="auto"/>
                <w:right w:val="none" w:sz="0" w:space="0" w:color="auto"/>
              </w:divBdr>
              <w:divsChild>
                <w:div w:id="810441689">
                  <w:marLeft w:val="0"/>
                  <w:marRight w:val="0"/>
                  <w:marTop w:val="0"/>
                  <w:marBottom w:val="0"/>
                  <w:divBdr>
                    <w:top w:val="none" w:sz="0" w:space="0" w:color="auto"/>
                    <w:left w:val="none" w:sz="0" w:space="0" w:color="auto"/>
                    <w:bottom w:val="none" w:sz="0" w:space="0" w:color="auto"/>
                    <w:right w:val="none" w:sz="0" w:space="0" w:color="auto"/>
                  </w:divBdr>
                </w:div>
              </w:divsChild>
            </w:div>
            <w:div w:id="1630361434">
              <w:marLeft w:val="0"/>
              <w:marRight w:val="0"/>
              <w:marTop w:val="0"/>
              <w:marBottom w:val="0"/>
              <w:divBdr>
                <w:top w:val="none" w:sz="0" w:space="0" w:color="auto"/>
                <w:left w:val="none" w:sz="0" w:space="0" w:color="auto"/>
                <w:bottom w:val="none" w:sz="0" w:space="0" w:color="auto"/>
                <w:right w:val="none" w:sz="0" w:space="0" w:color="auto"/>
              </w:divBdr>
              <w:divsChild>
                <w:div w:id="905804474">
                  <w:marLeft w:val="0"/>
                  <w:marRight w:val="0"/>
                  <w:marTop w:val="0"/>
                  <w:marBottom w:val="0"/>
                  <w:divBdr>
                    <w:top w:val="none" w:sz="0" w:space="0" w:color="auto"/>
                    <w:left w:val="none" w:sz="0" w:space="0" w:color="auto"/>
                    <w:bottom w:val="none" w:sz="0" w:space="0" w:color="auto"/>
                    <w:right w:val="none" w:sz="0" w:space="0" w:color="auto"/>
                  </w:divBdr>
                </w:div>
              </w:divsChild>
            </w:div>
            <w:div w:id="132606299">
              <w:marLeft w:val="0"/>
              <w:marRight w:val="0"/>
              <w:marTop w:val="0"/>
              <w:marBottom w:val="0"/>
              <w:divBdr>
                <w:top w:val="none" w:sz="0" w:space="0" w:color="auto"/>
                <w:left w:val="none" w:sz="0" w:space="0" w:color="auto"/>
                <w:bottom w:val="none" w:sz="0" w:space="0" w:color="auto"/>
                <w:right w:val="none" w:sz="0" w:space="0" w:color="auto"/>
              </w:divBdr>
              <w:divsChild>
                <w:div w:id="773012504">
                  <w:marLeft w:val="0"/>
                  <w:marRight w:val="0"/>
                  <w:marTop w:val="0"/>
                  <w:marBottom w:val="0"/>
                  <w:divBdr>
                    <w:top w:val="none" w:sz="0" w:space="0" w:color="auto"/>
                    <w:left w:val="none" w:sz="0" w:space="0" w:color="auto"/>
                    <w:bottom w:val="none" w:sz="0" w:space="0" w:color="auto"/>
                    <w:right w:val="none" w:sz="0" w:space="0" w:color="auto"/>
                  </w:divBdr>
                </w:div>
              </w:divsChild>
            </w:div>
            <w:div w:id="800733062">
              <w:marLeft w:val="0"/>
              <w:marRight w:val="0"/>
              <w:marTop w:val="0"/>
              <w:marBottom w:val="0"/>
              <w:divBdr>
                <w:top w:val="none" w:sz="0" w:space="0" w:color="auto"/>
                <w:left w:val="none" w:sz="0" w:space="0" w:color="auto"/>
                <w:bottom w:val="none" w:sz="0" w:space="0" w:color="auto"/>
                <w:right w:val="none" w:sz="0" w:space="0" w:color="auto"/>
              </w:divBdr>
              <w:divsChild>
                <w:div w:id="1845170041">
                  <w:marLeft w:val="0"/>
                  <w:marRight w:val="0"/>
                  <w:marTop w:val="0"/>
                  <w:marBottom w:val="0"/>
                  <w:divBdr>
                    <w:top w:val="none" w:sz="0" w:space="0" w:color="auto"/>
                    <w:left w:val="none" w:sz="0" w:space="0" w:color="auto"/>
                    <w:bottom w:val="none" w:sz="0" w:space="0" w:color="auto"/>
                    <w:right w:val="none" w:sz="0" w:space="0" w:color="auto"/>
                  </w:divBdr>
                </w:div>
              </w:divsChild>
            </w:div>
            <w:div w:id="1881360259">
              <w:marLeft w:val="0"/>
              <w:marRight w:val="0"/>
              <w:marTop w:val="0"/>
              <w:marBottom w:val="0"/>
              <w:divBdr>
                <w:top w:val="none" w:sz="0" w:space="0" w:color="auto"/>
                <w:left w:val="none" w:sz="0" w:space="0" w:color="auto"/>
                <w:bottom w:val="none" w:sz="0" w:space="0" w:color="auto"/>
                <w:right w:val="none" w:sz="0" w:space="0" w:color="auto"/>
              </w:divBdr>
              <w:divsChild>
                <w:div w:id="877283336">
                  <w:marLeft w:val="0"/>
                  <w:marRight w:val="0"/>
                  <w:marTop w:val="0"/>
                  <w:marBottom w:val="0"/>
                  <w:divBdr>
                    <w:top w:val="none" w:sz="0" w:space="0" w:color="auto"/>
                    <w:left w:val="none" w:sz="0" w:space="0" w:color="auto"/>
                    <w:bottom w:val="none" w:sz="0" w:space="0" w:color="auto"/>
                    <w:right w:val="none" w:sz="0" w:space="0" w:color="auto"/>
                  </w:divBdr>
                </w:div>
              </w:divsChild>
            </w:div>
            <w:div w:id="1404450708">
              <w:marLeft w:val="0"/>
              <w:marRight w:val="0"/>
              <w:marTop w:val="0"/>
              <w:marBottom w:val="0"/>
              <w:divBdr>
                <w:top w:val="none" w:sz="0" w:space="0" w:color="auto"/>
                <w:left w:val="none" w:sz="0" w:space="0" w:color="auto"/>
                <w:bottom w:val="none" w:sz="0" w:space="0" w:color="auto"/>
                <w:right w:val="none" w:sz="0" w:space="0" w:color="auto"/>
              </w:divBdr>
              <w:divsChild>
                <w:div w:id="332727719">
                  <w:marLeft w:val="0"/>
                  <w:marRight w:val="0"/>
                  <w:marTop w:val="0"/>
                  <w:marBottom w:val="0"/>
                  <w:divBdr>
                    <w:top w:val="none" w:sz="0" w:space="0" w:color="auto"/>
                    <w:left w:val="none" w:sz="0" w:space="0" w:color="auto"/>
                    <w:bottom w:val="none" w:sz="0" w:space="0" w:color="auto"/>
                    <w:right w:val="none" w:sz="0" w:space="0" w:color="auto"/>
                  </w:divBdr>
                </w:div>
              </w:divsChild>
            </w:div>
            <w:div w:id="1223059897">
              <w:marLeft w:val="0"/>
              <w:marRight w:val="0"/>
              <w:marTop w:val="0"/>
              <w:marBottom w:val="0"/>
              <w:divBdr>
                <w:top w:val="none" w:sz="0" w:space="0" w:color="auto"/>
                <w:left w:val="none" w:sz="0" w:space="0" w:color="auto"/>
                <w:bottom w:val="none" w:sz="0" w:space="0" w:color="auto"/>
                <w:right w:val="none" w:sz="0" w:space="0" w:color="auto"/>
              </w:divBdr>
              <w:divsChild>
                <w:div w:id="932276490">
                  <w:marLeft w:val="0"/>
                  <w:marRight w:val="0"/>
                  <w:marTop w:val="0"/>
                  <w:marBottom w:val="0"/>
                  <w:divBdr>
                    <w:top w:val="none" w:sz="0" w:space="0" w:color="auto"/>
                    <w:left w:val="none" w:sz="0" w:space="0" w:color="auto"/>
                    <w:bottom w:val="none" w:sz="0" w:space="0" w:color="auto"/>
                    <w:right w:val="none" w:sz="0" w:space="0" w:color="auto"/>
                  </w:divBdr>
                </w:div>
              </w:divsChild>
            </w:div>
            <w:div w:id="1532763166">
              <w:marLeft w:val="0"/>
              <w:marRight w:val="0"/>
              <w:marTop w:val="0"/>
              <w:marBottom w:val="0"/>
              <w:divBdr>
                <w:top w:val="none" w:sz="0" w:space="0" w:color="auto"/>
                <w:left w:val="none" w:sz="0" w:space="0" w:color="auto"/>
                <w:bottom w:val="none" w:sz="0" w:space="0" w:color="auto"/>
                <w:right w:val="none" w:sz="0" w:space="0" w:color="auto"/>
              </w:divBdr>
              <w:divsChild>
                <w:div w:id="285895833">
                  <w:marLeft w:val="0"/>
                  <w:marRight w:val="0"/>
                  <w:marTop w:val="0"/>
                  <w:marBottom w:val="0"/>
                  <w:divBdr>
                    <w:top w:val="none" w:sz="0" w:space="0" w:color="auto"/>
                    <w:left w:val="none" w:sz="0" w:space="0" w:color="auto"/>
                    <w:bottom w:val="none" w:sz="0" w:space="0" w:color="auto"/>
                    <w:right w:val="none" w:sz="0" w:space="0" w:color="auto"/>
                  </w:divBdr>
                </w:div>
              </w:divsChild>
            </w:div>
            <w:div w:id="1742408990">
              <w:marLeft w:val="0"/>
              <w:marRight w:val="0"/>
              <w:marTop w:val="0"/>
              <w:marBottom w:val="0"/>
              <w:divBdr>
                <w:top w:val="none" w:sz="0" w:space="0" w:color="auto"/>
                <w:left w:val="none" w:sz="0" w:space="0" w:color="auto"/>
                <w:bottom w:val="none" w:sz="0" w:space="0" w:color="auto"/>
                <w:right w:val="none" w:sz="0" w:space="0" w:color="auto"/>
              </w:divBdr>
              <w:divsChild>
                <w:div w:id="1298220406">
                  <w:marLeft w:val="0"/>
                  <w:marRight w:val="0"/>
                  <w:marTop w:val="0"/>
                  <w:marBottom w:val="0"/>
                  <w:divBdr>
                    <w:top w:val="none" w:sz="0" w:space="0" w:color="auto"/>
                    <w:left w:val="none" w:sz="0" w:space="0" w:color="auto"/>
                    <w:bottom w:val="none" w:sz="0" w:space="0" w:color="auto"/>
                    <w:right w:val="none" w:sz="0" w:space="0" w:color="auto"/>
                  </w:divBdr>
                </w:div>
              </w:divsChild>
            </w:div>
            <w:div w:id="2139034249">
              <w:marLeft w:val="0"/>
              <w:marRight w:val="0"/>
              <w:marTop w:val="0"/>
              <w:marBottom w:val="0"/>
              <w:divBdr>
                <w:top w:val="none" w:sz="0" w:space="0" w:color="auto"/>
                <w:left w:val="none" w:sz="0" w:space="0" w:color="auto"/>
                <w:bottom w:val="none" w:sz="0" w:space="0" w:color="auto"/>
                <w:right w:val="none" w:sz="0" w:space="0" w:color="auto"/>
              </w:divBdr>
              <w:divsChild>
                <w:div w:id="12847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5361">
          <w:marLeft w:val="0"/>
          <w:marRight w:val="0"/>
          <w:marTop w:val="0"/>
          <w:marBottom w:val="600"/>
          <w:divBdr>
            <w:top w:val="none" w:sz="0" w:space="0" w:color="auto"/>
            <w:left w:val="none" w:sz="0" w:space="0" w:color="auto"/>
            <w:bottom w:val="none" w:sz="0" w:space="0" w:color="auto"/>
            <w:right w:val="none" w:sz="0" w:space="0" w:color="auto"/>
          </w:divBdr>
        </w:div>
      </w:divsChild>
    </w:div>
    <w:div w:id="1018577180">
      <w:marLeft w:val="0"/>
      <w:marRight w:val="0"/>
      <w:marTop w:val="0"/>
      <w:marBottom w:val="0"/>
      <w:divBdr>
        <w:top w:val="none" w:sz="0" w:space="0" w:color="auto"/>
        <w:left w:val="none" w:sz="0" w:space="0" w:color="auto"/>
        <w:bottom w:val="none" w:sz="0" w:space="0" w:color="auto"/>
        <w:right w:val="none" w:sz="0" w:space="0" w:color="auto"/>
      </w:divBdr>
      <w:divsChild>
        <w:div w:id="1691449846">
          <w:marLeft w:val="0"/>
          <w:marRight w:val="0"/>
          <w:marTop w:val="432"/>
          <w:marBottom w:val="0"/>
          <w:divBdr>
            <w:top w:val="none" w:sz="0" w:space="0" w:color="auto"/>
            <w:left w:val="none" w:sz="0" w:space="0" w:color="auto"/>
            <w:bottom w:val="none" w:sz="0" w:space="0" w:color="auto"/>
            <w:right w:val="none" w:sz="0" w:space="0" w:color="auto"/>
          </w:divBdr>
        </w:div>
        <w:div w:id="1953709329">
          <w:marLeft w:val="0"/>
          <w:marRight w:val="0"/>
          <w:marTop w:val="0"/>
          <w:marBottom w:val="0"/>
          <w:divBdr>
            <w:top w:val="none" w:sz="0" w:space="0" w:color="auto"/>
            <w:left w:val="none" w:sz="0" w:space="0" w:color="auto"/>
            <w:bottom w:val="none" w:sz="0" w:space="0" w:color="auto"/>
            <w:right w:val="none" w:sz="0" w:space="0" w:color="auto"/>
          </w:divBdr>
        </w:div>
        <w:div w:id="1163281668">
          <w:marLeft w:val="0"/>
          <w:marRight w:val="0"/>
          <w:marTop w:val="0"/>
          <w:marBottom w:val="600"/>
          <w:divBdr>
            <w:top w:val="none" w:sz="0" w:space="0" w:color="auto"/>
            <w:left w:val="none" w:sz="0" w:space="0" w:color="auto"/>
            <w:bottom w:val="none" w:sz="0" w:space="0" w:color="auto"/>
            <w:right w:val="none" w:sz="0" w:space="0" w:color="auto"/>
          </w:divBdr>
        </w:div>
      </w:divsChild>
    </w:div>
    <w:div w:id="1096635234">
      <w:marLeft w:val="0"/>
      <w:marRight w:val="0"/>
      <w:marTop w:val="0"/>
      <w:marBottom w:val="0"/>
      <w:divBdr>
        <w:top w:val="none" w:sz="0" w:space="0" w:color="auto"/>
        <w:left w:val="none" w:sz="0" w:space="0" w:color="auto"/>
        <w:bottom w:val="none" w:sz="0" w:space="0" w:color="auto"/>
        <w:right w:val="none" w:sz="0" w:space="0" w:color="auto"/>
      </w:divBdr>
      <w:divsChild>
        <w:div w:id="1713651622">
          <w:marLeft w:val="0"/>
          <w:marRight w:val="0"/>
          <w:marTop w:val="432"/>
          <w:marBottom w:val="0"/>
          <w:divBdr>
            <w:top w:val="none" w:sz="0" w:space="0" w:color="auto"/>
            <w:left w:val="none" w:sz="0" w:space="0" w:color="auto"/>
            <w:bottom w:val="none" w:sz="0" w:space="0" w:color="auto"/>
            <w:right w:val="none" w:sz="0" w:space="0" w:color="auto"/>
          </w:divBdr>
        </w:div>
        <w:div w:id="1796756691">
          <w:marLeft w:val="0"/>
          <w:marRight w:val="0"/>
          <w:marTop w:val="0"/>
          <w:marBottom w:val="0"/>
          <w:divBdr>
            <w:top w:val="none" w:sz="0" w:space="0" w:color="auto"/>
            <w:left w:val="none" w:sz="0" w:space="0" w:color="auto"/>
            <w:bottom w:val="none" w:sz="0" w:space="0" w:color="auto"/>
            <w:right w:val="none" w:sz="0" w:space="0" w:color="auto"/>
          </w:divBdr>
        </w:div>
        <w:div w:id="1305622957">
          <w:marLeft w:val="0"/>
          <w:marRight w:val="0"/>
          <w:marTop w:val="0"/>
          <w:marBottom w:val="600"/>
          <w:divBdr>
            <w:top w:val="none" w:sz="0" w:space="0" w:color="auto"/>
            <w:left w:val="none" w:sz="0" w:space="0" w:color="auto"/>
            <w:bottom w:val="none" w:sz="0" w:space="0" w:color="auto"/>
            <w:right w:val="none" w:sz="0" w:space="0" w:color="auto"/>
          </w:divBdr>
        </w:div>
      </w:divsChild>
    </w:div>
    <w:div w:id="1106118587">
      <w:marLeft w:val="0"/>
      <w:marRight w:val="0"/>
      <w:marTop w:val="0"/>
      <w:marBottom w:val="0"/>
      <w:divBdr>
        <w:top w:val="none" w:sz="0" w:space="0" w:color="auto"/>
        <w:left w:val="none" w:sz="0" w:space="0" w:color="auto"/>
        <w:bottom w:val="none" w:sz="0" w:space="0" w:color="auto"/>
        <w:right w:val="none" w:sz="0" w:space="0" w:color="auto"/>
      </w:divBdr>
      <w:divsChild>
        <w:div w:id="1392001334">
          <w:marLeft w:val="0"/>
          <w:marRight w:val="0"/>
          <w:marTop w:val="432"/>
          <w:marBottom w:val="0"/>
          <w:divBdr>
            <w:top w:val="none" w:sz="0" w:space="0" w:color="auto"/>
            <w:left w:val="none" w:sz="0" w:space="0" w:color="auto"/>
            <w:bottom w:val="none" w:sz="0" w:space="0" w:color="auto"/>
            <w:right w:val="none" w:sz="0" w:space="0" w:color="auto"/>
          </w:divBdr>
        </w:div>
        <w:div w:id="1509515227">
          <w:marLeft w:val="0"/>
          <w:marRight w:val="0"/>
          <w:marTop w:val="0"/>
          <w:marBottom w:val="0"/>
          <w:divBdr>
            <w:top w:val="none" w:sz="0" w:space="0" w:color="auto"/>
            <w:left w:val="none" w:sz="0" w:space="0" w:color="auto"/>
            <w:bottom w:val="none" w:sz="0" w:space="0" w:color="auto"/>
            <w:right w:val="none" w:sz="0" w:space="0" w:color="auto"/>
          </w:divBdr>
        </w:div>
        <w:div w:id="2131046402">
          <w:marLeft w:val="0"/>
          <w:marRight w:val="0"/>
          <w:marTop w:val="0"/>
          <w:marBottom w:val="600"/>
          <w:divBdr>
            <w:top w:val="none" w:sz="0" w:space="0" w:color="auto"/>
            <w:left w:val="none" w:sz="0" w:space="0" w:color="auto"/>
            <w:bottom w:val="none" w:sz="0" w:space="0" w:color="auto"/>
            <w:right w:val="none" w:sz="0" w:space="0" w:color="auto"/>
          </w:divBdr>
        </w:div>
      </w:divsChild>
    </w:div>
    <w:div w:id="1106120565">
      <w:marLeft w:val="0"/>
      <w:marRight w:val="0"/>
      <w:marTop w:val="0"/>
      <w:marBottom w:val="0"/>
      <w:divBdr>
        <w:top w:val="none" w:sz="0" w:space="0" w:color="auto"/>
        <w:left w:val="none" w:sz="0" w:space="0" w:color="auto"/>
        <w:bottom w:val="none" w:sz="0" w:space="0" w:color="auto"/>
        <w:right w:val="none" w:sz="0" w:space="0" w:color="auto"/>
      </w:divBdr>
      <w:divsChild>
        <w:div w:id="1413357008">
          <w:marLeft w:val="0"/>
          <w:marRight w:val="0"/>
          <w:marTop w:val="432"/>
          <w:marBottom w:val="0"/>
          <w:divBdr>
            <w:top w:val="none" w:sz="0" w:space="0" w:color="auto"/>
            <w:left w:val="none" w:sz="0" w:space="0" w:color="auto"/>
            <w:bottom w:val="none" w:sz="0" w:space="0" w:color="auto"/>
            <w:right w:val="none" w:sz="0" w:space="0" w:color="auto"/>
          </w:divBdr>
        </w:div>
        <w:div w:id="1444955312">
          <w:marLeft w:val="0"/>
          <w:marRight w:val="0"/>
          <w:marTop w:val="0"/>
          <w:marBottom w:val="0"/>
          <w:divBdr>
            <w:top w:val="none" w:sz="0" w:space="0" w:color="auto"/>
            <w:left w:val="none" w:sz="0" w:space="0" w:color="auto"/>
            <w:bottom w:val="none" w:sz="0" w:space="0" w:color="auto"/>
            <w:right w:val="none" w:sz="0" w:space="0" w:color="auto"/>
          </w:divBdr>
        </w:div>
        <w:div w:id="668287206">
          <w:marLeft w:val="0"/>
          <w:marRight w:val="0"/>
          <w:marTop w:val="0"/>
          <w:marBottom w:val="600"/>
          <w:divBdr>
            <w:top w:val="none" w:sz="0" w:space="0" w:color="auto"/>
            <w:left w:val="none" w:sz="0" w:space="0" w:color="auto"/>
            <w:bottom w:val="none" w:sz="0" w:space="0" w:color="auto"/>
            <w:right w:val="none" w:sz="0" w:space="0" w:color="auto"/>
          </w:divBdr>
        </w:div>
      </w:divsChild>
    </w:div>
    <w:div w:id="1123383301">
      <w:marLeft w:val="0"/>
      <w:marRight w:val="0"/>
      <w:marTop w:val="0"/>
      <w:marBottom w:val="0"/>
      <w:divBdr>
        <w:top w:val="none" w:sz="0" w:space="0" w:color="auto"/>
        <w:left w:val="none" w:sz="0" w:space="0" w:color="auto"/>
        <w:bottom w:val="none" w:sz="0" w:space="0" w:color="auto"/>
        <w:right w:val="none" w:sz="0" w:space="0" w:color="auto"/>
      </w:divBdr>
      <w:divsChild>
        <w:div w:id="139616970">
          <w:marLeft w:val="0"/>
          <w:marRight w:val="0"/>
          <w:marTop w:val="432"/>
          <w:marBottom w:val="0"/>
          <w:divBdr>
            <w:top w:val="none" w:sz="0" w:space="0" w:color="auto"/>
            <w:left w:val="none" w:sz="0" w:space="0" w:color="auto"/>
            <w:bottom w:val="none" w:sz="0" w:space="0" w:color="auto"/>
            <w:right w:val="none" w:sz="0" w:space="0" w:color="auto"/>
          </w:divBdr>
        </w:div>
        <w:div w:id="813177553">
          <w:marLeft w:val="0"/>
          <w:marRight w:val="0"/>
          <w:marTop w:val="0"/>
          <w:marBottom w:val="0"/>
          <w:divBdr>
            <w:top w:val="none" w:sz="0" w:space="0" w:color="auto"/>
            <w:left w:val="none" w:sz="0" w:space="0" w:color="auto"/>
            <w:bottom w:val="none" w:sz="0" w:space="0" w:color="auto"/>
            <w:right w:val="none" w:sz="0" w:space="0" w:color="auto"/>
          </w:divBdr>
          <w:divsChild>
            <w:div w:id="528564013">
              <w:marLeft w:val="0"/>
              <w:marRight w:val="0"/>
              <w:marTop w:val="0"/>
              <w:marBottom w:val="0"/>
              <w:divBdr>
                <w:top w:val="none" w:sz="0" w:space="0" w:color="auto"/>
                <w:left w:val="none" w:sz="0" w:space="0" w:color="auto"/>
                <w:bottom w:val="none" w:sz="0" w:space="0" w:color="auto"/>
                <w:right w:val="none" w:sz="0" w:space="0" w:color="auto"/>
              </w:divBdr>
              <w:divsChild>
                <w:div w:id="18967727">
                  <w:marLeft w:val="0"/>
                  <w:marRight w:val="0"/>
                  <w:marTop w:val="0"/>
                  <w:marBottom w:val="0"/>
                  <w:divBdr>
                    <w:top w:val="none" w:sz="0" w:space="0" w:color="auto"/>
                    <w:left w:val="none" w:sz="0" w:space="0" w:color="auto"/>
                    <w:bottom w:val="none" w:sz="0" w:space="0" w:color="auto"/>
                    <w:right w:val="none" w:sz="0" w:space="0" w:color="auto"/>
                  </w:divBdr>
                </w:div>
              </w:divsChild>
            </w:div>
            <w:div w:id="172499873">
              <w:marLeft w:val="0"/>
              <w:marRight w:val="0"/>
              <w:marTop w:val="0"/>
              <w:marBottom w:val="0"/>
              <w:divBdr>
                <w:top w:val="none" w:sz="0" w:space="0" w:color="auto"/>
                <w:left w:val="none" w:sz="0" w:space="0" w:color="auto"/>
                <w:bottom w:val="none" w:sz="0" w:space="0" w:color="auto"/>
                <w:right w:val="none" w:sz="0" w:space="0" w:color="auto"/>
              </w:divBdr>
              <w:divsChild>
                <w:div w:id="878400755">
                  <w:marLeft w:val="0"/>
                  <w:marRight w:val="0"/>
                  <w:marTop w:val="0"/>
                  <w:marBottom w:val="0"/>
                  <w:divBdr>
                    <w:top w:val="none" w:sz="0" w:space="0" w:color="auto"/>
                    <w:left w:val="none" w:sz="0" w:space="0" w:color="auto"/>
                    <w:bottom w:val="none" w:sz="0" w:space="0" w:color="auto"/>
                    <w:right w:val="none" w:sz="0" w:space="0" w:color="auto"/>
                  </w:divBdr>
                </w:div>
              </w:divsChild>
            </w:div>
            <w:div w:id="742793822">
              <w:marLeft w:val="0"/>
              <w:marRight w:val="0"/>
              <w:marTop w:val="0"/>
              <w:marBottom w:val="0"/>
              <w:divBdr>
                <w:top w:val="none" w:sz="0" w:space="0" w:color="auto"/>
                <w:left w:val="none" w:sz="0" w:space="0" w:color="auto"/>
                <w:bottom w:val="none" w:sz="0" w:space="0" w:color="auto"/>
                <w:right w:val="none" w:sz="0" w:space="0" w:color="auto"/>
              </w:divBdr>
              <w:divsChild>
                <w:div w:id="1803380938">
                  <w:marLeft w:val="0"/>
                  <w:marRight w:val="0"/>
                  <w:marTop w:val="0"/>
                  <w:marBottom w:val="0"/>
                  <w:divBdr>
                    <w:top w:val="none" w:sz="0" w:space="0" w:color="auto"/>
                    <w:left w:val="none" w:sz="0" w:space="0" w:color="auto"/>
                    <w:bottom w:val="none" w:sz="0" w:space="0" w:color="auto"/>
                    <w:right w:val="none" w:sz="0" w:space="0" w:color="auto"/>
                  </w:divBdr>
                </w:div>
              </w:divsChild>
            </w:div>
            <w:div w:id="580217039">
              <w:marLeft w:val="0"/>
              <w:marRight w:val="0"/>
              <w:marTop w:val="0"/>
              <w:marBottom w:val="0"/>
              <w:divBdr>
                <w:top w:val="none" w:sz="0" w:space="0" w:color="auto"/>
                <w:left w:val="none" w:sz="0" w:space="0" w:color="auto"/>
                <w:bottom w:val="none" w:sz="0" w:space="0" w:color="auto"/>
                <w:right w:val="none" w:sz="0" w:space="0" w:color="auto"/>
              </w:divBdr>
              <w:divsChild>
                <w:div w:id="1907182948">
                  <w:marLeft w:val="0"/>
                  <w:marRight w:val="0"/>
                  <w:marTop w:val="0"/>
                  <w:marBottom w:val="0"/>
                  <w:divBdr>
                    <w:top w:val="none" w:sz="0" w:space="0" w:color="auto"/>
                    <w:left w:val="none" w:sz="0" w:space="0" w:color="auto"/>
                    <w:bottom w:val="none" w:sz="0" w:space="0" w:color="auto"/>
                    <w:right w:val="none" w:sz="0" w:space="0" w:color="auto"/>
                  </w:divBdr>
                </w:div>
              </w:divsChild>
            </w:div>
            <w:div w:id="431705882">
              <w:marLeft w:val="0"/>
              <w:marRight w:val="0"/>
              <w:marTop w:val="0"/>
              <w:marBottom w:val="0"/>
              <w:divBdr>
                <w:top w:val="none" w:sz="0" w:space="0" w:color="auto"/>
                <w:left w:val="none" w:sz="0" w:space="0" w:color="auto"/>
                <w:bottom w:val="none" w:sz="0" w:space="0" w:color="auto"/>
                <w:right w:val="none" w:sz="0" w:space="0" w:color="auto"/>
              </w:divBdr>
              <w:divsChild>
                <w:div w:id="2103988123">
                  <w:marLeft w:val="0"/>
                  <w:marRight w:val="0"/>
                  <w:marTop w:val="0"/>
                  <w:marBottom w:val="0"/>
                  <w:divBdr>
                    <w:top w:val="none" w:sz="0" w:space="0" w:color="auto"/>
                    <w:left w:val="none" w:sz="0" w:space="0" w:color="auto"/>
                    <w:bottom w:val="none" w:sz="0" w:space="0" w:color="auto"/>
                    <w:right w:val="none" w:sz="0" w:space="0" w:color="auto"/>
                  </w:divBdr>
                </w:div>
              </w:divsChild>
            </w:div>
            <w:div w:id="733241989">
              <w:marLeft w:val="0"/>
              <w:marRight w:val="0"/>
              <w:marTop w:val="0"/>
              <w:marBottom w:val="0"/>
              <w:divBdr>
                <w:top w:val="none" w:sz="0" w:space="0" w:color="auto"/>
                <w:left w:val="none" w:sz="0" w:space="0" w:color="auto"/>
                <w:bottom w:val="none" w:sz="0" w:space="0" w:color="auto"/>
                <w:right w:val="none" w:sz="0" w:space="0" w:color="auto"/>
              </w:divBdr>
              <w:divsChild>
                <w:div w:id="852112739">
                  <w:marLeft w:val="0"/>
                  <w:marRight w:val="0"/>
                  <w:marTop w:val="0"/>
                  <w:marBottom w:val="0"/>
                  <w:divBdr>
                    <w:top w:val="none" w:sz="0" w:space="0" w:color="auto"/>
                    <w:left w:val="none" w:sz="0" w:space="0" w:color="auto"/>
                    <w:bottom w:val="none" w:sz="0" w:space="0" w:color="auto"/>
                    <w:right w:val="none" w:sz="0" w:space="0" w:color="auto"/>
                  </w:divBdr>
                </w:div>
              </w:divsChild>
            </w:div>
            <w:div w:id="1681154079">
              <w:marLeft w:val="0"/>
              <w:marRight w:val="0"/>
              <w:marTop w:val="0"/>
              <w:marBottom w:val="0"/>
              <w:divBdr>
                <w:top w:val="none" w:sz="0" w:space="0" w:color="auto"/>
                <w:left w:val="none" w:sz="0" w:space="0" w:color="auto"/>
                <w:bottom w:val="none" w:sz="0" w:space="0" w:color="auto"/>
                <w:right w:val="none" w:sz="0" w:space="0" w:color="auto"/>
              </w:divBdr>
              <w:divsChild>
                <w:div w:id="724138362">
                  <w:marLeft w:val="0"/>
                  <w:marRight w:val="0"/>
                  <w:marTop w:val="0"/>
                  <w:marBottom w:val="0"/>
                  <w:divBdr>
                    <w:top w:val="none" w:sz="0" w:space="0" w:color="auto"/>
                    <w:left w:val="none" w:sz="0" w:space="0" w:color="auto"/>
                    <w:bottom w:val="none" w:sz="0" w:space="0" w:color="auto"/>
                    <w:right w:val="none" w:sz="0" w:space="0" w:color="auto"/>
                  </w:divBdr>
                </w:div>
              </w:divsChild>
            </w:div>
            <w:div w:id="371660993">
              <w:marLeft w:val="0"/>
              <w:marRight w:val="0"/>
              <w:marTop w:val="0"/>
              <w:marBottom w:val="0"/>
              <w:divBdr>
                <w:top w:val="none" w:sz="0" w:space="0" w:color="auto"/>
                <w:left w:val="none" w:sz="0" w:space="0" w:color="auto"/>
                <w:bottom w:val="none" w:sz="0" w:space="0" w:color="auto"/>
                <w:right w:val="none" w:sz="0" w:space="0" w:color="auto"/>
              </w:divBdr>
              <w:divsChild>
                <w:div w:id="449203082">
                  <w:marLeft w:val="0"/>
                  <w:marRight w:val="0"/>
                  <w:marTop w:val="0"/>
                  <w:marBottom w:val="0"/>
                  <w:divBdr>
                    <w:top w:val="none" w:sz="0" w:space="0" w:color="auto"/>
                    <w:left w:val="none" w:sz="0" w:space="0" w:color="auto"/>
                    <w:bottom w:val="none" w:sz="0" w:space="0" w:color="auto"/>
                    <w:right w:val="none" w:sz="0" w:space="0" w:color="auto"/>
                  </w:divBdr>
                </w:div>
              </w:divsChild>
            </w:div>
            <w:div w:id="2102753755">
              <w:marLeft w:val="0"/>
              <w:marRight w:val="0"/>
              <w:marTop w:val="0"/>
              <w:marBottom w:val="0"/>
              <w:divBdr>
                <w:top w:val="none" w:sz="0" w:space="0" w:color="auto"/>
                <w:left w:val="none" w:sz="0" w:space="0" w:color="auto"/>
                <w:bottom w:val="none" w:sz="0" w:space="0" w:color="auto"/>
                <w:right w:val="none" w:sz="0" w:space="0" w:color="auto"/>
              </w:divBdr>
              <w:divsChild>
                <w:div w:id="770048584">
                  <w:marLeft w:val="0"/>
                  <w:marRight w:val="0"/>
                  <w:marTop w:val="0"/>
                  <w:marBottom w:val="0"/>
                  <w:divBdr>
                    <w:top w:val="none" w:sz="0" w:space="0" w:color="auto"/>
                    <w:left w:val="none" w:sz="0" w:space="0" w:color="auto"/>
                    <w:bottom w:val="none" w:sz="0" w:space="0" w:color="auto"/>
                    <w:right w:val="none" w:sz="0" w:space="0" w:color="auto"/>
                  </w:divBdr>
                </w:div>
              </w:divsChild>
            </w:div>
            <w:div w:id="743339821">
              <w:marLeft w:val="0"/>
              <w:marRight w:val="0"/>
              <w:marTop w:val="0"/>
              <w:marBottom w:val="0"/>
              <w:divBdr>
                <w:top w:val="none" w:sz="0" w:space="0" w:color="auto"/>
                <w:left w:val="none" w:sz="0" w:space="0" w:color="auto"/>
                <w:bottom w:val="none" w:sz="0" w:space="0" w:color="auto"/>
                <w:right w:val="none" w:sz="0" w:space="0" w:color="auto"/>
              </w:divBdr>
              <w:divsChild>
                <w:div w:id="1803621639">
                  <w:marLeft w:val="0"/>
                  <w:marRight w:val="0"/>
                  <w:marTop w:val="0"/>
                  <w:marBottom w:val="0"/>
                  <w:divBdr>
                    <w:top w:val="none" w:sz="0" w:space="0" w:color="auto"/>
                    <w:left w:val="none" w:sz="0" w:space="0" w:color="auto"/>
                    <w:bottom w:val="none" w:sz="0" w:space="0" w:color="auto"/>
                    <w:right w:val="none" w:sz="0" w:space="0" w:color="auto"/>
                  </w:divBdr>
                </w:div>
              </w:divsChild>
            </w:div>
            <w:div w:id="1174342575">
              <w:marLeft w:val="0"/>
              <w:marRight w:val="0"/>
              <w:marTop w:val="0"/>
              <w:marBottom w:val="0"/>
              <w:divBdr>
                <w:top w:val="none" w:sz="0" w:space="0" w:color="auto"/>
                <w:left w:val="none" w:sz="0" w:space="0" w:color="auto"/>
                <w:bottom w:val="none" w:sz="0" w:space="0" w:color="auto"/>
                <w:right w:val="none" w:sz="0" w:space="0" w:color="auto"/>
              </w:divBdr>
              <w:divsChild>
                <w:div w:id="902639047">
                  <w:marLeft w:val="0"/>
                  <w:marRight w:val="0"/>
                  <w:marTop w:val="0"/>
                  <w:marBottom w:val="0"/>
                  <w:divBdr>
                    <w:top w:val="none" w:sz="0" w:space="0" w:color="auto"/>
                    <w:left w:val="none" w:sz="0" w:space="0" w:color="auto"/>
                    <w:bottom w:val="none" w:sz="0" w:space="0" w:color="auto"/>
                    <w:right w:val="none" w:sz="0" w:space="0" w:color="auto"/>
                  </w:divBdr>
                </w:div>
              </w:divsChild>
            </w:div>
            <w:div w:id="1431700335">
              <w:marLeft w:val="0"/>
              <w:marRight w:val="0"/>
              <w:marTop w:val="0"/>
              <w:marBottom w:val="0"/>
              <w:divBdr>
                <w:top w:val="none" w:sz="0" w:space="0" w:color="auto"/>
                <w:left w:val="none" w:sz="0" w:space="0" w:color="auto"/>
                <w:bottom w:val="none" w:sz="0" w:space="0" w:color="auto"/>
                <w:right w:val="none" w:sz="0" w:space="0" w:color="auto"/>
              </w:divBdr>
              <w:divsChild>
                <w:div w:id="1407456356">
                  <w:marLeft w:val="0"/>
                  <w:marRight w:val="0"/>
                  <w:marTop w:val="0"/>
                  <w:marBottom w:val="0"/>
                  <w:divBdr>
                    <w:top w:val="none" w:sz="0" w:space="0" w:color="auto"/>
                    <w:left w:val="none" w:sz="0" w:space="0" w:color="auto"/>
                    <w:bottom w:val="none" w:sz="0" w:space="0" w:color="auto"/>
                    <w:right w:val="none" w:sz="0" w:space="0" w:color="auto"/>
                  </w:divBdr>
                </w:div>
              </w:divsChild>
            </w:div>
            <w:div w:id="897983608">
              <w:marLeft w:val="0"/>
              <w:marRight w:val="0"/>
              <w:marTop w:val="0"/>
              <w:marBottom w:val="0"/>
              <w:divBdr>
                <w:top w:val="none" w:sz="0" w:space="0" w:color="auto"/>
                <w:left w:val="none" w:sz="0" w:space="0" w:color="auto"/>
                <w:bottom w:val="none" w:sz="0" w:space="0" w:color="auto"/>
                <w:right w:val="none" w:sz="0" w:space="0" w:color="auto"/>
              </w:divBdr>
              <w:divsChild>
                <w:div w:id="9178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3880">
          <w:marLeft w:val="0"/>
          <w:marRight w:val="0"/>
          <w:marTop w:val="0"/>
          <w:marBottom w:val="600"/>
          <w:divBdr>
            <w:top w:val="none" w:sz="0" w:space="0" w:color="auto"/>
            <w:left w:val="none" w:sz="0" w:space="0" w:color="auto"/>
            <w:bottom w:val="none" w:sz="0" w:space="0" w:color="auto"/>
            <w:right w:val="none" w:sz="0" w:space="0" w:color="auto"/>
          </w:divBdr>
        </w:div>
      </w:divsChild>
    </w:div>
    <w:div w:id="1129863280">
      <w:marLeft w:val="0"/>
      <w:marRight w:val="0"/>
      <w:marTop w:val="0"/>
      <w:marBottom w:val="0"/>
      <w:divBdr>
        <w:top w:val="none" w:sz="0" w:space="0" w:color="auto"/>
        <w:left w:val="none" w:sz="0" w:space="0" w:color="auto"/>
        <w:bottom w:val="none" w:sz="0" w:space="0" w:color="auto"/>
        <w:right w:val="none" w:sz="0" w:space="0" w:color="auto"/>
      </w:divBdr>
      <w:divsChild>
        <w:div w:id="371156453">
          <w:marLeft w:val="0"/>
          <w:marRight w:val="0"/>
          <w:marTop w:val="432"/>
          <w:marBottom w:val="0"/>
          <w:divBdr>
            <w:top w:val="none" w:sz="0" w:space="0" w:color="auto"/>
            <w:left w:val="none" w:sz="0" w:space="0" w:color="auto"/>
            <w:bottom w:val="none" w:sz="0" w:space="0" w:color="auto"/>
            <w:right w:val="none" w:sz="0" w:space="0" w:color="auto"/>
          </w:divBdr>
        </w:div>
        <w:div w:id="2082168528">
          <w:marLeft w:val="0"/>
          <w:marRight w:val="0"/>
          <w:marTop w:val="0"/>
          <w:marBottom w:val="0"/>
          <w:divBdr>
            <w:top w:val="none" w:sz="0" w:space="0" w:color="auto"/>
            <w:left w:val="none" w:sz="0" w:space="0" w:color="auto"/>
            <w:bottom w:val="none" w:sz="0" w:space="0" w:color="auto"/>
            <w:right w:val="none" w:sz="0" w:space="0" w:color="auto"/>
          </w:divBdr>
        </w:div>
        <w:div w:id="2133089505">
          <w:marLeft w:val="0"/>
          <w:marRight w:val="0"/>
          <w:marTop w:val="0"/>
          <w:marBottom w:val="600"/>
          <w:divBdr>
            <w:top w:val="none" w:sz="0" w:space="0" w:color="auto"/>
            <w:left w:val="none" w:sz="0" w:space="0" w:color="auto"/>
            <w:bottom w:val="none" w:sz="0" w:space="0" w:color="auto"/>
            <w:right w:val="none" w:sz="0" w:space="0" w:color="auto"/>
          </w:divBdr>
        </w:div>
      </w:divsChild>
    </w:div>
    <w:div w:id="1133212665">
      <w:marLeft w:val="0"/>
      <w:marRight w:val="0"/>
      <w:marTop w:val="0"/>
      <w:marBottom w:val="0"/>
      <w:divBdr>
        <w:top w:val="none" w:sz="0" w:space="0" w:color="auto"/>
        <w:left w:val="none" w:sz="0" w:space="0" w:color="auto"/>
        <w:bottom w:val="none" w:sz="0" w:space="0" w:color="auto"/>
        <w:right w:val="none" w:sz="0" w:space="0" w:color="auto"/>
      </w:divBdr>
      <w:divsChild>
        <w:div w:id="730927352">
          <w:marLeft w:val="0"/>
          <w:marRight w:val="0"/>
          <w:marTop w:val="432"/>
          <w:marBottom w:val="0"/>
          <w:divBdr>
            <w:top w:val="none" w:sz="0" w:space="0" w:color="auto"/>
            <w:left w:val="none" w:sz="0" w:space="0" w:color="auto"/>
            <w:bottom w:val="none" w:sz="0" w:space="0" w:color="auto"/>
            <w:right w:val="none" w:sz="0" w:space="0" w:color="auto"/>
          </w:divBdr>
        </w:div>
        <w:div w:id="99959625">
          <w:marLeft w:val="0"/>
          <w:marRight w:val="0"/>
          <w:marTop w:val="0"/>
          <w:marBottom w:val="0"/>
          <w:divBdr>
            <w:top w:val="none" w:sz="0" w:space="0" w:color="auto"/>
            <w:left w:val="none" w:sz="0" w:space="0" w:color="auto"/>
            <w:bottom w:val="none" w:sz="0" w:space="0" w:color="auto"/>
            <w:right w:val="none" w:sz="0" w:space="0" w:color="auto"/>
          </w:divBdr>
          <w:divsChild>
            <w:div w:id="1175849587">
              <w:marLeft w:val="0"/>
              <w:marRight w:val="0"/>
              <w:marTop w:val="0"/>
              <w:marBottom w:val="0"/>
              <w:divBdr>
                <w:top w:val="none" w:sz="0" w:space="0" w:color="auto"/>
                <w:left w:val="none" w:sz="0" w:space="0" w:color="auto"/>
                <w:bottom w:val="none" w:sz="0" w:space="0" w:color="auto"/>
                <w:right w:val="none" w:sz="0" w:space="0" w:color="auto"/>
              </w:divBdr>
              <w:divsChild>
                <w:div w:id="343633216">
                  <w:marLeft w:val="0"/>
                  <w:marRight w:val="0"/>
                  <w:marTop w:val="0"/>
                  <w:marBottom w:val="0"/>
                  <w:divBdr>
                    <w:top w:val="none" w:sz="0" w:space="0" w:color="auto"/>
                    <w:left w:val="none" w:sz="0" w:space="0" w:color="auto"/>
                    <w:bottom w:val="none" w:sz="0" w:space="0" w:color="auto"/>
                    <w:right w:val="none" w:sz="0" w:space="0" w:color="auto"/>
                  </w:divBdr>
                </w:div>
              </w:divsChild>
            </w:div>
            <w:div w:id="1081835075">
              <w:marLeft w:val="0"/>
              <w:marRight w:val="0"/>
              <w:marTop w:val="0"/>
              <w:marBottom w:val="0"/>
              <w:divBdr>
                <w:top w:val="none" w:sz="0" w:space="0" w:color="auto"/>
                <w:left w:val="none" w:sz="0" w:space="0" w:color="auto"/>
                <w:bottom w:val="none" w:sz="0" w:space="0" w:color="auto"/>
                <w:right w:val="none" w:sz="0" w:space="0" w:color="auto"/>
              </w:divBdr>
              <w:divsChild>
                <w:div w:id="1650091067">
                  <w:marLeft w:val="0"/>
                  <w:marRight w:val="0"/>
                  <w:marTop w:val="0"/>
                  <w:marBottom w:val="0"/>
                  <w:divBdr>
                    <w:top w:val="none" w:sz="0" w:space="0" w:color="auto"/>
                    <w:left w:val="none" w:sz="0" w:space="0" w:color="auto"/>
                    <w:bottom w:val="none" w:sz="0" w:space="0" w:color="auto"/>
                    <w:right w:val="none" w:sz="0" w:space="0" w:color="auto"/>
                  </w:divBdr>
                </w:div>
              </w:divsChild>
            </w:div>
            <w:div w:id="1860854815">
              <w:marLeft w:val="0"/>
              <w:marRight w:val="0"/>
              <w:marTop w:val="0"/>
              <w:marBottom w:val="0"/>
              <w:divBdr>
                <w:top w:val="none" w:sz="0" w:space="0" w:color="auto"/>
                <w:left w:val="none" w:sz="0" w:space="0" w:color="auto"/>
                <w:bottom w:val="none" w:sz="0" w:space="0" w:color="auto"/>
                <w:right w:val="none" w:sz="0" w:space="0" w:color="auto"/>
              </w:divBdr>
              <w:divsChild>
                <w:div w:id="284505048">
                  <w:marLeft w:val="0"/>
                  <w:marRight w:val="0"/>
                  <w:marTop w:val="0"/>
                  <w:marBottom w:val="0"/>
                  <w:divBdr>
                    <w:top w:val="none" w:sz="0" w:space="0" w:color="auto"/>
                    <w:left w:val="none" w:sz="0" w:space="0" w:color="auto"/>
                    <w:bottom w:val="none" w:sz="0" w:space="0" w:color="auto"/>
                    <w:right w:val="none" w:sz="0" w:space="0" w:color="auto"/>
                  </w:divBdr>
                </w:div>
              </w:divsChild>
            </w:div>
            <w:div w:id="863174916">
              <w:marLeft w:val="0"/>
              <w:marRight w:val="0"/>
              <w:marTop w:val="0"/>
              <w:marBottom w:val="0"/>
              <w:divBdr>
                <w:top w:val="none" w:sz="0" w:space="0" w:color="auto"/>
                <w:left w:val="none" w:sz="0" w:space="0" w:color="auto"/>
                <w:bottom w:val="none" w:sz="0" w:space="0" w:color="auto"/>
                <w:right w:val="none" w:sz="0" w:space="0" w:color="auto"/>
              </w:divBdr>
              <w:divsChild>
                <w:div w:id="229190764">
                  <w:marLeft w:val="0"/>
                  <w:marRight w:val="0"/>
                  <w:marTop w:val="0"/>
                  <w:marBottom w:val="0"/>
                  <w:divBdr>
                    <w:top w:val="none" w:sz="0" w:space="0" w:color="auto"/>
                    <w:left w:val="none" w:sz="0" w:space="0" w:color="auto"/>
                    <w:bottom w:val="none" w:sz="0" w:space="0" w:color="auto"/>
                    <w:right w:val="none" w:sz="0" w:space="0" w:color="auto"/>
                  </w:divBdr>
                </w:div>
              </w:divsChild>
            </w:div>
            <w:div w:id="1887375017">
              <w:marLeft w:val="0"/>
              <w:marRight w:val="0"/>
              <w:marTop w:val="0"/>
              <w:marBottom w:val="0"/>
              <w:divBdr>
                <w:top w:val="none" w:sz="0" w:space="0" w:color="auto"/>
                <w:left w:val="none" w:sz="0" w:space="0" w:color="auto"/>
                <w:bottom w:val="none" w:sz="0" w:space="0" w:color="auto"/>
                <w:right w:val="none" w:sz="0" w:space="0" w:color="auto"/>
              </w:divBdr>
              <w:divsChild>
                <w:div w:id="1977251301">
                  <w:marLeft w:val="0"/>
                  <w:marRight w:val="0"/>
                  <w:marTop w:val="0"/>
                  <w:marBottom w:val="0"/>
                  <w:divBdr>
                    <w:top w:val="none" w:sz="0" w:space="0" w:color="auto"/>
                    <w:left w:val="none" w:sz="0" w:space="0" w:color="auto"/>
                    <w:bottom w:val="none" w:sz="0" w:space="0" w:color="auto"/>
                    <w:right w:val="none" w:sz="0" w:space="0" w:color="auto"/>
                  </w:divBdr>
                </w:div>
              </w:divsChild>
            </w:div>
            <w:div w:id="1720738236">
              <w:marLeft w:val="0"/>
              <w:marRight w:val="0"/>
              <w:marTop w:val="0"/>
              <w:marBottom w:val="0"/>
              <w:divBdr>
                <w:top w:val="none" w:sz="0" w:space="0" w:color="auto"/>
                <w:left w:val="none" w:sz="0" w:space="0" w:color="auto"/>
                <w:bottom w:val="none" w:sz="0" w:space="0" w:color="auto"/>
                <w:right w:val="none" w:sz="0" w:space="0" w:color="auto"/>
              </w:divBdr>
              <w:divsChild>
                <w:div w:id="31659866">
                  <w:marLeft w:val="0"/>
                  <w:marRight w:val="0"/>
                  <w:marTop w:val="0"/>
                  <w:marBottom w:val="0"/>
                  <w:divBdr>
                    <w:top w:val="none" w:sz="0" w:space="0" w:color="auto"/>
                    <w:left w:val="none" w:sz="0" w:space="0" w:color="auto"/>
                    <w:bottom w:val="none" w:sz="0" w:space="0" w:color="auto"/>
                    <w:right w:val="none" w:sz="0" w:space="0" w:color="auto"/>
                  </w:divBdr>
                </w:div>
              </w:divsChild>
            </w:div>
            <w:div w:id="1052969007">
              <w:marLeft w:val="0"/>
              <w:marRight w:val="0"/>
              <w:marTop w:val="0"/>
              <w:marBottom w:val="0"/>
              <w:divBdr>
                <w:top w:val="none" w:sz="0" w:space="0" w:color="auto"/>
                <w:left w:val="none" w:sz="0" w:space="0" w:color="auto"/>
                <w:bottom w:val="none" w:sz="0" w:space="0" w:color="auto"/>
                <w:right w:val="none" w:sz="0" w:space="0" w:color="auto"/>
              </w:divBdr>
              <w:divsChild>
                <w:div w:id="38019366">
                  <w:marLeft w:val="0"/>
                  <w:marRight w:val="0"/>
                  <w:marTop w:val="0"/>
                  <w:marBottom w:val="0"/>
                  <w:divBdr>
                    <w:top w:val="none" w:sz="0" w:space="0" w:color="auto"/>
                    <w:left w:val="none" w:sz="0" w:space="0" w:color="auto"/>
                    <w:bottom w:val="none" w:sz="0" w:space="0" w:color="auto"/>
                    <w:right w:val="none" w:sz="0" w:space="0" w:color="auto"/>
                  </w:divBdr>
                </w:div>
              </w:divsChild>
            </w:div>
            <w:div w:id="1408917091">
              <w:marLeft w:val="0"/>
              <w:marRight w:val="0"/>
              <w:marTop w:val="0"/>
              <w:marBottom w:val="0"/>
              <w:divBdr>
                <w:top w:val="none" w:sz="0" w:space="0" w:color="auto"/>
                <w:left w:val="none" w:sz="0" w:space="0" w:color="auto"/>
                <w:bottom w:val="none" w:sz="0" w:space="0" w:color="auto"/>
                <w:right w:val="none" w:sz="0" w:space="0" w:color="auto"/>
              </w:divBdr>
              <w:divsChild>
                <w:div w:id="2108768826">
                  <w:marLeft w:val="0"/>
                  <w:marRight w:val="0"/>
                  <w:marTop w:val="0"/>
                  <w:marBottom w:val="0"/>
                  <w:divBdr>
                    <w:top w:val="none" w:sz="0" w:space="0" w:color="auto"/>
                    <w:left w:val="none" w:sz="0" w:space="0" w:color="auto"/>
                    <w:bottom w:val="none" w:sz="0" w:space="0" w:color="auto"/>
                    <w:right w:val="none" w:sz="0" w:space="0" w:color="auto"/>
                  </w:divBdr>
                </w:div>
              </w:divsChild>
            </w:div>
            <w:div w:id="334693992">
              <w:marLeft w:val="0"/>
              <w:marRight w:val="0"/>
              <w:marTop w:val="0"/>
              <w:marBottom w:val="0"/>
              <w:divBdr>
                <w:top w:val="none" w:sz="0" w:space="0" w:color="auto"/>
                <w:left w:val="none" w:sz="0" w:space="0" w:color="auto"/>
                <w:bottom w:val="none" w:sz="0" w:space="0" w:color="auto"/>
                <w:right w:val="none" w:sz="0" w:space="0" w:color="auto"/>
              </w:divBdr>
              <w:divsChild>
                <w:div w:id="591817569">
                  <w:marLeft w:val="0"/>
                  <w:marRight w:val="0"/>
                  <w:marTop w:val="0"/>
                  <w:marBottom w:val="0"/>
                  <w:divBdr>
                    <w:top w:val="none" w:sz="0" w:space="0" w:color="auto"/>
                    <w:left w:val="none" w:sz="0" w:space="0" w:color="auto"/>
                    <w:bottom w:val="none" w:sz="0" w:space="0" w:color="auto"/>
                    <w:right w:val="none" w:sz="0" w:space="0" w:color="auto"/>
                  </w:divBdr>
                </w:div>
              </w:divsChild>
            </w:div>
            <w:div w:id="2031950288">
              <w:marLeft w:val="0"/>
              <w:marRight w:val="0"/>
              <w:marTop w:val="0"/>
              <w:marBottom w:val="0"/>
              <w:divBdr>
                <w:top w:val="none" w:sz="0" w:space="0" w:color="auto"/>
                <w:left w:val="none" w:sz="0" w:space="0" w:color="auto"/>
                <w:bottom w:val="none" w:sz="0" w:space="0" w:color="auto"/>
                <w:right w:val="none" w:sz="0" w:space="0" w:color="auto"/>
              </w:divBdr>
              <w:divsChild>
                <w:div w:id="9924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6824">
          <w:marLeft w:val="0"/>
          <w:marRight w:val="0"/>
          <w:marTop w:val="0"/>
          <w:marBottom w:val="600"/>
          <w:divBdr>
            <w:top w:val="none" w:sz="0" w:space="0" w:color="auto"/>
            <w:left w:val="none" w:sz="0" w:space="0" w:color="auto"/>
            <w:bottom w:val="none" w:sz="0" w:space="0" w:color="auto"/>
            <w:right w:val="none" w:sz="0" w:space="0" w:color="auto"/>
          </w:divBdr>
        </w:div>
      </w:divsChild>
    </w:div>
    <w:div w:id="1142235151">
      <w:marLeft w:val="0"/>
      <w:marRight w:val="0"/>
      <w:marTop w:val="0"/>
      <w:marBottom w:val="0"/>
      <w:divBdr>
        <w:top w:val="none" w:sz="0" w:space="0" w:color="auto"/>
        <w:left w:val="none" w:sz="0" w:space="0" w:color="auto"/>
        <w:bottom w:val="none" w:sz="0" w:space="0" w:color="auto"/>
        <w:right w:val="none" w:sz="0" w:space="0" w:color="auto"/>
      </w:divBdr>
      <w:divsChild>
        <w:div w:id="1392197523">
          <w:marLeft w:val="0"/>
          <w:marRight w:val="0"/>
          <w:marTop w:val="432"/>
          <w:marBottom w:val="0"/>
          <w:divBdr>
            <w:top w:val="none" w:sz="0" w:space="0" w:color="auto"/>
            <w:left w:val="none" w:sz="0" w:space="0" w:color="auto"/>
            <w:bottom w:val="none" w:sz="0" w:space="0" w:color="auto"/>
            <w:right w:val="none" w:sz="0" w:space="0" w:color="auto"/>
          </w:divBdr>
        </w:div>
        <w:div w:id="592932689">
          <w:marLeft w:val="0"/>
          <w:marRight w:val="0"/>
          <w:marTop w:val="0"/>
          <w:marBottom w:val="0"/>
          <w:divBdr>
            <w:top w:val="none" w:sz="0" w:space="0" w:color="auto"/>
            <w:left w:val="none" w:sz="0" w:space="0" w:color="auto"/>
            <w:bottom w:val="none" w:sz="0" w:space="0" w:color="auto"/>
            <w:right w:val="none" w:sz="0" w:space="0" w:color="auto"/>
          </w:divBdr>
        </w:div>
        <w:div w:id="520779846">
          <w:marLeft w:val="0"/>
          <w:marRight w:val="0"/>
          <w:marTop w:val="0"/>
          <w:marBottom w:val="600"/>
          <w:divBdr>
            <w:top w:val="none" w:sz="0" w:space="0" w:color="auto"/>
            <w:left w:val="none" w:sz="0" w:space="0" w:color="auto"/>
            <w:bottom w:val="none" w:sz="0" w:space="0" w:color="auto"/>
            <w:right w:val="none" w:sz="0" w:space="0" w:color="auto"/>
          </w:divBdr>
        </w:div>
      </w:divsChild>
    </w:div>
    <w:div w:id="1176727462">
      <w:marLeft w:val="0"/>
      <w:marRight w:val="0"/>
      <w:marTop w:val="0"/>
      <w:marBottom w:val="0"/>
      <w:divBdr>
        <w:top w:val="none" w:sz="0" w:space="0" w:color="auto"/>
        <w:left w:val="none" w:sz="0" w:space="0" w:color="auto"/>
        <w:bottom w:val="none" w:sz="0" w:space="0" w:color="auto"/>
        <w:right w:val="none" w:sz="0" w:space="0" w:color="auto"/>
      </w:divBdr>
      <w:divsChild>
        <w:div w:id="1051004206">
          <w:marLeft w:val="0"/>
          <w:marRight w:val="0"/>
          <w:marTop w:val="432"/>
          <w:marBottom w:val="0"/>
          <w:divBdr>
            <w:top w:val="none" w:sz="0" w:space="0" w:color="auto"/>
            <w:left w:val="none" w:sz="0" w:space="0" w:color="auto"/>
            <w:bottom w:val="none" w:sz="0" w:space="0" w:color="auto"/>
            <w:right w:val="none" w:sz="0" w:space="0" w:color="auto"/>
          </w:divBdr>
        </w:div>
        <w:div w:id="424151513">
          <w:marLeft w:val="0"/>
          <w:marRight w:val="0"/>
          <w:marTop w:val="0"/>
          <w:marBottom w:val="0"/>
          <w:divBdr>
            <w:top w:val="none" w:sz="0" w:space="0" w:color="auto"/>
            <w:left w:val="none" w:sz="0" w:space="0" w:color="auto"/>
            <w:bottom w:val="none" w:sz="0" w:space="0" w:color="auto"/>
            <w:right w:val="none" w:sz="0" w:space="0" w:color="auto"/>
          </w:divBdr>
        </w:div>
        <w:div w:id="1524976483">
          <w:marLeft w:val="0"/>
          <w:marRight w:val="0"/>
          <w:marTop w:val="0"/>
          <w:marBottom w:val="600"/>
          <w:divBdr>
            <w:top w:val="none" w:sz="0" w:space="0" w:color="auto"/>
            <w:left w:val="none" w:sz="0" w:space="0" w:color="auto"/>
            <w:bottom w:val="none" w:sz="0" w:space="0" w:color="auto"/>
            <w:right w:val="none" w:sz="0" w:space="0" w:color="auto"/>
          </w:divBdr>
        </w:div>
      </w:divsChild>
    </w:div>
    <w:div w:id="1176963161">
      <w:marLeft w:val="0"/>
      <w:marRight w:val="0"/>
      <w:marTop w:val="0"/>
      <w:marBottom w:val="0"/>
      <w:divBdr>
        <w:top w:val="none" w:sz="0" w:space="0" w:color="auto"/>
        <w:left w:val="none" w:sz="0" w:space="0" w:color="auto"/>
        <w:bottom w:val="none" w:sz="0" w:space="0" w:color="auto"/>
        <w:right w:val="none" w:sz="0" w:space="0" w:color="auto"/>
      </w:divBdr>
      <w:divsChild>
        <w:div w:id="1466846949">
          <w:marLeft w:val="0"/>
          <w:marRight w:val="0"/>
          <w:marTop w:val="432"/>
          <w:marBottom w:val="0"/>
          <w:divBdr>
            <w:top w:val="none" w:sz="0" w:space="0" w:color="auto"/>
            <w:left w:val="none" w:sz="0" w:space="0" w:color="auto"/>
            <w:bottom w:val="none" w:sz="0" w:space="0" w:color="auto"/>
            <w:right w:val="none" w:sz="0" w:space="0" w:color="auto"/>
          </w:divBdr>
        </w:div>
        <w:div w:id="495848409">
          <w:marLeft w:val="0"/>
          <w:marRight w:val="0"/>
          <w:marTop w:val="0"/>
          <w:marBottom w:val="0"/>
          <w:divBdr>
            <w:top w:val="none" w:sz="0" w:space="0" w:color="auto"/>
            <w:left w:val="none" w:sz="0" w:space="0" w:color="auto"/>
            <w:bottom w:val="none" w:sz="0" w:space="0" w:color="auto"/>
            <w:right w:val="none" w:sz="0" w:space="0" w:color="auto"/>
          </w:divBdr>
        </w:div>
        <w:div w:id="150829083">
          <w:marLeft w:val="0"/>
          <w:marRight w:val="0"/>
          <w:marTop w:val="0"/>
          <w:marBottom w:val="600"/>
          <w:divBdr>
            <w:top w:val="none" w:sz="0" w:space="0" w:color="auto"/>
            <w:left w:val="none" w:sz="0" w:space="0" w:color="auto"/>
            <w:bottom w:val="none" w:sz="0" w:space="0" w:color="auto"/>
            <w:right w:val="none" w:sz="0" w:space="0" w:color="auto"/>
          </w:divBdr>
        </w:div>
      </w:divsChild>
    </w:div>
    <w:div w:id="1180850294">
      <w:marLeft w:val="0"/>
      <w:marRight w:val="0"/>
      <w:marTop w:val="0"/>
      <w:marBottom w:val="0"/>
      <w:divBdr>
        <w:top w:val="none" w:sz="0" w:space="0" w:color="auto"/>
        <w:left w:val="none" w:sz="0" w:space="0" w:color="auto"/>
        <w:bottom w:val="none" w:sz="0" w:space="0" w:color="auto"/>
        <w:right w:val="none" w:sz="0" w:space="0" w:color="auto"/>
      </w:divBdr>
      <w:divsChild>
        <w:div w:id="1801992814">
          <w:marLeft w:val="0"/>
          <w:marRight w:val="0"/>
          <w:marTop w:val="432"/>
          <w:marBottom w:val="0"/>
          <w:divBdr>
            <w:top w:val="none" w:sz="0" w:space="0" w:color="auto"/>
            <w:left w:val="none" w:sz="0" w:space="0" w:color="auto"/>
            <w:bottom w:val="none" w:sz="0" w:space="0" w:color="auto"/>
            <w:right w:val="none" w:sz="0" w:space="0" w:color="auto"/>
          </w:divBdr>
        </w:div>
        <w:div w:id="490029179">
          <w:marLeft w:val="0"/>
          <w:marRight w:val="0"/>
          <w:marTop w:val="0"/>
          <w:marBottom w:val="0"/>
          <w:divBdr>
            <w:top w:val="none" w:sz="0" w:space="0" w:color="auto"/>
            <w:left w:val="none" w:sz="0" w:space="0" w:color="auto"/>
            <w:bottom w:val="none" w:sz="0" w:space="0" w:color="auto"/>
            <w:right w:val="none" w:sz="0" w:space="0" w:color="auto"/>
          </w:divBdr>
        </w:div>
        <w:div w:id="1149051972">
          <w:marLeft w:val="0"/>
          <w:marRight w:val="0"/>
          <w:marTop w:val="0"/>
          <w:marBottom w:val="600"/>
          <w:divBdr>
            <w:top w:val="none" w:sz="0" w:space="0" w:color="auto"/>
            <w:left w:val="none" w:sz="0" w:space="0" w:color="auto"/>
            <w:bottom w:val="none" w:sz="0" w:space="0" w:color="auto"/>
            <w:right w:val="none" w:sz="0" w:space="0" w:color="auto"/>
          </w:divBdr>
        </w:div>
      </w:divsChild>
    </w:div>
    <w:div w:id="1222252421">
      <w:marLeft w:val="0"/>
      <w:marRight w:val="0"/>
      <w:marTop w:val="0"/>
      <w:marBottom w:val="0"/>
      <w:divBdr>
        <w:top w:val="none" w:sz="0" w:space="0" w:color="auto"/>
        <w:left w:val="none" w:sz="0" w:space="0" w:color="auto"/>
        <w:bottom w:val="none" w:sz="0" w:space="0" w:color="auto"/>
        <w:right w:val="none" w:sz="0" w:space="0" w:color="auto"/>
      </w:divBdr>
      <w:divsChild>
        <w:div w:id="1240335679">
          <w:marLeft w:val="0"/>
          <w:marRight w:val="0"/>
          <w:marTop w:val="432"/>
          <w:marBottom w:val="0"/>
          <w:divBdr>
            <w:top w:val="none" w:sz="0" w:space="0" w:color="auto"/>
            <w:left w:val="none" w:sz="0" w:space="0" w:color="auto"/>
            <w:bottom w:val="none" w:sz="0" w:space="0" w:color="auto"/>
            <w:right w:val="none" w:sz="0" w:space="0" w:color="auto"/>
          </w:divBdr>
        </w:div>
        <w:div w:id="683899269">
          <w:marLeft w:val="0"/>
          <w:marRight w:val="0"/>
          <w:marTop w:val="0"/>
          <w:marBottom w:val="0"/>
          <w:divBdr>
            <w:top w:val="none" w:sz="0" w:space="0" w:color="auto"/>
            <w:left w:val="none" w:sz="0" w:space="0" w:color="auto"/>
            <w:bottom w:val="none" w:sz="0" w:space="0" w:color="auto"/>
            <w:right w:val="none" w:sz="0" w:space="0" w:color="auto"/>
          </w:divBdr>
        </w:div>
        <w:div w:id="111215635">
          <w:marLeft w:val="0"/>
          <w:marRight w:val="0"/>
          <w:marTop w:val="0"/>
          <w:marBottom w:val="600"/>
          <w:divBdr>
            <w:top w:val="none" w:sz="0" w:space="0" w:color="auto"/>
            <w:left w:val="none" w:sz="0" w:space="0" w:color="auto"/>
            <w:bottom w:val="none" w:sz="0" w:space="0" w:color="auto"/>
            <w:right w:val="none" w:sz="0" w:space="0" w:color="auto"/>
          </w:divBdr>
        </w:div>
      </w:divsChild>
    </w:div>
    <w:div w:id="1226380016">
      <w:marLeft w:val="0"/>
      <w:marRight w:val="0"/>
      <w:marTop w:val="0"/>
      <w:marBottom w:val="0"/>
      <w:divBdr>
        <w:top w:val="none" w:sz="0" w:space="0" w:color="auto"/>
        <w:left w:val="none" w:sz="0" w:space="0" w:color="auto"/>
        <w:bottom w:val="none" w:sz="0" w:space="0" w:color="auto"/>
        <w:right w:val="none" w:sz="0" w:space="0" w:color="auto"/>
      </w:divBdr>
      <w:divsChild>
        <w:div w:id="1085347269">
          <w:marLeft w:val="0"/>
          <w:marRight w:val="0"/>
          <w:marTop w:val="432"/>
          <w:marBottom w:val="0"/>
          <w:divBdr>
            <w:top w:val="none" w:sz="0" w:space="0" w:color="auto"/>
            <w:left w:val="none" w:sz="0" w:space="0" w:color="auto"/>
            <w:bottom w:val="none" w:sz="0" w:space="0" w:color="auto"/>
            <w:right w:val="none" w:sz="0" w:space="0" w:color="auto"/>
          </w:divBdr>
        </w:div>
        <w:div w:id="66652731">
          <w:marLeft w:val="0"/>
          <w:marRight w:val="0"/>
          <w:marTop w:val="0"/>
          <w:marBottom w:val="0"/>
          <w:divBdr>
            <w:top w:val="none" w:sz="0" w:space="0" w:color="auto"/>
            <w:left w:val="none" w:sz="0" w:space="0" w:color="auto"/>
            <w:bottom w:val="none" w:sz="0" w:space="0" w:color="auto"/>
            <w:right w:val="none" w:sz="0" w:space="0" w:color="auto"/>
          </w:divBdr>
          <w:divsChild>
            <w:div w:id="820971948">
              <w:marLeft w:val="0"/>
              <w:marRight w:val="0"/>
              <w:marTop w:val="0"/>
              <w:marBottom w:val="0"/>
              <w:divBdr>
                <w:top w:val="none" w:sz="0" w:space="0" w:color="auto"/>
                <w:left w:val="none" w:sz="0" w:space="0" w:color="auto"/>
                <w:bottom w:val="none" w:sz="0" w:space="0" w:color="auto"/>
                <w:right w:val="none" w:sz="0" w:space="0" w:color="auto"/>
              </w:divBdr>
              <w:divsChild>
                <w:div w:id="2048405875">
                  <w:marLeft w:val="0"/>
                  <w:marRight w:val="0"/>
                  <w:marTop w:val="0"/>
                  <w:marBottom w:val="0"/>
                  <w:divBdr>
                    <w:top w:val="none" w:sz="0" w:space="0" w:color="auto"/>
                    <w:left w:val="none" w:sz="0" w:space="0" w:color="auto"/>
                    <w:bottom w:val="none" w:sz="0" w:space="0" w:color="auto"/>
                    <w:right w:val="none" w:sz="0" w:space="0" w:color="auto"/>
                  </w:divBdr>
                </w:div>
              </w:divsChild>
            </w:div>
            <w:div w:id="1461924312">
              <w:marLeft w:val="0"/>
              <w:marRight w:val="0"/>
              <w:marTop w:val="0"/>
              <w:marBottom w:val="0"/>
              <w:divBdr>
                <w:top w:val="none" w:sz="0" w:space="0" w:color="auto"/>
                <w:left w:val="none" w:sz="0" w:space="0" w:color="auto"/>
                <w:bottom w:val="none" w:sz="0" w:space="0" w:color="auto"/>
                <w:right w:val="none" w:sz="0" w:space="0" w:color="auto"/>
              </w:divBdr>
              <w:divsChild>
                <w:div w:id="381448365">
                  <w:marLeft w:val="0"/>
                  <w:marRight w:val="0"/>
                  <w:marTop w:val="0"/>
                  <w:marBottom w:val="0"/>
                  <w:divBdr>
                    <w:top w:val="none" w:sz="0" w:space="0" w:color="auto"/>
                    <w:left w:val="none" w:sz="0" w:space="0" w:color="auto"/>
                    <w:bottom w:val="none" w:sz="0" w:space="0" w:color="auto"/>
                    <w:right w:val="none" w:sz="0" w:space="0" w:color="auto"/>
                  </w:divBdr>
                </w:div>
              </w:divsChild>
            </w:div>
            <w:div w:id="501432033">
              <w:marLeft w:val="0"/>
              <w:marRight w:val="0"/>
              <w:marTop w:val="0"/>
              <w:marBottom w:val="0"/>
              <w:divBdr>
                <w:top w:val="none" w:sz="0" w:space="0" w:color="auto"/>
                <w:left w:val="none" w:sz="0" w:space="0" w:color="auto"/>
                <w:bottom w:val="none" w:sz="0" w:space="0" w:color="auto"/>
                <w:right w:val="none" w:sz="0" w:space="0" w:color="auto"/>
              </w:divBdr>
              <w:divsChild>
                <w:div w:id="1395855849">
                  <w:marLeft w:val="0"/>
                  <w:marRight w:val="0"/>
                  <w:marTop w:val="0"/>
                  <w:marBottom w:val="0"/>
                  <w:divBdr>
                    <w:top w:val="none" w:sz="0" w:space="0" w:color="auto"/>
                    <w:left w:val="none" w:sz="0" w:space="0" w:color="auto"/>
                    <w:bottom w:val="none" w:sz="0" w:space="0" w:color="auto"/>
                    <w:right w:val="none" w:sz="0" w:space="0" w:color="auto"/>
                  </w:divBdr>
                </w:div>
              </w:divsChild>
            </w:div>
            <w:div w:id="1933857588">
              <w:marLeft w:val="0"/>
              <w:marRight w:val="0"/>
              <w:marTop w:val="0"/>
              <w:marBottom w:val="0"/>
              <w:divBdr>
                <w:top w:val="none" w:sz="0" w:space="0" w:color="auto"/>
                <w:left w:val="none" w:sz="0" w:space="0" w:color="auto"/>
                <w:bottom w:val="none" w:sz="0" w:space="0" w:color="auto"/>
                <w:right w:val="none" w:sz="0" w:space="0" w:color="auto"/>
              </w:divBdr>
              <w:divsChild>
                <w:div w:id="1559589355">
                  <w:marLeft w:val="0"/>
                  <w:marRight w:val="0"/>
                  <w:marTop w:val="0"/>
                  <w:marBottom w:val="0"/>
                  <w:divBdr>
                    <w:top w:val="none" w:sz="0" w:space="0" w:color="auto"/>
                    <w:left w:val="none" w:sz="0" w:space="0" w:color="auto"/>
                    <w:bottom w:val="none" w:sz="0" w:space="0" w:color="auto"/>
                    <w:right w:val="none" w:sz="0" w:space="0" w:color="auto"/>
                  </w:divBdr>
                </w:div>
              </w:divsChild>
            </w:div>
            <w:div w:id="524633112">
              <w:marLeft w:val="0"/>
              <w:marRight w:val="0"/>
              <w:marTop w:val="0"/>
              <w:marBottom w:val="0"/>
              <w:divBdr>
                <w:top w:val="none" w:sz="0" w:space="0" w:color="auto"/>
                <w:left w:val="none" w:sz="0" w:space="0" w:color="auto"/>
                <w:bottom w:val="none" w:sz="0" w:space="0" w:color="auto"/>
                <w:right w:val="none" w:sz="0" w:space="0" w:color="auto"/>
              </w:divBdr>
              <w:divsChild>
                <w:div w:id="399015719">
                  <w:marLeft w:val="0"/>
                  <w:marRight w:val="0"/>
                  <w:marTop w:val="0"/>
                  <w:marBottom w:val="0"/>
                  <w:divBdr>
                    <w:top w:val="none" w:sz="0" w:space="0" w:color="auto"/>
                    <w:left w:val="none" w:sz="0" w:space="0" w:color="auto"/>
                    <w:bottom w:val="none" w:sz="0" w:space="0" w:color="auto"/>
                    <w:right w:val="none" w:sz="0" w:space="0" w:color="auto"/>
                  </w:divBdr>
                </w:div>
              </w:divsChild>
            </w:div>
            <w:div w:id="528956120">
              <w:marLeft w:val="0"/>
              <w:marRight w:val="0"/>
              <w:marTop w:val="0"/>
              <w:marBottom w:val="0"/>
              <w:divBdr>
                <w:top w:val="none" w:sz="0" w:space="0" w:color="auto"/>
                <w:left w:val="none" w:sz="0" w:space="0" w:color="auto"/>
                <w:bottom w:val="none" w:sz="0" w:space="0" w:color="auto"/>
                <w:right w:val="none" w:sz="0" w:space="0" w:color="auto"/>
              </w:divBdr>
              <w:divsChild>
                <w:div w:id="1456635343">
                  <w:marLeft w:val="0"/>
                  <w:marRight w:val="0"/>
                  <w:marTop w:val="0"/>
                  <w:marBottom w:val="0"/>
                  <w:divBdr>
                    <w:top w:val="none" w:sz="0" w:space="0" w:color="auto"/>
                    <w:left w:val="none" w:sz="0" w:space="0" w:color="auto"/>
                    <w:bottom w:val="none" w:sz="0" w:space="0" w:color="auto"/>
                    <w:right w:val="none" w:sz="0" w:space="0" w:color="auto"/>
                  </w:divBdr>
                </w:div>
              </w:divsChild>
            </w:div>
            <w:div w:id="51199474">
              <w:marLeft w:val="0"/>
              <w:marRight w:val="0"/>
              <w:marTop w:val="0"/>
              <w:marBottom w:val="0"/>
              <w:divBdr>
                <w:top w:val="none" w:sz="0" w:space="0" w:color="auto"/>
                <w:left w:val="none" w:sz="0" w:space="0" w:color="auto"/>
                <w:bottom w:val="none" w:sz="0" w:space="0" w:color="auto"/>
                <w:right w:val="none" w:sz="0" w:space="0" w:color="auto"/>
              </w:divBdr>
              <w:divsChild>
                <w:div w:id="430515479">
                  <w:marLeft w:val="0"/>
                  <w:marRight w:val="0"/>
                  <w:marTop w:val="0"/>
                  <w:marBottom w:val="0"/>
                  <w:divBdr>
                    <w:top w:val="none" w:sz="0" w:space="0" w:color="auto"/>
                    <w:left w:val="none" w:sz="0" w:space="0" w:color="auto"/>
                    <w:bottom w:val="none" w:sz="0" w:space="0" w:color="auto"/>
                    <w:right w:val="none" w:sz="0" w:space="0" w:color="auto"/>
                  </w:divBdr>
                </w:div>
              </w:divsChild>
            </w:div>
            <w:div w:id="724528907">
              <w:marLeft w:val="0"/>
              <w:marRight w:val="0"/>
              <w:marTop w:val="0"/>
              <w:marBottom w:val="0"/>
              <w:divBdr>
                <w:top w:val="none" w:sz="0" w:space="0" w:color="auto"/>
                <w:left w:val="none" w:sz="0" w:space="0" w:color="auto"/>
                <w:bottom w:val="none" w:sz="0" w:space="0" w:color="auto"/>
                <w:right w:val="none" w:sz="0" w:space="0" w:color="auto"/>
              </w:divBdr>
              <w:divsChild>
                <w:div w:id="228157885">
                  <w:marLeft w:val="0"/>
                  <w:marRight w:val="0"/>
                  <w:marTop w:val="0"/>
                  <w:marBottom w:val="0"/>
                  <w:divBdr>
                    <w:top w:val="none" w:sz="0" w:space="0" w:color="auto"/>
                    <w:left w:val="none" w:sz="0" w:space="0" w:color="auto"/>
                    <w:bottom w:val="none" w:sz="0" w:space="0" w:color="auto"/>
                    <w:right w:val="none" w:sz="0" w:space="0" w:color="auto"/>
                  </w:divBdr>
                </w:div>
              </w:divsChild>
            </w:div>
            <w:div w:id="98719665">
              <w:marLeft w:val="0"/>
              <w:marRight w:val="0"/>
              <w:marTop w:val="0"/>
              <w:marBottom w:val="0"/>
              <w:divBdr>
                <w:top w:val="none" w:sz="0" w:space="0" w:color="auto"/>
                <w:left w:val="none" w:sz="0" w:space="0" w:color="auto"/>
                <w:bottom w:val="none" w:sz="0" w:space="0" w:color="auto"/>
                <w:right w:val="none" w:sz="0" w:space="0" w:color="auto"/>
              </w:divBdr>
              <w:divsChild>
                <w:div w:id="893808641">
                  <w:marLeft w:val="0"/>
                  <w:marRight w:val="0"/>
                  <w:marTop w:val="0"/>
                  <w:marBottom w:val="0"/>
                  <w:divBdr>
                    <w:top w:val="none" w:sz="0" w:space="0" w:color="auto"/>
                    <w:left w:val="none" w:sz="0" w:space="0" w:color="auto"/>
                    <w:bottom w:val="none" w:sz="0" w:space="0" w:color="auto"/>
                    <w:right w:val="none" w:sz="0" w:space="0" w:color="auto"/>
                  </w:divBdr>
                </w:div>
              </w:divsChild>
            </w:div>
            <w:div w:id="143859425">
              <w:marLeft w:val="0"/>
              <w:marRight w:val="0"/>
              <w:marTop w:val="0"/>
              <w:marBottom w:val="0"/>
              <w:divBdr>
                <w:top w:val="none" w:sz="0" w:space="0" w:color="auto"/>
                <w:left w:val="none" w:sz="0" w:space="0" w:color="auto"/>
                <w:bottom w:val="none" w:sz="0" w:space="0" w:color="auto"/>
                <w:right w:val="none" w:sz="0" w:space="0" w:color="auto"/>
              </w:divBdr>
              <w:divsChild>
                <w:div w:id="11175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4724">
          <w:marLeft w:val="0"/>
          <w:marRight w:val="0"/>
          <w:marTop w:val="0"/>
          <w:marBottom w:val="600"/>
          <w:divBdr>
            <w:top w:val="none" w:sz="0" w:space="0" w:color="auto"/>
            <w:left w:val="none" w:sz="0" w:space="0" w:color="auto"/>
            <w:bottom w:val="none" w:sz="0" w:space="0" w:color="auto"/>
            <w:right w:val="none" w:sz="0" w:space="0" w:color="auto"/>
          </w:divBdr>
        </w:div>
      </w:divsChild>
    </w:div>
    <w:div w:id="1232351655">
      <w:marLeft w:val="0"/>
      <w:marRight w:val="0"/>
      <w:marTop w:val="0"/>
      <w:marBottom w:val="0"/>
      <w:divBdr>
        <w:top w:val="none" w:sz="0" w:space="0" w:color="auto"/>
        <w:left w:val="none" w:sz="0" w:space="0" w:color="auto"/>
        <w:bottom w:val="none" w:sz="0" w:space="0" w:color="auto"/>
        <w:right w:val="none" w:sz="0" w:space="0" w:color="auto"/>
      </w:divBdr>
      <w:divsChild>
        <w:div w:id="359598103">
          <w:marLeft w:val="0"/>
          <w:marRight w:val="0"/>
          <w:marTop w:val="432"/>
          <w:marBottom w:val="0"/>
          <w:divBdr>
            <w:top w:val="none" w:sz="0" w:space="0" w:color="auto"/>
            <w:left w:val="none" w:sz="0" w:space="0" w:color="auto"/>
            <w:bottom w:val="none" w:sz="0" w:space="0" w:color="auto"/>
            <w:right w:val="none" w:sz="0" w:space="0" w:color="auto"/>
          </w:divBdr>
        </w:div>
        <w:div w:id="1528759472">
          <w:marLeft w:val="0"/>
          <w:marRight w:val="0"/>
          <w:marTop w:val="0"/>
          <w:marBottom w:val="0"/>
          <w:divBdr>
            <w:top w:val="none" w:sz="0" w:space="0" w:color="auto"/>
            <w:left w:val="none" w:sz="0" w:space="0" w:color="auto"/>
            <w:bottom w:val="none" w:sz="0" w:space="0" w:color="auto"/>
            <w:right w:val="none" w:sz="0" w:space="0" w:color="auto"/>
          </w:divBdr>
        </w:div>
        <w:div w:id="1578175367">
          <w:marLeft w:val="0"/>
          <w:marRight w:val="0"/>
          <w:marTop w:val="0"/>
          <w:marBottom w:val="600"/>
          <w:divBdr>
            <w:top w:val="none" w:sz="0" w:space="0" w:color="auto"/>
            <w:left w:val="none" w:sz="0" w:space="0" w:color="auto"/>
            <w:bottom w:val="none" w:sz="0" w:space="0" w:color="auto"/>
            <w:right w:val="none" w:sz="0" w:space="0" w:color="auto"/>
          </w:divBdr>
        </w:div>
      </w:divsChild>
    </w:div>
    <w:div w:id="1243953653">
      <w:marLeft w:val="0"/>
      <w:marRight w:val="0"/>
      <w:marTop w:val="0"/>
      <w:marBottom w:val="0"/>
      <w:divBdr>
        <w:top w:val="none" w:sz="0" w:space="0" w:color="auto"/>
        <w:left w:val="none" w:sz="0" w:space="0" w:color="auto"/>
        <w:bottom w:val="none" w:sz="0" w:space="0" w:color="auto"/>
        <w:right w:val="none" w:sz="0" w:space="0" w:color="auto"/>
      </w:divBdr>
      <w:divsChild>
        <w:div w:id="755827190">
          <w:marLeft w:val="0"/>
          <w:marRight w:val="0"/>
          <w:marTop w:val="432"/>
          <w:marBottom w:val="0"/>
          <w:divBdr>
            <w:top w:val="none" w:sz="0" w:space="0" w:color="auto"/>
            <w:left w:val="none" w:sz="0" w:space="0" w:color="auto"/>
            <w:bottom w:val="none" w:sz="0" w:space="0" w:color="auto"/>
            <w:right w:val="none" w:sz="0" w:space="0" w:color="auto"/>
          </w:divBdr>
        </w:div>
        <w:div w:id="1335843145">
          <w:marLeft w:val="0"/>
          <w:marRight w:val="0"/>
          <w:marTop w:val="0"/>
          <w:marBottom w:val="0"/>
          <w:divBdr>
            <w:top w:val="none" w:sz="0" w:space="0" w:color="auto"/>
            <w:left w:val="none" w:sz="0" w:space="0" w:color="auto"/>
            <w:bottom w:val="none" w:sz="0" w:space="0" w:color="auto"/>
            <w:right w:val="none" w:sz="0" w:space="0" w:color="auto"/>
          </w:divBdr>
        </w:div>
        <w:div w:id="2018606538">
          <w:marLeft w:val="0"/>
          <w:marRight w:val="0"/>
          <w:marTop w:val="0"/>
          <w:marBottom w:val="600"/>
          <w:divBdr>
            <w:top w:val="none" w:sz="0" w:space="0" w:color="auto"/>
            <w:left w:val="none" w:sz="0" w:space="0" w:color="auto"/>
            <w:bottom w:val="none" w:sz="0" w:space="0" w:color="auto"/>
            <w:right w:val="none" w:sz="0" w:space="0" w:color="auto"/>
          </w:divBdr>
        </w:div>
      </w:divsChild>
    </w:div>
    <w:div w:id="1259409371">
      <w:marLeft w:val="0"/>
      <w:marRight w:val="0"/>
      <w:marTop w:val="0"/>
      <w:marBottom w:val="0"/>
      <w:divBdr>
        <w:top w:val="none" w:sz="0" w:space="0" w:color="auto"/>
        <w:left w:val="none" w:sz="0" w:space="0" w:color="auto"/>
        <w:bottom w:val="none" w:sz="0" w:space="0" w:color="auto"/>
        <w:right w:val="none" w:sz="0" w:space="0" w:color="auto"/>
      </w:divBdr>
      <w:divsChild>
        <w:div w:id="698703306">
          <w:marLeft w:val="0"/>
          <w:marRight w:val="0"/>
          <w:marTop w:val="432"/>
          <w:marBottom w:val="0"/>
          <w:divBdr>
            <w:top w:val="none" w:sz="0" w:space="0" w:color="auto"/>
            <w:left w:val="none" w:sz="0" w:space="0" w:color="auto"/>
            <w:bottom w:val="none" w:sz="0" w:space="0" w:color="auto"/>
            <w:right w:val="none" w:sz="0" w:space="0" w:color="auto"/>
          </w:divBdr>
        </w:div>
        <w:div w:id="1037118643">
          <w:marLeft w:val="0"/>
          <w:marRight w:val="0"/>
          <w:marTop w:val="0"/>
          <w:marBottom w:val="0"/>
          <w:divBdr>
            <w:top w:val="none" w:sz="0" w:space="0" w:color="auto"/>
            <w:left w:val="none" w:sz="0" w:space="0" w:color="auto"/>
            <w:bottom w:val="none" w:sz="0" w:space="0" w:color="auto"/>
            <w:right w:val="none" w:sz="0" w:space="0" w:color="auto"/>
          </w:divBdr>
        </w:div>
        <w:div w:id="1790850667">
          <w:marLeft w:val="0"/>
          <w:marRight w:val="0"/>
          <w:marTop w:val="0"/>
          <w:marBottom w:val="600"/>
          <w:divBdr>
            <w:top w:val="none" w:sz="0" w:space="0" w:color="auto"/>
            <w:left w:val="none" w:sz="0" w:space="0" w:color="auto"/>
            <w:bottom w:val="none" w:sz="0" w:space="0" w:color="auto"/>
            <w:right w:val="none" w:sz="0" w:space="0" w:color="auto"/>
          </w:divBdr>
        </w:div>
      </w:divsChild>
    </w:div>
    <w:div w:id="1260330893">
      <w:marLeft w:val="0"/>
      <w:marRight w:val="0"/>
      <w:marTop w:val="0"/>
      <w:marBottom w:val="0"/>
      <w:divBdr>
        <w:top w:val="none" w:sz="0" w:space="0" w:color="auto"/>
        <w:left w:val="none" w:sz="0" w:space="0" w:color="auto"/>
        <w:bottom w:val="none" w:sz="0" w:space="0" w:color="auto"/>
        <w:right w:val="none" w:sz="0" w:space="0" w:color="auto"/>
      </w:divBdr>
      <w:divsChild>
        <w:div w:id="585500817">
          <w:marLeft w:val="0"/>
          <w:marRight w:val="0"/>
          <w:marTop w:val="432"/>
          <w:marBottom w:val="0"/>
          <w:divBdr>
            <w:top w:val="none" w:sz="0" w:space="0" w:color="auto"/>
            <w:left w:val="none" w:sz="0" w:space="0" w:color="auto"/>
            <w:bottom w:val="none" w:sz="0" w:space="0" w:color="auto"/>
            <w:right w:val="none" w:sz="0" w:space="0" w:color="auto"/>
          </w:divBdr>
        </w:div>
        <w:div w:id="1586305252">
          <w:marLeft w:val="0"/>
          <w:marRight w:val="0"/>
          <w:marTop w:val="0"/>
          <w:marBottom w:val="0"/>
          <w:divBdr>
            <w:top w:val="none" w:sz="0" w:space="0" w:color="auto"/>
            <w:left w:val="none" w:sz="0" w:space="0" w:color="auto"/>
            <w:bottom w:val="none" w:sz="0" w:space="0" w:color="auto"/>
            <w:right w:val="none" w:sz="0" w:space="0" w:color="auto"/>
          </w:divBdr>
        </w:div>
        <w:div w:id="1661696357">
          <w:marLeft w:val="0"/>
          <w:marRight w:val="0"/>
          <w:marTop w:val="0"/>
          <w:marBottom w:val="600"/>
          <w:divBdr>
            <w:top w:val="none" w:sz="0" w:space="0" w:color="auto"/>
            <w:left w:val="none" w:sz="0" w:space="0" w:color="auto"/>
            <w:bottom w:val="none" w:sz="0" w:space="0" w:color="auto"/>
            <w:right w:val="none" w:sz="0" w:space="0" w:color="auto"/>
          </w:divBdr>
        </w:div>
      </w:divsChild>
    </w:div>
    <w:div w:id="1264070381">
      <w:marLeft w:val="0"/>
      <w:marRight w:val="0"/>
      <w:marTop w:val="0"/>
      <w:marBottom w:val="0"/>
      <w:divBdr>
        <w:top w:val="none" w:sz="0" w:space="0" w:color="auto"/>
        <w:left w:val="none" w:sz="0" w:space="0" w:color="auto"/>
        <w:bottom w:val="none" w:sz="0" w:space="0" w:color="auto"/>
        <w:right w:val="none" w:sz="0" w:space="0" w:color="auto"/>
      </w:divBdr>
      <w:divsChild>
        <w:div w:id="1200051234">
          <w:marLeft w:val="0"/>
          <w:marRight w:val="0"/>
          <w:marTop w:val="432"/>
          <w:marBottom w:val="0"/>
          <w:divBdr>
            <w:top w:val="none" w:sz="0" w:space="0" w:color="auto"/>
            <w:left w:val="none" w:sz="0" w:space="0" w:color="auto"/>
            <w:bottom w:val="none" w:sz="0" w:space="0" w:color="auto"/>
            <w:right w:val="none" w:sz="0" w:space="0" w:color="auto"/>
          </w:divBdr>
        </w:div>
        <w:div w:id="1033921457">
          <w:marLeft w:val="0"/>
          <w:marRight w:val="0"/>
          <w:marTop w:val="0"/>
          <w:marBottom w:val="0"/>
          <w:divBdr>
            <w:top w:val="none" w:sz="0" w:space="0" w:color="auto"/>
            <w:left w:val="none" w:sz="0" w:space="0" w:color="auto"/>
            <w:bottom w:val="none" w:sz="0" w:space="0" w:color="auto"/>
            <w:right w:val="none" w:sz="0" w:space="0" w:color="auto"/>
          </w:divBdr>
        </w:div>
        <w:div w:id="755706928">
          <w:marLeft w:val="0"/>
          <w:marRight w:val="0"/>
          <w:marTop w:val="0"/>
          <w:marBottom w:val="600"/>
          <w:divBdr>
            <w:top w:val="none" w:sz="0" w:space="0" w:color="auto"/>
            <w:left w:val="none" w:sz="0" w:space="0" w:color="auto"/>
            <w:bottom w:val="none" w:sz="0" w:space="0" w:color="auto"/>
            <w:right w:val="none" w:sz="0" w:space="0" w:color="auto"/>
          </w:divBdr>
        </w:div>
      </w:divsChild>
    </w:div>
    <w:div w:id="1295478822">
      <w:marLeft w:val="0"/>
      <w:marRight w:val="0"/>
      <w:marTop w:val="0"/>
      <w:marBottom w:val="0"/>
      <w:divBdr>
        <w:top w:val="none" w:sz="0" w:space="0" w:color="auto"/>
        <w:left w:val="none" w:sz="0" w:space="0" w:color="auto"/>
        <w:bottom w:val="none" w:sz="0" w:space="0" w:color="auto"/>
        <w:right w:val="none" w:sz="0" w:space="0" w:color="auto"/>
      </w:divBdr>
      <w:divsChild>
        <w:div w:id="386992872">
          <w:marLeft w:val="0"/>
          <w:marRight w:val="0"/>
          <w:marTop w:val="432"/>
          <w:marBottom w:val="0"/>
          <w:divBdr>
            <w:top w:val="none" w:sz="0" w:space="0" w:color="auto"/>
            <w:left w:val="none" w:sz="0" w:space="0" w:color="auto"/>
            <w:bottom w:val="none" w:sz="0" w:space="0" w:color="auto"/>
            <w:right w:val="none" w:sz="0" w:space="0" w:color="auto"/>
          </w:divBdr>
        </w:div>
        <w:div w:id="1926038885">
          <w:marLeft w:val="0"/>
          <w:marRight w:val="0"/>
          <w:marTop w:val="0"/>
          <w:marBottom w:val="0"/>
          <w:divBdr>
            <w:top w:val="none" w:sz="0" w:space="0" w:color="auto"/>
            <w:left w:val="none" w:sz="0" w:space="0" w:color="auto"/>
            <w:bottom w:val="none" w:sz="0" w:space="0" w:color="auto"/>
            <w:right w:val="none" w:sz="0" w:space="0" w:color="auto"/>
          </w:divBdr>
        </w:div>
        <w:div w:id="1941451488">
          <w:marLeft w:val="0"/>
          <w:marRight w:val="0"/>
          <w:marTop w:val="0"/>
          <w:marBottom w:val="600"/>
          <w:divBdr>
            <w:top w:val="none" w:sz="0" w:space="0" w:color="auto"/>
            <w:left w:val="none" w:sz="0" w:space="0" w:color="auto"/>
            <w:bottom w:val="none" w:sz="0" w:space="0" w:color="auto"/>
            <w:right w:val="none" w:sz="0" w:space="0" w:color="auto"/>
          </w:divBdr>
        </w:div>
      </w:divsChild>
    </w:div>
    <w:div w:id="1310280259">
      <w:marLeft w:val="0"/>
      <w:marRight w:val="0"/>
      <w:marTop w:val="0"/>
      <w:marBottom w:val="0"/>
      <w:divBdr>
        <w:top w:val="none" w:sz="0" w:space="0" w:color="auto"/>
        <w:left w:val="none" w:sz="0" w:space="0" w:color="auto"/>
        <w:bottom w:val="none" w:sz="0" w:space="0" w:color="auto"/>
        <w:right w:val="none" w:sz="0" w:space="0" w:color="auto"/>
      </w:divBdr>
      <w:divsChild>
        <w:div w:id="1045830251">
          <w:marLeft w:val="0"/>
          <w:marRight w:val="0"/>
          <w:marTop w:val="432"/>
          <w:marBottom w:val="0"/>
          <w:divBdr>
            <w:top w:val="none" w:sz="0" w:space="0" w:color="auto"/>
            <w:left w:val="none" w:sz="0" w:space="0" w:color="auto"/>
            <w:bottom w:val="none" w:sz="0" w:space="0" w:color="auto"/>
            <w:right w:val="none" w:sz="0" w:space="0" w:color="auto"/>
          </w:divBdr>
        </w:div>
        <w:div w:id="28343756">
          <w:marLeft w:val="0"/>
          <w:marRight w:val="0"/>
          <w:marTop w:val="0"/>
          <w:marBottom w:val="0"/>
          <w:divBdr>
            <w:top w:val="none" w:sz="0" w:space="0" w:color="auto"/>
            <w:left w:val="none" w:sz="0" w:space="0" w:color="auto"/>
            <w:bottom w:val="none" w:sz="0" w:space="0" w:color="auto"/>
            <w:right w:val="none" w:sz="0" w:space="0" w:color="auto"/>
          </w:divBdr>
        </w:div>
        <w:div w:id="817455456">
          <w:marLeft w:val="0"/>
          <w:marRight w:val="0"/>
          <w:marTop w:val="0"/>
          <w:marBottom w:val="600"/>
          <w:divBdr>
            <w:top w:val="none" w:sz="0" w:space="0" w:color="auto"/>
            <w:left w:val="none" w:sz="0" w:space="0" w:color="auto"/>
            <w:bottom w:val="none" w:sz="0" w:space="0" w:color="auto"/>
            <w:right w:val="none" w:sz="0" w:space="0" w:color="auto"/>
          </w:divBdr>
        </w:div>
      </w:divsChild>
    </w:div>
    <w:div w:id="1327514658">
      <w:marLeft w:val="0"/>
      <w:marRight w:val="0"/>
      <w:marTop w:val="0"/>
      <w:marBottom w:val="0"/>
      <w:divBdr>
        <w:top w:val="none" w:sz="0" w:space="0" w:color="auto"/>
        <w:left w:val="none" w:sz="0" w:space="0" w:color="auto"/>
        <w:bottom w:val="none" w:sz="0" w:space="0" w:color="auto"/>
        <w:right w:val="none" w:sz="0" w:space="0" w:color="auto"/>
      </w:divBdr>
      <w:divsChild>
        <w:div w:id="914322859">
          <w:marLeft w:val="0"/>
          <w:marRight w:val="0"/>
          <w:marTop w:val="432"/>
          <w:marBottom w:val="0"/>
          <w:divBdr>
            <w:top w:val="none" w:sz="0" w:space="0" w:color="auto"/>
            <w:left w:val="none" w:sz="0" w:space="0" w:color="auto"/>
            <w:bottom w:val="none" w:sz="0" w:space="0" w:color="auto"/>
            <w:right w:val="none" w:sz="0" w:space="0" w:color="auto"/>
          </w:divBdr>
        </w:div>
        <w:div w:id="1267732936">
          <w:marLeft w:val="0"/>
          <w:marRight w:val="0"/>
          <w:marTop w:val="0"/>
          <w:marBottom w:val="0"/>
          <w:divBdr>
            <w:top w:val="none" w:sz="0" w:space="0" w:color="auto"/>
            <w:left w:val="none" w:sz="0" w:space="0" w:color="auto"/>
            <w:bottom w:val="none" w:sz="0" w:space="0" w:color="auto"/>
            <w:right w:val="none" w:sz="0" w:space="0" w:color="auto"/>
          </w:divBdr>
        </w:div>
        <w:div w:id="1068109133">
          <w:marLeft w:val="0"/>
          <w:marRight w:val="0"/>
          <w:marTop w:val="0"/>
          <w:marBottom w:val="600"/>
          <w:divBdr>
            <w:top w:val="none" w:sz="0" w:space="0" w:color="auto"/>
            <w:left w:val="none" w:sz="0" w:space="0" w:color="auto"/>
            <w:bottom w:val="none" w:sz="0" w:space="0" w:color="auto"/>
            <w:right w:val="none" w:sz="0" w:space="0" w:color="auto"/>
          </w:divBdr>
        </w:div>
      </w:divsChild>
    </w:div>
    <w:div w:id="1333601308">
      <w:marLeft w:val="0"/>
      <w:marRight w:val="0"/>
      <w:marTop w:val="0"/>
      <w:marBottom w:val="0"/>
      <w:divBdr>
        <w:top w:val="none" w:sz="0" w:space="0" w:color="auto"/>
        <w:left w:val="none" w:sz="0" w:space="0" w:color="auto"/>
        <w:bottom w:val="none" w:sz="0" w:space="0" w:color="auto"/>
        <w:right w:val="none" w:sz="0" w:space="0" w:color="auto"/>
      </w:divBdr>
      <w:divsChild>
        <w:div w:id="463040431">
          <w:marLeft w:val="0"/>
          <w:marRight w:val="0"/>
          <w:marTop w:val="432"/>
          <w:marBottom w:val="0"/>
          <w:divBdr>
            <w:top w:val="none" w:sz="0" w:space="0" w:color="auto"/>
            <w:left w:val="none" w:sz="0" w:space="0" w:color="auto"/>
            <w:bottom w:val="none" w:sz="0" w:space="0" w:color="auto"/>
            <w:right w:val="none" w:sz="0" w:space="0" w:color="auto"/>
          </w:divBdr>
        </w:div>
        <w:div w:id="2125345197">
          <w:marLeft w:val="0"/>
          <w:marRight w:val="0"/>
          <w:marTop w:val="0"/>
          <w:marBottom w:val="0"/>
          <w:divBdr>
            <w:top w:val="none" w:sz="0" w:space="0" w:color="auto"/>
            <w:left w:val="none" w:sz="0" w:space="0" w:color="auto"/>
            <w:bottom w:val="none" w:sz="0" w:space="0" w:color="auto"/>
            <w:right w:val="none" w:sz="0" w:space="0" w:color="auto"/>
          </w:divBdr>
          <w:divsChild>
            <w:div w:id="447435588">
              <w:marLeft w:val="0"/>
              <w:marRight w:val="0"/>
              <w:marTop w:val="0"/>
              <w:marBottom w:val="0"/>
              <w:divBdr>
                <w:top w:val="none" w:sz="0" w:space="0" w:color="auto"/>
                <w:left w:val="none" w:sz="0" w:space="0" w:color="auto"/>
                <w:bottom w:val="none" w:sz="0" w:space="0" w:color="auto"/>
                <w:right w:val="none" w:sz="0" w:space="0" w:color="auto"/>
              </w:divBdr>
              <w:divsChild>
                <w:div w:id="633369378">
                  <w:marLeft w:val="0"/>
                  <w:marRight w:val="0"/>
                  <w:marTop w:val="0"/>
                  <w:marBottom w:val="0"/>
                  <w:divBdr>
                    <w:top w:val="none" w:sz="0" w:space="0" w:color="auto"/>
                    <w:left w:val="none" w:sz="0" w:space="0" w:color="auto"/>
                    <w:bottom w:val="none" w:sz="0" w:space="0" w:color="auto"/>
                    <w:right w:val="none" w:sz="0" w:space="0" w:color="auto"/>
                  </w:divBdr>
                </w:div>
              </w:divsChild>
            </w:div>
            <w:div w:id="1031497659">
              <w:marLeft w:val="0"/>
              <w:marRight w:val="0"/>
              <w:marTop w:val="0"/>
              <w:marBottom w:val="0"/>
              <w:divBdr>
                <w:top w:val="none" w:sz="0" w:space="0" w:color="auto"/>
                <w:left w:val="none" w:sz="0" w:space="0" w:color="auto"/>
                <w:bottom w:val="none" w:sz="0" w:space="0" w:color="auto"/>
                <w:right w:val="none" w:sz="0" w:space="0" w:color="auto"/>
              </w:divBdr>
              <w:divsChild>
                <w:div w:id="133447779">
                  <w:marLeft w:val="0"/>
                  <w:marRight w:val="0"/>
                  <w:marTop w:val="0"/>
                  <w:marBottom w:val="0"/>
                  <w:divBdr>
                    <w:top w:val="none" w:sz="0" w:space="0" w:color="auto"/>
                    <w:left w:val="none" w:sz="0" w:space="0" w:color="auto"/>
                    <w:bottom w:val="none" w:sz="0" w:space="0" w:color="auto"/>
                    <w:right w:val="none" w:sz="0" w:space="0" w:color="auto"/>
                  </w:divBdr>
                </w:div>
              </w:divsChild>
            </w:div>
            <w:div w:id="1299189248">
              <w:marLeft w:val="0"/>
              <w:marRight w:val="0"/>
              <w:marTop w:val="0"/>
              <w:marBottom w:val="0"/>
              <w:divBdr>
                <w:top w:val="none" w:sz="0" w:space="0" w:color="auto"/>
                <w:left w:val="none" w:sz="0" w:space="0" w:color="auto"/>
                <w:bottom w:val="none" w:sz="0" w:space="0" w:color="auto"/>
                <w:right w:val="none" w:sz="0" w:space="0" w:color="auto"/>
              </w:divBdr>
              <w:divsChild>
                <w:div w:id="492255074">
                  <w:marLeft w:val="0"/>
                  <w:marRight w:val="0"/>
                  <w:marTop w:val="0"/>
                  <w:marBottom w:val="0"/>
                  <w:divBdr>
                    <w:top w:val="none" w:sz="0" w:space="0" w:color="auto"/>
                    <w:left w:val="none" w:sz="0" w:space="0" w:color="auto"/>
                    <w:bottom w:val="none" w:sz="0" w:space="0" w:color="auto"/>
                    <w:right w:val="none" w:sz="0" w:space="0" w:color="auto"/>
                  </w:divBdr>
                </w:div>
              </w:divsChild>
            </w:div>
            <w:div w:id="1944923610">
              <w:marLeft w:val="0"/>
              <w:marRight w:val="0"/>
              <w:marTop w:val="0"/>
              <w:marBottom w:val="0"/>
              <w:divBdr>
                <w:top w:val="none" w:sz="0" w:space="0" w:color="auto"/>
                <w:left w:val="none" w:sz="0" w:space="0" w:color="auto"/>
                <w:bottom w:val="none" w:sz="0" w:space="0" w:color="auto"/>
                <w:right w:val="none" w:sz="0" w:space="0" w:color="auto"/>
              </w:divBdr>
              <w:divsChild>
                <w:div w:id="734666493">
                  <w:marLeft w:val="0"/>
                  <w:marRight w:val="0"/>
                  <w:marTop w:val="0"/>
                  <w:marBottom w:val="0"/>
                  <w:divBdr>
                    <w:top w:val="none" w:sz="0" w:space="0" w:color="auto"/>
                    <w:left w:val="none" w:sz="0" w:space="0" w:color="auto"/>
                    <w:bottom w:val="none" w:sz="0" w:space="0" w:color="auto"/>
                    <w:right w:val="none" w:sz="0" w:space="0" w:color="auto"/>
                  </w:divBdr>
                </w:div>
              </w:divsChild>
            </w:div>
            <w:div w:id="1385563184">
              <w:marLeft w:val="0"/>
              <w:marRight w:val="0"/>
              <w:marTop w:val="0"/>
              <w:marBottom w:val="0"/>
              <w:divBdr>
                <w:top w:val="none" w:sz="0" w:space="0" w:color="auto"/>
                <w:left w:val="none" w:sz="0" w:space="0" w:color="auto"/>
                <w:bottom w:val="none" w:sz="0" w:space="0" w:color="auto"/>
                <w:right w:val="none" w:sz="0" w:space="0" w:color="auto"/>
              </w:divBdr>
              <w:divsChild>
                <w:div w:id="590241704">
                  <w:marLeft w:val="0"/>
                  <w:marRight w:val="0"/>
                  <w:marTop w:val="0"/>
                  <w:marBottom w:val="0"/>
                  <w:divBdr>
                    <w:top w:val="none" w:sz="0" w:space="0" w:color="auto"/>
                    <w:left w:val="none" w:sz="0" w:space="0" w:color="auto"/>
                    <w:bottom w:val="none" w:sz="0" w:space="0" w:color="auto"/>
                    <w:right w:val="none" w:sz="0" w:space="0" w:color="auto"/>
                  </w:divBdr>
                </w:div>
              </w:divsChild>
            </w:div>
            <w:div w:id="1296181997">
              <w:marLeft w:val="0"/>
              <w:marRight w:val="0"/>
              <w:marTop w:val="0"/>
              <w:marBottom w:val="0"/>
              <w:divBdr>
                <w:top w:val="none" w:sz="0" w:space="0" w:color="auto"/>
                <w:left w:val="none" w:sz="0" w:space="0" w:color="auto"/>
                <w:bottom w:val="none" w:sz="0" w:space="0" w:color="auto"/>
                <w:right w:val="none" w:sz="0" w:space="0" w:color="auto"/>
              </w:divBdr>
              <w:divsChild>
                <w:div w:id="809859906">
                  <w:marLeft w:val="0"/>
                  <w:marRight w:val="0"/>
                  <w:marTop w:val="0"/>
                  <w:marBottom w:val="0"/>
                  <w:divBdr>
                    <w:top w:val="none" w:sz="0" w:space="0" w:color="auto"/>
                    <w:left w:val="none" w:sz="0" w:space="0" w:color="auto"/>
                    <w:bottom w:val="none" w:sz="0" w:space="0" w:color="auto"/>
                    <w:right w:val="none" w:sz="0" w:space="0" w:color="auto"/>
                  </w:divBdr>
                </w:div>
              </w:divsChild>
            </w:div>
            <w:div w:id="1860461471">
              <w:marLeft w:val="0"/>
              <w:marRight w:val="0"/>
              <w:marTop w:val="0"/>
              <w:marBottom w:val="0"/>
              <w:divBdr>
                <w:top w:val="none" w:sz="0" w:space="0" w:color="auto"/>
                <w:left w:val="none" w:sz="0" w:space="0" w:color="auto"/>
                <w:bottom w:val="none" w:sz="0" w:space="0" w:color="auto"/>
                <w:right w:val="none" w:sz="0" w:space="0" w:color="auto"/>
              </w:divBdr>
              <w:divsChild>
                <w:div w:id="1462923588">
                  <w:marLeft w:val="0"/>
                  <w:marRight w:val="0"/>
                  <w:marTop w:val="0"/>
                  <w:marBottom w:val="0"/>
                  <w:divBdr>
                    <w:top w:val="none" w:sz="0" w:space="0" w:color="auto"/>
                    <w:left w:val="none" w:sz="0" w:space="0" w:color="auto"/>
                    <w:bottom w:val="none" w:sz="0" w:space="0" w:color="auto"/>
                    <w:right w:val="none" w:sz="0" w:space="0" w:color="auto"/>
                  </w:divBdr>
                </w:div>
              </w:divsChild>
            </w:div>
            <w:div w:id="1915813995">
              <w:marLeft w:val="0"/>
              <w:marRight w:val="0"/>
              <w:marTop w:val="0"/>
              <w:marBottom w:val="0"/>
              <w:divBdr>
                <w:top w:val="none" w:sz="0" w:space="0" w:color="auto"/>
                <w:left w:val="none" w:sz="0" w:space="0" w:color="auto"/>
                <w:bottom w:val="none" w:sz="0" w:space="0" w:color="auto"/>
                <w:right w:val="none" w:sz="0" w:space="0" w:color="auto"/>
              </w:divBdr>
              <w:divsChild>
                <w:div w:id="1859272768">
                  <w:marLeft w:val="0"/>
                  <w:marRight w:val="0"/>
                  <w:marTop w:val="0"/>
                  <w:marBottom w:val="0"/>
                  <w:divBdr>
                    <w:top w:val="none" w:sz="0" w:space="0" w:color="auto"/>
                    <w:left w:val="none" w:sz="0" w:space="0" w:color="auto"/>
                    <w:bottom w:val="none" w:sz="0" w:space="0" w:color="auto"/>
                    <w:right w:val="none" w:sz="0" w:space="0" w:color="auto"/>
                  </w:divBdr>
                </w:div>
              </w:divsChild>
            </w:div>
            <w:div w:id="1289168014">
              <w:marLeft w:val="0"/>
              <w:marRight w:val="0"/>
              <w:marTop w:val="0"/>
              <w:marBottom w:val="0"/>
              <w:divBdr>
                <w:top w:val="none" w:sz="0" w:space="0" w:color="auto"/>
                <w:left w:val="none" w:sz="0" w:space="0" w:color="auto"/>
                <w:bottom w:val="none" w:sz="0" w:space="0" w:color="auto"/>
                <w:right w:val="none" w:sz="0" w:space="0" w:color="auto"/>
              </w:divBdr>
              <w:divsChild>
                <w:div w:id="500048533">
                  <w:marLeft w:val="0"/>
                  <w:marRight w:val="0"/>
                  <w:marTop w:val="0"/>
                  <w:marBottom w:val="0"/>
                  <w:divBdr>
                    <w:top w:val="none" w:sz="0" w:space="0" w:color="auto"/>
                    <w:left w:val="none" w:sz="0" w:space="0" w:color="auto"/>
                    <w:bottom w:val="none" w:sz="0" w:space="0" w:color="auto"/>
                    <w:right w:val="none" w:sz="0" w:space="0" w:color="auto"/>
                  </w:divBdr>
                </w:div>
              </w:divsChild>
            </w:div>
            <w:div w:id="1621522792">
              <w:marLeft w:val="0"/>
              <w:marRight w:val="0"/>
              <w:marTop w:val="0"/>
              <w:marBottom w:val="0"/>
              <w:divBdr>
                <w:top w:val="none" w:sz="0" w:space="0" w:color="auto"/>
                <w:left w:val="none" w:sz="0" w:space="0" w:color="auto"/>
                <w:bottom w:val="none" w:sz="0" w:space="0" w:color="auto"/>
                <w:right w:val="none" w:sz="0" w:space="0" w:color="auto"/>
              </w:divBdr>
              <w:divsChild>
                <w:div w:id="20001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237">
          <w:marLeft w:val="0"/>
          <w:marRight w:val="0"/>
          <w:marTop w:val="0"/>
          <w:marBottom w:val="600"/>
          <w:divBdr>
            <w:top w:val="none" w:sz="0" w:space="0" w:color="auto"/>
            <w:left w:val="none" w:sz="0" w:space="0" w:color="auto"/>
            <w:bottom w:val="none" w:sz="0" w:space="0" w:color="auto"/>
            <w:right w:val="none" w:sz="0" w:space="0" w:color="auto"/>
          </w:divBdr>
        </w:div>
      </w:divsChild>
    </w:div>
    <w:div w:id="1334066683">
      <w:marLeft w:val="0"/>
      <w:marRight w:val="0"/>
      <w:marTop w:val="0"/>
      <w:marBottom w:val="0"/>
      <w:divBdr>
        <w:top w:val="none" w:sz="0" w:space="0" w:color="auto"/>
        <w:left w:val="none" w:sz="0" w:space="0" w:color="auto"/>
        <w:bottom w:val="none" w:sz="0" w:space="0" w:color="auto"/>
        <w:right w:val="none" w:sz="0" w:space="0" w:color="auto"/>
      </w:divBdr>
      <w:divsChild>
        <w:div w:id="1341277795">
          <w:marLeft w:val="0"/>
          <w:marRight w:val="0"/>
          <w:marTop w:val="432"/>
          <w:marBottom w:val="0"/>
          <w:divBdr>
            <w:top w:val="none" w:sz="0" w:space="0" w:color="auto"/>
            <w:left w:val="none" w:sz="0" w:space="0" w:color="auto"/>
            <w:bottom w:val="none" w:sz="0" w:space="0" w:color="auto"/>
            <w:right w:val="none" w:sz="0" w:space="0" w:color="auto"/>
          </w:divBdr>
        </w:div>
        <w:div w:id="1054502868">
          <w:marLeft w:val="0"/>
          <w:marRight w:val="0"/>
          <w:marTop w:val="0"/>
          <w:marBottom w:val="0"/>
          <w:divBdr>
            <w:top w:val="none" w:sz="0" w:space="0" w:color="auto"/>
            <w:left w:val="none" w:sz="0" w:space="0" w:color="auto"/>
            <w:bottom w:val="none" w:sz="0" w:space="0" w:color="auto"/>
            <w:right w:val="none" w:sz="0" w:space="0" w:color="auto"/>
          </w:divBdr>
        </w:div>
        <w:div w:id="1247228116">
          <w:marLeft w:val="0"/>
          <w:marRight w:val="0"/>
          <w:marTop w:val="0"/>
          <w:marBottom w:val="600"/>
          <w:divBdr>
            <w:top w:val="none" w:sz="0" w:space="0" w:color="auto"/>
            <w:left w:val="none" w:sz="0" w:space="0" w:color="auto"/>
            <w:bottom w:val="none" w:sz="0" w:space="0" w:color="auto"/>
            <w:right w:val="none" w:sz="0" w:space="0" w:color="auto"/>
          </w:divBdr>
        </w:div>
      </w:divsChild>
    </w:div>
    <w:div w:id="1354764876">
      <w:marLeft w:val="0"/>
      <w:marRight w:val="0"/>
      <w:marTop w:val="0"/>
      <w:marBottom w:val="0"/>
      <w:divBdr>
        <w:top w:val="none" w:sz="0" w:space="0" w:color="auto"/>
        <w:left w:val="none" w:sz="0" w:space="0" w:color="auto"/>
        <w:bottom w:val="none" w:sz="0" w:space="0" w:color="auto"/>
        <w:right w:val="none" w:sz="0" w:space="0" w:color="auto"/>
      </w:divBdr>
      <w:divsChild>
        <w:div w:id="1765762282">
          <w:marLeft w:val="0"/>
          <w:marRight w:val="0"/>
          <w:marTop w:val="144"/>
          <w:marBottom w:val="0"/>
          <w:divBdr>
            <w:top w:val="none" w:sz="0" w:space="0" w:color="auto"/>
            <w:left w:val="none" w:sz="0" w:space="0" w:color="auto"/>
            <w:bottom w:val="none" w:sz="0" w:space="0" w:color="auto"/>
            <w:right w:val="none" w:sz="0" w:space="0" w:color="auto"/>
          </w:divBdr>
        </w:div>
        <w:div w:id="2119134391">
          <w:marLeft w:val="0"/>
          <w:marRight w:val="0"/>
          <w:marTop w:val="0"/>
          <w:marBottom w:val="0"/>
          <w:divBdr>
            <w:top w:val="none" w:sz="0" w:space="0" w:color="auto"/>
            <w:left w:val="none" w:sz="0" w:space="0" w:color="auto"/>
            <w:bottom w:val="none" w:sz="0" w:space="0" w:color="auto"/>
            <w:right w:val="none" w:sz="0" w:space="0" w:color="auto"/>
          </w:divBdr>
        </w:div>
      </w:divsChild>
    </w:div>
    <w:div w:id="1417895884">
      <w:marLeft w:val="0"/>
      <w:marRight w:val="0"/>
      <w:marTop w:val="0"/>
      <w:marBottom w:val="0"/>
      <w:divBdr>
        <w:top w:val="none" w:sz="0" w:space="0" w:color="auto"/>
        <w:left w:val="none" w:sz="0" w:space="0" w:color="auto"/>
        <w:bottom w:val="none" w:sz="0" w:space="0" w:color="auto"/>
        <w:right w:val="none" w:sz="0" w:space="0" w:color="auto"/>
      </w:divBdr>
      <w:divsChild>
        <w:div w:id="1900439324">
          <w:marLeft w:val="0"/>
          <w:marRight w:val="0"/>
          <w:marTop w:val="432"/>
          <w:marBottom w:val="0"/>
          <w:divBdr>
            <w:top w:val="none" w:sz="0" w:space="0" w:color="auto"/>
            <w:left w:val="none" w:sz="0" w:space="0" w:color="auto"/>
            <w:bottom w:val="none" w:sz="0" w:space="0" w:color="auto"/>
            <w:right w:val="none" w:sz="0" w:space="0" w:color="auto"/>
          </w:divBdr>
        </w:div>
        <w:div w:id="1933514276">
          <w:marLeft w:val="0"/>
          <w:marRight w:val="0"/>
          <w:marTop w:val="0"/>
          <w:marBottom w:val="0"/>
          <w:divBdr>
            <w:top w:val="none" w:sz="0" w:space="0" w:color="auto"/>
            <w:left w:val="none" w:sz="0" w:space="0" w:color="auto"/>
            <w:bottom w:val="none" w:sz="0" w:space="0" w:color="auto"/>
            <w:right w:val="none" w:sz="0" w:space="0" w:color="auto"/>
          </w:divBdr>
        </w:div>
        <w:div w:id="1630625901">
          <w:marLeft w:val="0"/>
          <w:marRight w:val="0"/>
          <w:marTop w:val="0"/>
          <w:marBottom w:val="600"/>
          <w:divBdr>
            <w:top w:val="none" w:sz="0" w:space="0" w:color="auto"/>
            <w:left w:val="none" w:sz="0" w:space="0" w:color="auto"/>
            <w:bottom w:val="none" w:sz="0" w:space="0" w:color="auto"/>
            <w:right w:val="none" w:sz="0" w:space="0" w:color="auto"/>
          </w:divBdr>
        </w:div>
      </w:divsChild>
    </w:div>
    <w:div w:id="1432703848">
      <w:marLeft w:val="0"/>
      <w:marRight w:val="0"/>
      <w:marTop w:val="0"/>
      <w:marBottom w:val="0"/>
      <w:divBdr>
        <w:top w:val="none" w:sz="0" w:space="0" w:color="auto"/>
        <w:left w:val="none" w:sz="0" w:space="0" w:color="auto"/>
        <w:bottom w:val="none" w:sz="0" w:space="0" w:color="auto"/>
        <w:right w:val="none" w:sz="0" w:space="0" w:color="auto"/>
      </w:divBdr>
      <w:divsChild>
        <w:div w:id="157811431">
          <w:marLeft w:val="0"/>
          <w:marRight w:val="0"/>
          <w:marTop w:val="432"/>
          <w:marBottom w:val="0"/>
          <w:divBdr>
            <w:top w:val="none" w:sz="0" w:space="0" w:color="auto"/>
            <w:left w:val="none" w:sz="0" w:space="0" w:color="auto"/>
            <w:bottom w:val="none" w:sz="0" w:space="0" w:color="auto"/>
            <w:right w:val="none" w:sz="0" w:space="0" w:color="auto"/>
          </w:divBdr>
        </w:div>
        <w:div w:id="1467813866">
          <w:marLeft w:val="0"/>
          <w:marRight w:val="0"/>
          <w:marTop w:val="0"/>
          <w:marBottom w:val="0"/>
          <w:divBdr>
            <w:top w:val="none" w:sz="0" w:space="0" w:color="auto"/>
            <w:left w:val="none" w:sz="0" w:space="0" w:color="auto"/>
            <w:bottom w:val="none" w:sz="0" w:space="0" w:color="auto"/>
            <w:right w:val="none" w:sz="0" w:space="0" w:color="auto"/>
          </w:divBdr>
        </w:div>
        <w:div w:id="437262089">
          <w:marLeft w:val="0"/>
          <w:marRight w:val="0"/>
          <w:marTop w:val="0"/>
          <w:marBottom w:val="600"/>
          <w:divBdr>
            <w:top w:val="none" w:sz="0" w:space="0" w:color="auto"/>
            <w:left w:val="none" w:sz="0" w:space="0" w:color="auto"/>
            <w:bottom w:val="none" w:sz="0" w:space="0" w:color="auto"/>
            <w:right w:val="none" w:sz="0" w:space="0" w:color="auto"/>
          </w:divBdr>
        </w:div>
      </w:divsChild>
    </w:div>
    <w:div w:id="1457791577">
      <w:marLeft w:val="0"/>
      <w:marRight w:val="0"/>
      <w:marTop w:val="0"/>
      <w:marBottom w:val="0"/>
      <w:divBdr>
        <w:top w:val="none" w:sz="0" w:space="0" w:color="auto"/>
        <w:left w:val="none" w:sz="0" w:space="0" w:color="auto"/>
        <w:bottom w:val="none" w:sz="0" w:space="0" w:color="auto"/>
        <w:right w:val="none" w:sz="0" w:space="0" w:color="auto"/>
      </w:divBdr>
      <w:divsChild>
        <w:div w:id="1688436176">
          <w:marLeft w:val="0"/>
          <w:marRight w:val="0"/>
          <w:marTop w:val="432"/>
          <w:marBottom w:val="0"/>
          <w:divBdr>
            <w:top w:val="none" w:sz="0" w:space="0" w:color="auto"/>
            <w:left w:val="none" w:sz="0" w:space="0" w:color="auto"/>
            <w:bottom w:val="none" w:sz="0" w:space="0" w:color="auto"/>
            <w:right w:val="none" w:sz="0" w:space="0" w:color="auto"/>
          </w:divBdr>
        </w:div>
        <w:div w:id="817188838">
          <w:marLeft w:val="0"/>
          <w:marRight w:val="0"/>
          <w:marTop w:val="0"/>
          <w:marBottom w:val="0"/>
          <w:divBdr>
            <w:top w:val="none" w:sz="0" w:space="0" w:color="auto"/>
            <w:left w:val="none" w:sz="0" w:space="0" w:color="auto"/>
            <w:bottom w:val="none" w:sz="0" w:space="0" w:color="auto"/>
            <w:right w:val="none" w:sz="0" w:space="0" w:color="auto"/>
          </w:divBdr>
          <w:divsChild>
            <w:div w:id="428818701">
              <w:marLeft w:val="0"/>
              <w:marRight w:val="0"/>
              <w:marTop w:val="0"/>
              <w:marBottom w:val="0"/>
              <w:divBdr>
                <w:top w:val="none" w:sz="0" w:space="0" w:color="auto"/>
                <w:left w:val="none" w:sz="0" w:space="0" w:color="auto"/>
                <w:bottom w:val="none" w:sz="0" w:space="0" w:color="auto"/>
                <w:right w:val="none" w:sz="0" w:space="0" w:color="auto"/>
              </w:divBdr>
              <w:divsChild>
                <w:div w:id="1149708725">
                  <w:marLeft w:val="0"/>
                  <w:marRight w:val="0"/>
                  <w:marTop w:val="0"/>
                  <w:marBottom w:val="0"/>
                  <w:divBdr>
                    <w:top w:val="none" w:sz="0" w:space="0" w:color="auto"/>
                    <w:left w:val="none" w:sz="0" w:space="0" w:color="auto"/>
                    <w:bottom w:val="none" w:sz="0" w:space="0" w:color="auto"/>
                    <w:right w:val="none" w:sz="0" w:space="0" w:color="auto"/>
                  </w:divBdr>
                </w:div>
              </w:divsChild>
            </w:div>
            <w:div w:id="1767385511">
              <w:marLeft w:val="0"/>
              <w:marRight w:val="0"/>
              <w:marTop w:val="0"/>
              <w:marBottom w:val="0"/>
              <w:divBdr>
                <w:top w:val="none" w:sz="0" w:space="0" w:color="auto"/>
                <w:left w:val="none" w:sz="0" w:space="0" w:color="auto"/>
                <w:bottom w:val="none" w:sz="0" w:space="0" w:color="auto"/>
                <w:right w:val="none" w:sz="0" w:space="0" w:color="auto"/>
              </w:divBdr>
              <w:divsChild>
                <w:div w:id="735275605">
                  <w:marLeft w:val="0"/>
                  <w:marRight w:val="0"/>
                  <w:marTop w:val="0"/>
                  <w:marBottom w:val="0"/>
                  <w:divBdr>
                    <w:top w:val="none" w:sz="0" w:space="0" w:color="auto"/>
                    <w:left w:val="none" w:sz="0" w:space="0" w:color="auto"/>
                    <w:bottom w:val="none" w:sz="0" w:space="0" w:color="auto"/>
                    <w:right w:val="none" w:sz="0" w:space="0" w:color="auto"/>
                  </w:divBdr>
                </w:div>
              </w:divsChild>
            </w:div>
            <w:div w:id="656493507">
              <w:marLeft w:val="0"/>
              <w:marRight w:val="0"/>
              <w:marTop w:val="0"/>
              <w:marBottom w:val="0"/>
              <w:divBdr>
                <w:top w:val="none" w:sz="0" w:space="0" w:color="auto"/>
                <w:left w:val="none" w:sz="0" w:space="0" w:color="auto"/>
                <w:bottom w:val="none" w:sz="0" w:space="0" w:color="auto"/>
                <w:right w:val="none" w:sz="0" w:space="0" w:color="auto"/>
              </w:divBdr>
              <w:divsChild>
                <w:div w:id="27412673">
                  <w:marLeft w:val="0"/>
                  <w:marRight w:val="0"/>
                  <w:marTop w:val="0"/>
                  <w:marBottom w:val="0"/>
                  <w:divBdr>
                    <w:top w:val="none" w:sz="0" w:space="0" w:color="auto"/>
                    <w:left w:val="none" w:sz="0" w:space="0" w:color="auto"/>
                    <w:bottom w:val="none" w:sz="0" w:space="0" w:color="auto"/>
                    <w:right w:val="none" w:sz="0" w:space="0" w:color="auto"/>
                  </w:divBdr>
                </w:div>
              </w:divsChild>
            </w:div>
            <w:div w:id="506942712">
              <w:marLeft w:val="0"/>
              <w:marRight w:val="0"/>
              <w:marTop w:val="0"/>
              <w:marBottom w:val="0"/>
              <w:divBdr>
                <w:top w:val="none" w:sz="0" w:space="0" w:color="auto"/>
                <w:left w:val="none" w:sz="0" w:space="0" w:color="auto"/>
                <w:bottom w:val="none" w:sz="0" w:space="0" w:color="auto"/>
                <w:right w:val="none" w:sz="0" w:space="0" w:color="auto"/>
              </w:divBdr>
              <w:divsChild>
                <w:div w:id="489176683">
                  <w:marLeft w:val="0"/>
                  <w:marRight w:val="0"/>
                  <w:marTop w:val="0"/>
                  <w:marBottom w:val="0"/>
                  <w:divBdr>
                    <w:top w:val="none" w:sz="0" w:space="0" w:color="auto"/>
                    <w:left w:val="none" w:sz="0" w:space="0" w:color="auto"/>
                    <w:bottom w:val="none" w:sz="0" w:space="0" w:color="auto"/>
                    <w:right w:val="none" w:sz="0" w:space="0" w:color="auto"/>
                  </w:divBdr>
                </w:div>
              </w:divsChild>
            </w:div>
            <w:div w:id="2131705064">
              <w:marLeft w:val="0"/>
              <w:marRight w:val="0"/>
              <w:marTop w:val="0"/>
              <w:marBottom w:val="0"/>
              <w:divBdr>
                <w:top w:val="none" w:sz="0" w:space="0" w:color="auto"/>
                <w:left w:val="none" w:sz="0" w:space="0" w:color="auto"/>
                <w:bottom w:val="none" w:sz="0" w:space="0" w:color="auto"/>
                <w:right w:val="none" w:sz="0" w:space="0" w:color="auto"/>
              </w:divBdr>
              <w:divsChild>
                <w:div w:id="1506286223">
                  <w:marLeft w:val="0"/>
                  <w:marRight w:val="0"/>
                  <w:marTop w:val="0"/>
                  <w:marBottom w:val="0"/>
                  <w:divBdr>
                    <w:top w:val="none" w:sz="0" w:space="0" w:color="auto"/>
                    <w:left w:val="none" w:sz="0" w:space="0" w:color="auto"/>
                    <w:bottom w:val="none" w:sz="0" w:space="0" w:color="auto"/>
                    <w:right w:val="none" w:sz="0" w:space="0" w:color="auto"/>
                  </w:divBdr>
                </w:div>
              </w:divsChild>
            </w:div>
            <w:div w:id="1262758307">
              <w:marLeft w:val="0"/>
              <w:marRight w:val="0"/>
              <w:marTop w:val="0"/>
              <w:marBottom w:val="0"/>
              <w:divBdr>
                <w:top w:val="none" w:sz="0" w:space="0" w:color="auto"/>
                <w:left w:val="none" w:sz="0" w:space="0" w:color="auto"/>
                <w:bottom w:val="none" w:sz="0" w:space="0" w:color="auto"/>
                <w:right w:val="none" w:sz="0" w:space="0" w:color="auto"/>
              </w:divBdr>
              <w:divsChild>
                <w:div w:id="695497755">
                  <w:marLeft w:val="0"/>
                  <w:marRight w:val="0"/>
                  <w:marTop w:val="0"/>
                  <w:marBottom w:val="0"/>
                  <w:divBdr>
                    <w:top w:val="none" w:sz="0" w:space="0" w:color="auto"/>
                    <w:left w:val="none" w:sz="0" w:space="0" w:color="auto"/>
                    <w:bottom w:val="none" w:sz="0" w:space="0" w:color="auto"/>
                    <w:right w:val="none" w:sz="0" w:space="0" w:color="auto"/>
                  </w:divBdr>
                </w:div>
              </w:divsChild>
            </w:div>
            <w:div w:id="1858806995">
              <w:marLeft w:val="0"/>
              <w:marRight w:val="0"/>
              <w:marTop w:val="0"/>
              <w:marBottom w:val="0"/>
              <w:divBdr>
                <w:top w:val="none" w:sz="0" w:space="0" w:color="auto"/>
                <w:left w:val="none" w:sz="0" w:space="0" w:color="auto"/>
                <w:bottom w:val="none" w:sz="0" w:space="0" w:color="auto"/>
                <w:right w:val="none" w:sz="0" w:space="0" w:color="auto"/>
              </w:divBdr>
              <w:divsChild>
                <w:div w:id="14922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4247">
          <w:marLeft w:val="0"/>
          <w:marRight w:val="0"/>
          <w:marTop w:val="0"/>
          <w:marBottom w:val="600"/>
          <w:divBdr>
            <w:top w:val="none" w:sz="0" w:space="0" w:color="auto"/>
            <w:left w:val="none" w:sz="0" w:space="0" w:color="auto"/>
            <w:bottom w:val="none" w:sz="0" w:space="0" w:color="auto"/>
            <w:right w:val="none" w:sz="0" w:space="0" w:color="auto"/>
          </w:divBdr>
        </w:div>
      </w:divsChild>
    </w:div>
    <w:div w:id="1477531488">
      <w:marLeft w:val="0"/>
      <w:marRight w:val="0"/>
      <w:marTop w:val="0"/>
      <w:marBottom w:val="0"/>
      <w:divBdr>
        <w:top w:val="none" w:sz="0" w:space="0" w:color="auto"/>
        <w:left w:val="none" w:sz="0" w:space="0" w:color="auto"/>
        <w:bottom w:val="none" w:sz="0" w:space="0" w:color="auto"/>
        <w:right w:val="none" w:sz="0" w:space="0" w:color="auto"/>
      </w:divBdr>
      <w:divsChild>
        <w:div w:id="759987432">
          <w:marLeft w:val="0"/>
          <w:marRight w:val="0"/>
          <w:marTop w:val="432"/>
          <w:marBottom w:val="0"/>
          <w:divBdr>
            <w:top w:val="none" w:sz="0" w:space="0" w:color="auto"/>
            <w:left w:val="none" w:sz="0" w:space="0" w:color="auto"/>
            <w:bottom w:val="none" w:sz="0" w:space="0" w:color="auto"/>
            <w:right w:val="none" w:sz="0" w:space="0" w:color="auto"/>
          </w:divBdr>
        </w:div>
        <w:div w:id="2017729038">
          <w:marLeft w:val="0"/>
          <w:marRight w:val="0"/>
          <w:marTop w:val="0"/>
          <w:marBottom w:val="0"/>
          <w:divBdr>
            <w:top w:val="none" w:sz="0" w:space="0" w:color="auto"/>
            <w:left w:val="none" w:sz="0" w:space="0" w:color="auto"/>
            <w:bottom w:val="none" w:sz="0" w:space="0" w:color="auto"/>
            <w:right w:val="none" w:sz="0" w:space="0" w:color="auto"/>
          </w:divBdr>
        </w:div>
        <w:div w:id="494609326">
          <w:marLeft w:val="0"/>
          <w:marRight w:val="0"/>
          <w:marTop w:val="0"/>
          <w:marBottom w:val="600"/>
          <w:divBdr>
            <w:top w:val="none" w:sz="0" w:space="0" w:color="auto"/>
            <w:left w:val="none" w:sz="0" w:space="0" w:color="auto"/>
            <w:bottom w:val="none" w:sz="0" w:space="0" w:color="auto"/>
            <w:right w:val="none" w:sz="0" w:space="0" w:color="auto"/>
          </w:divBdr>
        </w:div>
      </w:divsChild>
    </w:div>
    <w:div w:id="1478911414">
      <w:marLeft w:val="0"/>
      <w:marRight w:val="0"/>
      <w:marTop w:val="0"/>
      <w:marBottom w:val="0"/>
      <w:divBdr>
        <w:top w:val="none" w:sz="0" w:space="0" w:color="auto"/>
        <w:left w:val="none" w:sz="0" w:space="0" w:color="auto"/>
        <w:bottom w:val="none" w:sz="0" w:space="0" w:color="auto"/>
        <w:right w:val="none" w:sz="0" w:space="0" w:color="auto"/>
      </w:divBdr>
      <w:divsChild>
        <w:div w:id="213739477">
          <w:marLeft w:val="0"/>
          <w:marRight w:val="0"/>
          <w:marTop w:val="432"/>
          <w:marBottom w:val="0"/>
          <w:divBdr>
            <w:top w:val="none" w:sz="0" w:space="0" w:color="auto"/>
            <w:left w:val="none" w:sz="0" w:space="0" w:color="auto"/>
            <w:bottom w:val="none" w:sz="0" w:space="0" w:color="auto"/>
            <w:right w:val="none" w:sz="0" w:space="0" w:color="auto"/>
          </w:divBdr>
        </w:div>
        <w:div w:id="78333461">
          <w:marLeft w:val="0"/>
          <w:marRight w:val="0"/>
          <w:marTop w:val="0"/>
          <w:marBottom w:val="0"/>
          <w:divBdr>
            <w:top w:val="none" w:sz="0" w:space="0" w:color="auto"/>
            <w:left w:val="none" w:sz="0" w:space="0" w:color="auto"/>
            <w:bottom w:val="none" w:sz="0" w:space="0" w:color="auto"/>
            <w:right w:val="none" w:sz="0" w:space="0" w:color="auto"/>
          </w:divBdr>
          <w:divsChild>
            <w:div w:id="1888642619">
              <w:marLeft w:val="0"/>
              <w:marRight w:val="0"/>
              <w:marTop w:val="0"/>
              <w:marBottom w:val="0"/>
              <w:divBdr>
                <w:top w:val="none" w:sz="0" w:space="0" w:color="auto"/>
                <w:left w:val="none" w:sz="0" w:space="0" w:color="auto"/>
                <w:bottom w:val="none" w:sz="0" w:space="0" w:color="auto"/>
                <w:right w:val="none" w:sz="0" w:space="0" w:color="auto"/>
              </w:divBdr>
              <w:divsChild>
                <w:div w:id="242761992">
                  <w:marLeft w:val="0"/>
                  <w:marRight w:val="0"/>
                  <w:marTop w:val="0"/>
                  <w:marBottom w:val="0"/>
                  <w:divBdr>
                    <w:top w:val="none" w:sz="0" w:space="0" w:color="auto"/>
                    <w:left w:val="none" w:sz="0" w:space="0" w:color="auto"/>
                    <w:bottom w:val="none" w:sz="0" w:space="0" w:color="auto"/>
                    <w:right w:val="none" w:sz="0" w:space="0" w:color="auto"/>
                  </w:divBdr>
                </w:div>
              </w:divsChild>
            </w:div>
            <w:div w:id="170073051">
              <w:marLeft w:val="0"/>
              <w:marRight w:val="0"/>
              <w:marTop w:val="0"/>
              <w:marBottom w:val="0"/>
              <w:divBdr>
                <w:top w:val="none" w:sz="0" w:space="0" w:color="auto"/>
                <w:left w:val="none" w:sz="0" w:space="0" w:color="auto"/>
                <w:bottom w:val="none" w:sz="0" w:space="0" w:color="auto"/>
                <w:right w:val="none" w:sz="0" w:space="0" w:color="auto"/>
              </w:divBdr>
              <w:divsChild>
                <w:div w:id="2829028">
                  <w:marLeft w:val="0"/>
                  <w:marRight w:val="0"/>
                  <w:marTop w:val="0"/>
                  <w:marBottom w:val="0"/>
                  <w:divBdr>
                    <w:top w:val="none" w:sz="0" w:space="0" w:color="auto"/>
                    <w:left w:val="none" w:sz="0" w:space="0" w:color="auto"/>
                    <w:bottom w:val="none" w:sz="0" w:space="0" w:color="auto"/>
                    <w:right w:val="none" w:sz="0" w:space="0" w:color="auto"/>
                  </w:divBdr>
                </w:div>
              </w:divsChild>
            </w:div>
            <w:div w:id="1580018102">
              <w:marLeft w:val="0"/>
              <w:marRight w:val="0"/>
              <w:marTop w:val="0"/>
              <w:marBottom w:val="0"/>
              <w:divBdr>
                <w:top w:val="none" w:sz="0" w:space="0" w:color="auto"/>
                <w:left w:val="none" w:sz="0" w:space="0" w:color="auto"/>
                <w:bottom w:val="none" w:sz="0" w:space="0" w:color="auto"/>
                <w:right w:val="none" w:sz="0" w:space="0" w:color="auto"/>
              </w:divBdr>
              <w:divsChild>
                <w:div w:id="581765757">
                  <w:marLeft w:val="0"/>
                  <w:marRight w:val="0"/>
                  <w:marTop w:val="0"/>
                  <w:marBottom w:val="0"/>
                  <w:divBdr>
                    <w:top w:val="none" w:sz="0" w:space="0" w:color="auto"/>
                    <w:left w:val="none" w:sz="0" w:space="0" w:color="auto"/>
                    <w:bottom w:val="none" w:sz="0" w:space="0" w:color="auto"/>
                    <w:right w:val="none" w:sz="0" w:space="0" w:color="auto"/>
                  </w:divBdr>
                </w:div>
              </w:divsChild>
            </w:div>
            <w:div w:id="1761950757">
              <w:marLeft w:val="0"/>
              <w:marRight w:val="0"/>
              <w:marTop w:val="0"/>
              <w:marBottom w:val="0"/>
              <w:divBdr>
                <w:top w:val="none" w:sz="0" w:space="0" w:color="auto"/>
                <w:left w:val="none" w:sz="0" w:space="0" w:color="auto"/>
                <w:bottom w:val="none" w:sz="0" w:space="0" w:color="auto"/>
                <w:right w:val="none" w:sz="0" w:space="0" w:color="auto"/>
              </w:divBdr>
              <w:divsChild>
                <w:div w:id="1294096940">
                  <w:marLeft w:val="0"/>
                  <w:marRight w:val="0"/>
                  <w:marTop w:val="0"/>
                  <w:marBottom w:val="0"/>
                  <w:divBdr>
                    <w:top w:val="none" w:sz="0" w:space="0" w:color="auto"/>
                    <w:left w:val="none" w:sz="0" w:space="0" w:color="auto"/>
                    <w:bottom w:val="none" w:sz="0" w:space="0" w:color="auto"/>
                    <w:right w:val="none" w:sz="0" w:space="0" w:color="auto"/>
                  </w:divBdr>
                </w:div>
              </w:divsChild>
            </w:div>
            <w:div w:id="579952410">
              <w:marLeft w:val="0"/>
              <w:marRight w:val="0"/>
              <w:marTop w:val="0"/>
              <w:marBottom w:val="0"/>
              <w:divBdr>
                <w:top w:val="none" w:sz="0" w:space="0" w:color="auto"/>
                <w:left w:val="none" w:sz="0" w:space="0" w:color="auto"/>
                <w:bottom w:val="none" w:sz="0" w:space="0" w:color="auto"/>
                <w:right w:val="none" w:sz="0" w:space="0" w:color="auto"/>
              </w:divBdr>
              <w:divsChild>
                <w:div w:id="2008098306">
                  <w:marLeft w:val="0"/>
                  <w:marRight w:val="0"/>
                  <w:marTop w:val="0"/>
                  <w:marBottom w:val="0"/>
                  <w:divBdr>
                    <w:top w:val="none" w:sz="0" w:space="0" w:color="auto"/>
                    <w:left w:val="none" w:sz="0" w:space="0" w:color="auto"/>
                    <w:bottom w:val="none" w:sz="0" w:space="0" w:color="auto"/>
                    <w:right w:val="none" w:sz="0" w:space="0" w:color="auto"/>
                  </w:divBdr>
                </w:div>
              </w:divsChild>
            </w:div>
            <w:div w:id="1888375406">
              <w:marLeft w:val="0"/>
              <w:marRight w:val="0"/>
              <w:marTop w:val="0"/>
              <w:marBottom w:val="0"/>
              <w:divBdr>
                <w:top w:val="none" w:sz="0" w:space="0" w:color="auto"/>
                <w:left w:val="none" w:sz="0" w:space="0" w:color="auto"/>
                <w:bottom w:val="none" w:sz="0" w:space="0" w:color="auto"/>
                <w:right w:val="none" w:sz="0" w:space="0" w:color="auto"/>
              </w:divBdr>
              <w:divsChild>
                <w:div w:id="11302009">
                  <w:marLeft w:val="0"/>
                  <w:marRight w:val="0"/>
                  <w:marTop w:val="0"/>
                  <w:marBottom w:val="0"/>
                  <w:divBdr>
                    <w:top w:val="none" w:sz="0" w:space="0" w:color="auto"/>
                    <w:left w:val="none" w:sz="0" w:space="0" w:color="auto"/>
                    <w:bottom w:val="none" w:sz="0" w:space="0" w:color="auto"/>
                    <w:right w:val="none" w:sz="0" w:space="0" w:color="auto"/>
                  </w:divBdr>
                </w:div>
              </w:divsChild>
            </w:div>
            <w:div w:id="1327248883">
              <w:marLeft w:val="0"/>
              <w:marRight w:val="0"/>
              <w:marTop w:val="0"/>
              <w:marBottom w:val="0"/>
              <w:divBdr>
                <w:top w:val="none" w:sz="0" w:space="0" w:color="auto"/>
                <w:left w:val="none" w:sz="0" w:space="0" w:color="auto"/>
                <w:bottom w:val="none" w:sz="0" w:space="0" w:color="auto"/>
                <w:right w:val="none" w:sz="0" w:space="0" w:color="auto"/>
              </w:divBdr>
              <w:divsChild>
                <w:div w:id="1516073931">
                  <w:marLeft w:val="0"/>
                  <w:marRight w:val="0"/>
                  <w:marTop w:val="0"/>
                  <w:marBottom w:val="0"/>
                  <w:divBdr>
                    <w:top w:val="none" w:sz="0" w:space="0" w:color="auto"/>
                    <w:left w:val="none" w:sz="0" w:space="0" w:color="auto"/>
                    <w:bottom w:val="none" w:sz="0" w:space="0" w:color="auto"/>
                    <w:right w:val="none" w:sz="0" w:space="0" w:color="auto"/>
                  </w:divBdr>
                </w:div>
              </w:divsChild>
            </w:div>
            <w:div w:id="856232197">
              <w:marLeft w:val="0"/>
              <w:marRight w:val="0"/>
              <w:marTop w:val="0"/>
              <w:marBottom w:val="0"/>
              <w:divBdr>
                <w:top w:val="none" w:sz="0" w:space="0" w:color="auto"/>
                <w:left w:val="none" w:sz="0" w:space="0" w:color="auto"/>
                <w:bottom w:val="none" w:sz="0" w:space="0" w:color="auto"/>
                <w:right w:val="none" w:sz="0" w:space="0" w:color="auto"/>
              </w:divBdr>
              <w:divsChild>
                <w:div w:id="1348141267">
                  <w:marLeft w:val="0"/>
                  <w:marRight w:val="0"/>
                  <w:marTop w:val="0"/>
                  <w:marBottom w:val="0"/>
                  <w:divBdr>
                    <w:top w:val="none" w:sz="0" w:space="0" w:color="auto"/>
                    <w:left w:val="none" w:sz="0" w:space="0" w:color="auto"/>
                    <w:bottom w:val="none" w:sz="0" w:space="0" w:color="auto"/>
                    <w:right w:val="none" w:sz="0" w:space="0" w:color="auto"/>
                  </w:divBdr>
                </w:div>
              </w:divsChild>
            </w:div>
            <w:div w:id="252933515">
              <w:marLeft w:val="0"/>
              <w:marRight w:val="0"/>
              <w:marTop w:val="0"/>
              <w:marBottom w:val="0"/>
              <w:divBdr>
                <w:top w:val="none" w:sz="0" w:space="0" w:color="auto"/>
                <w:left w:val="none" w:sz="0" w:space="0" w:color="auto"/>
                <w:bottom w:val="none" w:sz="0" w:space="0" w:color="auto"/>
                <w:right w:val="none" w:sz="0" w:space="0" w:color="auto"/>
              </w:divBdr>
              <w:divsChild>
                <w:div w:id="2141486269">
                  <w:marLeft w:val="0"/>
                  <w:marRight w:val="0"/>
                  <w:marTop w:val="0"/>
                  <w:marBottom w:val="0"/>
                  <w:divBdr>
                    <w:top w:val="none" w:sz="0" w:space="0" w:color="auto"/>
                    <w:left w:val="none" w:sz="0" w:space="0" w:color="auto"/>
                    <w:bottom w:val="none" w:sz="0" w:space="0" w:color="auto"/>
                    <w:right w:val="none" w:sz="0" w:space="0" w:color="auto"/>
                  </w:divBdr>
                </w:div>
              </w:divsChild>
            </w:div>
            <w:div w:id="248395427">
              <w:marLeft w:val="0"/>
              <w:marRight w:val="0"/>
              <w:marTop w:val="0"/>
              <w:marBottom w:val="0"/>
              <w:divBdr>
                <w:top w:val="none" w:sz="0" w:space="0" w:color="auto"/>
                <w:left w:val="none" w:sz="0" w:space="0" w:color="auto"/>
                <w:bottom w:val="none" w:sz="0" w:space="0" w:color="auto"/>
                <w:right w:val="none" w:sz="0" w:space="0" w:color="auto"/>
              </w:divBdr>
              <w:divsChild>
                <w:div w:id="18806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5191">
          <w:marLeft w:val="0"/>
          <w:marRight w:val="0"/>
          <w:marTop w:val="0"/>
          <w:marBottom w:val="600"/>
          <w:divBdr>
            <w:top w:val="none" w:sz="0" w:space="0" w:color="auto"/>
            <w:left w:val="none" w:sz="0" w:space="0" w:color="auto"/>
            <w:bottom w:val="none" w:sz="0" w:space="0" w:color="auto"/>
            <w:right w:val="none" w:sz="0" w:space="0" w:color="auto"/>
          </w:divBdr>
        </w:div>
      </w:divsChild>
    </w:div>
    <w:div w:id="1521621314">
      <w:marLeft w:val="0"/>
      <w:marRight w:val="0"/>
      <w:marTop w:val="0"/>
      <w:marBottom w:val="0"/>
      <w:divBdr>
        <w:top w:val="none" w:sz="0" w:space="0" w:color="auto"/>
        <w:left w:val="none" w:sz="0" w:space="0" w:color="auto"/>
        <w:bottom w:val="none" w:sz="0" w:space="0" w:color="auto"/>
        <w:right w:val="none" w:sz="0" w:space="0" w:color="auto"/>
      </w:divBdr>
      <w:divsChild>
        <w:div w:id="956253743">
          <w:marLeft w:val="0"/>
          <w:marRight w:val="0"/>
          <w:marTop w:val="432"/>
          <w:marBottom w:val="0"/>
          <w:divBdr>
            <w:top w:val="none" w:sz="0" w:space="0" w:color="auto"/>
            <w:left w:val="none" w:sz="0" w:space="0" w:color="auto"/>
            <w:bottom w:val="none" w:sz="0" w:space="0" w:color="auto"/>
            <w:right w:val="none" w:sz="0" w:space="0" w:color="auto"/>
          </w:divBdr>
        </w:div>
        <w:div w:id="157383412">
          <w:marLeft w:val="0"/>
          <w:marRight w:val="0"/>
          <w:marTop w:val="0"/>
          <w:marBottom w:val="0"/>
          <w:divBdr>
            <w:top w:val="none" w:sz="0" w:space="0" w:color="auto"/>
            <w:left w:val="none" w:sz="0" w:space="0" w:color="auto"/>
            <w:bottom w:val="none" w:sz="0" w:space="0" w:color="auto"/>
            <w:right w:val="none" w:sz="0" w:space="0" w:color="auto"/>
          </w:divBdr>
        </w:div>
        <w:div w:id="61801541">
          <w:marLeft w:val="0"/>
          <w:marRight w:val="0"/>
          <w:marTop w:val="0"/>
          <w:marBottom w:val="600"/>
          <w:divBdr>
            <w:top w:val="none" w:sz="0" w:space="0" w:color="auto"/>
            <w:left w:val="none" w:sz="0" w:space="0" w:color="auto"/>
            <w:bottom w:val="none" w:sz="0" w:space="0" w:color="auto"/>
            <w:right w:val="none" w:sz="0" w:space="0" w:color="auto"/>
          </w:divBdr>
        </w:div>
      </w:divsChild>
    </w:div>
    <w:div w:id="1547525240">
      <w:marLeft w:val="0"/>
      <w:marRight w:val="0"/>
      <w:marTop w:val="0"/>
      <w:marBottom w:val="0"/>
      <w:divBdr>
        <w:top w:val="none" w:sz="0" w:space="0" w:color="auto"/>
        <w:left w:val="none" w:sz="0" w:space="0" w:color="auto"/>
        <w:bottom w:val="none" w:sz="0" w:space="0" w:color="auto"/>
        <w:right w:val="none" w:sz="0" w:space="0" w:color="auto"/>
      </w:divBdr>
      <w:divsChild>
        <w:div w:id="210381250">
          <w:marLeft w:val="0"/>
          <w:marRight w:val="0"/>
          <w:marTop w:val="432"/>
          <w:marBottom w:val="0"/>
          <w:divBdr>
            <w:top w:val="none" w:sz="0" w:space="0" w:color="auto"/>
            <w:left w:val="none" w:sz="0" w:space="0" w:color="auto"/>
            <w:bottom w:val="none" w:sz="0" w:space="0" w:color="auto"/>
            <w:right w:val="none" w:sz="0" w:space="0" w:color="auto"/>
          </w:divBdr>
        </w:div>
        <w:div w:id="419832303">
          <w:marLeft w:val="0"/>
          <w:marRight w:val="0"/>
          <w:marTop w:val="0"/>
          <w:marBottom w:val="0"/>
          <w:divBdr>
            <w:top w:val="none" w:sz="0" w:space="0" w:color="auto"/>
            <w:left w:val="none" w:sz="0" w:space="0" w:color="auto"/>
            <w:bottom w:val="none" w:sz="0" w:space="0" w:color="auto"/>
            <w:right w:val="none" w:sz="0" w:space="0" w:color="auto"/>
          </w:divBdr>
        </w:div>
        <w:div w:id="1763377508">
          <w:marLeft w:val="0"/>
          <w:marRight w:val="0"/>
          <w:marTop w:val="0"/>
          <w:marBottom w:val="600"/>
          <w:divBdr>
            <w:top w:val="none" w:sz="0" w:space="0" w:color="auto"/>
            <w:left w:val="none" w:sz="0" w:space="0" w:color="auto"/>
            <w:bottom w:val="none" w:sz="0" w:space="0" w:color="auto"/>
            <w:right w:val="none" w:sz="0" w:space="0" w:color="auto"/>
          </w:divBdr>
        </w:div>
      </w:divsChild>
    </w:div>
    <w:div w:id="1584686308">
      <w:marLeft w:val="0"/>
      <w:marRight w:val="0"/>
      <w:marTop w:val="0"/>
      <w:marBottom w:val="0"/>
      <w:divBdr>
        <w:top w:val="none" w:sz="0" w:space="0" w:color="auto"/>
        <w:left w:val="none" w:sz="0" w:space="0" w:color="auto"/>
        <w:bottom w:val="none" w:sz="0" w:space="0" w:color="auto"/>
        <w:right w:val="none" w:sz="0" w:space="0" w:color="auto"/>
      </w:divBdr>
      <w:divsChild>
        <w:div w:id="864488950">
          <w:marLeft w:val="0"/>
          <w:marRight w:val="0"/>
          <w:marTop w:val="432"/>
          <w:marBottom w:val="0"/>
          <w:divBdr>
            <w:top w:val="none" w:sz="0" w:space="0" w:color="auto"/>
            <w:left w:val="none" w:sz="0" w:space="0" w:color="auto"/>
            <w:bottom w:val="none" w:sz="0" w:space="0" w:color="auto"/>
            <w:right w:val="none" w:sz="0" w:space="0" w:color="auto"/>
          </w:divBdr>
        </w:div>
        <w:div w:id="461970575">
          <w:marLeft w:val="0"/>
          <w:marRight w:val="0"/>
          <w:marTop w:val="0"/>
          <w:marBottom w:val="0"/>
          <w:divBdr>
            <w:top w:val="none" w:sz="0" w:space="0" w:color="auto"/>
            <w:left w:val="none" w:sz="0" w:space="0" w:color="auto"/>
            <w:bottom w:val="none" w:sz="0" w:space="0" w:color="auto"/>
            <w:right w:val="none" w:sz="0" w:space="0" w:color="auto"/>
          </w:divBdr>
          <w:divsChild>
            <w:div w:id="1182203975">
              <w:marLeft w:val="-95"/>
              <w:marRight w:val="0"/>
              <w:marTop w:val="0"/>
              <w:marBottom w:val="0"/>
              <w:divBdr>
                <w:top w:val="none" w:sz="0" w:space="0" w:color="auto"/>
                <w:left w:val="none" w:sz="0" w:space="0" w:color="auto"/>
                <w:bottom w:val="none" w:sz="0" w:space="0" w:color="auto"/>
                <w:right w:val="none" w:sz="0" w:space="0" w:color="auto"/>
              </w:divBdr>
              <w:divsChild>
                <w:div w:id="818616790">
                  <w:marLeft w:val="0"/>
                  <w:marRight w:val="0"/>
                  <w:marTop w:val="0"/>
                  <w:marBottom w:val="0"/>
                  <w:divBdr>
                    <w:top w:val="none" w:sz="0" w:space="0" w:color="auto"/>
                    <w:left w:val="none" w:sz="0" w:space="0" w:color="auto"/>
                    <w:bottom w:val="none" w:sz="0" w:space="0" w:color="auto"/>
                    <w:right w:val="none" w:sz="0" w:space="0" w:color="auto"/>
                  </w:divBdr>
                  <w:divsChild>
                    <w:div w:id="7383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80237">
          <w:marLeft w:val="0"/>
          <w:marRight w:val="0"/>
          <w:marTop w:val="0"/>
          <w:marBottom w:val="600"/>
          <w:divBdr>
            <w:top w:val="none" w:sz="0" w:space="0" w:color="auto"/>
            <w:left w:val="none" w:sz="0" w:space="0" w:color="auto"/>
            <w:bottom w:val="none" w:sz="0" w:space="0" w:color="auto"/>
            <w:right w:val="none" w:sz="0" w:space="0" w:color="auto"/>
          </w:divBdr>
        </w:div>
      </w:divsChild>
    </w:div>
    <w:div w:id="1618294612">
      <w:marLeft w:val="0"/>
      <w:marRight w:val="0"/>
      <w:marTop w:val="0"/>
      <w:marBottom w:val="0"/>
      <w:divBdr>
        <w:top w:val="none" w:sz="0" w:space="0" w:color="auto"/>
        <w:left w:val="none" w:sz="0" w:space="0" w:color="auto"/>
        <w:bottom w:val="none" w:sz="0" w:space="0" w:color="auto"/>
        <w:right w:val="none" w:sz="0" w:space="0" w:color="auto"/>
      </w:divBdr>
      <w:divsChild>
        <w:div w:id="1067849278">
          <w:marLeft w:val="0"/>
          <w:marRight w:val="0"/>
          <w:marTop w:val="432"/>
          <w:marBottom w:val="0"/>
          <w:divBdr>
            <w:top w:val="none" w:sz="0" w:space="0" w:color="auto"/>
            <w:left w:val="none" w:sz="0" w:space="0" w:color="auto"/>
            <w:bottom w:val="none" w:sz="0" w:space="0" w:color="auto"/>
            <w:right w:val="none" w:sz="0" w:space="0" w:color="auto"/>
          </w:divBdr>
        </w:div>
        <w:div w:id="1209997703">
          <w:marLeft w:val="0"/>
          <w:marRight w:val="0"/>
          <w:marTop w:val="0"/>
          <w:marBottom w:val="0"/>
          <w:divBdr>
            <w:top w:val="none" w:sz="0" w:space="0" w:color="auto"/>
            <w:left w:val="none" w:sz="0" w:space="0" w:color="auto"/>
            <w:bottom w:val="none" w:sz="0" w:space="0" w:color="auto"/>
            <w:right w:val="none" w:sz="0" w:space="0" w:color="auto"/>
          </w:divBdr>
        </w:div>
        <w:div w:id="1519125266">
          <w:marLeft w:val="0"/>
          <w:marRight w:val="0"/>
          <w:marTop w:val="0"/>
          <w:marBottom w:val="600"/>
          <w:divBdr>
            <w:top w:val="none" w:sz="0" w:space="0" w:color="auto"/>
            <w:left w:val="none" w:sz="0" w:space="0" w:color="auto"/>
            <w:bottom w:val="none" w:sz="0" w:space="0" w:color="auto"/>
            <w:right w:val="none" w:sz="0" w:space="0" w:color="auto"/>
          </w:divBdr>
        </w:div>
      </w:divsChild>
    </w:div>
    <w:div w:id="1627151451">
      <w:marLeft w:val="0"/>
      <w:marRight w:val="0"/>
      <w:marTop w:val="0"/>
      <w:marBottom w:val="0"/>
      <w:divBdr>
        <w:top w:val="none" w:sz="0" w:space="0" w:color="auto"/>
        <w:left w:val="none" w:sz="0" w:space="0" w:color="auto"/>
        <w:bottom w:val="none" w:sz="0" w:space="0" w:color="auto"/>
        <w:right w:val="none" w:sz="0" w:space="0" w:color="auto"/>
      </w:divBdr>
      <w:divsChild>
        <w:div w:id="1238632386">
          <w:marLeft w:val="0"/>
          <w:marRight w:val="0"/>
          <w:marTop w:val="432"/>
          <w:marBottom w:val="0"/>
          <w:divBdr>
            <w:top w:val="none" w:sz="0" w:space="0" w:color="auto"/>
            <w:left w:val="none" w:sz="0" w:space="0" w:color="auto"/>
            <w:bottom w:val="none" w:sz="0" w:space="0" w:color="auto"/>
            <w:right w:val="none" w:sz="0" w:space="0" w:color="auto"/>
          </w:divBdr>
        </w:div>
        <w:div w:id="694962998">
          <w:marLeft w:val="0"/>
          <w:marRight w:val="0"/>
          <w:marTop w:val="0"/>
          <w:marBottom w:val="0"/>
          <w:divBdr>
            <w:top w:val="none" w:sz="0" w:space="0" w:color="auto"/>
            <w:left w:val="none" w:sz="0" w:space="0" w:color="auto"/>
            <w:bottom w:val="none" w:sz="0" w:space="0" w:color="auto"/>
            <w:right w:val="none" w:sz="0" w:space="0" w:color="auto"/>
          </w:divBdr>
        </w:div>
        <w:div w:id="20400663">
          <w:marLeft w:val="0"/>
          <w:marRight w:val="0"/>
          <w:marTop w:val="0"/>
          <w:marBottom w:val="600"/>
          <w:divBdr>
            <w:top w:val="none" w:sz="0" w:space="0" w:color="auto"/>
            <w:left w:val="none" w:sz="0" w:space="0" w:color="auto"/>
            <w:bottom w:val="none" w:sz="0" w:space="0" w:color="auto"/>
            <w:right w:val="none" w:sz="0" w:space="0" w:color="auto"/>
          </w:divBdr>
        </w:div>
      </w:divsChild>
    </w:div>
    <w:div w:id="1629051119">
      <w:marLeft w:val="0"/>
      <w:marRight w:val="0"/>
      <w:marTop w:val="0"/>
      <w:marBottom w:val="0"/>
      <w:divBdr>
        <w:top w:val="none" w:sz="0" w:space="0" w:color="auto"/>
        <w:left w:val="none" w:sz="0" w:space="0" w:color="auto"/>
        <w:bottom w:val="none" w:sz="0" w:space="0" w:color="auto"/>
        <w:right w:val="none" w:sz="0" w:space="0" w:color="auto"/>
      </w:divBdr>
    </w:div>
    <w:div w:id="1704750898">
      <w:marLeft w:val="0"/>
      <w:marRight w:val="0"/>
      <w:marTop w:val="0"/>
      <w:marBottom w:val="0"/>
      <w:divBdr>
        <w:top w:val="none" w:sz="0" w:space="0" w:color="auto"/>
        <w:left w:val="none" w:sz="0" w:space="0" w:color="auto"/>
        <w:bottom w:val="none" w:sz="0" w:space="0" w:color="auto"/>
        <w:right w:val="none" w:sz="0" w:space="0" w:color="auto"/>
      </w:divBdr>
      <w:divsChild>
        <w:div w:id="605309177">
          <w:marLeft w:val="0"/>
          <w:marRight w:val="0"/>
          <w:marTop w:val="432"/>
          <w:marBottom w:val="0"/>
          <w:divBdr>
            <w:top w:val="none" w:sz="0" w:space="0" w:color="auto"/>
            <w:left w:val="none" w:sz="0" w:space="0" w:color="auto"/>
            <w:bottom w:val="none" w:sz="0" w:space="0" w:color="auto"/>
            <w:right w:val="none" w:sz="0" w:space="0" w:color="auto"/>
          </w:divBdr>
        </w:div>
        <w:div w:id="834809368">
          <w:marLeft w:val="0"/>
          <w:marRight w:val="0"/>
          <w:marTop w:val="0"/>
          <w:marBottom w:val="0"/>
          <w:divBdr>
            <w:top w:val="none" w:sz="0" w:space="0" w:color="auto"/>
            <w:left w:val="none" w:sz="0" w:space="0" w:color="auto"/>
            <w:bottom w:val="none" w:sz="0" w:space="0" w:color="auto"/>
            <w:right w:val="none" w:sz="0" w:space="0" w:color="auto"/>
          </w:divBdr>
          <w:divsChild>
            <w:div w:id="732433340">
              <w:marLeft w:val="0"/>
              <w:marRight w:val="0"/>
              <w:marTop w:val="0"/>
              <w:marBottom w:val="0"/>
              <w:divBdr>
                <w:top w:val="none" w:sz="0" w:space="0" w:color="auto"/>
                <w:left w:val="none" w:sz="0" w:space="0" w:color="auto"/>
                <w:bottom w:val="none" w:sz="0" w:space="0" w:color="auto"/>
                <w:right w:val="none" w:sz="0" w:space="0" w:color="auto"/>
              </w:divBdr>
              <w:divsChild>
                <w:div w:id="317618336">
                  <w:marLeft w:val="0"/>
                  <w:marRight w:val="0"/>
                  <w:marTop w:val="0"/>
                  <w:marBottom w:val="0"/>
                  <w:divBdr>
                    <w:top w:val="none" w:sz="0" w:space="0" w:color="auto"/>
                    <w:left w:val="none" w:sz="0" w:space="0" w:color="auto"/>
                    <w:bottom w:val="none" w:sz="0" w:space="0" w:color="auto"/>
                    <w:right w:val="none" w:sz="0" w:space="0" w:color="auto"/>
                  </w:divBdr>
                </w:div>
              </w:divsChild>
            </w:div>
            <w:div w:id="1971665351">
              <w:marLeft w:val="0"/>
              <w:marRight w:val="0"/>
              <w:marTop w:val="0"/>
              <w:marBottom w:val="0"/>
              <w:divBdr>
                <w:top w:val="none" w:sz="0" w:space="0" w:color="auto"/>
                <w:left w:val="none" w:sz="0" w:space="0" w:color="auto"/>
                <w:bottom w:val="none" w:sz="0" w:space="0" w:color="auto"/>
                <w:right w:val="none" w:sz="0" w:space="0" w:color="auto"/>
              </w:divBdr>
              <w:divsChild>
                <w:div w:id="1100639016">
                  <w:marLeft w:val="0"/>
                  <w:marRight w:val="0"/>
                  <w:marTop w:val="0"/>
                  <w:marBottom w:val="0"/>
                  <w:divBdr>
                    <w:top w:val="none" w:sz="0" w:space="0" w:color="auto"/>
                    <w:left w:val="none" w:sz="0" w:space="0" w:color="auto"/>
                    <w:bottom w:val="none" w:sz="0" w:space="0" w:color="auto"/>
                    <w:right w:val="none" w:sz="0" w:space="0" w:color="auto"/>
                  </w:divBdr>
                </w:div>
              </w:divsChild>
            </w:div>
            <w:div w:id="875239556">
              <w:marLeft w:val="0"/>
              <w:marRight w:val="0"/>
              <w:marTop w:val="0"/>
              <w:marBottom w:val="0"/>
              <w:divBdr>
                <w:top w:val="none" w:sz="0" w:space="0" w:color="auto"/>
                <w:left w:val="none" w:sz="0" w:space="0" w:color="auto"/>
                <w:bottom w:val="none" w:sz="0" w:space="0" w:color="auto"/>
                <w:right w:val="none" w:sz="0" w:space="0" w:color="auto"/>
              </w:divBdr>
              <w:divsChild>
                <w:div w:id="598831407">
                  <w:marLeft w:val="0"/>
                  <w:marRight w:val="0"/>
                  <w:marTop w:val="0"/>
                  <w:marBottom w:val="0"/>
                  <w:divBdr>
                    <w:top w:val="none" w:sz="0" w:space="0" w:color="auto"/>
                    <w:left w:val="none" w:sz="0" w:space="0" w:color="auto"/>
                    <w:bottom w:val="none" w:sz="0" w:space="0" w:color="auto"/>
                    <w:right w:val="none" w:sz="0" w:space="0" w:color="auto"/>
                  </w:divBdr>
                </w:div>
              </w:divsChild>
            </w:div>
            <w:div w:id="1477646165">
              <w:marLeft w:val="0"/>
              <w:marRight w:val="0"/>
              <w:marTop w:val="0"/>
              <w:marBottom w:val="0"/>
              <w:divBdr>
                <w:top w:val="none" w:sz="0" w:space="0" w:color="auto"/>
                <w:left w:val="none" w:sz="0" w:space="0" w:color="auto"/>
                <w:bottom w:val="none" w:sz="0" w:space="0" w:color="auto"/>
                <w:right w:val="none" w:sz="0" w:space="0" w:color="auto"/>
              </w:divBdr>
              <w:divsChild>
                <w:div w:id="2791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6633">
          <w:marLeft w:val="0"/>
          <w:marRight w:val="0"/>
          <w:marTop w:val="0"/>
          <w:marBottom w:val="600"/>
          <w:divBdr>
            <w:top w:val="none" w:sz="0" w:space="0" w:color="auto"/>
            <w:left w:val="none" w:sz="0" w:space="0" w:color="auto"/>
            <w:bottom w:val="none" w:sz="0" w:space="0" w:color="auto"/>
            <w:right w:val="none" w:sz="0" w:space="0" w:color="auto"/>
          </w:divBdr>
        </w:div>
      </w:divsChild>
    </w:div>
    <w:div w:id="1720276071">
      <w:marLeft w:val="0"/>
      <w:marRight w:val="0"/>
      <w:marTop w:val="0"/>
      <w:marBottom w:val="0"/>
      <w:divBdr>
        <w:top w:val="none" w:sz="0" w:space="0" w:color="auto"/>
        <w:left w:val="none" w:sz="0" w:space="0" w:color="auto"/>
        <w:bottom w:val="none" w:sz="0" w:space="0" w:color="auto"/>
        <w:right w:val="none" w:sz="0" w:space="0" w:color="auto"/>
      </w:divBdr>
      <w:divsChild>
        <w:div w:id="602107432">
          <w:marLeft w:val="0"/>
          <w:marRight w:val="0"/>
          <w:marTop w:val="432"/>
          <w:marBottom w:val="0"/>
          <w:divBdr>
            <w:top w:val="none" w:sz="0" w:space="0" w:color="auto"/>
            <w:left w:val="none" w:sz="0" w:space="0" w:color="auto"/>
            <w:bottom w:val="none" w:sz="0" w:space="0" w:color="auto"/>
            <w:right w:val="none" w:sz="0" w:space="0" w:color="auto"/>
          </w:divBdr>
        </w:div>
        <w:div w:id="1426419806">
          <w:marLeft w:val="0"/>
          <w:marRight w:val="0"/>
          <w:marTop w:val="0"/>
          <w:marBottom w:val="0"/>
          <w:divBdr>
            <w:top w:val="none" w:sz="0" w:space="0" w:color="auto"/>
            <w:left w:val="none" w:sz="0" w:space="0" w:color="auto"/>
            <w:bottom w:val="none" w:sz="0" w:space="0" w:color="auto"/>
            <w:right w:val="none" w:sz="0" w:space="0" w:color="auto"/>
          </w:divBdr>
          <w:divsChild>
            <w:div w:id="1334911710">
              <w:marLeft w:val="0"/>
              <w:marRight w:val="0"/>
              <w:marTop w:val="0"/>
              <w:marBottom w:val="0"/>
              <w:divBdr>
                <w:top w:val="none" w:sz="0" w:space="0" w:color="auto"/>
                <w:left w:val="none" w:sz="0" w:space="0" w:color="auto"/>
                <w:bottom w:val="none" w:sz="0" w:space="0" w:color="auto"/>
                <w:right w:val="none" w:sz="0" w:space="0" w:color="auto"/>
              </w:divBdr>
              <w:divsChild>
                <w:div w:id="769862004">
                  <w:marLeft w:val="0"/>
                  <w:marRight w:val="0"/>
                  <w:marTop w:val="0"/>
                  <w:marBottom w:val="0"/>
                  <w:divBdr>
                    <w:top w:val="none" w:sz="0" w:space="0" w:color="auto"/>
                    <w:left w:val="none" w:sz="0" w:space="0" w:color="auto"/>
                    <w:bottom w:val="none" w:sz="0" w:space="0" w:color="auto"/>
                    <w:right w:val="none" w:sz="0" w:space="0" w:color="auto"/>
                  </w:divBdr>
                </w:div>
              </w:divsChild>
            </w:div>
            <w:div w:id="628128672">
              <w:marLeft w:val="0"/>
              <w:marRight w:val="0"/>
              <w:marTop w:val="0"/>
              <w:marBottom w:val="0"/>
              <w:divBdr>
                <w:top w:val="none" w:sz="0" w:space="0" w:color="auto"/>
                <w:left w:val="none" w:sz="0" w:space="0" w:color="auto"/>
                <w:bottom w:val="none" w:sz="0" w:space="0" w:color="auto"/>
                <w:right w:val="none" w:sz="0" w:space="0" w:color="auto"/>
              </w:divBdr>
              <w:divsChild>
                <w:div w:id="1037125758">
                  <w:marLeft w:val="0"/>
                  <w:marRight w:val="0"/>
                  <w:marTop w:val="0"/>
                  <w:marBottom w:val="0"/>
                  <w:divBdr>
                    <w:top w:val="none" w:sz="0" w:space="0" w:color="auto"/>
                    <w:left w:val="none" w:sz="0" w:space="0" w:color="auto"/>
                    <w:bottom w:val="none" w:sz="0" w:space="0" w:color="auto"/>
                    <w:right w:val="none" w:sz="0" w:space="0" w:color="auto"/>
                  </w:divBdr>
                </w:div>
              </w:divsChild>
            </w:div>
            <w:div w:id="791821979">
              <w:marLeft w:val="0"/>
              <w:marRight w:val="0"/>
              <w:marTop w:val="0"/>
              <w:marBottom w:val="0"/>
              <w:divBdr>
                <w:top w:val="none" w:sz="0" w:space="0" w:color="auto"/>
                <w:left w:val="none" w:sz="0" w:space="0" w:color="auto"/>
                <w:bottom w:val="none" w:sz="0" w:space="0" w:color="auto"/>
                <w:right w:val="none" w:sz="0" w:space="0" w:color="auto"/>
              </w:divBdr>
              <w:divsChild>
                <w:div w:id="1470052357">
                  <w:marLeft w:val="0"/>
                  <w:marRight w:val="0"/>
                  <w:marTop w:val="0"/>
                  <w:marBottom w:val="0"/>
                  <w:divBdr>
                    <w:top w:val="none" w:sz="0" w:space="0" w:color="auto"/>
                    <w:left w:val="none" w:sz="0" w:space="0" w:color="auto"/>
                    <w:bottom w:val="none" w:sz="0" w:space="0" w:color="auto"/>
                    <w:right w:val="none" w:sz="0" w:space="0" w:color="auto"/>
                  </w:divBdr>
                </w:div>
              </w:divsChild>
            </w:div>
            <w:div w:id="1219707714">
              <w:marLeft w:val="0"/>
              <w:marRight w:val="0"/>
              <w:marTop w:val="0"/>
              <w:marBottom w:val="0"/>
              <w:divBdr>
                <w:top w:val="none" w:sz="0" w:space="0" w:color="auto"/>
                <w:left w:val="none" w:sz="0" w:space="0" w:color="auto"/>
                <w:bottom w:val="none" w:sz="0" w:space="0" w:color="auto"/>
                <w:right w:val="none" w:sz="0" w:space="0" w:color="auto"/>
              </w:divBdr>
              <w:divsChild>
                <w:div w:id="1755395234">
                  <w:marLeft w:val="0"/>
                  <w:marRight w:val="0"/>
                  <w:marTop w:val="0"/>
                  <w:marBottom w:val="0"/>
                  <w:divBdr>
                    <w:top w:val="none" w:sz="0" w:space="0" w:color="auto"/>
                    <w:left w:val="none" w:sz="0" w:space="0" w:color="auto"/>
                    <w:bottom w:val="none" w:sz="0" w:space="0" w:color="auto"/>
                    <w:right w:val="none" w:sz="0" w:space="0" w:color="auto"/>
                  </w:divBdr>
                </w:div>
              </w:divsChild>
            </w:div>
            <w:div w:id="1539199859">
              <w:marLeft w:val="0"/>
              <w:marRight w:val="0"/>
              <w:marTop w:val="0"/>
              <w:marBottom w:val="0"/>
              <w:divBdr>
                <w:top w:val="none" w:sz="0" w:space="0" w:color="auto"/>
                <w:left w:val="none" w:sz="0" w:space="0" w:color="auto"/>
                <w:bottom w:val="none" w:sz="0" w:space="0" w:color="auto"/>
                <w:right w:val="none" w:sz="0" w:space="0" w:color="auto"/>
              </w:divBdr>
              <w:divsChild>
                <w:div w:id="1695879495">
                  <w:marLeft w:val="0"/>
                  <w:marRight w:val="0"/>
                  <w:marTop w:val="0"/>
                  <w:marBottom w:val="0"/>
                  <w:divBdr>
                    <w:top w:val="none" w:sz="0" w:space="0" w:color="auto"/>
                    <w:left w:val="none" w:sz="0" w:space="0" w:color="auto"/>
                    <w:bottom w:val="none" w:sz="0" w:space="0" w:color="auto"/>
                    <w:right w:val="none" w:sz="0" w:space="0" w:color="auto"/>
                  </w:divBdr>
                </w:div>
              </w:divsChild>
            </w:div>
            <w:div w:id="1165827176">
              <w:marLeft w:val="0"/>
              <w:marRight w:val="0"/>
              <w:marTop w:val="0"/>
              <w:marBottom w:val="0"/>
              <w:divBdr>
                <w:top w:val="none" w:sz="0" w:space="0" w:color="auto"/>
                <w:left w:val="none" w:sz="0" w:space="0" w:color="auto"/>
                <w:bottom w:val="none" w:sz="0" w:space="0" w:color="auto"/>
                <w:right w:val="none" w:sz="0" w:space="0" w:color="auto"/>
              </w:divBdr>
              <w:divsChild>
                <w:div w:id="36979712">
                  <w:marLeft w:val="0"/>
                  <w:marRight w:val="0"/>
                  <w:marTop w:val="0"/>
                  <w:marBottom w:val="0"/>
                  <w:divBdr>
                    <w:top w:val="none" w:sz="0" w:space="0" w:color="auto"/>
                    <w:left w:val="none" w:sz="0" w:space="0" w:color="auto"/>
                    <w:bottom w:val="none" w:sz="0" w:space="0" w:color="auto"/>
                    <w:right w:val="none" w:sz="0" w:space="0" w:color="auto"/>
                  </w:divBdr>
                </w:div>
              </w:divsChild>
            </w:div>
            <w:div w:id="143788027">
              <w:marLeft w:val="0"/>
              <w:marRight w:val="0"/>
              <w:marTop w:val="0"/>
              <w:marBottom w:val="0"/>
              <w:divBdr>
                <w:top w:val="none" w:sz="0" w:space="0" w:color="auto"/>
                <w:left w:val="none" w:sz="0" w:space="0" w:color="auto"/>
                <w:bottom w:val="none" w:sz="0" w:space="0" w:color="auto"/>
                <w:right w:val="none" w:sz="0" w:space="0" w:color="auto"/>
              </w:divBdr>
              <w:divsChild>
                <w:div w:id="1674649289">
                  <w:marLeft w:val="0"/>
                  <w:marRight w:val="0"/>
                  <w:marTop w:val="0"/>
                  <w:marBottom w:val="0"/>
                  <w:divBdr>
                    <w:top w:val="none" w:sz="0" w:space="0" w:color="auto"/>
                    <w:left w:val="none" w:sz="0" w:space="0" w:color="auto"/>
                    <w:bottom w:val="none" w:sz="0" w:space="0" w:color="auto"/>
                    <w:right w:val="none" w:sz="0" w:space="0" w:color="auto"/>
                  </w:divBdr>
                </w:div>
              </w:divsChild>
            </w:div>
            <w:div w:id="1935359763">
              <w:marLeft w:val="0"/>
              <w:marRight w:val="0"/>
              <w:marTop w:val="0"/>
              <w:marBottom w:val="0"/>
              <w:divBdr>
                <w:top w:val="none" w:sz="0" w:space="0" w:color="auto"/>
                <w:left w:val="none" w:sz="0" w:space="0" w:color="auto"/>
                <w:bottom w:val="none" w:sz="0" w:space="0" w:color="auto"/>
                <w:right w:val="none" w:sz="0" w:space="0" w:color="auto"/>
              </w:divBdr>
              <w:divsChild>
                <w:div w:id="8719340">
                  <w:marLeft w:val="0"/>
                  <w:marRight w:val="0"/>
                  <w:marTop w:val="0"/>
                  <w:marBottom w:val="0"/>
                  <w:divBdr>
                    <w:top w:val="none" w:sz="0" w:space="0" w:color="auto"/>
                    <w:left w:val="none" w:sz="0" w:space="0" w:color="auto"/>
                    <w:bottom w:val="none" w:sz="0" w:space="0" w:color="auto"/>
                    <w:right w:val="none" w:sz="0" w:space="0" w:color="auto"/>
                  </w:divBdr>
                </w:div>
              </w:divsChild>
            </w:div>
            <w:div w:id="647635424">
              <w:marLeft w:val="0"/>
              <w:marRight w:val="0"/>
              <w:marTop w:val="0"/>
              <w:marBottom w:val="0"/>
              <w:divBdr>
                <w:top w:val="none" w:sz="0" w:space="0" w:color="auto"/>
                <w:left w:val="none" w:sz="0" w:space="0" w:color="auto"/>
                <w:bottom w:val="none" w:sz="0" w:space="0" w:color="auto"/>
                <w:right w:val="none" w:sz="0" w:space="0" w:color="auto"/>
              </w:divBdr>
              <w:divsChild>
                <w:div w:id="1750691101">
                  <w:marLeft w:val="0"/>
                  <w:marRight w:val="0"/>
                  <w:marTop w:val="0"/>
                  <w:marBottom w:val="0"/>
                  <w:divBdr>
                    <w:top w:val="none" w:sz="0" w:space="0" w:color="auto"/>
                    <w:left w:val="none" w:sz="0" w:space="0" w:color="auto"/>
                    <w:bottom w:val="none" w:sz="0" w:space="0" w:color="auto"/>
                    <w:right w:val="none" w:sz="0" w:space="0" w:color="auto"/>
                  </w:divBdr>
                </w:div>
              </w:divsChild>
            </w:div>
            <w:div w:id="1796408566">
              <w:marLeft w:val="0"/>
              <w:marRight w:val="0"/>
              <w:marTop w:val="0"/>
              <w:marBottom w:val="0"/>
              <w:divBdr>
                <w:top w:val="none" w:sz="0" w:space="0" w:color="auto"/>
                <w:left w:val="none" w:sz="0" w:space="0" w:color="auto"/>
                <w:bottom w:val="none" w:sz="0" w:space="0" w:color="auto"/>
                <w:right w:val="none" w:sz="0" w:space="0" w:color="auto"/>
              </w:divBdr>
              <w:divsChild>
                <w:div w:id="582488865">
                  <w:marLeft w:val="0"/>
                  <w:marRight w:val="0"/>
                  <w:marTop w:val="0"/>
                  <w:marBottom w:val="0"/>
                  <w:divBdr>
                    <w:top w:val="none" w:sz="0" w:space="0" w:color="auto"/>
                    <w:left w:val="none" w:sz="0" w:space="0" w:color="auto"/>
                    <w:bottom w:val="none" w:sz="0" w:space="0" w:color="auto"/>
                    <w:right w:val="none" w:sz="0" w:space="0" w:color="auto"/>
                  </w:divBdr>
                </w:div>
              </w:divsChild>
            </w:div>
            <w:div w:id="1570920153">
              <w:marLeft w:val="0"/>
              <w:marRight w:val="0"/>
              <w:marTop w:val="0"/>
              <w:marBottom w:val="0"/>
              <w:divBdr>
                <w:top w:val="none" w:sz="0" w:space="0" w:color="auto"/>
                <w:left w:val="none" w:sz="0" w:space="0" w:color="auto"/>
                <w:bottom w:val="none" w:sz="0" w:space="0" w:color="auto"/>
                <w:right w:val="none" w:sz="0" w:space="0" w:color="auto"/>
              </w:divBdr>
              <w:divsChild>
                <w:div w:id="1431007579">
                  <w:marLeft w:val="0"/>
                  <w:marRight w:val="0"/>
                  <w:marTop w:val="0"/>
                  <w:marBottom w:val="0"/>
                  <w:divBdr>
                    <w:top w:val="none" w:sz="0" w:space="0" w:color="auto"/>
                    <w:left w:val="none" w:sz="0" w:space="0" w:color="auto"/>
                    <w:bottom w:val="none" w:sz="0" w:space="0" w:color="auto"/>
                    <w:right w:val="none" w:sz="0" w:space="0" w:color="auto"/>
                  </w:divBdr>
                </w:div>
              </w:divsChild>
            </w:div>
            <w:div w:id="255670202">
              <w:marLeft w:val="0"/>
              <w:marRight w:val="0"/>
              <w:marTop w:val="0"/>
              <w:marBottom w:val="0"/>
              <w:divBdr>
                <w:top w:val="none" w:sz="0" w:space="0" w:color="auto"/>
                <w:left w:val="none" w:sz="0" w:space="0" w:color="auto"/>
                <w:bottom w:val="none" w:sz="0" w:space="0" w:color="auto"/>
                <w:right w:val="none" w:sz="0" w:space="0" w:color="auto"/>
              </w:divBdr>
              <w:divsChild>
                <w:div w:id="1714191412">
                  <w:marLeft w:val="0"/>
                  <w:marRight w:val="0"/>
                  <w:marTop w:val="0"/>
                  <w:marBottom w:val="0"/>
                  <w:divBdr>
                    <w:top w:val="none" w:sz="0" w:space="0" w:color="auto"/>
                    <w:left w:val="none" w:sz="0" w:space="0" w:color="auto"/>
                    <w:bottom w:val="none" w:sz="0" w:space="0" w:color="auto"/>
                    <w:right w:val="none" w:sz="0" w:space="0" w:color="auto"/>
                  </w:divBdr>
                </w:div>
              </w:divsChild>
            </w:div>
            <w:div w:id="1413892203">
              <w:marLeft w:val="0"/>
              <w:marRight w:val="0"/>
              <w:marTop w:val="0"/>
              <w:marBottom w:val="0"/>
              <w:divBdr>
                <w:top w:val="none" w:sz="0" w:space="0" w:color="auto"/>
                <w:left w:val="none" w:sz="0" w:space="0" w:color="auto"/>
                <w:bottom w:val="none" w:sz="0" w:space="0" w:color="auto"/>
                <w:right w:val="none" w:sz="0" w:space="0" w:color="auto"/>
              </w:divBdr>
              <w:divsChild>
                <w:div w:id="1667901298">
                  <w:marLeft w:val="0"/>
                  <w:marRight w:val="0"/>
                  <w:marTop w:val="0"/>
                  <w:marBottom w:val="0"/>
                  <w:divBdr>
                    <w:top w:val="none" w:sz="0" w:space="0" w:color="auto"/>
                    <w:left w:val="none" w:sz="0" w:space="0" w:color="auto"/>
                    <w:bottom w:val="none" w:sz="0" w:space="0" w:color="auto"/>
                    <w:right w:val="none" w:sz="0" w:space="0" w:color="auto"/>
                  </w:divBdr>
                </w:div>
              </w:divsChild>
            </w:div>
            <w:div w:id="1552303635">
              <w:marLeft w:val="0"/>
              <w:marRight w:val="0"/>
              <w:marTop w:val="0"/>
              <w:marBottom w:val="0"/>
              <w:divBdr>
                <w:top w:val="none" w:sz="0" w:space="0" w:color="auto"/>
                <w:left w:val="none" w:sz="0" w:space="0" w:color="auto"/>
                <w:bottom w:val="none" w:sz="0" w:space="0" w:color="auto"/>
                <w:right w:val="none" w:sz="0" w:space="0" w:color="auto"/>
              </w:divBdr>
              <w:divsChild>
                <w:div w:id="996032839">
                  <w:marLeft w:val="0"/>
                  <w:marRight w:val="0"/>
                  <w:marTop w:val="0"/>
                  <w:marBottom w:val="0"/>
                  <w:divBdr>
                    <w:top w:val="none" w:sz="0" w:space="0" w:color="auto"/>
                    <w:left w:val="none" w:sz="0" w:space="0" w:color="auto"/>
                    <w:bottom w:val="none" w:sz="0" w:space="0" w:color="auto"/>
                    <w:right w:val="none" w:sz="0" w:space="0" w:color="auto"/>
                  </w:divBdr>
                </w:div>
              </w:divsChild>
            </w:div>
            <w:div w:id="1860773536">
              <w:marLeft w:val="0"/>
              <w:marRight w:val="0"/>
              <w:marTop w:val="0"/>
              <w:marBottom w:val="0"/>
              <w:divBdr>
                <w:top w:val="none" w:sz="0" w:space="0" w:color="auto"/>
                <w:left w:val="none" w:sz="0" w:space="0" w:color="auto"/>
                <w:bottom w:val="none" w:sz="0" w:space="0" w:color="auto"/>
                <w:right w:val="none" w:sz="0" w:space="0" w:color="auto"/>
              </w:divBdr>
              <w:divsChild>
                <w:div w:id="1810395931">
                  <w:marLeft w:val="0"/>
                  <w:marRight w:val="0"/>
                  <w:marTop w:val="0"/>
                  <w:marBottom w:val="0"/>
                  <w:divBdr>
                    <w:top w:val="none" w:sz="0" w:space="0" w:color="auto"/>
                    <w:left w:val="none" w:sz="0" w:space="0" w:color="auto"/>
                    <w:bottom w:val="none" w:sz="0" w:space="0" w:color="auto"/>
                    <w:right w:val="none" w:sz="0" w:space="0" w:color="auto"/>
                  </w:divBdr>
                </w:div>
              </w:divsChild>
            </w:div>
            <w:div w:id="1739670023">
              <w:marLeft w:val="0"/>
              <w:marRight w:val="0"/>
              <w:marTop w:val="0"/>
              <w:marBottom w:val="0"/>
              <w:divBdr>
                <w:top w:val="none" w:sz="0" w:space="0" w:color="auto"/>
                <w:left w:val="none" w:sz="0" w:space="0" w:color="auto"/>
                <w:bottom w:val="none" w:sz="0" w:space="0" w:color="auto"/>
                <w:right w:val="none" w:sz="0" w:space="0" w:color="auto"/>
              </w:divBdr>
              <w:divsChild>
                <w:div w:id="1431510524">
                  <w:marLeft w:val="0"/>
                  <w:marRight w:val="0"/>
                  <w:marTop w:val="0"/>
                  <w:marBottom w:val="0"/>
                  <w:divBdr>
                    <w:top w:val="none" w:sz="0" w:space="0" w:color="auto"/>
                    <w:left w:val="none" w:sz="0" w:space="0" w:color="auto"/>
                    <w:bottom w:val="none" w:sz="0" w:space="0" w:color="auto"/>
                    <w:right w:val="none" w:sz="0" w:space="0" w:color="auto"/>
                  </w:divBdr>
                </w:div>
              </w:divsChild>
            </w:div>
            <w:div w:id="201138407">
              <w:marLeft w:val="0"/>
              <w:marRight w:val="0"/>
              <w:marTop w:val="0"/>
              <w:marBottom w:val="0"/>
              <w:divBdr>
                <w:top w:val="none" w:sz="0" w:space="0" w:color="auto"/>
                <w:left w:val="none" w:sz="0" w:space="0" w:color="auto"/>
                <w:bottom w:val="none" w:sz="0" w:space="0" w:color="auto"/>
                <w:right w:val="none" w:sz="0" w:space="0" w:color="auto"/>
              </w:divBdr>
              <w:divsChild>
                <w:div w:id="4182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909">
          <w:marLeft w:val="0"/>
          <w:marRight w:val="0"/>
          <w:marTop w:val="0"/>
          <w:marBottom w:val="600"/>
          <w:divBdr>
            <w:top w:val="none" w:sz="0" w:space="0" w:color="auto"/>
            <w:left w:val="none" w:sz="0" w:space="0" w:color="auto"/>
            <w:bottom w:val="none" w:sz="0" w:space="0" w:color="auto"/>
            <w:right w:val="none" w:sz="0" w:space="0" w:color="auto"/>
          </w:divBdr>
        </w:div>
      </w:divsChild>
    </w:div>
    <w:div w:id="1729956328">
      <w:marLeft w:val="0"/>
      <w:marRight w:val="0"/>
      <w:marTop w:val="0"/>
      <w:marBottom w:val="0"/>
      <w:divBdr>
        <w:top w:val="none" w:sz="0" w:space="0" w:color="auto"/>
        <w:left w:val="none" w:sz="0" w:space="0" w:color="auto"/>
        <w:bottom w:val="none" w:sz="0" w:space="0" w:color="auto"/>
        <w:right w:val="none" w:sz="0" w:space="0" w:color="auto"/>
      </w:divBdr>
      <w:divsChild>
        <w:div w:id="1789618235">
          <w:marLeft w:val="0"/>
          <w:marRight w:val="0"/>
          <w:marTop w:val="432"/>
          <w:marBottom w:val="0"/>
          <w:divBdr>
            <w:top w:val="none" w:sz="0" w:space="0" w:color="auto"/>
            <w:left w:val="none" w:sz="0" w:space="0" w:color="auto"/>
            <w:bottom w:val="none" w:sz="0" w:space="0" w:color="auto"/>
            <w:right w:val="none" w:sz="0" w:space="0" w:color="auto"/>
          </w:divBdr>
        </w:div>
        <w:div w:id="280839460">
          <w:marLeft w:val="0"/>
          <w:marRight w:val="0"/>
          <w:marTop w:val="0"/>
          <w:marBottom w:val="0"/>
          <w:divBdr>
            <w:top w:val="none" w:sz="0" w:space="0" w:color="auto"/>
            <w:left w:val="none" w:sz="0" w:space="0" w:color="auto"/>
            <w:bottom w:val="none" w:sz="0" w:space="0" w:color="auto"/>
            <w:right w:val="none" w:sz="0" w:space="0" w:color="auto"/>
          </w:divBdr>
          <w:divsChild>
            <w:div w:id="1604681062">
              <w:marLeft w:val="0"/>
              <w:marRight w:val="0"/>
              <w:marTop w:val="0"/>
              <w:marBottom w:val="0"/>
              <w:divBdr>
                <w:top w:val="none" w:sz="0" w:space="0" w:color="auto"/>
                <w:left w:val="none" w:sz="0" w:space="0" w:color="auto"/>
                <w:bottom w:val="none" w:sz="0" w:space="0" w:color="auto"/>
                <w:right w:val="none" w:sz="0" w:space="0" w:color="auto"/>
              </w:divBdr>
              <w:divsChild>
                <w:div w:id="1432510627">
                  <w:marLeft w:val="0"/>
                  <w:marRight w:val="0"/>
                  <w:marTop w:val="0"/>
                  <w:marBottom w:val="0"/>
                  <w:divBdr>
                    <w:top w:val="none" w:sz="0" w:space="0" w:color="auto"/>
                    <w:left w:val="none" w:sz="0" w:space="0" w:color="auto"/>
                    <w:bottom w:val="none" w:sz="0" w:space="0" w:color="auto"/>
                    <w:right w:val="none" w:sz="0" w:space="0" w:color="auto"/>
                  </w:divBdr>
                </w:div>
              </w:divsChild>
            </w:div>
            <w:div w:id="1056321765">
              <w:marLeft w:val="0"/>
              <w:marRight w:val="0"/>
              <w:marTop w:val="0"/>
              <w:marBottom w:val="0"/>
              <w:divBdr>
                <w:top w:val="none" w:sz="0" w:space="0" w:color="auto"/>
                <w:left w:val="none" w:sz="0" w:space="0" w:color="auto"/>
                <w:bottom w:val="none" w:sz="0" w:space="0" w:color="auto"/>
                <w:right w:val="none" w:sz="0" w:space="0" w:color="auto"/>
              </w:divBdr>
              <w:divsChild>
                <w:div w:id="1745030066">
                  <w:marLeft w:val="0"/>
                  <w:marRight w:val="0"/>
                  <w:marTop w:val="0"/>
                  <w:marBottom w:val="0"/>
                  <w:divBdr>
                    <w:top w:val="none" w:sz="0" w:space="0" w:color="auto"/>
                    <w:left w:val="none" w:sz="0" w:space="0" w:color="auto"/>
                    <w:bottom w:val="none" w:sz="0" w:space="0" w:color="auto"/>
                    <w:right w:val="none" w:sz="0" w:space="0" w:color="auto"/>
                  </w:divBdr>
                </w:div>
              </w:divsChild>
            </w:div>
            <w:div w:id="1121994564">
              <w:marLeft w:val="0"/>
              <w:marRight w:val="0"/>
              <w:marTop w:val="0"/>
              <w:marBottom w:val="0"/>
              <w:divBdr>
                <w:top w:val="none" w:sz="0" w:space="0" w:color="auto"/>
                <w:left w:val="none" w:sz="0" w:space="0" w:color="auto"/>
                <w:bottom w:val="none" w:sz="0" w:space="0" w:color="auto"/>
                <w:right w:val="none" w:sz="0" w:space="0" w:color="auto"/>
              </w:divBdr>
              <w:divsChild>
                <w:div w:id="1430155620">
                  <w:marLeft w:val="0"/>
                  <w:marRight w:val="0"/>
                  <w:marTop w:val="0"/>
                  <w:marBottom w:val="0"/>
                  <w:divBdr>
                    <w:top w:val="none" w:sz="0" w:space="0" w:color="auto"/>
                    <w:left w:val="none" w:sz="0" w:space="0" w:color="auto"/>
                    <w:bottom w:val="none" w:sz="0" w:space="0" w:color="auto"/>
                    <w:right w:val="none" w:sz="0" w:space="0" w:color="auto"/>
                  </w:divBdr>
                </w:div>
              </w:divsChild>
            </w:div>
            <w:div w:id="1330788214">
              <w:marLeft w:val="0"/>
              <w:marRight w:val="0"/>
              <w:marTop w:val="0"/>
              <w:marBottom w:val="0"/>
              <w:divBdr>
                <w:top w:val="none" w:sz="0" w:space="0" w:color="auto"/>
                <w:left w:val="none" w:sz="0" w:space="0" w:color="auto"/>
                <w:bottom w:val="none" w:sz="0" w:space="0" w:color="auto"/>
                <w:right w:val="none" w:sz="0" w:space="0" w:color="auto"/>
              </w:divBdr>
              <w:divsChild>
                <w:div w:id="487867722">
                  <w:marLeft w:val="0"/>
                  <w:marRight w:val="0"/>
                  <w:marTop w:val="0"/>
                  <w:marBottom w:val="0"/>
                  <w:divBdr>
                    <w:top w:val="none" w:sz="0" w:space="0" w:color="auto"/>
                    <w:left w:val="none" w:sz="0" w:space="0" w:color="auto"/>
                    <w:bottom w:val="none" w:sz="0" w:space="0" w:color="auto"/>
                    <w:right w:val="none" w:sz="0" w:space="0" w:color="auto"/>
                  </w:divBdr>
                </w:div>
              </w:divsChild>
            </w:div>
            <w:div w:id="1929003058">
              <w:marLeft w:val="0"/>
              <w:marRight w:val="0"/>
              <w:marTop w:val="0"/>
              <w:marBottom w:val="0"/>
              <w:divBdr>
                <w:top w:val="none" w:sz="0" w:space="0" w:color="auto"/>
                <w:left w:val="none" w:sz="0" w:space="0" w:color="auto"/>
                <w:bottom w:val="none" w:sz="0" w:space="0" w:color="auto"/>
                <w:right w:val="none" w:sz="0" w:space="0" w:color="auto"/>
              </w:divBdr>
              <w:divsChild>
                <w:div w:id="7920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0829">
          <w:marLeft w:val="0"/>
          <w:marRight w:val="0"/>
          <w:marTop w:val="0"/>
          <w:marBottom w:val="600"/>
          <w:divBdr>
            <w:top w:val="none" w:sz="0" w:space="0" w:color="auto"/>
            <w:left w:val="none" w:sz="0" w:space="0" w:color="auto"/>
            <w:bottom w:val="none" w:sz="0" w:space="0" w:color="auto"/>
            <w:right w:val="none" w:sz="0" w:space="0" w:color="auto"/>
          </w:divBdr>
        </w:div>
      </w:divsChild>
    </w:div>
    <w:div w:id="1742143627">
      <w:marLeft w:val="0"/>
      <w:marRight w:val="0"/>
      <w:marTop w:val="0"/>
      <w:marBottom w:val="0"/>
      <w:divBdr>
        <w:top w:val="none" w:sz="0" w:space="0" w:color="auto"/>
        <w:left w:val="none" w:sz="0" w:space="0" w:color="auto"/>
        <w:bottom w:val="none" w:sz="0" w:space="0" w:color="auto"/>
        <w:right w:val="none" w:sz="0" w:space="0" w:color="auto"/>
      </w:divBdr>
      <w:divsChild>
        <w:div w:id="1031568954">
          <w:marLeft w:val="0"/>
          <w:marRight w:val="0"/>
          <w:marTop w:val="432"/>
          <w:marBottom w:val="0"/>
          <w:divBdr>
            <w:top w:val="none" w:sz="0" w:space="0" w:color="auto"/>
            <w:left w:val="none" w:sz="0" w:space="0" w:color="auto"/>
            <w:bottom w:val="none" w:sz="0" w:space="0" w:color="auto"/>
            <w:right w:val="none" w:sz="0" w:space="0" w:color="auto"/>
          </w:divBdr>
        </w:div>
        <w:div w:id="1071123012">
          <w:marLeft w:val="0"/>
          <w:marRight w:val="0"/>
          <w:marTop w:val="0"/>
          <w:marBottom w:val="0"/>
          <w:divBdr>
            <w:top w:val="none" w:sz="0" w:space="0" w:color="auto"/>
            <w:left w:val="none" w:sz="0" w:space="0" w:color="auto"/>
            <w:bottom w:val="none" w:sz="0" w:space="0" w:color="auto"/>
            <w:right w:val="none" w:sz="0" w:space="0" w:color="auto"/>
          </w:divBdr>
        </w:div>
        <w:div w:id="1830171964">
          <w:marLeft w:val="0"/>
          <w:marRight w:val="0"/>
          <w:marTop w:val="0"/>
          <w:marBottom w:val="600"/>
          <w:divBdr>
            <w:top w:val="none" w:sz="0" w:space="0" w:color="auto"/>
            <w:left w:val="none" w:sz="0" w:space="0" w:color="auto"/>
            <w:bottom w:val="none" w:sz="0" w:space="0" w:color="auto"/>
            <w:right w:val="none" w:sz="0" w:space="0" w:color="auto"/>
          </w:divBdr>
        </w:div>
      </w:divsChild>
    </w:div>
    <w:div w:id="1759987122">
      <w:marLeft w:val="0"/>
      <w:marRight w:val="0"/>
      <w:marTop w:val="0"/>
      <w:marBottom w:val="0"/>
      <w:divBdr>
        <w:top w:val="none" w:sz="0" w:space="0" w:color="auto"/>
        <w:left w:val="none" w:sz="0" w:space="0" w:color="auto"/>
        <w:bottom w:val="none" w:sz="0" w:space="0" w:color="auto"/>
        <w:right w:val="none" w:sz="0" w:space="0" w:color="auto"/>
      </w:divBdr>
      <w:divsChild>
        <w:div w:id="944270369">
          <w:marLeft w:val="0"/>
          <w:marRight w:val="0"/>
          <w:marTop w:val="432"/>
          <w:marBottom w:val="0"/>
          <w:divBdr>
            <w:top w:val="none" w:sz="0" w:space="0" w:color="auto"/>
            <w:left w:val="none" w:sz="0" w:space="0" w:color="auto"/>
            <w:bottom w:val="none" w:sz="0" w:space="0" w:color="auto"/>
            <w:right w:val="none" w:sz="0" w:space="0" w:color="auto"/>
          </w:divBdr>
        </w:div>
        <w:div w:id="1363701117">
          <w:marLeft w:val="0"/>
          <w:marRight w:val="0"/>
          <w:marTop w:val="0"/>
          <w:marBottom w:val="0"/>
          <w:divBdr>
            <w:top w:val="none" w:sz="0" w:space="0" w:color="auto"/>
            <w:left w:val="none" w:sz="0" w:space="0" w:color="auto"/>
            <w:bottom w:val="none" w:sz="0" w:space="0" w:color="auto"/>
            <w:right w:val="none" w:sz="0" w:space="0" w:color="auto"/>
          </w:divBdr>
        </w:div>
        <w:div w:id="228078702">
          <w:marLeft w:val="0"/>
          <w:marRight w:val="0"/>
          <w:marTop w:val="0"/>
          <w:marBottom w:val="600"/>
          <w:divBdr>
            <w:top w:val="none" w:sz="0" w:space="0" w:color="auto"/>
            <w:left w:val="none" w:sz="0" w:space="0" w:color="auto"/>
            <w:bottom w:val="none" w:sz="0" w:space="0" w:color="auto"/>
            <w:right w:val="none" w:sz="0" w:space="0" w:color="auto"/>
          </w:divBdr>
        </w:div>
      </w:divsChild>
    </w:div>
    <w:div w:id="1765153863">
      <w:marLeft w:val="0"/>
      <w:marRight w:val="0"/>
      <w:marTop w:val="0"/>
      <w:marBottom w:val="0"/>
      <w:divBdr>
        <w:top w:val="none" w:sz="0" w:space="0" w:color="auto"/>
        <w:left w:val="none" w:sz="0" w:space="0" w:color="auto"/>
        <w:bottom w:val="none" w:sz="0" w:space="0" w:color="auto"/>
        <w:right w:val="none" w:sz="0" w:space="0" w:color="auto"/>
      </w:divBdr>
      <w:divsChild>
        <w:div w:id="127211185">
          <w:marLeft w:val="0"/>
          <w:marRight w:val="0"/>
          <w:marTop w:val="432"/>
          <w:marBottom w:val="0"/>
          <w:divBdr>
            <w:top w:val="none" w:sz="0" w:space="0" w:color="auto"/>
            <w:left w:val="none" w:sz="0" w:space="0" w:color="auto"/>
            <w:bottom w:val="none" w:sz="0" w:space="0" w:color="auto"/>
            <w:right w:val="none" w:sz="0" w:space="0" w:color="auto"/>
          </w:divBdr>
        </w:div>
        <w:div w:id="1308165796">
          <w:marLeft w:val="0"/>
          <w:marRight w:val="0"/>
          <w:marTop w:val="0"/>
          <w:marBottom w:val="0"/>
          <w:divBdr>
            <w:top w:val="none" w:sz="0" w:space="0" w:color="auto"/>
            <w:left w:val="none" w:sz="0" w:space="0" w:color="auto"/>
            <w:bottom w:val="none" w:sz="0" w:space="0" w:color="auto"/>
            <w:right w:val="none" w:sz="0" w:space="0" w:color="auto"/>
          </w:divBdr>
          <w:divsChild>
            <w:div w:id="1455320459">
              <w:marLeft w:val="0"/>
              <w:marRight w:val="0"/>
              <w:marTop w:val="0"/>
              <w:marBottom w:val="0"/>
              <w:divBdr>
                <w:top w:val="none" w:sz="0" w:space="0" w:color="auto"/>
                <w:left w:val="none" w:sz="0" w:space="0" w:color="auto"/>
                <w:bottom w:val="none" w:sz="0" w:space="0" w:color="auto"/>
                <w:right w:val="none" w:sz="0" w:space="0" w:color="auto"/>
              </w:divBdr>
              <w:divsChild>
                <w:div w:id="1145123906">
                  <w:marLeft w:val="0"/>
                  <w:marRight w:val="0"/>
                  <w:marTop w:val="0"/>
                  <w:marBottom w:val="0"/>
                  <w:divBdr>
                    <w:top w:val="none" w:sz="0" w:space="0" w:color="auto"/>
                    <w:left w:val="none" w:sz="0" w:space="0" w:color="auto"/>
                    <w:bottom w:val="none" w:sz="0" w:space="0" w:color="auto"/>
                    <w:right w:val="none" w:sz="0" w:space="0" w:color="auto"/>
                  </w:divBdr>
                  <w:divsChild>
                    <w:div w:id="465241964">
                      <w:marLeft w:val="0"/>
                      <w:marRight w:val="0"/>
                      <w:marTop w:val="0"/>
                      <w:marBottom w:val="0"/>
                      <w:divBdr>
                        <w:top w:val="none" w:sz="0" w:space="0" w:color="auto"/>
                        <w:left w:val="none" w:sz="0" w:space="0" w:color="auto"/>
                        <w:bottom w:val="none" w:sz="0" w:space="0" w:color="auto"/>
                        <w:right w:val="none" w:sz="0" w:space="0" w:color="auto"/>
                      </w:divBdr>
                    </w:div>
                  </w:divsChild>
                </w:div>
                <w:div w:id="751894948">
                  <w:marLeft w:val="0"/>
                  <w:marRight w:val="0"/>
                  <w:marTop w:val="0"/>
                  <w:marBottom w:val="0"/>
                  <w:divBdr>
                    <w:top w:val="none" w:sz="0" w:space="0" w:color="auto"/>
                    <w:left w:val="none" w:sz="0" w:space="0" w:color="auto"/>
                    <w:bottom w:val="none" w:sz="0" w:space="0" w:color="auto"/>
                    <w:right w:val="none" w:sz="0" w:space="0" w:color="auto"/>
                  </w:divBdr>
                  <w:divsChild>
                    <w:div w:id="1610550210">
                      <w:marLeft w:val="0"/>
                      <w:marRight w:val="0"/>
                      <w:marTop w:val="0"/>
                      <w:marBottom w:val="0"/>
                      <w:divBdr>
                        <w:top w:val="none" w:sz="0" w:space="0" w:color="auto"/>
                        <w:left w:val="none" w:sz="0" w:space="0" w:color="auto"/>
                        <w:bottom w:val="none" w:sz="0" w:space="0" w:color="auto"/>
                        <w:right w:val="none" w:sz="0" w:space="0" w:color="auto"/>
                      </w:divBdr>
                    </w:div>
                  </w:divsChild>
                </w:div>
                <w:div w:id="1123185212">
                  <w:marLeft w:val="0"/>
                  <w:marRight w:val="0"/>
                  <w:marTop w:val="0"/>
                  <w:marBottom w:val="0"/>
                  <w:divBdr>
                    <w:top w:val="none" w:sz="0" w:space="0" w:color="auto"/>
                    <w:left w:val="none" w:sz="0" w:space="0" w:color="auto"/>
                    <w:bottom w:val="none" w:sz="0" w:space="0" w:color="auto"/>
                    <w:right w:val="none" w:sz="0" w:space="0" w:color="auto"/>
                  </w:divBdr>
                  <w:divsChild>
                    <w:div w:id="1718044565">
                      <w:marLeft w:val="0"/>
                      <w:marRight w:val="0"/>
                      <w:marTop w:val="0"/>
                      <w:marBottom w:val="0"/>
                      <w:divBdr>
                        <w:top w:val="none" w:sz="0" w:space="0" w:color="auto"/>
                        <w:left w:val="none" w:sz="0" w:space="0" w:color="auto"/>
                        <w:bottom w:val="none" w:sz="0" w:space="0" w:color="auto"/>
                        <w:right w:val="none" w:sz="0" w:space="0" w:color="auto"/>
                      </w:divBdr>
                    </w:div>
                  </w:divsChild>
                </w:div>
                <w:div w:id="2047946635">
                  <w:marLeft w:val="0"/>
                  <w:marRight w:val="0"/>
                  <w:marTop w:val="0"/>
                  <w:marBottom w:val="0"/>
                  <w:divBdr>
                    <w:top w:val="none" w:sz="0" w:space="0" w:color="auto"/>
                    <w:left w:val="none" w:sz="0" w:space="0" w:color="auto"/>
                    <w:bottom w:val="none" w:sz="0" w:space="0" w:color="auto"/>
                    <w:right w:val="none" w:sz="0" w:space="0" w:color="auto"/>
                  </w:divBdr>
                  <w:divsChild>
                    <w:div w:id="26806856">
                      <w:marLeft w:val="0"/>
                      <w:marRight w:val="0"/>
                      <w:marTop w:val="0"/>
                      <w:marBottom w:val="0"/>
                      <w:divBdr>
                        <w:top w:val="none" w:sz="0" w:space="0" w:color="auto"/>
                        <w:left w:val="none" w:sz="0" w:space="0" w:color="auto"/>
                        <w:bottom w:val="none" w:sz="0" w:space="0" w:color="auto"/>
                        <w:right w:val="none" w:sz="0" w:space="0" w:color="auto"/>
                      </w:divBdr>
                    </w:div>
                  </w:divsChild>
                </w:div>
                <w:div w:id="411901392">
                  <w:marLeft w:val="0"/>
                  <w:marRight w:val="0"/>
                  <w:marTop w:val="0"/>
                  <w:marBottom w:val="0"/>
                  <w:divBdr>
                    <w:top w:val="none" w:sz="0" w:space="0" w:color="auto"/>
                    <w:left w:val="none" w:sz="0" w:space="0" w:color="auto"/>
                    <w:bottom w:val="none" w:sz="0" w:space="0" w:color="auto"/>
                    <w:right w:val="none" w:sz="0" w:space="0" w:color="auto"/>
                  </w:divBdr>
                  <w:divsChild>
                    <w:div w:id="1924601074">
                      <w:marLeft w:val="0"/>
                      <w:marRight w:val="0"/>
                      <w:marTop w:val="0"/>
                      <w:marBottom w:val="0"/>
                      <w:divBdr>
                        <w:top w:val="none" w:sz="0" w:space="0" w:color="auto"/>
                        <w:left w:val="none" w:sz="0" w:space="0" w:color="auto"/>
                        <w:bottom w:val="none" w:sz="0" w:space="0" w:color="auto"/>
                        <w:right w:val="none" w:sz="0" w:space="0" w:color="auto"/>
                      </w:divBdr>
                    </w:div>
                  </w:divsChild>
                </w:div>
                <w:div w:id="1144273578">
                  <w:marLeft w:val="0"/>
                  <w:marRight w:val="0"/>
                  <w:marTop w:val="0"/>
                  <w:marBottom w:val="0"/>
                  <w:divBdr>
                    <w:top w:val="none" w:sz="0" w:space="0" w:color="auto"/>
                    <w:left w:val="none" w:sz="0" w:space="0" w:color="auto"/>
                    <w:bottom w:val="none" w:sz="0" w:space="0" w:color="auto"/>
                    <w:right w:val="none" w:sz="0" w:space="0" w:color="auto"/>
                  </w:divBdr>
                  <w:divsChild>
                    <w:div w:id="851383910">
                      <w:marLeft w:val="0"/>
                      <w:marRight w:val="0"/>
                      <w:marTop w:val="0"/>
                      <w:marBottom w:val="0"/>
                      <w:divBdr>
                        <w:top w:val="none" w:sz="0" w:space="0" w:color="auto"/>
                        <w:left w:val="none" w:sz="0" w:space="0" w:color="auto"/>
                        <w:bottom w:val="none" w:sz="0" w:space="0" w:color="auto"/>
                        <w:right w:val="none" w:sz="0" w:space="0" w:color="auto"/>
                      </w:divBdr>
                    </w:div>
                  </w:divsChild>
                </w:div>
                <w:div w:id="1554652525">
                  <w:marLeft w:val="0"/>
                  <w:marRight w:val="0"/>
                  <w:marTop w:val="0"/>
                  <w:marBottom w:val="0"/>
                  <w:divBdr>
                    <w:top w:val="none" w:sz="0" w:space="0" w:color="auto"/>
                    <w:left w:val="none" w:sz="0" w:space="0" w:color="auto"/>
                    <w:bottom w:val="none" w:sz="0" w:space="0" w:color="auto"/>
                    <w:right w:val="none" w:sz="0" w:space="0" w:color="auto"/>
                  </w:divBdr>
                  <w:divsChild>
                    <w:div w:id="737825073">
                      <w:marLeft w:val="0"/>
                      <w:marRight w:val="0"/>
                      <w:marTop w:val="0"/>
                      <w:marBottom w:val="0"/>
                      <w:divBdr>
                        <w:top w:val="none" w:sz="0" w:space="0" w:color="auto"/>
                        <w:left w:val="none" w:sz="0" w:space="0" w:color="auto"/>
                        <w:bottom w:val="none" w:sz="0" w:space="0" w:color="auto"/>
                        <w:right w:val="none" w:sz="0" w:space="0" w:color="auto"/>
                      </w:divBdr>
                    </w:div>
                  </w:divsChild>
                </w:div>
                <w:div w:id="995065398">
                  <w:marLeft w:val="0"/>
                  <w:marRight w:val="0"/>
                  <w:marTop w:val="0"/>
                  <w:marBottom w:val="0"/>
                  <w:divBdr>
                    <w:top w:val="none" w:sz="0" w:space="0" w:color="auto"/>
                    <w:left w:val="none" w:sz="0" w:space="0" w:color="auto"/>
                    <w:bottom w:val="none" w:sz="0" w:space="0" w:color="auto"/>
                    <w:right w:val="none" w:sz="0" w:space="0" w:color="auto"/>
                  </w:divBdr>
                  <w:divsChild>
                    <w:div w:id="1871987728">
                      <w:marLeft w:val="0"/>
                      <w:marRight w:val="0"/>
                      <w:marTop w:val="0"/>
                      <w:marBottom w:val="0"/>
                      <w:divBdr>
                        <w:top w:val="none" w:sz="0" w:space="0" w:color="auto"/>
                        <w:left w:val="none" w:sz="0" w:space="0" w:color="auto"/>
                        <w:bottom w:val="none" w:sz="0" w:space="0" w:color="auto"/>
                        <w:right w:val="none" w:sz="0" w:space="0" w:color="auto"/>
                      </w:divBdr>
                    </w:div>
                  </w:divsChild>
                </w:div>
                <w:div w:id="1920095733">
                  <w:marLeft w:val="0"/>
                  <w:marRight w:val="0"/>
                  <w:marTop w:val="0"/>
                  <w:marBottom w:val="0"/>
                  <w:divBdr>
                    <w:top w:val="none" w:sz="0" w:space="0" w:color="auto"/>
                    <w:left w:val="none" w:sz="0" w:space="0" w:color="auto"/>
                    <w:bottom w:val="none" w:sz="0" w:space="0" w:color="auto"/>
                    <w:right w:val="none" w:sz="0" w:space="0" w:color="auto"/>
                  </w:divBdr>
                  <w:divsChild>
                    <w:div w:id="452986446">
                      <w:marLeft w:val="0"/>
                      <w:marRight w:val="0"/>
                      <w:marTop w:val="0"/>
                      <w:marBottom w:val="0"/>
                      <w:divBdr>
                        <w:top w:val="none" w:sz="0" w:space="0" w:color="auto"/>
                        <w:left w:val="none" w:sz="0" w:space="0" w:color="auto"/>
                        <w:bottom w:val="none" w:sz="0" w:space="0" w:color="auto"/>
                        <w:right w:val="none" w:sz="0" w:space="0" w:color="auto"/>
                      </w:divBdr>
                    </w:div>
                  </w:divsChild>
                </w:div>
                <w:div w:id="429664482">
                  <w:marLeft w:val="0"/>
                  <w:marRight w:val="0"/>
                  <w:marTop w:val="0"/>
                  <w:marBottom w:val="0"/>
                  <w:divBdr>
                    <w:top w:val="none" w:sz="0" w:space="0" w:color="auto"/>
                    <w:left w:val="none" w:sz="0" w:space="0" w:color="auto"/>
                    <w:bottom w:val="none" w:sz="0" w:space="0" w:color="auto"/>
                    <w:right w:val="none" w:sz="0" w:space="0" w:color="auto"/>
                  </w:divBdr>
                  <w:divsChild>
                    <w:div w:id="11170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6140">
              <w:marLeft w:val="0"/>
              <w:marRight w:val="0"/>
              <w:marTop w:val="0"/>
              <w:marBottom w:val="0"/>
              <w:divBdr>
                <w:top w:val="none" w:sz="0" w:space="0" w:color="auto"/>
                <w:left w:val="none" w:sz="0" w:space="0" w:color="auto"/>
                <w:bottom w:val="none" w:sz="0" w:space="0" w:color="auto"/>
                <w:right w:val="none" w:sz="0" w:space="0" w:color="auto"/>
              </w:divBdr>
              <w:divsChild>
                <w:div w:id="678770970">
                  <w:marLeft w:val="0"/>
                  <w:marRight w:val="0"/>
                  <w:marTop w:val="0"/>
                  <w:marBottom w:val="0"/>
                  <w:divBdr>
                    <w:top w:val="none" w:sz="0" w:space="0" w:color="auto"/>
                    <w:left w:val="none" w:sz="0" w:space="0" w:color="auto"/>
                    <w:bottom w:val="none" w:sz="0" w:space="0" w:color="auto"/>
                    <w:right w:val="none" w:sz="0" w:space="0" w:color="auto"/>
                  </w:divBdr>
                </w:div>
              </w:divsChild>
            </w:div>
            <w:div w:id="1638023126">
              <w:marLeft w:val="0"/>
              <w:marRight w:val="0"/>
              <w:marTop w:val="0"/>
              <w:marBottom w:val="0"/>
              <w:divBdr>
                <w:top w:val="none" w:sz="0" w:space="0" w:color="auto"/>
                <w:left w:val="none" w:sz="0" w:space="0" w:color="auto"/>
                <w:bottom w:val="none" w:sz="0" w:space="0" w:color="auto"/>
                <w:right w:val="none" w:sz="0" w:space="0" w:color="auto"/>
              </w:divBdr>
              <w:divsChild>
                <w:div w:id="259071331">
                  <w:marLeft w:val="0"/>
                  <w:marRight w:val="0"/>
                  <w:marTop w:val="0"/>
                  <w:marBottom w:val="0"/>
                  <w:divBdr>
                    <w:top w:val="none" w:sz="0" w:space="0" w:color="auto"/>
                    <w:left w:val="none" w:sz="0" w:space="0" w:color="auto"/>
                    <w:bottom w:val="none" w:sz="0" w:space="0" w:color="auto"/>
                    <w:right w:val="none" w:sz="0" w:space="0" w:color="auto"/>
                  </w:divBdr>
                </w:div>
              </w:divsChild>
            </w:div>
            <w:div w:id="214858628">
              <w:marLeft w:val="0"/>
              <w:marRight w:val="0"/>
              <w:marTop w:val="0"/>
              <w:marBottom w:val="0"/>
              <w:divBdr>
                <w:top w:val="none" w:sz="0" w:space="0" w:color="auto"/>
                <w:left w:val="none" w:sz="0" w:space="0" w:color="auto"/>
                <w:bottom w:val="none" w:sz="0" w:space="0" w:color="auto"/>
                <w:right w:val="none" w:sz="0" w:space="0" w:color="auto"/>
              </w:divBdr>
              <w:divsChild>
                <w:div w:id="212809178">
                  <w:marLeft w:val="0"/>
                  <w:marRight w:val="0"/>
                  <w:marTop w:val="0"/>
                  <w:marBottom w:val="0"/>
                  <w:divBdr>
                    <w:top w:val="none" w:sz="0" w:space="0" w:color="auto"/>
                    <w:left w:val="none" w:sz="0" w:space="0" w:color="auto"/>
                    <w:bottom w:val="none" w:sz="0" w:space="0" w:color="auto"/>
                    <w:right w:val="none" w:sz="0" w:space="0" w:color="auto"/>
                  </w:divBdr>
                </w:div>
              </w:divsChild>
            </w:div>
            <w:div w:id="645664680">
              <w:marLeft w:val="0"/>
              <w:marRight w:val="0"/>
              <w:marTop w:val="0"/>
              <w:marBottom w:val="0"/>
              <w:divBdr>
                <w:top w:val="none" w:sz="0" w:space="0" w:color="auto"/>
                <w:left w:val="none" w:sz="0" w:space="0" w:color="auto"/>
                <w:bottom w:val="none" w:sz="0" w:space="0" w:color="auto"/>
                <w:right w:val="none" w:sz="0" w:space="0" w:color="auto"/>
              </w:divBdr>
              <w:divsChild>
                <w:div w:id="593904652">
                  <w:marLeft w:val="0"/>
                  <w:marRight w:val="0"/>
                  <w:marTop w:val="0"/>
                  <w:marBottom w:val="0"/>
                  <w:divBdr>
                    <w:top w:val="none" w:sz="0" w:space="0" w:color="auto"/>
                    <w:left w:val="none" w:sz="0" w:space="0" w:color="auto"/>
                    <w:bottom w:val="none" w:sz="0" w:space="0" w:color="auto"/>
                    <w:right w:val="none" w:sz="0" w:space="0" w:color="auto"/>
                  </w:divBdr>
                </w:div>
              </w:divsChild>
            </w:div>
            <w:div w:id="858198926">
              <w:marLeft w:val="0"/>
              <w:marRight w:val="0"/>
              <w:marTop w:val="0"/>
              <w:marBottom w:val="0"/>
              <w:divBdr>
                <w:top w:val="none" w:sz="0" w:space="0" w:color="auto"/>
                <w:left w:val="none" w:sz="0" w:space="0" w:color="auto"/>
                <w:bottom w:val="none" w:sz="0" w:space="0" w:color="auto"/>
                <w:right w:val="none" w:sz="0" w:space="0" w:color="auto"/>
              </w:divBdr>
              <w:divsChild>
                <w:div w:id="831067139">
                  <w:marLeft w:val="0"/>
                  <w:marRight w:val="0"/>
                  <w:marTop w:val="0"/>
                  <w:marBottom w:val="0"/>
                  <w:divBdr>
                    <w:top w:val="none" w:sz="0" w:space="0" w:color="auto"/>
                    <w:left w:val="none" w:sz="0" w:space="0" w:color="auto"/>
                    <w:bottom w:val="none" w:sz="0" w:space="0" w:color="auto"/>
                    <w:right w:val="none" w:sz="0" w:space="0" w:color="auto"/>
                  </w:divBdr>
                </w:div>
              </w:divsChild>
            </w:div>
            <w:div w:id="199249746">
              <w:marLeft w:val="0"/>
              <w:marRight w:val="0"/>
              <w:marTop w:val="0"/>
              <w:marBottom w:val="0"/>
              <w:divBdr>
                <w:top w:val="none" w:sz="0" w:space="0" w:color="auto"/>
                <w:left w:val="none" w:sz="0" w:space="0" w:color="auto"/>
                <w:bottom w:val="none" w:sz="0" w:space="0" w:color="auto"/>
                <w:right w:val="none" w:sz="0" w:space="0" w:color="auto"/>
              </w:divBdr>
              <w:divsChild>
                <w:div w:id="861431682">
                  <w:marLeft w:val="0"/>
                  <w:marRight w:val="0"/>
                  <w:marTop w:val="0"/>
                  <w:marBottom w:val="0"/>
                  <w:divBdr>
                    <w:top w:val="none" w:sz="0" w:space="0" w:color="auto"/>
                    <w:left w:val="none" w:sz="0" w:space="0" w:color="auto"/>
                    <w:bottom w:val="none" w:sz="0" w:space="0" w:color="auto"/>
                    <w:right w:val="none" w:sz="0" w:space="0" w:color="auto"/>
                  </w:divBdr>
                </w:div>
              </w:divsChild>
            </w:div>
            <w:div w:id="603344420">
              <w:marLeft w:val="0"/>
              <w:marRight w:val="0"/>
              <w:marTop w:val="0"/>
              <w:marBottom w:val="0"/>
              <w:divBdr>
                <w:top w:val="none" w:sz="0" w:space="0" w:color="auto"/>
                <w:left w:val="none" w:sz="0" w:space="0" w:color="auto"/>
                <w:bottom w:val="none" w:sz="0" w:space="0" w:color="auto"/>
                <w:right w:val="none" w:sz="0" w:space="0" w:color="auto"/>
              </w:divBdr>
              <w:divsChild>
                <w:div w:id="7201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9742">
          <w:marLeft w:val="0"/>
          <w:marRight w:val="0"/>
          <w:marTop w:val="0"/>
          <w:marBottom w:val="600"/>
          <w:divBdr>
            <w:top w:val="none" w:sz="0" w:space="0" w:color="auto"/>
            <w:left w:val="none" w:sz="0" w:space="0" w:color="auto"/>
            <w:bottom w:val="none" w:sz="0" w:space="0" w:color="auto"/>
            <w:right w:val="none" w:sz="0" w:space="0" w:color="auto"/>
          </w:divBdr>
        </w:div>
      </w:divsChild>
    </w:div>
    <w:div w:id="1785268862">
      <w:marLeft w:val="0"/>
      <w:marRight w:val="0"/>
      <w:marTop w:val="0"/>
      <w:marBottom w:val="0"/>
      <w:divBdr>
        <w:top w:val="none" w:sz="0" w:space="0" w:color="auto"/>
        <w:left w:val="none" w:sz="0" w:space="0" w:color="auto"/>
        <w:bottom w:val="none" w:sz="0" w:space="0" w:color="auto"/>
        <w:right w:val="none" w:sz="0" w:space="0" w:color="auto"/>
      </w:divBdr>
      <w:divsChild>
        <w:div w:id="2117485193">
          <w:marLeft w:val="0"/>
          <w:marRight w:val="0"/>
          <w:marTop w:val="432"/>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601455434">
          <w:marLeft w:val="0"/>
          <w:marRight w:val="0"/>
          <w:marTop w:val="0"/>
          <w:marBottom w:val="600"/>
          <w:divBdr>
            <w:top w:val="none" w:sz="0" w:space="0" w:color="auto"/>
            <w:left w:val="none" w:sz="0" w:space="0" w:color="auto"/>
            <w:bottom w:val="none" w:sz="0" w:space="0" w:color="auto"/>
            <w:right w:val="none" w:sz="0" w:space="0" w:color="auto"/>
          </w:divBdr>
        </w:div>
      </w:divsChild>
    </w:div>
    <w:div w:id="1787502606">
      <w:marLeft w:val="0"/>
      <w:marRight w:val="0"/>
      <w:marTop w:val="0"/>
      <w:marBottom w:val="0"/>
      <w:divBdr>
        <w:top w:val="none" w:sz="0" w:space="0" w:color="auto"/>
        <w:left w:val="none" w:sz="0" w:space="0" w:color="auto"/>
        <w:bottom w:val="none" w:sz="0" w:space="0" w:color="auto"/>
        <w:right w:val="none" w:sz="0" w:space="0" w:color="auto"/>
      </w:divBdr>
      <w:divsChild>
        <w:div w:id="1959946240">
          <w:marLeft w:val="0"/>
          <w:marRight w:val="0"/>
          <w:marTop w:val="432"/>
          <w:marBottom w:val="0"/>
          <w:divBdr>
            <w:top w:val="none" w:sz="0" w:space="0" w:color="auto"/>
            <w:left w:val="none" w:sz="0" w:space="0" w:color="auto"/>
            <w:bottom w:val="none" w:sz="0" w:space="0" w:color="auto"/>
            <w:right w:val="none" w:sz="0" w:space="0" w:color="auto"/>
          </w:divBdr>
        </w:div>
        <w:div w:id="865604988">
          <w:marLeft w:val="0"/>
          <w:marRight w:val="0"/>
          <w:marTop w:val="0"/>
          <w:marBottom w:val="0"/>
          <w:divBdr>
            <w:top w:val="none" w:sz="0" w:space="0" w:color="auto"/>
            <w:left w:val="none" w:sz="0" w:space="0" w:color="auto"/>
            <w:bottom w:val="none" w:sz="0" w:space="0" w:color="auto"/>
            <w:right w:val="none" w:sz="0" w:space="0" w:color="auto"/>
          </w:divBdr>
        </w:div>
        <w:div w:id="1076323942">
          <w:marLeft w:val="0"/>
          <w:marRight w:val="0"/>
          <w:marTop w:val="0"/>
          <w:marBottom w:val="600"/>
          <w:divBdr>
            <w:top w:val="none" w:sz="0" w:space="0" w:color="auto"/>
            <w:left w:val="none" w:sz="0" w:space="0" w:color="auto"/>
            <w:bottom w:val="none" w:sz="0" w:space="0" w:color="auto"/>
            <w:right w:val="none" w:sz="0" w:space="0" w:color="auto"/>
          </w:divBdr>
        </w:div>
      </w:divsChild>
    </w:div>
    <w:div w:id="1812552475">
      <w:marLeft w:val="0"/>
      <w:marRight w:val="0"/>
      <w:marTop w:val="0"/>
      <w:marBottom w:val="0"/>
      <w:divBdr>
        <w:top w:val="none" w:sz="0" w:space="0" w:color="auto"/>
        <w:left w:val="none" w:sz="0" w:space="0" w:color="auto"/>
        <w:bottom w:val="none" w:sz="0" w:space="0" w:color="auto"/>
        <w:right w:val="none" w:sz="0" w:space="0" w:color="auto"/>
      </w:divBdr>
      <w:divsChild>
        <w:div w:id="366762867">
          <w:marLeft w:val="0"/>
          <w:marRight w:val="0"/>
          <w:marTop w:val="432"/>
          <w:marBottom w:val="0"/>
          <w:divBdr>
            <w:top w:val="none" w:sz="0" w:space="0" w:color="auto"/>
            <w:left w:val="none" w:sz="0" w:space="0" w:color="auto"/>
            <w:bottom w:val="none" w:sz="0" w:space="0" w:color="auto"/>
            <w:right w:val="none" w:sz="0" w:space="0" w:color="auto"/>
          </w:divBdr>
        </w:div>
        <w:div w:id="24258281">
          <w:marLeft w:val="0"/>
          <w:marRight w:val="0"/>
          <w:marTop w:val="0"/>
          <w:marBottom w:val="0"/>
          <w:divBdr>
            <w:top w:val="none" w:sz="0" w:space="0" w:color="auto"/>
            <w:left w:val="none" w:sz="0" w:space="0" w:color="auto"/>
            <w:bottom w:val="none" w:sz="0" w:space="0" w:color="auto"/>
            <w:right w:val="none" w:sz="0" w:space="0" w:color="auto"/>
          </w:divBdr>
          <w:divsChild>
            <w:div w:id="1432779011">
              <w:marLeft w:val="0"/>
              <w:marRight w:val="0"/>
              <w:marTop w:val="0"/>
              <w:marBottom w:val="0"/>
              <w:divBdr>
                <w:top w:val="none" w:sz="0" w:space="0" w:color="auto"/>
                <w:left w:val="none" w:sz="0" w:space="0" w:color="auto"/>
                <w:bottom w:val="none" w:sz="0" w:space="0" w:color="auto"/>
                <w:right w:val="none" w:sz="0" w:space="0" w:color="auto"/>
              </w:divBdr>
              <w:divsChild>
                <w:div w:id="616713494">
                  <w:marLeft w:val="0"/>
                  <w:marRight w:val="0"/>
                  <w:marTop w:val="0"/>
                  <w:marBottom w:val="0"/>
                  <w:divBdr>
                    <w:top w:val="none" w:sz="0" w:space="0" w:color="auto"/>
                    <w:left w:val="none" w:sz="0" w:space="0" w:color="auto"/>
                    <w:bottom w:val="none" w:sz="0" w:space="0" w:color="auto"/>
                    <w:right w:val="none" w:sz="0" w:space="0" w:color="auto"/>
                  </w:divBdr>
                  <w:divsChild>
                    <w:div w:id="2110618337">
                      <w:marLeft w:val="0"/>
                      <w:marRight w:val="0"/>
                      <w:marTop w:val="0"/>
                      <w:marBottom w:val="0"/>
                      <w:divBdr>
                        <w:top w:val="none" w:sz="0" w:space="0" w:color="auto"/>
                        <w:left w:val="none" w:sz="0" w:space="0" w:color="auto"/>
                        <w:bottom w:val="none" w:sz="0" w:space="0" w:color="auto"/>
                        <w:right w:val="none" w:sz="0" w:space="0" w:color="auto"/>
                      </w:divBdr>
                    </w:div>
                  </w:divsChild>
                </w:div>
                <w:div w:id="1466697302">
                  <w:marLeft w:val="0"/>
                  <w:marRight w:val="0"/>
                  <w:marTop w:val="0"/>
                  <w:marBottom w:val="0"/>
                  <w:divBdr>
                    <w:top w:val="none" w:sz="0" w:space="0" w:color="auto"/>
                    <w:left w:val="none" w:sz="0" w:space="0" w:color="auto"/>
                    <w:bottom w:val="none" w:sz="0" w:space="0" w:color="auto"/>
                    <w:right w:val="none" w:sz="0" w:space="0" w:color="auto"/>
                  </w:divBdr>
                  <w:divsChild>
                    <w:div w:id="1708556192">
                      <w:marLeft w:val="0"/>
                      <w:marRight w:val="0"/>
                      <w:marTop w:val="0"/>
                      <w:marBottom w:val="0"/>
                      <w:divBdr>
                        <w:top w:val="none" w:sz="0" w:space="0" w:color="auto"/>
                        <w:left w:val="none" w:sz="0" w:space="0" w:color="auto"/>
                        <w:bottom w:val="none" w:sz="0" w:space="0" w:color="auto"/>
                        <w:right w:val="none" w:sz="0" w:space="0" w:color="auto"/>
                      </w:divBdr>
                    </w:div>
                  </w:divsChild>
                </w:div>
                <w:div w:id="923219889">
                  <w:marLeft w:val="0"/>
                  <w:marRight w:val="0"/>
                  <w:marTop w:val="0"/>
                  <w:marBottom w:val="0"/>
                  <w:divBdr>
                    <w:top w:val="none" w:sz="0" w:space="0" w:color="auto"/>
                    <w:left w:val="none" w:sz="0" w:space="0" w:color="auto"/>
                    <w:bottom w:val="none" w:sz="0" w:space="0" w:color="auto"/>
                    <w:right w:val="none" w:sz="0" w:space="0" w:color="auto"/>
                  </w:divBdr>
                  <w:divsChild>
                    <w:div w:id="752703852">
                      <w:marLeft w:val="0"/>
                      <w:marRight w:val="0"/>
                      <w:marTop w:val="0"/>
                      <w:marBottom w:val="0"/>
                      <w:divBdr>
                        <w:top w:val="none" w:sz="0" w:space="0" w:color="auto"/>
                        <w:left w:val="none" w:sz="0" w:space="0" w:color="auto"/>
                        <w:bottom w:val="none" w:sz="0" w:space="0" w:color="auto"/>
                        <w:right w:val="none" w:sz="0" w:space="0" w:color="auto"/>
                      </w:divBdr>
                    </w:div>
                  </w:divsChild>
                </w:div>
                <w:div w:id="281883887">
                  <w:marLeft w:val="0"/>
                  <w:marRight w:val="0"/>
                  <w:marTop w:val="0"/>
                  <w:marBottom w:val="0"/>
                  <w:divBdr>
                    <w:top w:val="none" w:sz="0" w:space="0" w:color="auto"/>
                    <w:left w:val="none" w:sz="0" w:space="0" w:color="auto"/>
                    <w:bottom w:val="none" w:sz="0" w:space="0" w:color="auto"/>
                    <w:right w:val="none" w:sz="0" w:space="0" w:color="auto"/>
                  </w:divBdr>
                  <w:divsChild>
                    <w:div w:id="114688100">
                      <w:marLeft w:val="0"/>
                      <w:marRight w:val="0"/>
                      <w:marTop w:val="0"/>
                      <w:marBottom w:val="0"/>
                      <w:divBdr>
                        <w:top w:val="none" w:sz="0" w:space="0" w:color="auto"/>
                        <w:left w:val="none" w:sz="0" w:space="0" w:color="auto"/>
                        <w:bottom w:val="none" w:sz="0" w:space="0" w:color="auto"/>
                        <w:right w:val="none" w:sz="0" w:space="0" w:color="auto"/>
                      </w:divBdr>
                    </w:div>
                  </w:divsChild>
                </w:div>
                <w:div w:id="1515338254">
                  <w:marLeft w:val="0"/>
                  <w:marRight w:val="0"/>
                  <w:marTop w:val="0"/>
                  <w:marBottom w:val="0"/>
                  <w:divBdr>
                    <w:top w:val="none" w:sz="0" w:space="0" w:color="auto"/>
                    <w:left w:val="none" w:sz="0" w:space="0" w:color="auto"/>
                    <w:bottom w:val="none" w:sz="0" w:space="0" w:color="auto"/>
                    <w:right w:val="none" w:sz="0" w:space="0" w:color="auto"/>
                  </w:divBdr>
                  <w:divsChild>
                    <w:div w:id="1520660704">
                      <w:marLeft w:val="0"/>
                      <w:marRight w:val="0"/>
                      <w:marTop w:val="0"/>
                      <w:marBottom w:val="0"/>
                      <w:divBdr>
                        <w:top w:val="none" w:sz="0" w:space="0" w:color="auto"/>
                        <w:left w:val="none" w:sz="0" w:space="0" w:color="auto"/>
                        <w:bottom w:val="none" w:sz="0" w:space="0" w:color="auto"/>
                        <w:right w:val="none" w:sz="0" w:space="0" w:color="auto"/>
                      </w:divBdr>
                    </w:div>
                  </w:divsChild>
                </w:div>
                <w:div w:id="904611445">
                  <w:marLeft w:val="0"/>
                  <w:marRight w:val="0"/>
                  <w:marTop w:val="0"/>
                  <w:marBottom w:val="0"/>
                  <w:divBdr>
                    <w:top w:val="none" w:sz="0" w:space="0" w:color="auto"/>
                    <w:left w:val="none" w:sz="0" w:space="0" w:color="auto"/>
                    <w:bottom w:val="none" w:sz="0" w:space="0" w:color="auto"/>
                    <w:right w:val="none" w:sz="0" w:space="0" w:color="auto"/>
                  </w:divBdr>
                  <w:divsChild>
                    <w:div w:id="1234775705">
                      <w:marLeft w:val="0"/>
                      <w:marRight w:val="0"/>
                      <w:marTop w:val="0"/>
                      <w:marBottom w:val="0"/>
                      <w:divBdr>
                        <w:top w:val="none" w:sz="0" w:space="0" w:color="auto"/>
                        <w:left w:val="none" w:sz="0" w:space="0" w:color="auto"/>
                        <w:bottom w:val="none" w:sz="0" w:space="0" w:color="auto"/>
                        <w:right w:val="none" w:sz="0" w:space="0" w:color="auto"/>
                      </w:divBdr>
                    </w:div>
                  </w:divsChild>
                </w:div>
                <w:div w:id="1771465061">
                  <w:marLeft w:val="0"/>
                  <w:marRight w:val="0"/>
                  <w:marTop w:val="0"/>
                  <w:marBottom w:val="0"/>
                  <w:divBdr>
                    <w:top w:val="none" w:sz="0" w:space="0" w:color="auto"/>
                    <w:left w:val="none" w:sz="0" w:space="0" w:color="auto"/>
                    <w:bottom w:val="none" w:sz="0" w:space="0" w:color="auto"/>
                    <w:right w:val="none" w:sz="0" w:space="0" w:color="auto"/>
                  </w:divBdr>
                  <w:divsChild>
                    <w:div w:id="61105822">
                      <w:marLeft w:val="0"/>
                      <w:marRight w:val="0"/>
                      <w:marTop w:val="0"/>
                      <w:marBottom w:val="0"/>
                      <w:divBdr>
                        <w:top w:val="none" w:sz="0" w:space="0" w:color="auto"/>
                        <w:left w:val="none" w:sz="0" w:space="0" w:color="auto"/>
                        <w:bottom w:val="none" w:sz="0" w:space="0" w:color="auto"/>
                        <w:right w:val="none" w:sz="0" w:space="0" w:color="auto"/>
                      </w:divBdr>
                    </w:div>
                  </w:divsChild>
                </w:div>
                <w:div w:id="3671037">
                  <w:marLeft w:val="0"/>
                  <w:marRight w:val="0"/>
                  <w:marTop w:val="0"/>
                  <w:marBottom w:val="0"/>
                  <w:divBdr>
                    <w:top w:val="none" w:sz="0" w:space="0" w:color="auto"/>
                    <w:left w:val="none" w:sz="0" w:space="0" w:color="auto"/>
                    <w:bottom w:val="none" w:sz="0" w:space="0" w:color="auto"/>
                    <w:right w:val="none" w:sz="0" w:space="0" w:color="auto"/>
                  </w:divBdr>
                  <w:divsChild>
                    <w:div w:id="1643001042">
                      <w:marLeft w:val="0"/>
                      <w:marRight w:val="0"/>
                      <w:marTop w:val="0"/>
                      <w:marBottom w:val="0"/>
                      <w:divBdr>
                        <w:top w:val="none" w:sz="0" w:space="0" w:color="auto"/>
                        <w:left w:val="none" w:sz="0" w:space="0" w:color="auto"/>
                        <w:bottom w:val="none" w:sz="0" w:space="0" w:color="auto"/>
                        <w:right w:val="none" w:sz="0" w:space="0" w:color="auto"/>
                      </w:divBdr>
                    </w:div>
                  </w:divsChild>
                </w:div>
                <w:div w:id="541132280">
                  <w:marLeft w:val="0"/>
                  <w:marRight w:val="0"/>
                  <w:marTop w:val="0"/>
                  <w:marBottom w:val="0"/>
                  <w:divBdr>
                    <w:top w:val="none" w:sz="0" w:space="0" w:color="auto"/>
                    <w:left w:val="none" w:sz="0" w:space="0" w:color="auto"/>
                    <w:bottom w:val="none" w:sz="0" w:space="0" w:color="auto"/>
                    <w:right w:val="none" w:sz="0" w:space="0" w:color="auto"/>
                  </w:divBdr>
                  <w:divsChild>
                    <w:div w:id="368576310">
                      <w:marLeft w:val="0"/>
                      <w:marRight w:val="0"/>
                      <w:marTop w:val="0"/>
                      <w:marBottom w:val="0"/>
                      <w:divBdr>
                        <w:top w:val="none" w:sz="0" w:space="0" w:color="auto"/>
                        <w:left w:val="none" w:sz="0" w:space="0" w:color="auto"/>
                        <w:bottom w:val="none" w:sz="0" w:space="0" w:color="auto"/>
                        <w:right w:val="none" w:sz="0" w:space="0" w:color="auto"/>
                      </w:divBdr>
                    </w:div>
                  </w:divsChild>
                </w:div>
                <w:div w:id="2096513427">
                  <w:marLeft w:val="0"/>
                  <w:marRight w:val="0"/>
                  <w:marTop w:val="0"/>
                  <w:marBottom w:val="0"/>
                  <w:divBdr>
                    <w:top w:val="none" w:sz="0" w:space="0" w:color="auto"/>
                    <w:left w:val="none" w:sz="0" w:space="0" w:color="auto"/>
                    <w:bottom w:val="none" w:sz="0" w:space="0" w:color="auto"/>
                    <w:right w:val="none" w:sz="0" w:space="0" w:color="auto"/>
                  </w:divBdr>
                  <w:divsChild>
                    <w:div w:id="95758972">
                      <w:marLeft w:val="0"/>
                      <w:marRight w:val="0"/>
                      <w:marTop w:val="0"/>
                      <w:marBottom w:val="0"/>
                      <w:divBdr>
                        <w:top w:val="none" w:sz="0" w:space="0" w:color="auto"/>
                        <w:left w:val="none" w:sz="0" w:space="0" w:color="auto"/>
                        <w:bottom w:val="none" w:sz="0" w:space="0" w:color="auto"/>
                        <w:right w:val="none" w:sz="0" w:space="0" w:color="auto"/>
                      </w:divBdr>
                    </w:div>
                  </w:divsChild>
                </w:div>
                <w:div w:id="436172430">
                  <w:marLeft w:val="0"/>
                  <w:marRight w:val="0"/>
                  <w:marTop w:val="0"/>
                  <w:marBottom w:val="0"/>
                  <w:divBdr>
                    <w:top w:val="none" w:sz="0" w:space="0" w:color="auto"/>
                    <w:left w:val="none" w:sz="0" w:space="0" w:color="auto"/>
                    <w:bottom w:val="none" w:sz="0" w:space="0" w:color="auto"/>
                    <w:right w:val="none" w:sz="0" w:space="0" w:color="auto"/>
                  </w:divBdr>
                  <w:divsChild>
                    <w:div w:id="1180968009">
                      <w:marLeft w:val="0"/>
                      <w:marRight w:val="0"/>
                      <w:marTop w:val="0"/>
                      <w:marBottom w:val="0"/>
                      <w:divBdr>
                        <w:top w:val="none" w:sz="0" w:space="0" w:color="auto"/>
                        <w:left w:val="none" w:sz="0" w:space="0" w:color="auto"/>
                        <w:bottom w:val="none" w:sz="0" w:space="0" w:color="auto"/>
                        <w:right w:val="none" w:sz="0" w:space="0" w:color="auto"/>
                      </w:divBdr>
                    </w:div>
                  </w:divsChild>
                </w:div>
                <w:div w:id="1154758103">
                  <w:marLeft w:val="0"/>
                  <w:marRight w:val="0"/>
                  <w:marTop w:val="0"/>
                  <w:marBottom w:val="0"/>
                  <w:divBdr>
                    <w:top w:val="none" w:sz="0" w:space="0" w:color="auto"/>
                    <w:left w:val="none" w:sz="0" w:space="0" w:color="auto"/>
                    <w:bottom w:val="none" w:sz="0" w:space="0" w:color="auto"/>
                    <w:right w:val="none" w:sz="0" w:space="0" w:color="auto"/>
                  </w:divBdr>
                  <w:divsChild>
                    <w:div w:id="1499031618">
                      <w:marLeft w:val="0"/>
                      <w:marRight w:val="0"/>
                      <w:marTop w:val="0"/>
                      <w:marBottom w:val="0"/>
                      <w:divBdr>
                        <w:top w:val="none" w:sz="0" w:space="0" w:color="auto"/>
                        <w:left w:val="none" w:sz="0" w:space="0" w:color="auto"/>
                        <w:bottom w:val="none" w:sz="0" w:space="0" w:color="auto"/>
                        <w:right w:val="none" w:sz="0" w:space="0" w:color="auto"/>
                      </w:divBdr>
                    </w:div>
                  </w:divsChild>
                </w:div>
                <w:div w:id="1192569367">
                  <w:marLeft w:val="0"/>
                  <w:marRight w:val="0"/>
                  <w:marTop w:val="0"/>
                  <w:marBottom w:val="0"/>
                  <w:divBdr>
                    <w:top w:val="none" w:sz="0" w:space="0" w:color="auto"/>
                    <w:left w:val="none" w:sz="0" w:space="0" w:color="auto"/>
                    <w:bottom w:val="none" w:sz="0" w:space="0" w:color="auto"/>
                    <w:right w:val="none" w:sz="0" w:space="0" w:color="auto"/>
                  </w:divBdr>
                  <w:divsChild>
                    <w:div w:id="2134054495">
                      <w:marLeft w:val="0"/>
                      <w:marRight w:val="0"/>
                      <w:marTop w:val="0"/>
                      <w:marBottom w:val="0"/>
                      <w:divBdr>
                        <w:top w:val="none" w:sz="0" w:space="0" w:color="auto"/>
                        <w:left w:val="none" w:sz="0" w:space="0" w:color="auto"/>
                        <w:bottom w:val="none" w:sz="0" w:space="0" w:color="auto"/>
                        <w:right w:val="none" w:sz="0" w:space="0" w:color="auto"/>
                      </w:divBdr>
                    </w:div>
                  </w:divsChild>
                </w:div>
                <w:div w:id="1302616142">
                  <w:marLeft w:val="0"/>
                  <w:marRight w:val="0"/>
                  <w:marTop w:val="0"/>
                  <w:marBottom w:val="0"/>
                  <w:divBdr>
                    <w:top w:val="none" w:sz="0" w:space="0" w:color="auto"/>
                    <w:left w:val="none" w:sz="0" w:space="0" w:color="auto"/>
                    <w:bottom w:val="none" w:sz="0" w:space="0" w:color="auto"/>
                    <w:right w:val="none" w:sz="0" w:space="0" w:color="auto"/>
                  </w:divBdr>
                  <w:divsChild>
                    <w:div w:id="1016424868">
                      <w:marLeft w:val="0"/>
                      <w:marRight w:val="0"/>
                      <w:marTop w:val="0"/>
                      <w:marBottom w:val="0"/>
                      <w:divBdr>
                        <w:top w:val="none" w:sz="0" w:space="0" w:color="auto"/>
                        <w:left w:val="none" w:sz="0" w:space="0" w:color="auto"/>
                        <w:bottom w:val="none" w:sz="0" w:space="0" w:color="auto"/>
                        <w:right w:val="none" w:sz="0" w:space="0" w:color="auto"/>
                      </w:divBdr>
                    </w:div>
                  </w:divsChild>
                </w:div>
                <w:div w:id="29573327">
                  <w:marLeft w:val="0"/>
                  <w:marRight w:val="0"/>
                  <w:marTop w:val="0"/>
                  <w:marBottom w:val="0"/>
                  <w:divBdr>
                    <w:top w:val="none" w:sz="0" w:space="0" w:color="auto"/>
                    <w:left w:val="none" w:sz="0" w:space="0" w:color="auto"/>
                    <w:bottom w:val="none" w:sz="0" w:space="0" w:color="auto"/>
                    <w:right w:val="none" w:sz="0" w:space="0" w:color="auto"/>
                  </w:divBdr>
                  <w:divsChild>
                    <w:div w:id="1049231907">
                      <w:marLeft w:val="0"/>
                      <w:marRight w:val="0"/>
                      <w:marTop w:val="0"/>
                      <w:marBottom w:val="0"/>
                      <w:divBdr>
                        <w:top w:val="none" w:sz="0" w:space="0" w:color="auto"/>
                        <w:left w:val="none" w:sz="0" w:space="0" w:color="auto"/>
                        <w:bottom w:val="none" w:sz="0" w:space="0" w:color="auto"/>
                        <w:right w:val="none" w:sz="0" w:space="0" w:color="auto"/>
                      </w:divBdr>
                    </w:div>
                  </w:divsChild>
                </w:div>
                <w:div w:id="1390154300">
                  <w:marLeft w:val="0"/>
                  <w:marRight w:val="0"/>
                  <w:marTop w:val="0"/>
                  <w:marBottom w:val="0"/>
                  <w:divBdr>
                    <w:top w:val="none" w:sz="0" w:space="0" w:color="auto"/>
                    <w:left w:val="none" w:sz="0" w:space="0" w:color="auto"/>
                    <w:bottom w:val="none" w:sz="0" w:space="0" w:color="auto"/>
                    <w:right w:val="none" w:sz="0" w:space="0" w:color="auto"/>
                  </w:divBdr>
                  <w:divsChild>
                    <w:div w:id="16206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8197">
          <w:marLeft w:val="0"/>
          <w:marRight w:val="0"/>
          <w:marTop w:val="0"/>
          <w:marBottom w:val="600"/>
          <w:divBdr>
            <w:top w:val="none" w:sz="0" w:space="0" w:color="auto"/>
            <w:left w:val="none" w:sz="0" w:space="0" w:color="auto"/>
            <w:bottom w:val="none" w:sz="0" w:space="0" w:color="auto"/>
            <w:right w:val="none" w:sz="0" w:space="0" w:color="auto"/>
          </w:divBdr>
        </w:div>
      </w:divsChild>
    </w:div>
    <w:div w:id="1819178333">
      <w:marLeft w:val="0"/>
      <w:marRight w:val="0"/>
      <w:marTop w:val="0"/>
      <w:marBottom w:val="0"/>
      <w:divBdr>
        <w:top w:val="none" w:sz="0" w:space="0" w:color="auto"/>
        <w:left w:val="none" w:sz="0" w:space="0" w:color="auto"/>
        <w:bottom w:val="none" w:sz="0" w:space="0" w:color="auto"/>
        <w:right w:val="none" w:sz="0" w:space="0" w:color="auto"/>
      </w:divBdr>
      <w:divsChild>
        <w:div w:id="1921519083">
          <w:marLeft w:val="0"/>
          <w:marRight w:val="0"/>
          <w:marTop w:val="432"/>
          <w:marBottom w:val="0"/>
          <w:divBdr>
            <w:top w:val="none" w:sz="0" w:space="0" w:color="auto"/>
            <w:left w:val="none" w:sz="0" w:space="0" w:color="auto"/>
            <w:bottom w:val="none" w:sz="0" w:space="0" w:color="auto"/>
            <w:right w:val="none" w:sz="0" w:space="0" w:color="auto"/>
          </w:divBdr>
        </w:div>
        <w:div w:id="191069306">
          <w:marLeft w:val="0"/>
          <w:marRight w:val="0"/>
          <w:marTop w:val="0"/>
          <w:marBottom w:val="0"/>
          <w:divBdr>
            <w:top w:val="none" w:sz="0" w:space="0" w:color="auto"/>
            <w:left w:val="none" w:sz="0" w:space="0" w:color="auto"/>
            <w:bottom w:val="none" w:sz="0" w:space="0" w:color="auto"/>
            <w:right w:val="none" w:sz="0" w:space="0" w:color="auto"/>
          </w:divBdr>
        </w:div>
        <w:div w:id="259074063">
          <w:marLeft w:val="0"/>
          <w:marRight w:val="0"/>
          <w:marTop w:val="0"/>
          <w:marBottom w:val="600"/>
          <w:divBdr>
            <w:top w:val="none" w:sz="0" w:space="0" w:color="auto"/>
            <w:left w:val="none" w:sz="0" w:space="0" w:color="auto"/>
            <w:bottom w:val="none" w:sz="0" w:space="0" w:color="auto"/>
            <w:right w:val="none" w:sz="0" w:space="0" w:color="auto"/>
          </w:divBdr>
        </w:div>
      </w:divsChild>
    </w:div>
    <w:div w:id="1834567643">
      <w:marLeft w:val="0"/>
      <w:marRight w:val="0"/>
      <w:marTop w:val="0"/>
      <w:marBottom w:val="0"/>
      <w:divBdr>
        <w:top w:val="none" w:sz="0" w:space="0" w:color="auto"/>
        <w:left w:val="none" w:sz="0" w:space="0" w:color="auto"/>
        <w:bottom w:val="none" w:sz="0" w:space="0" w:color="auto"/>
        <w:right w:val="none" w:sz="0" w:space="0" w:color="auto"/>
      </w:divBdr>
      <w:divsChild>
        <w:div w:id="1766681262">
          <w:marLeft w:val="0"/>
          <w:marRight w:val="0"/>
          <w:marTop w:val="432"/>
          <w:marBottom w:val="0"/>
          <w:divBdr>
            <w:top w:val="none" w:sz="0" w:space="0" w:color="auto"/>
            <w:left w:val="none" w:sz="0" w:space="0" w:color="auto"/>
            <w:bottom w:val="none" w:sz="0" w:space="0" w:color="auto"/>
            <w:right w:val="none" w:sz="0" w:space="0" w:color="auto"/>
          </w:divBdr>
        </w:div>
        <w:div w:id="1149056482">
          <w:marLeft w:val="0"/>
          <w:marRight w:val="0"/>
          <w:marTop w:val="0"/>
          <w:marBottom w:val="0"/>
          <w:divBdr>
            <w:top w:val="none" w:sz="0" w:space="0" w:color="auto"/>
            <w:left w:val="none" w:sz="0" w:space="0" w:color="auto"/>
            <w:bottom w:val="none" w:sz="0" w:space="0" w:color="auto"/>
            <w:right w:val="none" w:sz="0" w:space="0" w:color="auto"/>
          </w:divBdr>
        </w:div>
        <w:div w:id="866529786">
          <w:marLeft w:val="0"/>
          <w:marRight w:val="0"/>
          <w:marTop w:val="0"/>
          <w:marBottom w:val="600"/>
          <w:divBdr>
            <w:top w:val="none" w:sz="0" w:space="0" w:color="auto"/>
            <w:left w:val="none" w:sz="0" w:space="0" w:color="auto"/>
            <w:bottom w:val="none" w:sz="0" w:space="0" w:color="auto"/>
            <w:right w:val="none" w:sz="0" w:space="0" w:color="auto"/>
          </w:divBdr>
        </w:div>
      </w:divsChild>
    </w:div>
    <w:div w:id="1836260700">
      <w:marLeft w:val="0"/>
      <w:marRight w:val="0"/>
      <w:marTop w:val="0"/>
      <w:marBottom w:val="0"/>
      <w:divBdr>
        <w:top w:val="none" w:sz="0" w:space="0" w:color="auto"/>
        <w:left w:val="none" w:sz="0" w:space="0" w:color="auto"/>
        <w:bottom w:val="none" w:sz="0" w:space="0" w:color="auto"/>
        <w:right w:val="none" w:sz="0" w:space="0" w:color="auto"/>
      </w:divBdr>
      <w:divsChild>
        <w:div w:id="1062481281">
          <w:marLeft w:val="0"/>
          <w:marRight w:val="0"/>
          <w:marTop w:val="432"/>
          <w:marBottom w:val="0"/>
          <w:divBdr>
            <w:top w:val="none" w:sz="0" w:space="0" w:color="auto"/>
            <w:left w:val="none" w:sz="0" w:space="0" w:color="auto"/>
            <w:bottom w:val="none" w:sz="0" w:space="0" w:color="auto"/>
            <w:right w:val="none" w:sz="0" w:space="0" w:color="auto"/>
          </w:divBdr>
        </w:div>
        <w:div w:id="922254514">
          <w:marLeft w:val="0"/>
          <w:marRight w:val="0"/>
          <w:marTop w:val="0"/>
          <w:marBottom w:val="0"/>
          <w:divBdr>
            <w:top w:val="none" w:sz="0" w:space="0" w:color="auto"/>
            <w:left w:val="none" w:sz="0" w:space="0" w:color="auto"/>
            <w:bottom w:val="none" w:sz="0" w:space="0" w:color="auto"/>
            <w:right w:val="none" w:sz="0" w:space="0" w:color="auto"/>
          </w:divBdr>
        </w:div>
        <w:div w:id="1604456131">
          <w:marLeft w:val="0"/>
          <w:marRight w:val="0"/>
          <w:marTop w:val="0"/>
          <w:marBottom w:val="600"/>
          <w:divBdr>
            <w:top w:val="none" w:sz="0" w:space="0" w:color="auto"/>
            <w:left w:val="none" w:sz="0" w:space="0" w:color="auto"/>
            <w:bottom w:val="none" w:sz="0" w:space="0" w:color="auto"/>
            <w:right w:val="none" w:sz="0" w:space="0" w:color="auto"/>
          </w:divBdr>
        </w:div>
      </w:divsChild>
    </w:div>
    <w:div w:id="1850094604">
      <w:marLeft w:val="0"/>
      <w:marRight w:val="0"/>
      <w:marTop w:val="0"/>
      <w:marBottom w:val="0"/>
      <w:divBdr>
        <w:top w:val="none" w:sz="0" w:space="0" w:color="auto"/>
        <w:left w:val="none" w:sz="0" w:space="0" w:color="auto"/>
        <w:bottom w:val="none" w:sz="0" w:space="0" w:color="auto"/>
        <w:right w:val="none" w:sz="0" w:space="0" w:color="auto"/>
      </w:divBdr>
      <w:divsChild>
        <w:div w:id="1220363426">
          <w:marLeft w:val="0"/>
          <w:marRight w:val="0"/>
          <w:marTop w:val="432"/>
          <w:marBottom w:val="0"/>
          <w:divBdr>
            <w:top w:val="none" w:sz="0" w:space="0" w:color="auto"/>
            <w:left w:val="none" w:sz="0" w:space="0" w:color="auto"/>
            <w:bottom w:val="none" w:sz="0" w:space="0" w:color="auto"/>
            <w:right w:val="none" w:sz="0" w:space="0" w:color="auto"/>
          </w:divBdr>
        </w:div>
        <w:div w:id="74397160">
          <w:marLeft w:val="0"/>
          <w:marRight w:val="0"/>
          <w:marTop w:val="0"/>
          <w:marBottom w:val="0"/>
          <w:divBdr>
            <w:top w:val="none" w:sz="0" w:space="0" w:color="auto"/>
            <w:left w:val="none" w:sz="0" w:space="0" w:color="auto"/>
            <w:bottom w:val="none" w:sz="0" w:space="0" w:color="auto"/>
            <w:right w:val="none" w:sz="0" w:space="0" w:color="auto"/>
          </w:divBdr>
        </w:div>
        <w:div w:id="259335090">
          <w:marLeft w:val="0"/>
          <w:marRight w:val="0"/>
          <w:marTop w:val="0"/>
          <w:marBottom w:val="600"/>
          <w:divBdr>
            <w:top w:val="none" w:sz="0" w:space="0" w:color="auto"/>
            <w:left w:val="none" w:sz="0" w:space="0" w:color="auto"/>
            <w:bottom w:val="none" w:sz="0" w:space="0" w:color="auto"/>
            <w:right w:val="none" w:sz="0" w:space="0" w:color="auto"/>
          </w:divBdr>
        </w:div>
      </w:divsChild>
    </w:div>
    <w:div w:id="1857495938">
      <w:marLeft w:val="0"/>
      <w:marRight w:val="0"/>
      <w:marTop w:val="0"/>
      <w:marBottom w:val="0"/>
      <w:divBdr>
        <w:top w:val="none" w:sz="0" w:space="0" w:color="auto"/>
        <w:left w:val="none" w:sz="0" w:space="0" w:color="auto"/>
        <w:bottom w:val="none" w:sz="0" w:space="0" w:color="auto"/>
        <w:right w:val="none" w:sz="0" w:space="0" w:color="auto"/>
      </w:divBdr>
      <w:divsChild>
        <w:div w:id="659313415">
          <w:marLeft w:val="0"/>
          <w:marRight w:val="0"/>
          <w:marTop w:val="432"/>
          <w:marBottom w:val="0"/>
          <w:divBdr>
            <w:top w:val="none" w:sz="0" w:space="0" w:color="auto"/>
            <w:left w:val="none" w:sz="0" w:space="0" w:color="auto"/>
            <w:bottom w:val="none" w:sz="0" w:space="0" w:color="auto"/>
            <w:right w:val="none" w:sz="0" w:space="0" w:color="auto"/>
          </w:divBdr>
        </w:div>
        <w:div w:id="1440250864">
          <w:marLeft w:val="0"/>
          <w:marRight w:val="0"/>
          <w:marTop w:val="0"/>
          <w:marBottom w:val="0"/>
          <w:divBdr>
            <w:top w:val="none" w:sz="0" w:space="0" w:color="auto"/>
            <w:left w:val="none" w:sz="0" w:space="0" w:color="auto"/>
            <w:bottom w:val="none" w:sz="0" w:space="0" w:color="auto"/>
            <w:right w:val="none" w:sz="0" w:space="0" w:color="auto"/>
          </w:divBdr>
        </w:div>
        <w:div w:id="1520507849">
          <w:marLeft w:val="0"/>
          <w:marRight w:val="0"/>
          <w:marTop w:val="0"/>
          <w:marBottom w:val="600"/>
          <w:divBdr>
            <w:top w:val="none" w:sz="0" w:space="0" w:color="auto"/>
            <w:left w:val="none" w:sz="0" w:space="0" w:color="auto"/>
            <w:bottom w:val="none" w:sz="0" w:space="0" w:color="auto"/>
            <w:right w:val="none" w:sz="0" w:space="0" w:color="auto"/>
          </w:divBdr>
        </w:div>
      </w:divsChild>
    </w:div>
    <w:div w:id="1860046526">
      <w:marLeft w:val="0"/>
      <w:marRight w:val="0"/>
      <w:marTop w:val="0"/>
      <w:marBottom w:val="0"/>
      <w:divBdr>
        <w:top w:val="none" w:sz="0" w:space="0" w:color="auto"/>
        <w:left w:val="none" w:sz="0" w:space="0" w:color="auto"/>
        <w:bottom w:val="none" w:sz="0" w:space="0" w:color="auto"/>
        <w:right w:val="none" w:sz="0" w:space="0" w:color="auto"/>
      </w:divBdr>
      <w:divsChild>
        <w:div w:id="41057530">
          <w:marLeft w:val="0"/>
          <w:marRight w:val="0"/>
          <w:marTop w:val="432"/>
          <w:marBottom w:val="0"/>
          <w:divBdr>
            <w:top w:val="none" w:sz="0" w:space="0" w:color="auto"/>
            <w:left w:val="none" w:sz="0" w:space="0" w:color="auto"/>
            <w:bottom w:val="none" w:sz="0" w:space="0" w:color="auto"/>
            <w:right w:val="none" w:sz="0" w:space="0" w:color="auto"/>
          </w:divBdr>
        </w:div>
        <w:div w:id="159318171">
          <w:marLeft w:val="0"/>
          <w:marRight w:val="0"/>
          <w:marTop w:val="0"/>
          <w:marBottom w:val="0"/>
          <w:divBdr>
            <w:top w:val="none" w:sz="0" w:space="0" w:color="auto"/>
            <w:left w:val="none" w:sz="0" w:space="0" w:color="auto"/>
            <w:bottom w:val="none" w:sz="0" w:space="0" w:color="auto"/>
            <w:right w:val="none" w:sz="0" w:space="0" w:color="auto"/>
          </w:divBdr>
          <w:divsChild>
            <w:div w:id="873805596">
              <w:marLeft w:val="0"/>
              <w:marRight w:val="0"/>
              <w:marTop w:val="0"/>
              <w:marBottom w:val="0"/>
              <w:divBdr>
                <w:top w:val="none" w:sz="0" w:space="0" w:color="auto"/>
                <w:left w:val="none" w:sz="0" w:space="0" w:color="auto"/>
                <w:bottom w:val="none" w:sz="0" w:space="0" w:color="auto"/>
                <w:right w:val="none" w:sz="0" w:space="0" w:color="auto"/>
              </w:divBdr>
              <w:divsChild>
                <w:div w:id="799422322">
                  <w:marLeft w:val="0"/>
                  <w:marRight w:val="0"/>
                  <w:marTop w:val="0"/>
                  <w:marBottom w:val="0"/>
                  <w:divBdr>
                    <w:top w:val="none" w:sz="0" w:space="0" w:color="auto"/>
                    <w:left w:val="none" w:sz="0" w:space="0" w:color="auto"/>
                    <w:bottom w:val="none" w:sz="0" w:space="0" w:color="auto"/>
                    <w:right w:val="none" w:sz="0" w:space="0" w:color="auto"/>
                  </w:divBdr>
                </w:div>
              </w:divsChild>
            </w:div>
            <w:div w:id="67265220">
              <w:marLeft w:val="0"/>
              <w:marRight w:val="0"/>
              <w:marTop w:val="0"/>
              <w:marBottom w:val="0"/>
              <w:divBdr>
                <w:top w:val="none" w:sz="0" w:space="0" w:color="auto"/>
                <w:left w:val="none" w:sz="0" w:space="0" w:color="auto"/>
                <w:bottom w:val="none" w:sz="0" w:space="0" w:color="auto"/>
                <w:right w:val="none" w:sz="0" w:space="0" w:color="auto"/>
              </w:divBdr>
              <w:divsChild>
                <w:div w:id="1123503283">
                  <w:marLeft w:val="0"/>
                  <w:marRight w:val="0"/>
                  <w:marTop w:val="0"/>
                  <w:marBottom w:val="0"/>
                  <w:divBdr>
                    <w:top w:val="none" w:sz="0" w:space="0" w:color="auto"/>
                    <w:left w:val="none" w:sz="0" w:space="0" w:color="auto"/>
                    <w:bottom w:val="none" w:sz="0" w:space="0" w:color="auto"/>
                    <w:right w:val="none" w:sz="0" w:space="0" w:color="auto"/>
                  </w:divBdr>
                </w:div>
              </w:divsChild>
            </w:div>
            <w:div w:id="1770616254">
              <w:marLeft w:val="0"/>
              <w:marRight w:val="0"/>
              <w:marTop w:val="0"/>
              <w:marBottom w:val="0"/>
              <w:divBdr>
                <w:top w:val="none" w:sz="0" w:space="0" w:color="auto"/>
                <w:left w:val="none" w:sz="0" w:space="0" w:color="auto"/>
                <w:bottom w:val="none" w:sz="0" w:space="0" w:color="auto"/>
                <w:right w:val="none" w:sz="0" w:space="0" w:color="auto"/>
              </w:divBdr>
              <w:divsChild>
                <w:div w:id="7388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5548">
          <w:marLeft w:val="0"/>
          <w:marRight w:val="0"/>
          <w:marTop w:val="0"/>
          <w:marBottom w:val="600"/>
          <w:divBdr>
            <w:top w:val="none" w:sz="0" w:space="0" w:color="auto"/>
            <w:left w:val="none" w:sz="0" w:space="0" w:color="auto"/>
            <w:bottom w:val="none" w:sz="0" w:space="0" w:color="auto"/>
            <w:right w:val="none" w:sz="0" w:space="0" w:color="auto"/>
          </w:divBdr>
        </w:div>
      </w:divsChild>
    </w:div>
    <w:div w:id="1865628411">
      <w:marLeft w:val="0"/>
      <w:marRight w:val="0"/>
      <w:marTop w:val="0"/>
      <w:marBottom w:val="0"/>
      <w:divBdr>
        <w:top w:val="none" w:sz="0" w:space="0" w:color="auto"/>
        <w:left w:val="none" w:sz="0" w:space="0" w:color="auto"/>
        <w:bottom w:val="none" w:sz="0" w:space="0" w:color="auto"/>
        <w:right w:val="none" w:sz="0" w:space="0" w:color="auto"/>
      </w:divBdr>
      <w:divsChild>
        <w:div w:id="1542133298">
          <w:marLeft w:val="0"/>
          <w:marRight w:val="0"/>
          <w:marTop w:val="432"/>
          <w:marBottom w:val="0"/>
          <w:divBdr>
            <w:top w:val="none" w:sz="0" w:space="0" w:color="auto"/>
            <w:left w:val="none" w:sz="0" w:space="0" w:color="auto"/>
            <w:bottom w:val="none" w:sz="0" w:space="0" w:color="auto"/>
            <w:right w:val="none" w:sz="0" w:space="0" w:color="auto"/>
          </w:divBdr>
        </w:div>
        <w:div w:id="1017578140">
          <w:marLeft w:val="0"/>
          <w:marRight w:val="0"/>
          <w:marTop w:val="0"/>
          <w:marBottom w:val="0"/>
          <w:divBdr>
            <w:top w:val="none" w:sz="0" w:space="0" w:color="auto"/>
            <w:left w:val="none" w:sz="0" w:space="0" w:color="auto"/>
            <w:bottom w:val="none" w:sz="0" w:space="0" w:color="auto"/>
            <w:right w:val="none" w:sz="0" w:space="0" w:color="auto"/>
          </w:divBdr>
          <w:divsChild>
            <w:div w:id="1918830719">
              <w:marLeft w:val="0"/>
              <w:marRight w:val="0"/>
              <w:marTop w:val="0"/>
              <w:marBottom w:val="0"/>
              <w:divBdr>
                <w:top w:val="none" w:sz="0" w:space="0" w:color="auto"/>
                <w:left w:val="none" w:sz="0" w:space="0" w:color="auto"/>
                <w:bottom w:val="none" w:sz="0" w:space="0" w:color="auto"/>
                <w:right w:val="none" w:sz="0" w:space="0" w:color="auto"/>
              </w:divBdr>
              <w:divsChild>
                <w:div w:id="2070421449">
                  <w:marLeft w:val="0"/>
                  <w:marRight w:val="0"/>
                  <w:marTop w:val="0"/>
                  <w:marBottom w:val="0"/>
                  <w:divBdr>
                    <w:top w:val="none" w:sz="0" w:space="0" w:color="auto"/>
                    <w:left w:val="none" w:sz="0" w:space="0" w:color="auto"/>
                    <w:bottom w:val="none" w:sz="0" w:space="0" w:color="auto"/>
                    <w:right w:val="none" w:sz="0" w:space="0" w:color="auto"/>
                  </w:divBdr>
                </w:div>
              </w:divsChild>
            </w:div>
            <w:div w:id="1140265407">
              <w:marLeft w:val="0"/>
              <w:marRight w:val="0"/>
              <w:marTop w:val="0"/>
              <w:marBottom w:val="0"/>
              <w:divBdr>
                <w:top w:val="none" w:sz="0" w:space="0" w:color="auto"/>
                <w:left w:val="none" w:sz="0" w:space="0" w:color="auto"/>
                <w:bottom w:val="none" w:sz="0" w:space="0" w:color="auto"/>
                <w:right w:val="none" w:sz="0" w:space="0" w:color="auto"/>
              </w:divBdr>
              <w:divsChild>
                <w:div w:id="1802727917">
                  <w:marLeft w:val="0"/>
                  <w:marRight w:val="0"/>
                  <w:marTop w:val="0"/>
                  <w:marBottom w:val="0"/>
                  <w:divBdr>
                    <w:top w:val="none" w:sz="0" w:space="0" w:color="auto"/>
                    <w:left w:val="none" w:sz="0" w:space="0" w:color="auto"/>
                    <w:bottom w:val="none" w:sz="0" w:space="0" w:color="auto"/>
                    <w:right w:val="none" w:sz="0" w:space="0" w:color="auto"/>
                  </w:divBdr>
                </w:div>
              </w:divsChild>
            </w:div>
            <w:div w:id="456992633">
              <w:marLeft w:val="0"/>
              <w:marRight w:val="0"/>
              <w:marTop w:val="0"/>
              <w:marBottom w:val="0"/>
              <w:divBdr>
                <w:top w:val="none" w:sz="0" w:space="0" w:color="auto"/>
                <w:left w:val="none" w:sz="0" w:space="0" w:color="auto"/>
                <w:bottom w:val="none" w:sz="0" w:space="0" w:color="auto"/>
                <w:right w:val="none" w:sz="0" w:space="0" w:color="auto"/>
              </w:divBdr>
              <w:divsChild>
                <w:div w:id="1388841345">
                  <w:marLeft w:val="0"/>
                  <w:marRight w:val="0"/>
                  <w:marTop w:val="0"/>
                  <w:marBottom w:val="0"/>
                  <w:divBdr>
                    <w:top w:val="none" w:sz="0" w:space="0" w:color="auto"/>
                    <w:left w:val="none" w:sz="0" w:space="0" w:color="auto"/>
                    <w:bottom w:val="none" w:sz="0" w:space="0" w:color="auto"/>
                    <w:right w:val="none" w:sz="0" w:space="0" w:color="auto"/>
                  </w:divBdr>
                </w:div>
              </w:divsChild>
            </w:div>
            <w:div w:id="631793689">
              <w:marLeft w:val="0"/>
              <w:marRight w:val="0"/>
              <w:marTop w:val="0"/>
              <w:marBottom w:val="0"/>
              <w:divBdr>
                <w:top w:val="none" w:sz="0" w:space="0" w:color="auto"/>
                <w:left w:val="none" w:sz="0" w:space="0" w:color="auto"/>
                <w:bottom w:val="none" w:sz="0" w:space="0" w:color="auto"/>
                <w:right w:val="none" w:sz="0" w:space="0" w:color="auto"/>
              </w:divBdr>
              <w:divsChild>
                <w:div w:id="1628124238">
                  <w:marLeft w:val="0"/>
                  <w:marRight w:val="0"/>
                  <w:marTop w:val="0"/>
                  <w:marBottom w:val="0"/>
                  <w:divBdr>
                    <w:top w:val="none" w:sz="0" w:space="0" w:color="auto"/>
                    <w:left w:val="none" w:sz="0" w:space="0" w:color="auto"/>
                    <w:bottom w:val="none" w:sz="0" w:space="0" w:color="auto"/>
                    <w:right w:val="none" w:sz="0" w:space="0" w:color="auto"/>
                  </w:divBdr>
                </w:div>
              </w:divsChild>
            </w:div>
            <w:div w:id="1283148740">
              <w:marLeft w:val="0"/>
              <w:marRight w:val="0"/>
              <w:marTop w:val="0"/>
              <w:marBottom w:val="0"/>
              <w:divBdr>
                <w:top w:val="none" w:sz="0" w:space="0" w:color="auto"/>
                <w:left w:val="none" w:sz="0" w:space="0" w:color="auto"/>
                <w:bottom w:val="none" w:sz="0" w:space="0" w:color="auto"/>
                <w:right w:val="none" w:sz="0" w:space="0" w:color="auto"/>
              </w:divBdr>
              <w:divsChild>
                <w:div w:id="461269949">
                  <w:marLeft w:val="0"/>
                  <w:marRight w:val="0"/>
                  <w:marTop w:val="0"/>
                  <w:marBottom w:val="0"/>
                  <w:divBdr>
                    <w:top w:val="none" w:sz="0" w:space="0" w:color="auto"/>
                    <w:left w:val="none" w:sz="0" w:space="0" w:color="auto"/>
                    <w:bottom w:val="none" w:sz="0" w:space="0" w:color="auto"/>
                    <w:right w:val="none" w:sz="0" w:space="0" w:color="auto"/>
                  </w:divBdr>
                </w:div>
              </w:divsChild>
            </w:div>
            <w:div w:id="1582057135">
              <w:marLeft w:val="0"/>
              <w:marRight w:val="0"/>
              <w:marTop w:val="0"/>
              <w:marBottom w:val="0"/>
              <w:divBdr>
                <w:top w:val="none" w:sz="0" w:space="0" w:color="auto"/>
                <w:left w:val="none" w:sz="0" w:space="0" w:color="auto"/>
                <w:bottom w:val="none" w:sz="0" w:space="0" w:color="auto"/>
                <w:right w:val="none" w:sz="0" w:space="0" w:color="auto"/>
              </w:divBdr>
              <w:divsChild>
                <w:div w:id="1031683599">
                  <w:marLeft w:val="0"/>
                  <w:marRight w:val="0"/>
                  <w:marTop w:val="0"/>
                  <w:marBottom w:val="0"/>
                  <w:divBdr>
                    <w:top w:val="none" w:sz="0" w:space="0" w:color="auto"/>
                    <w:left w:val="none" w:sz="0" w:space="0" w:color="auto"/>
                    <w:bottom w:val="none" w:sz="0" w:space="0" w:color="auto"/>
                    <w:right w:val="none" w:sz="0" w:space="0" w:color="auto"/>
                  </w:divBdr>
                </w:div>
              </w:divsChild>
            </w:div>
            <w:div w:id="1022124749">
              <w:marLeft w:val="0"/>
              <w:marRight w:val="0"/>
              <w:marTop w:val="0"/>
              <w:marBottom w:val="0"/>
              <w:divBdr>
                <w:top w:val="none" w:sz="0" w:space="0" w:color="auto"/>
                <w:left w:val="none" w:sz="0" w:space="0" w:color="auto"/>
                <w:bottom w:val="none" w:sz="0" w:space="0" w:color="auto"/>
                <w:right w:val="none" w:sz="0" w:space="0" w:color="auto"/>
              </w:divBdr>
              <w:divsChild>
                <w:div w:id="1411584323">
                  <w:marLeft w:val="0"/>
                  <w:marRight w:val="0"/>
                  <w:marTop w:val="0"/>
                  <w:marBottom w:val="0"/>
                  <w:divBdr>
                    <w:top w:val="none" w:sz="0" w:space="0" w:color="auto"/>
                    <w:left w:val="none" w:sz="0" w:space="0" w:color="auto"/>
                    <w:bottom w:val="none" w:sz="0" w:space="0" w:color="auto"/>
                    <w:right w:val="none" w:sz="0" w:space="0" w:color="auto"/>
                  </w:divBdr>
                </w:div>
              </w:divsChild>
            </w:div>
            <w:div w:id="231889344">
              <w:marLeft w:val="0"/>
              <w:marRight w:val="0"/>
              <w:marTop w:val="0"/>
              <w:marBottom w:val="0"/>
              <w:divBdr>
                <w:top w:val="none" w:sz="0" w:space="0" w:color="auto"/>
                <w:left w:val="none" w:sz="0" w:space="0" w:color="auto"/>
                <w:bottom w:val="none" w:sz="0" w:space="0" w:color="auto"/>
                <w:right w:val="none" w:sz="0" w:space="0" w:color="auto"/>
              </w:divBdr>
              <w:divsChild>
                <w:div w:id="1810240427">
                  <w:marLeft w:val="0"/>
                  <w:marRight w:val="0"/>
                  <w:marTop w:val="0"/>
                  <w:marBottom w:val="0"/>
                  <w:divBdr>
                    <w:top w:val="none" w:sz="0" w:space="0" w:color="auto"/>
                    <w:left w:val="none" w:sz="0" w:space="0" w:color="auto"/>
                    <w:bottom w:val="none" w:sz="0" w:space="0" w:color="auto"/>
                    <w:right w:val="none" w:sz="0" w:space="0" w:color="auto"/>
                  </w:divBdr>
                </w:div>
              </w:divsChild>
            </w:div>
            <w:div w:id="1837721878">
              <w:marLeft w:val="0"/>
              <w:marRight w:val="0"/>
              <w:marTop w:val="0"/>
              <w:marBottom w:val="0"/>
              <w:divBdr>
                <w:top w:val="none" w:sz="0" w:space="0" w:color="auto"/>
                <w:left w:val="none" w:sz="0" w:space="0" w:color="auto"/>
                <w:bottom w:val="none" w:sz="0" w:space="0" w:color="auto"/>
                <w:right w:val="none" w:sz="0" w:space="0" w:color="auto"/>
              </w:divBdr>
              <w:divsChild>
                <w:div w:id="1189027668">
                  <w:marLeft w:val="0"/>
                  <w:marRight w:val="0"/>
                  <w:marTop w:val="0"/>
                  <w:marBottom w:val="0"/>
                  <w:divBdr>
                    <w:top w:val="none" w:sz="0" w:space="0" w:color="auto"/>
                    <w:left w:val="none" w:sz="0" w:space="0" w:color="auto"/>
                    <w:bottom w:val="none" w:sz="0" w:space="0" w:color="auto"/>
                    <w:right w:val="none" w:sz="0" w:space="0" w:color="auto"/>
                  </w:divBdr>
                </w:div>
              </w:divsChild>
            </w:div>
            <w:div w:id="745037161">
              <w:marLeft w:val="0"/>
              <w:marRight w:val="0"/>
              <w:marTop w:val="0"/>
              <w:marBottom w:val="0"/>
              <w:divBdr>
                <w:top w:val="none" w:sz="0" w:space="0" w:color="auto"/>
                <w:left w:val="none" w:sz="0" w:space="0" w:color="auto"/>
                <w:bottom w:val="none" w:sz="0" w:space="0" w:color="auto"/>
                <w:right w:val="none" w:sz="0" w:space="0" w:color="auto"/>
              </w:divBdr>
              <w:divsChild>
                <w:div w:id="117064950">
                  <w:marLeft w:val="0"/>
                  <w:marRight w:val="0"/>
                  <w:marTop w:val="0"/>
                  <w:marBottom w:val="0"/>
                  <w:divBdr>
                    <w:top w:val="none" w:sz="0" w:space="0" w:color="auto"/>
                    <w:left w:val="none" w:sz="0" w:space="0" w:color="auto"/>
                    <w:bottom w:val="none" w:sz="0" w:space="0" w:color="auto"/>
                    <w:right w:val="none" w:sz="0" w:space="0" w:color="auto"/>
                  </w:divBdr>
                </w:div>
              </w:divsChild>
            </w:div>
            <w:div w:id="34240696">
              <w:marLeft w:val="0"/>
              <w:marRight w:val="0"/>
              <w:marTop w:val="0"/>
              <w:marBottom w:val="0"/>
              <w:divBdr>
                <w:top w:val="none" w:sz="0" w:space="0" w:color="auto"/>
                <w:left w:val="none" w:sz="0" w:space="0" w:color="auto"/>
                <w:bottom w:val="none" w:sz="0" w:space="0" w:color="auto"/>
                <w:right w:val="none" w:sz="0" w:space="0" w:color="auto"/>
              </w:divBdr>
              <w:divsChild>
                <w:div w:id="768741057">
                  <w:marLeft w:val="0"/>
                  <w:marRight w:val="0"/>
                  <w:marTop w:val="0"/>
                  <w:marBottom w:val="0"/>
                  <w:divBdr>
                    <w:top w:val="none" w:sz="0" w:space="0" w:color="auto"/>
                    <w:left w:val="none" w:sz="0" w:space="0" w:color="auto"/>
                    <w:bottom w:val="none" w:sz="0" w:space="0" w:color="auto"/>
                    <w:right w:val="none" w:sz="0" w:space="0" w:color="auto"/>
                  </w:divBdr>
                </w:div>
              </w:divsChild>
            </w:div>
            <w:div w:id="2049794719">
              <w:marLeft w:val="0"/>
              <w:marRight w:val="0"/>
              <w:marTop w:val="0"/>
              <w:marBottom w:val="0"/>
              <w:divBdr>
                <w:top w:val="none" w:sz="0" w:space="0" w:color="auto"/>
                <w:left w:val="none" w:sz="0" w:space="0" w:color="auto"/>
                <w:bottom w:val="none" w:sz="0" w:space="0" w:color="auto"/>
                <w:right w:val="none" w:sz="0" w:space="0" w:color="auto"/>
              </w:divBdr>
              <w:divsChild>
                <w:div w:id="374620968">
                  <w:marLeft w:val="0"/>
                  <w:marRight w:val="0"/>
                  <w:marTop w:val="0"/>
                  <w:marBottom w:val="0"/>
                  <w:divBdr>
                    <w:top w:val="none" w:sz="0" w:space="0" w:color="auto"/>
                    <w:left w:val="none" w:sz="0" w:space="0" w:color="auto"/>
                    <w:bottom w:val="none" w:sz="0" w:space="0" w:color="auto"/>
                    <w:right w:val="none" w:sz="0" w:space="0" w:color="auto"/>
                  </w:divBdr>
                </w:div>
              </w:divsChild>
            </w:div>
            <w:div w:id="1260136952">
              <w:marLeft w:val="0"/>
              <w:marRight w:val="0"/>
              <w:marTop w:val="0"/>
              <w:marBottom w:val="0"/>
              <w:divBdr>
                <w:top w:val="none" w:sz="0" w:space="0" w:color="auto"/>
                <w:left w:val="none" w:sz="0" w:space="0" w:color="auto"/>
                <w:bottom w:val="none" w:sz="0" w:space="0" w:color="auto"/>
                <w:right w:val="none" w:sz="0" w:space="0" w:color="auto"/>
              </w:divBdr>
              <w:divsChild>
                <w:div w:id="362708285">
                  <w:marLeft w:val="0"/>
                  <w:marRight w:val="0"/>
                  <w:marTop w:val="0"/>
                  <w:marBottom w:val="0"/>
                  <w:divBdr>
                    <w:top w:val="none" w:sz="0" w:space="0" w:color="auto"/>
                    <w:left w:val="none" w:sz="0" w:space="0" w:color="auto"/>
                    <w:bottom w:val="none" w:sz="0" w:space="0" w:color="auto"/>
                    <w:right w:val="none" w:sz="0" w:space="0" w:color="auto"/>
                  </w:divBdr>
                </w:div>
              </w:divsChild>
            </w:div>
            <w:div w:id="1695225405">
              <w:marLeft w:val="0"/>
              <w:marRight w:val="0"/>
              <w:marTop w:val="0"/>
              <w:marBottom w:val="0"/>
              <w:divBdr>
                <w:top w:val="none" w:sz="0" w:space="0" w:color="auto"/>
                <w:left w:val="none" w:sz="0" w:space="0" w:color="auto"/>
                <w:bottom w:val="none" w:sz="0" w:space="0" w:color="auto"/>
                <w:right w:val="none" w:sz="0" w:space="0" w:color="auto"/>
              </w:divBdr>
              <w:divsChild>
                <w:div w:id="695959437">
                  <w:marLeft w:val="0"/>
                  <w:marRight w:val="0"/>
                  <w:marTop w:val="0"/>
                  <w:marBottom w:val="0"/>
                  <w:divBdr>
                    <w:top w:val="none" w:sz="0" w:space="0" w:color="auto"/>
                    <w:left w:val="none" w:sz="0" w:space="0" w:color="auto"/>
                    <w:bottom w:val="none" w:sz="0" w:space="0" w:color="auto"/>
                    <w:right w:val="none" w:sz="0" w:space="0" w:color="auto"/>
                  </w:divBdr>
                </w:div>
              </w:divsChild>
            </w:div>
            <w:div w:id="2007854781">
              <w:marLeft w:val="0"/>
              <w:marRight w:val="0"/>
              <w:marTop w:val="0"/>
              <w:marBottom w:val="0"/>
              <w:divBdr>
                <w:top w:val="none" w:sz="0" w:space="0" w:color="auto"/>
                <w:left w:val="none" w:sz="0" w:space="0" w:color="auto"/>
                <w:bottom w:val="none" w:sz="0" w:space="0" w:color="auto"/>
                <w:right w:val="none" w:sz="0" w:space="0" w:color="auto"/>
              </w:divBdr>
              <w:divsChild>
                <w:div w:id="586158238">
                  <w:marLeft w:val="0"/>
                  <w:marRight w:val="0"/>
                  <w:marTop w:val="0"/>
                  <w:marBottom w:val="0"/>
                  <w:divBdr>
                    <w:top w:val="none" w:sz="0" w:space="0" w:color="auto"/>
                    <w:left w:val="none" w:sz="0" w:space="0" w:color="auto"/>
                    <w:bottom w:val="none" w:sz="0" w:space="0" w:color="auto"/>
                    <w:right w:val="none" w:sz="0" w:space="0" w:color="auto"/>
                  </w:divBdr>
                </w:div>
              </w:divsChild>
            </w:div>
            <w:div w:id="1404060052">
              <w:marLeft w:val="0"/>
              <w:marRight w:val="0"/>
              <w:marTop w:val="0"/>
              <w:marBottom w:val="0"/>
              <w:divBdr>
                <w:top w:val="none" w:sz="0" w:space="0" w:color="auto"/>
                <w:left w:val="none" w:sz="0" w:space="0" w:color="auto"/>
                <w:bottom w:val="none" w:sz="0" w:space="0" w:color="auto"/>
                <w:right w:val="none" w:sz="0" w:space="0" w:color="auto"/>
              </w:divBdr>
              <w:divsChild>
                <w:div w:id="2069304587">
                  <w:marLeft w:val="0"/>
                  <w:marRight w:val="0"/>
                  <w:marTop w:val="0"/>
                  <w:marBottom w:val="0"/>
                  <w:divBdr>
                    <w:top w:val="none" w:sz="0" w:space="0" w:color="auto"/>
                    <w:left w:val="none" w:sz="0" w:space="0" w:color="auto"/>
                    <w:bottom w:val="none" w:sz="0" w:space="0" w:color="auto"/>
                    <w:right w:val="none" w:sz="0" w:space="0" w:color="auto"/>
                  </w:divBdr>
                </w:div>
              </w:divsChild>
            </w:div>
            <w:div w:id="1841890735">
              <w:marLeft w:val="0"/>
              <w:marRight w:val="0"/>
              <w:marTop w:val="0"/>
              <w:marBottom w:val="0"/>
              <w:divBdr>
                <w:top w:val="none" w:sz="0" w:space="0" w:color="auto"/>
                <w:left w:val="none" w:sz="0" w:space="0" w:color="auto"/>
                <w:bottom w:val="none" w:sz="0" w:space="0" w:color="auto"/>
                <w:right w:val="none" w:sz="0" w:space="0" w:color="auto"/>
              </w:divBdr>
              <w:divsChild>
                <w:div w:id="1997957247">
                  <w:marLeft w:val="0"/>
                  <w:marRight w:val="0"/>
                  <w:marTop w:val="0"/>
                  <w:marBottom w:val="0"/>
                  <w:divBdr>
                    <w:top w:val="none" w:sz="0" w:space="0" w:color="auto"/>
                    <w:left w:val="none" w:sz="0" w:space="0" w:color="auto"/>
                    <w:bottom w:val="none" w:sz="0" w:space="0" w:color="auto"/>
                    <w:right w:val="none" w:sz="0" w:space="0" w:color="auto"/>
                  </w:divBdr>
                </w:div>
              </w:divsChild>
            </w:div>
            <w:div w:id="16547721">
              <w:marLeft w:val="0"/>
              <w:marRight w:val="0"/>
              <w:marTop w:val="0"/>
              <w:marBottom w:val="0"/>
              <w:divBdr>
                <w:top w:val="none" w:sz="0" w:space="0" w:color="auto"/>
                <w:left w:val="none" w:sz="0" w:space="0" w:color="auto"/>
                <w:bottom w:val="none" w:sz="0" w:space="0" w:color="auto"/>
                <w:right w:val="none" w:sz="0" w:space="0" w:color="auto"/>
              </w:divBdr>
              <w:divsChild>
                <w:div w:id="340931631">
                  <w:marLeft w:val="0"/>
                  <w:marRight w:val="0"/>
                  <w:marTop w:val="0"/>
                  <w:marBottom w:val="0"/>
                  <w:divBdr>
                    <w:top w:val="none" w:sz="0" w:space="0" w:color="auto"/>
                    <w:left w:val="none" w:sz="0" w:space="0" w:color="auto"/>
                    <w:bottom w:val="none" w:sz="0" w:space="0" w:color="auto"/>
                    <w:right w:val="none" w:sz="0" w:space="0" w:color="auto"/>
                  </w:divBdr>
                </w:div>
              </w:divsChild>
            </w:div>
            <w:div w:id="821040088">
              <w:marLeft w:val="0"/>
              <w:marRight w:val="0"/>
              <w:marTop w:val="0"/>
              <w:marBottom w:val="0"/>
              <w:divBdr>
                <w:top w:val="none" w:sz="0" w:space="0" w:color="auto"/>
                <w:left w:val="none" w:sz="0" w:space="0" w:color="auto"/>
                <w:bottom w:val="none" w:sz="0" w:space="0" w:color="auto"/>
                <w:right w:val="none" w:sz="0" w:space="0" w:color="auto"/>
              </w:divBdr>
              <w:divsChild>
                <w:div w:id="1306474975">
                  <w:marLeft w:val="0"/>
                  <w:marRight w:val="0"/>
                  <w:marTop w:val="0"/>
                  <w:marBottom w:val="0"/>
                  <w:divBdr>
                    <w:top w:val="none" w:sz="0" w:space="0" w:color="auto"/>
                    <w:left w:val="none" w:sz="0" w:space="0" w:color="auto"/>
                    <w:bottom w:val="none" w:sz="0" w:space="0" w:color="auto"/>
                    <w:right w:val="none" w:sz="0" w:space="0" w:color="auto"/>
                  </w:divBdr>
                </w:div>
              </w:divsChild>
            </w:div>
            <w:div w:id="2065177814">
              <w:marLeft w:val="0"/>
              <w:marRight w:val="0"/>
              <w:marTop w:val="0"/>
              <w:marBottom w:val="0"/>
              <w:divBdr>
                <w:top w:val="none" w:sz="0" w:space="0" w:color="auto"/>
                <w:left w:val="none" w:sz="0" w:space="0" w:color="auto"/>
                <w:bottom w:val="none" w:sz="0" w:space="0" w:color="auto"/>
                <w:right w:val="none" w:sz="0" w:space="0" w:color="auto"/>
              </w:divBdr>
              <w:divsChild>
                <w:div w:id="1281842779">
                  <w:marLeft w:val="0"/>
                  <w:marRight w:val="0"/>
                  <w:marTop w:val="0"/>
                  <w:marBottom w:val="0"/>
                  <w:divBdr>
                    <w:top w:val="none" w:sz="0" w:space="0" w:color="auto"/>
                    <w:left w:val="none" w:sz="0" w:space="0" w:color="auto"/>
                    <w:bottom w:val="none" w:sz="0" w:space="0" w:color="auto"/>
                    <w:right w:val="none" w:sz="0" w:space="0" w:color="auto"/>
                  </w:divBdr>
                </w:div>
              </w:divsChild>
            </w:div>
            <w:div w:id="1072891281">
              <w:marLeft w:val="0"/>
              <w:marRight w:val="0"/>
              <w:marTop w:val="0"/>
              <w:marBottom w:val="0"/>
              <w:divBdr>
                <w:top w:val="none" w:sz="0" w:space="0" w:color="auto"/>
                <w:left w:val="none" w:sz="0" w:space="0" w:color="auto"/>
                <w:bottom w:val="none" w:sz="0" w:space="0" w:color="auto"/>
                <w:right w:val="none" w:sz="0" w:space="0" w:color="auto"/>
              </w:divBdr>
              <w:divsChild>
                <w:div w:id="12444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8356">
          <w:marLeft w:val="0"/>
          <w:marRight w:val="0"/>
          <w:marTop w:val="0"/>
          <w:marBottom w:val="600"/>
          <w:divBdr>
            <w:top w:val="none" w:sz="0" w:space="0" w:color="auto"/>
            <w:left w:val="none" w:sz="0" w:space="0" w:color="auto"/>
            <w:bottom w:val="none" w:sz="0" w:space="0" w:color="auto"/>
            <w:right w:val="none" w:sz="0" w:space="0" w:color="auto"/>
          </w:divBdr>
        </w:div>
      </w:divsChild>
    </w:div>
    <w:div w:id="1868759191">
      <w:marLeft w:val="0"/>
      <w:marRight w:val="0"/>
      <w:marTop w:val="0"/>
      <w:marBottom w:val="0"/>
      <w:divBdr>
        <w:top w:val="none" w:sz="0" w:space="0" w:color="auto"/>
        <w:left w:val="none" w:sz="0" w:space="0" w:color="auto"/>
        <w:bottom w:val="none" w:sz="0" w:space="0" w:color="auto"/>
        <w:right w:val="none" w:sz="0" w:space="0" w:color="auto"/>
      </w:divBdr>
      <w:divsChild>
        <w:div w:id="957881632">
          <w:marLeft w:val="0"/>
          <w:marRight w:val="0"/>
          <w:marTop w:val="432"/>
          <w:marBottom w:val="0"/>
          <w:divBdr>
            <w:top w:val="none" w:sz="0" w:space="0" w:color="auto"/>
            <w:left w:val="none" w:sz="0" w:space="0" w:color="auto"/>
            <w:bottom w:val="none" w:sz="0" w:space="0" w:color="auto"/>
            <w:right w:val="none" w:sz="0" w:space="0" w:color="auto"/>
          </w:divBdr>
        </w:div>
        <w:div w:id="1511068072">
          <w:marLeft w:val="0"/>
          <w:marRight w:val="0"/>
          <w:marTop w:val="0"/>
          <w:marBottom w:val="0"/>
          <w:divBdr>
            <w:top w:val="none" w:sz="0" w:space="0" w:color="auto"/>
            <w:left w:val="none" w:sz="0" w:space="0" w:color="auto"/>
            <w:bottom w:val="none" w:sz="0" w:space="0" w:color="auto"/>
            <w:right w:val="none" w:sz="0" w:space="0" w:color="auto"/>
          </w:divBdr>
        </w:div>
        <w:div w:id="1505709404">
          <w:marLeft w:val="0"/>
          <w:marRight w:val="0"/>
          <w:marTop w:val="0"/>
          <w:marBottom w:val="600"/>
          <w:divBdr>
            <w:top w:val="none" w:sz="0" w:space="0" w:color="auto"/>
            <w:left w:val="none" w:sz="0" w:space="0" w:color="auto"/>
            <w:bottom w:val="none" w:sz="0" w:space="0" w:color="auto"/>
            <w:right w:val="none" w:sz="0" w:space="0" w:color="auto"/>
          </w:divBdr>
        </w:div>
      </w:divsChild>
    </w:div>
    <w:div w:id="1884096351">
      <w:marLeft w:val="0"/>
      <w:marRight w:val="0"/>
      <w:marTop w:val="0"/>
      <w:marBottom w:val="0"/>
      <w:divBdr>
        <w:top w:val="none" w:sz="0" w:space="0" w:color="auto"/>
        <w:left w:val="none" w:sz="0" w:space="0" w:color="auto"/>
        <w:bottom w:val="none" w:sz="0" w:space="0" w:color="auto"/>
        <w:right w:val="none" w:sz="0" w:space="0" w:color="auto"/>
      </w:divBdr>
      <w:divsChild>
        <w:div w:id="1156339771">
          <w:marLeft w:val="0"/>
          <w:marRight w:val="0"/>
          <w:marTop w:val="432"/>
          <w:marBottom w:val="0"/>
          <w:divBdr>
            <w:top w:val="none" w:sz="0" w:space="0" w:color="auto"/>
            <w:left w:val="none" w:sz="0" w:space="0" w:color="auto"/>
            <w:bottom w:val="none" w:sz="0" w:space="0" w:color="auto"/>
            <w:right w:val="none" w:sz="0" w:space="0" w:color="auto"/>
          </w:divBdr>
        </w:div>
        <w:div w:id="1717924264">
          <w:marLeft w:val="0"/>
          <w:marRight w:val="0"/>
          <w:marTop w:val="0"/>
          <w:marBottom w:val="0"/>
          <w:divBdr>
            <w:top w:val="none" w:sz="0" w:space="0" w:color="auto"/>
            <w:left w:val="none" w:sz="0" w:space="0" w:color="auto"/>
            <w:bottom w:val="none" w:sz="0" w:space="0" w:color="auto"/>
            <w:right w:val="none" w:sz="0" w:space="0" w:color="auto"/>
          </w:divBdr>
          <w:divsChild>
            <w:div w:id="82994391">
              <w:marLeft w:val="0"/>
              <w:marRight w:val="0"/>
              <w:marTop w:val="0"/>
              <w:marBottom w:val="0"/>
              <w:divBdr>
                <w:top w:val="none" w:sz="0" w:space="0" w:color="auto"/>
                <w:left w:val="none" w:sz="0" w:space="0" w:color="auto"/>
                <w:bottom w:val="none" w:sz="0" w:space="0" w:color="auto"/>
                <w:right w:val="none" w:sz="0" w:space="0" w:color="auto"/>
              </w:divBdr>
              <w:divsChild>
                <w:div w:id="1633243162">
                  <w:marLeft w:val="0"/>
                  <w:marRight w:val="0"/>
                  <w:marTop w:val="0"/>
                  <w:marBottom w:val="0"/>
                  <w:divBdr>
                    <w:top w:val="none" w:sz="0" w:space="0" w:color="auto"/>
                    <w:left w:val="none" w:sz="0" w:space="0" w:color="auto"/>
                    <w:bottom w:val="none" w:sz="0" w:space="0" w:color="auto"/>
                    <w:right w:val="none" w:sz="0" w:space="0" w:color="auto"/>
                  </w:divBdr>
                </w:div>
              </w:divsChild>
            </w:div>
            <w:div w:id="2059355642">
              <w:marLeft w:val="0"/>
              <w:marRight w:val="0"/>
              <w:marTop w:val="0"/>
              <w:marBottom w:val="0"/>
              <w:divBdr>
                <w:top w:val="none" w:sz="0" w:space="0" w:color="auto"/>
                <w:left w:val="none" w:sz="0" w:space="0" w:color="auto"/>
                <w:bottom w:val="none" w:sz="0" w:space="0" w:color="auto"/>
                <w:right w:val="none" w:sz="0" w:space="0" w:color="auto"/>
              </w:divBdr>
              <w:divsChild>
                <w:div w:id="545486052">
                  <w:marLeft w:val="0"/>
                  <w:marRight w:val="0"/>
                  <w:marTop w:val="0"/>
                  <w:marBottom w:val="0"/>
                  <w:divBdr>
                    <w:top w:val="none" w:sz="0" w:space="0" w:color="auto"/>
                    <w:left w:val="none" w:sz="0" w:space="0" w:color="auto"/>
                    <w:bottom w:val="none" w:sz="0" w:space="0" w:color="auto"/>
                    <w:right w:val="none" w:sz="0" w:space="0" w:color="auto"/>
                  </w:divBdr>
                </w:div>
              </w:divsChild>
            </w:div>
            <w:div w:id="1882470429">
              <w:marLeft w:val="0"/>
              <w:marRight w:val="0"/>
              <w:marTop w:val="0"/>
              <w:marBottom w:val="0"/>
              <w:divBdr>
                <w:top w:val="none" w:sz="0" w:space="0" w:color="auto"/>
                <w:left w:val="none" w:sz="0" w:space="0" w:color="auto"/>
                <w:bottom w:val="none" w:sz="0" w:space="0" w:color="auto"/>
                <w:right w:val="none" w:sz="0" w:space="0" w:color="auto"/>
              </w:divBdr>
              <w:divsChild>
                <w:div w:id="537820548">
                  <w:marLeft w:val="0"/>
                  <w:marRight w:val="0"/>
                  <w:marTop w:val="0"/>
                  <w:marBottom w:val="0"/>
                  <w:divBdr>
                    <w:top w:val="none" w:sz="0" w:space="0" w:color="auto"/>
                    <w:left w:val="none" w:sz="0" w:space="0" w:color="auto"/>
                    <w:bottom w:val="none" w:sz="0" w:space="0" w:color="auto"/>
                    <w:right w:val="none" w:sz="0" w:space="0" w:color="auto"/>
                  </w:divBdr>
                </w:div>
              </w:divsChild>
            </w:div>
            <w:div w:id="796526816">
              <w:marLeft w:val="0"/>
              <w:marRight w:val="0"/>
              <w:marTop w:val="0"/>
              <w:marBottom w:val="0"/>
              <w:divBdr>
                <w:top w:val="none" w:sz="0" w:space="0" w:color="auto"/>
                <w:left w:val="none" w:sz="0" w:space="0" w:color="auto"/>
                <w:bottom w:val="none" w:sz="0" w:space="0" w:color="auto"/>
                <w:right w:val="none" w:sz="0" w:space="0" w:color="auto"/>
              </w:divBdr>
              <w:divsChild>
                <w:div w:id="1124692307">
                  <w:marLeft w:val="0"/>
                  <w:marRight w:val="0"/>
                  <w:marTop w:val="0"/>
                  <w:marBottom w:val="0"/>
                  <w:divBdr>
                    <w:top w:val="none" w:sz="0" w:space="0" w:color="auto"/>
                    <w:left w:val="none" w:sz="0" w:space="0" w:color="auto"/>
                    <w:bottom w:val="none" w:sz="0" w:space="0" w:color="auto"/>
                    <w:right w:val="none" w:sz="0" w:space="0" w:color="auto"/>
                  </w:divBdr>
                </w:div>
              </w:divsChild>
            </w:div>
            <w:div w:id="1970892312">
              <w:marLeft w:val="0"/>
              <w:marRight w:val="0"/>
              <w:marTop w:val="0"/>
              <w:marBottom w:val="0"/>
              <w:divBdr>
                <w:top w:val="none" w:sz="0" w:space="0" w:color="auto"/>
                <w:left w:val="none" w:sz="0" w:space="0" w:color="auto"/>
                <w:bottom w:val="none" w:sz="0" w:space="0" w:color="auto"/>
                <w:right w:val="none" w:sz="0" w:space="0" w:color="auto"/>
              </w:divBdr>
              <w:divsChild>
                <w:div w:id="53503813">
                  <w:marLeft w:val="0"/>
                  <w:marRight w:val="0"/>
                  <w:marTop w:val="0"/>
                  <w:marBottom w:val="0"/>
                  <w:divBdr>
                    <w:top w:val="none" w:sz="0" w:space="0" w:color="auto"/>
                    <w:left w:val="none" w:sz="0" w:space="0" w:color="auto"/>
                    <w:bottom w:val="none" w:sz="0" w:space="0" w:color="auto"/>
                    <w:right w:val="none" w:sz="0" w:space="0" w:color="auto"/>
                  </w:divBdr>
                </w:div>
              </w:divsChild>
            </w:div>
            <w:div w:id="1847939193">
              <w:marLeft w:val="0"/>
              <w:marRight w:val="0"/>
              <w:marTop w:val="0"/>
              <w:marBottom w:val="0"/>
              <w:divBdr>
                <w:top w:val="none" w:sz="0" w:space="0" w:color="auto"/>
                <w:left w:val="none" w:sz="0" w:space="0" w:color="auto"/>
                <w:bottom w:val="none" w:sz="0" w:space="0" w:color="auto"/>
                <w:right w:val="none" w:sz="0" w:space="0" w:color="auto"/>
              </w:divBdr>
              <w:divsChild>
                <w:div w:id="754480282">
                  <w:marLeft w:val="0"/>
                  <w:marRight w:val="0"/>
                  <w:marTop w:val="0"/>
                  <w:marBottom w:val="0"/>
                  <w:divBdr>
                    <w:top w:val="none" w:sz="0" w:space="0" w:color="auto"/>
                    <w:left w:val="none" w:sz="0" w:space="0" w:color="auto"/>
                    <w:bottom w:val="none" w:sz="0" w:space="0" w:color="auto"/>
                    <w:right w:val="none" w:sz="0" w:space="0" w:color="auto"/>
                  </w:divBdr>
                </w:div>
              </w:divsChild>
            </w:div>
            <w:div w:id="1363163226">
              <w:marLeft w:val="0"/>
              <w:marRight w:val="0"/>
              <w:marTop w:val="0"/>
              <w:marBottom w:val="0"/>
              <w:divBdr>
                <w:top w:val="none" w:sz="0" w:space="0" w:color="auto"/>
                <w:left w:val="none" w:sz="0" w:space="0" w:color="auto"/>
                <w:bottom w:val="none" w:sz="0" w:space="0" w:color="auto"/>
                <w:right w:val="none" w:sz="0" w:space="0" w:color="auto"/>
              </w:divBdr>
              <w:divsChild>
                <w:div w:id="1119688671">
                  <w:marLeft w:val="0"/>
                  <w:marRight w:val="0"/>
                  <w:marTop w:val="0"/>
                  <w:marBottom w:val="0"/>
                  <w:divBdr>
                    <w:top w:val="none" w:sz="0" w:space="0" w:color="auto"/>
                    <w:left w:val="none" w:sz="0" w:space="0" w:color="auto"/>
                    <w:bottom w:val="none" w:sz="0" w:space="0" w:color="auto"/>
                    <w:right w:val="none" w:sz="0" w:space="0" w:color="auto"/>
                  </w:divBdr>
                </w:div>
              </w:divsChild>
            </w:div>
            <w:div w:id="1637760473">
              <w:marLeft w:val="0"/>
              <w:marRight w:val="0"/>
              <w:marTop w:val="0"/>
              <w:marBottom w:val="0"/>
              <w:divBdr>
                <w:top w:val="none" w:sz="0" w:space="0" w:color="auto"/>
                <w:left w:val="none" w:sz="0" w:space="0" w:color="auto"/>
                <w:bottom w:val="none" w:sz="0" w:space="0" w:color="auto"/>
                <w:right w:val="none" w:sz="0" w:space="0" w:color="auto"/>
              </w:divBdr>
              <w:divsChild>
                <w:div w:id="1594705834">
                  <w:marLeft w:val="0"/>
                  <w:marRight w:val="0"/>
                  <w:marTop w:val="0"/>
                  <w:marBottom w:val="0"/>
                  <w:divBdr>
                    <w:top w:val="none" w:sz="0" w:space="0" w:color="auto"/>
                    <w:left w:val="none" w:sz="0" w:space="0" w:color="auto"/>
                    <w:bottom w:val="none" w:sz="0" w:space="0" w:color="auto"/>
                    <w:right w:val="none" w:sz="0" w:space="0" w:color="auto"/>
                  </w:divBdr>
                </w:div>
              </w:divsChild>
            </w:div>
            <w:div w:id="1697147504">
              <w:marLeft w:val="0"/>
              <w:marRight w:val="0"/>
              <w:marTop w:val="0"/>
              <w:marBottom w:val="0"/>
              <w:divBdr>
                <w:top w:val="none" w:sz="0" w:space="0" w:color="auto"/>
                <w:left w:val="none" w:sz="0" w:space="0" w:color="auto"/>
                <w:bottom w:val="none" w:sz="0" w:space="0" w:color="auto"/>
                <w:right w:val="none" w:sz="0" w:space="0" w:color="auto"/>
              </w:divBdr>
              <w:divsChild>
                <w:div w:id="1023046913">
                  <w:marLeft w:val="0"/>
                  <w:marRight w:val="0"/>
                  <w:marTop w:val="0"/>
                  <w:marBottom w:val="0"/>
                  <w:divBdr>
                    <w:top w:val="none" w:sz="0" w:space="0" w:color="auto"/>
                    <w:left w:val="none" w:sz="0" w:space="0" w:color="auto"/>
                    <w:bottom w:val="none" w:sz="0" w:space="0" w:color="auto"/>
                    <w:right w:val="none" w:sz="0" w:space="0" w:color="auto"/>
                  </w:divBdr>
                </w:div>
              </w:divsChild>
            </w:div>
            <w:div w:id="461386727">
              <w:marLeft w:val="0"/>
              <w:marRight w:val="0"/>
              <w:marTop w:val="0"/>
              <w:marBottom w:val="0"/>
              <w:divBdr>
                <w:top w:val="none" w:sz="0" w:space="0" w:color="auto"/>
                <w:left w:val="none" w:sz="0" w:space="0" w:color="auto"/>
                <w:bottom w:val="none" w:sz="0" w:space="0" w:color="auto"/>
                <w:right w:val="none" w:sz="0" w:space="0" w:color="auto"/>
              </w:divBdr>
              <w:divsChild>
                <w:div w:id="1982030652">
                  <w:marLeft w:val="0"/>
                  <w:marRight w:val="0"/>
                  <w:marTop w:val="0"/>
                  <w:marBottom w:val="0"/>
                  <w:divBdr>
                    <w:top w:val="none" w:sz="0" w:space="0" w:color="auto"/>
                    <w:left w:val="none" w:sz="0" w:space="0" w:color="auto"/>
                    <w:bottom w:val="none" w:sz="0" w:space="0" w:color="auto"/>
                    <w:right w:val="none" w:sz="0" w:space="0" w:color="auto"/>
                  </w:divBdr>
                </w:div>
              </w:divsChild>
            </w:div>
            <w:div w:id="89161342">
              <w:marLeft w:val="0"/>
              <w:marRight w:val="0"/>
              <w:marTop w:val="0"/>
              <w:marBottom w:val="0"/>
              <w:divBdr>
                <w:top w:val="none" w:sz="0" w:space="0" w:color="auto"/>
                <w:left w:val="none" w:sz="0" w:space="0" w:color="auto"/>
                <w:bottom w:val="none" w:sz="0" w:space="0" w:color="auto"/>
                <w:right w:val="none" w:sz="0" w:space="0" w:color="auto"/>
              </w:divBdr>
              <w:divsChild>
                <w:div w:id="900214280">
                  <w:marLeft w:val="0"/>
                  <w:marRight w:val="0"/>
                  <w:marTop w:val="0"/>
                  <w:marBottom w:val="0"/>
                  <w:divBdr>
                    <w:top w:val="none" w:sz="0" w:space="0" w:color="auto"/>
                    <w:left w:val="none" w:sz="0" w:space="0" w:color="auto"/>
                    <w:bottom w:val="none" w:sz="0" w:space="0" w:color="auto"/>
                    <w:right w:val="none" w:sz="0" w:space="0" w:color="auto"/>
                  </w:divBdr>
                </w:div>
              </w:divsChild>
            </w:div>
            <w:div w:id="1694650017">
              <w:marLeft w:val="0"/>
              <w:marRight w:val="0"/>
              <w:marTop w:val="0"/>
              <w:marBottom w:val="0"/>
              <w:divBdr>
                <w:top w:val="none" w:sz="0" w:space="0" w:color="auto"/>
                <w:left w:val="none" w:sz="0" w:space="0" w:color="auto"/>
                <w:bottom w:val="none" w:sz="0" w:space="0" w:color="auto"/>
                <w:right w:val="none" w:sz="0" w:space="0" w:color="auto"/>
              </w:divBdr>
              <w:divsChild>
                <w:div w:id="1752120313">
                  <w:marLeft w:val="0"/>
                  <w:marRight w:val="0"/>
                  <w:marTop w:val="0"/>
                  <w:marBottom w:val="0"/>
                  <w:divBdr>
                    <w:top w:val="none" w:sz="0" w:space="0" w:color="auto"/>
                    <w:left w:val="none" w:sz="0" w:space="0" w:color="auto"/>
                    <w:bottom w:val="none" w:sz="0" w:space="0" w:color="auto"/>
                    <w:right w:val="none" w:sz="0" w:space="0" w:color="auto"/>
                  </w:divBdr>
                </w:div>
              </w:divsChild>
            </w:div>
            <w:div w:id="363869377">
              <w:marLeft w:val="0"/>
              <w:marRight w:val="0"/>
              <w:marTop w:val="0"/>
              <w:marBottom w:val="0"/>
              <w:divBdr>
                <w:top w:val="none" w:sz="0" w:space="0" w:color="auto"/>
                <w:left w:val="none" w:sz="0" w:space="0" w:color="auto"/>
                <w:bottom w:val="none" w:sz="0" w:space="0" w:color="auto"/>
                <w:right w:val="none" w:sz="0" w:space="0" w:color="auto"/>
              </w:divBdr>
              <w:divsChild>
                <w:div w:id="191038928">
                  <w:marLeft w:val="0"/>
                  <w:marRight w:val="0"/>
                  <w:marTop w:val="0"/>
                  <w:marBottom w:val="0"/>
                  <w:divBdr>
                    <w:top w:val="none" w:sz="0" w:space="0" w:color="auto"/>
                    <w:left w:val="none" w:sz="0" w:space="0" w:color="auto"/>
                    <w:bottom w:val="none" w:sz="0" w:space="0" w:color="auto"/>
                    <w:right w:val="none" w:sz="0" w:space="0" w:color="auto"/>
                  </w:divBdr>
                </w:div>
              </w:divsChild>
            </w:div>
            <w:div w:id="2044402653">
              <w:marLeft w:val="0"/>
              <w:marRight w:val="0"/>
              <w:marTop w:val="0"/>
              <w:marBottom w:val="0"/>
              <w:divBdr>
                <w:top w:val="none" w:sz="0" w:space="0" w:color="auto"/>
                <w:left w:val="none" w:sz="0" w:space="0" w:color="auto"/>
                <w:bottom w:val="none" w:sz="0" w:space="0" w:color="auto"/>
                <w:right w:val="none" w:sz="0" w:space="0" w:color="auto"/>
              </w:divBdr>
              <w:divsChild>
                <w:div w:id="1823158305">
                  <w:marLeft w:val="0"/>
                  <w:marRight w:val="0"/>
                  <w:marTop w:val="0"/>
                  <w:marBottom w:val="0"/>
                  <w:divBdr>
                    <w:top w:val="none" w:sz="0" w:space="0" w:color="auto"/>
                    <w:left w:val="none" w:sz="0" w:space="0" w:color="auto"/>
                    <w:bottom w:val="none" w:sz="0" w:space="0" w:color="auto"/>
                    <w:right w:val="none" w:sz="0" w:space="0" w:color="auto"/>
                  </w:divBdr>
                </w:div>
              </w:divsChild>
            </w:div>
            <w:div w:id="150175076">
              <w:marLeft w:val="0"/>
              <w:marRight w:val="0"/>
              <w:marTop w:val="0"/>
              <w:marBottom w:val="0"/>
              <w:divBdr>
                <w:top w:val="none" w:sz="0" w:space="0" w:color="auto"/>
                <w:left w:val="none" w:sz="0" w:space="0" w:color="auto"/>
                <w:bottom w:val="none" w:sz="0" w:space="0" w:color="auto"/>
                <w:right w:val="none" w:sz="0" w:space="0" w:color="auto"/>
              </w:divBdr>
              <w:divsChild>
                <w:div w:id="2080201551">
                  <w:marLeft w:val="0"/>
                  <w:marRight w:val="0"/>
                  <w:marTop w:val="0"/>
                  <w:marBottom w:val="0"/>
                  <w:divBdr>
                    <w:top w:val="none" w:sz="0" w:space="0" w:color="auto"/>
                    <w:left w:val="none" w:sz="0" w:space="0" w:color="auto"/>
                    <w:bottom w:val="none" w:sz="0" w:space="0" w:color="auto"/>
                    <w:right w:val="none" w:sz="0" w:space="0" w:color="auto"/>
                  </w:divBdr>
                </w:div>
              </w:divsChild>
            </w:div>
            <w:div w:id="648676591">
              <w:marLeft w:val="0"/>
              <w:marRight w:val="0"/>
              <w:marTop w:val="0"/>
              <w:marBottom w:val="0"/>
              <w:divBdr>
                <w:top w:val="none" w:sz="0" w:space="0" w:color="auto"/>
                <w:left w:val="none" w:sz="0" w:space="0" w:color="auto"/>
                <w:bottom w:val="none" w:sz="0" w:space="0" w:color="auto"/>
                <w:right w:val="none" w:sz="0" w:space="0" w:color="auto"/>
              </w:divBdr>
              <w:divsChild>
                <w:div w:id="23100789">
                  <w:marLeft w:val="0"/>
                  <w:marRight w:val="0"/>
                  <w:marTop w:val="0"/>
                  <w:marBottom w:val="0"/>
                  <w:divBdr>
                    <w:top w:val="none" w:sz="0" w:space="0" w:color="auto"/>
                    <w:left w:val="none" w:sz="0" w:space="0" w:color="auto"/>
                    <w:bottom w:val="none" w:sz="0" w:space="0" w:color="auto"/>
                    <w:right w:val="none" w:sz="0" w:space="0" w:color="auto"/>
                  </w:divBdr>
                </w:div>
              </w:divsChild>
            </w:div>
            <w:div w:id="1601252507">
              <w:marLeft w:val="0"/>
              <w:marRight w:val="0"/>
              <w:marTop w:val="0"/>
              <w:marBottom w:val="0"/>
              <w:divBdr>
                <w:top w:val="none" w:sz="0" w:space="0" w:color="auto"/>
                <w:left w:val="none" w:sz="0" w:space="0" w:color="auto"/>
                <w:bottom w:val="none" w:sz="0" w:space="0" w:color="auto"/>
                <w:right w:val="none" w:sz="0" w:space="0" w:color="auto"/>
              </w:divBdr>
              <w:divsChild>
                <w:div w:id="1251309702">
                  <w:marLeft w:val="0"/>
                  <w:marRight w:val="0"/>
                  <w:marTop w:val="0"/>
                  <w:marBottom w:val="0"/>
                  <w:divBdr>
                    <w:top w:val="none" w:sz="0" w:space="0" w:color="auto"/>
                    <w:left w:val="none" w:sz="0" w:space="0" w:color="auto"/>
                    <w:bottom w:val="none" w:sz="0" w:space="0" w:color="auto"/>
                    <w:right w:val="none" w:sz="0" w:space="0" w:color="auto"/>
                  </w:divBdr>
                </w:div>
              </w:divsChild>
            </w:div>
            <w:div w:id="1206912930">
              <w:marLeft w:val="0"/>
              <w:marRight w:val="0"/>
              <w:marTop w:val="0"/>
              <w:marBottom w:val="0"/>
              <w:divBdr>
                <w:top w:val="none" w:sz="0" w:space="0" w:color="auto"/>
                <w:left w:val="none" w:sz="0" w:space="0" w:color="auto"/>
                <w:bottom w:val="none" w:sz="0" w:space="0" w:color="auto"/>
                <w:right w:val="none" w:sz="0" w:space="0" w:color="auto"/>
              </w:divBdr>
              <w:divsChild>
                <w:div w:id="1062143378">
                  <w:marLeft w:val="0"/>
                  <w:marRight w:val="0"/>
                  <w:marTop w:val="0"/>
                  <w:marBottom w:val="0"/>
                  <w:divBdr>
                    <w:top w:val="none" w:sz="0" w:space="0" w:color="auto"/>
                    <w:left w:val="none" w:sz="0" w:space="0" w:color="auto"/>
                    <w:bottom w:val="none" w:sz="0" w:space="0" w:color="auto"/>
                    <w:right w:val="none" w:sz="0" w:space="0" w:color="auto"/>
                  </w:divBdr>
                </w:div>
              </w:divsChild>
            </w:div>
            <w:div w:id="2024088722">
              <w:marLeft w:val="0"/>
              <w:marRight w:val="0"/>
              <w:marTop w:val="0"/>
              <w:marBottom w:val="0"/>
              <w:divBdr>
                <w:top w:val="none" w:sz="0" w:space="0" w:color="auto"/>
                <w:left w:val="none" w:sz="0" w:space="0" w:color="auto"/>
                <w:bottom w:val="none" w:sz="0" w:space="0" w:color="auto"/>
                <w:right w:val="none" w:sz="0" w:space="0" w:color="auto"/>
              </w:divBdr>
              <w:divsChild>
                <w:div w:id="1613590869">
                  <w:marLeft w:val="0"/>
                  <w:marRight w:val="0"/>
                  <w:marTop w:val="0"/>
                  <w:marBottom w:val="0"/>
                  <w:divBdr>
                    <w:top w:val="none" w:sz="0" w:space="0" w:color="auto"/>
                    <w:left w:val="none" w:sz="0" w:space="0" w:color="auto"/>
                    <w:bottom w:val="none" w:sz="0" w:space="0" w:color="auto"/>
                    <w:right w:val="none" w:sz="0" w:space="0" w:color="auto"/>
                  </w:divBdr>
                </w:div>
              </w:divsChild>
            </w:div>
            <w:div w:id="862981755">
              <w:marLeft w:val="0"/>
              <w:marRight w:val="0"/>
              <w:marTop w:val="0"/>
              <w:marBottom w:val="0"/>
              <w:divBdr>
                <w:top w:val="none" w:sz="0" w:space="0" w:color="auto"/>
                <w:left w:val="none" w:sz="0" w:space="0" w:color="auto"/>
                <w:bottom w:val="none" w:sz="0" w:space="0" w:color="auto"/>
                <w:right w:val="none" w:sz="0" w:space="0" w:color="auto"/>
              </w:divBdr>
              <w:divsChild>
                <w:div w:id="198513306">
                  <w:marLeft w:val="0"/>
                  <w:marRight w:val="0"/>
                  <w:marTop w:val="0"/>
                  <w:marBottom w:val="0"/>
                  <w:divBdr>
                    <w:top w:val="none" w:sz="0" w:space="0" w:color="auto"/>
                    <w:left w:val="none" w:sz="0" w:space="0" w:color="auto"/>
                    <w:bottom w:val="none" w:sz="0" w:space="0" w:color="auto"/>
                    <w:right w:val="none" w:sz="0" w:space="0" w:color="auto"/>
                  </w:divBdr>
                </w:div>
              </w:divsChild>
            </w:div>
            <w:div w:id="201872259">
              <w:marLeft w:val="0"/>
              <w:marRight w:val="0"/>
              <w:marTop w:val="0"/>
              <w:marBottom w:val="0"/>
              <w:divBdr>
                <w:top w:val="none" w:sz="0" w:space="0" w:color="auto"/>
                <w:left w:val="none" w:sz="0" w:space="0" w:color="auto"/>
                <w:bottom w:val="none" w:sz="0" w:space="0" w:color="auto"/>
                <w:right w:val="none" w:sz="0" w:space="0" w:color="auto"/>
              </w:divBdr>
              <w:divsChild>
                <w:div w:id="1116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3942">
          <w:marLeft w:val="0"/>
          <w:marRight w:val="0"/>
          <w:marTop w:val="0"/>
          <w:marBottom w:val="600"/>
          <w:divBdr>
            <w:top w:val="none" w:sz="0" w:space="0" w:color="auto"/>
            <w:left w:val="none" w:sz="0" w:space="0" w:color="auto"/>
            <w:bottom w:val="none" w:sz="0" w:space="0" w:color="auto"/>
            <w:right w:val="none" w:sz="0" w:space="0" w:color="auto"/>
          </w:divBdr>
        </w:div>
      </w:divsChild>
    </w:div>
    <w:div w:id="1898971776">
      <w:marLeft w:val="0"/>
      <w:marRight w:val="0"/>
      <w:marTop w:val="0"/>
      <w:marBottom w:val="0"/>
      <w:divBdr>
        <w:top w:val="none" w:sz="0" w:space="0" w:color="auto"/>
        <w:left w:val="none" w:sz="0" w:space="0" w:color="auto"/>
        <w:bottom w:val="none" w:sz="0" w:space="0" w:color="auto"/>
        <w:right w:val="none" w:sz="0" w:space="0" w:color="auto"/>
      </w:divBdr>
      <w:divsChild>
        <w:div w:id="46880198">
          <w:marLeft w:val="0"/>
          <w:marRight w:val="0"/>
          <w:marTop w:val="432"/>
          <w:marBottom w:val="0"/>
          <w:divBdr>
            <w:top w:val="none" w:sz="0" w:space="0" w:color="auto"/>
            <w:left w:val="none" w:sz="0" w:space="0" w:color="auto"/>
            <w:bottom w:val="none" w:sz="0" w:space="0" w:color="auto"/>
            <w:right w:val="none" w:sz="0" w:space="0" w:color="auto"/>
          </w:divBdr>
        </w:div>
        <w:div w:id="1012338585">
          <w:marLeft w:val="0"/>
          <w:marRight w:val="0"/>
          <w:marTop w:val="0"/>
          <w:marBottom w:val="0"/>
          <w:divBdr>
            <w:top w:val="none" w:sz="0" w:space="0" w:color="auto"/>
            <w:left w:val="none" w:sz="0" w:space="0" w:color="auto"/>
            <w:bottom w:val="none" w:sz="0" w:space="0" w:color="auto"/>
            <w:right w:val="none" w:sz="0" w:space="0" w:color="auto"/>
          </w:divBdr>
        </w:div>
        <w:div w:id="2092241017">
          <w:marLeft w:val="0"/>
          <w:marRight w:val="0"/>
          <w:marTop w:val="0"/>
          <w:marBottom w:val="600"/>
          <w:divBdr>
            <w:top w:val="none" w:sz="0" w:space="0" w:color="auto"/>
            <w:left w:val="none" w:sz="0" w:space="0" w:color="auto"/>
            <w:bottom w:val="none" w:sz="0" w:space="0" w:color="auto"/>
            <w:right w:val="none" w:sz="0" w:space="0" w:color="auto"/>
          </w:divBdr>
        </w:div>
      </w:divsChild>
    </w:div>
    <w:div w:id="1905140719">
      <w:marLeft w:val="0"/>
      <w:marRight w:val="0"/>
      <w:marTop w:val="0"/>
      <w:marBottom w:val="0"/>
      <w:divBdr>
        <w:top w:val="none" w:sz="0" w:space="0" w:color="auto"/>
        <w:left w:val="none" w:sz="0" w:space="0" w:color="auto"/>
        <w:bottom w:val="none" w:sz="0" w:space="0" w:color="auto"/>
        <w:right w:val="none" w:sz="0" w:space="0" w:color="auto"/>
      </w:divBdr>
      <w:divsChild>
        <w:div w:id="656887155">
          <w:marLeft w:val="0"/>
          <w:marRight w:val="0"/>
          <w:marTop w:val="432"/>
          <w:marBottom w:val="0"/>
          <w:divBdr>
            <w:top w:val="none" w:sz="0" w:space="0" w:color="auto"/>
            <w:left w:val="none" w:sz="0" w:space="0" w:color="auto"/>
            <w:bottom w:val="none" w:sz="0" w:space="0" w:color="auto"/>
            <w:right w:val="none" w:sz="0" w:space="0" w:color="auto"/>
          </w:divBdr>
        </w:div>
        <w:div w:id="813522567">
          <w:marLeft w:val="0"/>
          <w:marRight w:val="0"/>
          <w:marTop w:val="0"/>
          <w:marBottom w:val="0"/>
          <w:divBdr>
            <w:top w:val="none" w:sz="0" w:space="0" w:color="auto"/>
            <w:left w:val="none" w:sz="0" w:space="0" w:color="auto"/>
            <w:bottom w:val="none" w:sz="0" w:space="0" w:color="auto"/>
            <w:right w:val="none" w:sz="0" w:space="0" w:color="auto"/>
          </w:divBdr>
        </w:div>
        <w:div w:id="136731087">
          <w:marLeft w:val="0"/>
          <w:marRight w:val="0"/>
          <w:marTop w:val="0"/>
          <w:marBottom w:val="600"/>
          <w:divBdr>
            <w:top w:val="none" w:sz="0" w:space="0" w:color="auto"/>
            <w:left w:val="none" w:sz="0" w:space="0" w:color="auto"/>
            <w:bottom w:val="none" w:sz="0" w:space="0" w:color="auto"/>
            <w:right w:val="none" w:sz="0" w:space="0" w:color="auto"/>
          </w:divBdr>
        </w:div>
      </w:divsChild>
    </w:div>
    <w:div w:id="1916011350">
      <w:marLeft w:val="0"/>
      <w:marRight w:val="0"/>
      <w:marTop w:val="0"/>
      <w:marBottom w:val="0"/>
      <w:divBdr>
        <w:top w:val="none" w:sz="0" w:space="0" w:color="auto"/>
        <w:left w:val="none" w:sz="0" w:space="0" w:color="auto"/>
        <w:bottom w:val="none" w:sz="0" w:space="0" w:color="auto"/>
        <w:right w:val="none" w:sz="0" w:space="0" w:color="auto"/>
      </w:divBdr>
      <w:divsChild>
        <w:div w:id="443616213">
          <w:marLeft w:val="0"/>
          <w:marRight w:val="0"/>
          <w:marTop w:val="432"/>
          <w:marBottom w:val="0"/>
          <w:divBdr>
            <w:top w:val="none" w:sz="0" w:space="0" w:color="auto"/>
            <w:left w:val="none" w:sz="0" w:space="0" w:color="auto"/>
            <w:bottom w:val="none" w:sz="0" w:space="0" w:color="auto"/>
            <w:right w:val="none" w:sz="0" w:space="0" w:color="auto"/>
          </w:divBdr>
        </w:div>
        <w:div w:id="1677340816">
          <w:marLeft w:val="0"/>
          <w:marRight w:val="0"/>
          <w:marTop w:val="0"/>
          <w:marBottom w:val="0"/>
          <w:divBdr>
            <w:top w:val="none" w:sz="0" w:space="0" w:color="auto"/>
            <w:left w:val="none" w:sz="0" w:space="0" w:color="auto"/>
            <w:bottom w:val="none" w:sz="0" w:space="0" w:color="auto"/>
            <w:right w:val="none" w:sz="0" w:space="0" w:color="auto"/>
          </w:divBdr>
        </w:div>
        <w:div w:id="768156027">
          <w:marLeft w:val="0"/>
          <w:marRight w:val="0"/>
          <w:marTop w:val="0"/>
          <w:marBottom w:val="600"/>
          <w:divBdr>
            <w:top w:val="none" w:sz="0" w:space="0" w:color="auto"/>
            <w:left w:val="none" w:sz="0" w:space="0" w:color="auto"/>
            <w:bottom w:val="none" w:sz="0" w:space="0" w:color="auto"/>
            <w:right w:val="none" w:sz="0" w:space="0" w:color="auto"/>
          </w:divBdr>
        </w:div>
      </w:divsChild>
    </w:div>
    <w:div w:id="1918441636">
      <w:marLeft w:val="0"/>
      <w:marRight w:val="0"/>
      <w:marTop w:val="0"/>
      <w:marBottom w:val="0"/>
      <w:divBdr>
        <w:top w:val="none" w:sz="0" w:space="0" w:color="auto"/>
        <w:left w:val="none" w:sz="0" w:space="0" w:color="auto"/>
        <w:bottom w:val="none" w:sz="0" w:space="0" w:color="auto"/>
        <w:right w:val="none" w:sz="0" w:space="0" w:color="auto"/>
      </w:divBdr>
      <w:divsChild>
        <w:div w:id="2036610931">
          <w:marLeft w:val="0"/>
          <w:marRight w:val="0"/>
          <w:marTop w:val="432"/>
          <w:marBottom w:val="0"/>
          <w:divBdr>
            <w:top w:val="none" w:sz="0" w:space="0" w:color="auto"/>
            <w:left w:val="none" w:sz="0" w:space="0" w:color="auto"/>
            <w:bottom w:val="none" w:sz="0" w:space="0" w:color="auto"/>
            <w:right w:val="none" w:sz="0" w:space="0" w:color="auto"/>
          </w:divBdr>
        </w:div>
        <w:div w:id="1113745584">
          <w:marLeft w:val="0"/>
          <w:marRight w:val="0"/>
          <w:marTop w:val="0"/>
          <w:marBottom w:val="0"/>
          <w:divBdr>
            <w:top w:val="none" w:sz="0" w:space="0" w:color="auto"/>
            <w:left w:val="none" w:sz="0" w:space="0" w:color="auto"/>
            <w:bottom w:val="none" w:sz="0" w:space="0" w:color="auto"/>
            <w:right w:val="none" w:sz="0" w:space="0" w:color="auto"/>
          </w:divBdr>
          <w:divsChild>
            <w:div w:id="46924945">
              <w:marLeft w:val="0"/>
              <w:marRight w:val="0"/>
              <w:marTop w:val="0"/>
              <w:marBottom w:val="0"/>
              <w:divBdr>
                <w:top w:val="none" w:sz="0" w:space="0" w:color="auto"/>
                <w:left w:val="none" w:sz="0" w:space="0" w:color="auto"/>
                <w:bottom w:val="none" w:sz="0" w:space="0" w:color="auto"/>
                <w:right w:val="none" w:sz="0" w:space="0" w:color="auto"/>
              </w:divBdr>
              <w:divsChild>
                <w:div w:id="1425029304">
                  <w:marLeft w:val="0"/>
                  <w:marRight w:val="0"/>
                  <w:marTop w:val="0"/>
                  <w:marBottom w:val="0"/>
                  <w:divBdr>
                    <w:top w:val="none" w:sz="0" w:space="0" w:color="auto"/>
                    <w:left w:val="none" w:sz="0" w:space="0" w:color="auto"/>
                    <w:bottom w:val="none" w:sz="0" w:space="0" w:color="auto"/>
                    <w:right w:val="none" w:sz="0" w:space="0" w:color="auto"/>
                  </w:divBdr>
                </w:div>
              </w:divsChild>
            </w:div>
            <w:div w:id="716510529">
              <w:marLeft w:val="0"/>
              <w:marRight w:val="0"/>
              <w:marTop w:val="0"/>
              <w:marBottom w:val="0"/>
              <w:divBdr>
                <w:top w:val="none" w:sz="0" w:space="0" w:color="auto"/>
                <w:left w:val="none" w:sz="0" w:space="0" w:color="auto"/>
                <w:bottom w:val="none" w:sz="0" w:space="0" w:color="auto"/>
                <w:right w:val="none" w:sz="0" w:space="0" w:color="auto"/>
              </w:divBdr>
              <w:divsChild>
                <w:div w:id="917791832">
                  <w:marLeft w:val="0"/>
                  <w:marRight w:val="0"/>
                  <w:marTop w:val="0"/>
                  <w:marBottom w:val="0"/>
                  <w:divBdr>
                    <w:top w:val="none" w:sz="0" w:space="0" w:color="auto"/>
                    <w:left w:val="none" w:sz="0" w:space="0" w:color="auto"/>
                    <w:bottom w:val="none" w:sz="0" w:space="0" w:color="auto"/>
                    <w:right w:val="none" w:sz="0" w:space="0" w:color="auto"/>
                  </w:divBdr>
                </w:div>
              </w:divsChild>
            </w:div>
            <w:div w:id="1271812132">
              <w:marLeft w:val="0"/>
              <w:marRight w:val="0"/>
              <w:marTop w:val="0"/>
              <w:marBottom w:val="0"/>
              <w:divBdr>
                <w:top w:val="none" w:sz="0" w:space="0" w:color="auto"/>
                <w:left w:val="none" w:sz="0" w:space="0" w:color="auto"/>
                <w:bottom w:val="none" w:sz="0" w:space="0" w:color="auto"/>
                <w:right w:val="none" w:sz="0" w:space="0" w:color="auto"/>
              </w:divBdr>
              <w:divsChild>
                <w:div w:id="2015301395">
                  <w:marLeft w:val="0"/>
                  <w:marRight w:val="0"/>
                  <w:marTop w:val="0"/>
                  <w:marBottom w:val="0"/>
                  <w:divBdr>
                    <w:top w:val="none" w:sz="0" w:space="0" w:color="auto"/>
                    <w:left w:val="none" w:sz="0" w:space="0" w:color="auto"/>
                    <w:bottom w:val="none" w:sz="0" w:space="0" w:color="auto"/>
                    <w:right w:val="none" w:sz="0" w:space="0" w:color="auto"/>
                  </w:divBdr>
                </w:div>
              </w:divsChild>
            </w:div>
            <w:div w:id="1379092032">
              <w:marLeft w:val="0"/>
              <w:marRight w:val="0"/>
              <w:marTop w:val="0"/>
              <w:marBottom w:val="0"/>
              <w:divBdr>
                <w:top w:val="none" w:sz="0" w:space="0" w:color="auto"/>
                <w:left w:val="none" w:sz="0" w:space="0" w:color="auto"/>
                <w:bottom w:val="none" w:sz="0" w:space="0" w:color="auto"/>
                <w:right w:val="none" w:sz="0" w:space="0" w:color="auto"/>
              </w:divBdr>
              <w:divsChild>
                <w:div w:id="421224857">
                  <w:marLeft w:val="0"/>
                  <w:marRight w:val="0"/>
                  <w:marTop w:val="0"/>
                  <w:marBottom w:val="0"/>
                  <w:divBdr>
                    <w:top w:val="none" w:sz="0" w:space="0" w:color="auto"/>
                    <w:left w:val="none" w:sz="0" w:space="0" w:color="auto"/>
                    <w:bottom w:val="none" w:sz="0" w:space="0" w:color="auto"/>
                    <w:right w:val="none" w:sz="0" w:space="0" w:color="auto"/>
                  </w:divBdr>
                </w:div>
              </w:divsChild>
            </w:div>
            <w:div w:id="1736077771">
              <w:marLeft w:val="0"/>
              <w:marRight w:val="0"/>
              <w:marTop w:val="0"/>
              <w:marBottom w:val="0"/>
              <w:divBdr>
                <w:top w:val="none" w:sz="0" w:space="0" w:color="auto"/>
                <w:left w:val="none" w:sz="0" w:space="0" w:color="auto"/>
                <w:bottom w:val="none" w:sz="0" w:space="0" w:color="auto"/>
                <w:right w:val="none" w:sz="0" w:space="0" w:color="auto"/>
              </w:divBdr>
              <w:divsChild>
                <w:div w:id="449399752">
                  <w:marLeft w:val="0"/>
                  <w:marRight w:val="0"/>
                  <w:marTop w:val="0"/>
                  <w:marBottom w:val="0"/>
                  <w:divBdr>
                    <w:top w:val="none" w:sz="0" w:space="0" w:color="auto"/>
                    <w:left w:val="none" w:sz="0" w:space="0" w:color="auto"/>
                    <w:bottom w:val="none" w:sz="0" w:space="0" w:color="auto"/>
                    <w:right w:val="none" w:sz="0" w:space="0" w:color="auto"/>
                  </w:divBdr>
                </w:div>
              </w:divsChild>
            </w:div>
            <w:div w:id="648287962">
              <w:marLeft w:val="0"/>
              <w:marRight w:val="0"/>
              <w:marTop w:val="0"/>
              <w:marBottom w:val="0"/>
              <w:divBdr>
                <w:top w:val="none" w:sz="0" w:space="0" w:color="auto"/>
                <w:left w:val="none" w:sz="0" w:space="0" w:color="auto"/>
                <w:bottom w:val="none" w:sz="0" w:space="0" w:color="auto"/>
                <w:right w:val="none" w:sz="0" w:space="0" w:color="auto"/>
              </w:divBdr>
              <w:divsChild>
                <w:div w:id="269095978">
                  <w:marLeft w:val="0"/>
                  <w:marRight w:val="0"/>
                  <w:marTop w:val="0"/>
                  <w:marBottom w:val="0"/>
                  <w:divBdr>
                    <w:top w:val="none" w:sz="0" w:space="0" w:color="auto"/>
                    <w:left w:val="none" w:sz="0" w:space="0" w:color="auto"/>
                    <w:bottom w:val="none" w:sz="0" w:space="0" w:color="auto"/>
                    <w:right w:val="none" w:sz="0" w:space="0" w:color="auto"/>
                  </w:divBdr>
                </w:div>
              </w:divsChild>
            </w:div>
            <w:div w:id="1203326526">
              <w:marLeft w:val="0"/>
              <w:marRight w:val="0"/>
              <w:marTop w:val="0"/>
              <w:marBottom w:val="0"/>
              <w:divBdr>
                <w:top w:val="none" w:sz="0" w:space="0" w:color="auto"/>
                <w:left w:val="none" w:sz="0" w:space="0" w:color="auto"/>
                <w:bottom w:val="none" w:sz="0" w:space="0" w:color="auto"/>
                <w:right w:val="none" w:sz="0" w:space="0" w:color="auto"/>
              </w:divBdr>
              <w:divsChild>
                <w:div w:id="1156338232">
                  <w:marLeft w:val="0"/>
                  <w:marRight w:val="0"/>
                  <w:marTop w:val="0"/>
                  <w:marBottom w:val="0"/>
                  <w:divBdr>
                    <w:top w:val="none" w:sz="0" w:space="0" w:color="auto"/>
                    <w:left w:val="none" w:sz="0" w:space="0" w:color="auto"/>
                    <w:bottom w:val="none" w:sz="0" w:space="0" w:color="auto"/>
                    <w:right w:val="none" w:sz="0" w:space="0" w:color="auto"/>
                  </w:divBdr>
                </w:div>
              </w:divsChild>
            </w:div>
            <w:div w:id="1454669788">
              <w:marLeft w:val="0"/>
              <w:marRight w:val="0"/>
              <w:marTop w:val="0"/>
              <w:marBottom w:val="0"/>
              <w:divBdr>
                <w:top w:val="none" w:sz="0" w:space="0" w:color="auto"/>
                <w:left w:val="none" w:sz="0" w:space="0" w:color="auto"/>
                <w:bottom w:val="none" w:sz="0" w:space="0" w:color="auto"/>
                <w:right w:val="none" w:sz="0" w:space="0" w:color="auto"/>
              </w:divBdr>
              <w:divsChild>
                <w:div w:id="1385594484">
                  <w:marLeft w:val="0"/>
                  <w:marRight w:val="0"/>
                  <w:marTop w:val="0"/>
                  <w:marBottom w:val="0"/>
                  <w:divBdr>
                    <w:top w:val="none" w:sz="0" w:space="0" w:color="auto"/>
                    <w:left w:val="none" w:sz="0" w:space="0" w:color="auto"/>
                    <w:bottom w:val="none" w:sz="0" w:space="0" w:color="auto"/>
                    <w:right w:val="none" w:sz="0" w:space="0" w:color="auto"/>
                  </w:divBdr>
                </w:div>
              </w:divsChild>
            </w:div>
            <w:div w:id="1058045252">
              <w:marLeft w:val="0"/>
              <w:marRight w:val="0"/>
              <w:marTop w:val="0"/>
              <w:marBottom w:val="0"/>
              <w:divBdr>
                <w:top w:val="none" w:sz="0" w:space="0" w:color="auto"/>
                <w:left w:val="none" w:sz="0" w:space="0" w:color="auto"/>
                <w:bottom w:val="none" w:sz="0" w:space="0" w:color="auto"/>
                <w:right w:val="none" w:sz="0" w:space="0" w:color="auto"/>
              </w:divBdr>
              <w:divsChild>
                <w:div w:id="968440574">
                  <w:marLeft w:val="0"/>
                  <w:marRight w:val="0"/>
                  <w:marTop w:val="0"/>
                  <w:marBottom w:val="0"/>
                  <w:divBdr>
                    <w:top w:val="none" w:sz="0" w:space="0" w:color="auto"/>
                    <w:left w:val="none" w:sz="0" w:space="0" w:color="auto"/>
                    <w:bottom w:val="none" w:sz="0" w:space="0" w:color="auto"/>
                    <w:right w:val="none" w:sz="0" w:space="0" w:color="auto"/>
                  </w:divBdr>
                </w:div>
              </w:divsChild>
            </w:div>
            <w:div w:id="316690648">
              <w:marLeft w:val="0"/>
              <w:marRight w:val="0"/>
              <w:marTop w:val="0"/>
              <w:marBottom w:val="0"/>
              <w:divBdr>
                <w:top w:val="none" w:sz="0" w:space="0" w:color="auto"/>
                <w:left w:val="none" w:sz="0" w:space="0" w:color="auto"/>
                <w:bottom w:val="none" w:sz="0" w:space="0" w:color="auto"/>
                <w:right w:val="none" w:sz="0" w:space="0" w:color="auto"/>
              </w:divBdr>
              <w:divsChild>
                <w:div w:id="1224215566">
                  <w:marLeft w:val="0"/>
                  <w:marRight w:val="0"/>
                  <w:marTop w:val="0"/>
                  <w:marBottom w:val="0"/>
                  <w:divBdr>
                    <w:top w:val="none" w:sz="0" w:space="0" w:color="auto"/>
                    <w:left w:val="none" w:sz="0" w:space="0" w:color="auto"/>
                    <w:bottom w:val="none" w:sz="0" w:space="0" w:color="auto"/>
                    <w:right w:val="none" w:sz="0" w:space="0" w:color="auto"/>
                  </w:divBdr>
                </w:div>
              </w:divsChild>
            </w:div>
            <w:div w:id="1775323560">
              <w:marLeft w:val="0"/>
              <w:marRight w:val="0"/>
              <w:marTop w:val="0"/>
              <w:marBottom w:val="0"/>
              <w:divBdr>
                <w:top w:val="none" w:sz="0" w:space="0" w:color="auto"/>
                <w:left w:val="none" w:sz="0" w:space="0" w:color="auto"/>
                <w:bottom w:val="none" w:sz="0" w:space="0" w:color="auto"/>
                <w:right w:val="none" w:sz="0" w:space="0" w:color="auto"/>
              </w:divBdr>
              <w:divsChild>
                <w:div w:id="241179919">
                  <w:marLeft w:val="0"/>
                  <w:marRight w:val="0"/>
                  <w:marTop w:val="0"/>
                  <w:marBottom w:val="0"/>
                  <w:divBdr>
                    <w:top w:val="none" w:sz="0" w:space="0" w:color="auto"/>
                    <w:left w:val="none" w:sz="0" w:space="0" w:color="auto"/>
                    <w:bottom w:val="none" w:sz="0" w:space="0" w:color="auto"/>
                    <w:right w:val="none" w:sz="0" w:space="0" w:color="auto"/>
                  </w:divBdr>
                </w:div>
              </w:divsChild>
            </w:div>
            <w:div w:id="1368020783">
              <w:marLeft w:val="0"/>
              <w:marRight w:val="0"/>
              <w:marTop w:val="0"/>
              <w:marBottom w:val="0"/>
              <w:divBdr>
                <w:top w:val="none" w:sz="0" w:space="0" w:color="auto"/>
                <w:left w:val="none" w:sz="0" w:space="0" w:color="auto"/>
                <w:bottom w:val="none" w:sz="0" w:space="0" w:color="auto"/>
                <w:right w:val="none" w:sz="0" w:space="0" w:color="auto"/>
              </w:divBdr>
              <w:divsChild>
                <w:div w:id="1485196929">
                  <w:marLeft w:val="0"/>
                  <w:marRight w:val="0"/>
                  <w:marTop w:val="0"/>
                  <w:marBottom w:val="0"/>
                  <w:divBdr>
                    <w:top w:val="none" w:sz="0" w:space="0" w:color="auto"/>
                    <w:left w:val="none" w:sz="0" w:space="0" w:color="auto"/>
                    <w:bottom w:val="none" w:sz="0" w:space="0" w:color="auto"/>
                    <w:right w:val="none" w:sz="0" w:space="0" w:color="auto"/>
                  </w:divBdr>
                </w:div>
              </w:divsChild>
            </w:div>
            <w:div w:id="77488570">
              <w:marLeft w:val="0"/>
              <w:marRight w:val="0"/>
              <w:marTop w:val="0"/>
              <w:marBottom w:val="0"/>
              <w:divBdr>
                <w:top w:val="none" w:sz="0" w:space="0" w:color="auto"/>
                <w:left w:val="none" w:sz="0" w:space="0" w:color="auto"/>
                <w:bottom w:val="none" w:sz="0" w:space="0" w:color="auto"/>
                <w:right w:val="none" w:sz="0" w:space="0" w:color="auto"/>
              </w:divBdr>
              <w:divsChild>
                <w:div w:id="1215579348">
                  <w:marLeft w:val="0"/>
                  <w:marRight w:val="0"/>
                  <w:marTop w:val="0"/>
                  <w:marBottom w:val="0"/>
                  <w:divBdr>
                    <w:top w:val="none" w:sz="0" w:space="0" w:color="auto"/>
                    <w:left w:val="none" w:sz="0" w:space="0" w:color="auto"/>
                    <w:bottom w:val="none" w:sz="0" w:space="0" w:color="auto"/>
                    <w:right w:val="none" w:sz="0" w:space="0" w:color="auto"/>
                  </w:divBdr>
                </w:div>
              </w:divsChild>
            </w:div>
            <w:div w:id="282425931">
              <w:marLeft w:val="0"/>
              <w:marRight w:val="0"/>
              <w:marTop w:val="0"/>
              <w:marBottom w:val="0"/>
              <w:divBdr>
                <w:top w:val="none" w:sz="0" w:space="0" w:color="auto"/>
                <w:left w:val="none" w:sz="0" w:space="0" w:color="auto"/>
                <w:bottom w:val="none" w:sz="0" w:space="0" w:color="auto"/>
                <w:right w:val="none" w:sz="0" w:space="0" w:color="auto"/>
              </w:divBdr>
              <w:divsChild>
                <w:div w:id="1172645227">
                  <w:marLeft w:val="0"/>
                  <w:marRight w:val="0"/>
                  <w:marTop w:val="0"/>
                  <w:marBottom w:val="0"/>
                  <w:divBdr>
                    <w:top w:val="none" w:sz="0" w:space="0" w:color="auto"/>
                    <w:left w:val="none" w:sz="0" w:space="0" w:color="auto"/>
                    <w:bottom w:val="none" w:sz="0" w:space="0" w:color="auto"/>
                    <w:right w:val="none" w:sz="0" w:space="0" w:color="auto"/>
                  </w:divBdr>
                </w:div>
              </w:divsChild>
            </w:div>
            <w:div w:id="1532768095">
              <w:marLeft w:val="0"/>
              <w:marRight w:val="0"/>
              <w:marTop w:val="0"/>
              <w:marBottom w:val="0"/>
              <w:divBdr>
                <w:top w:val="none" w:sz="0" w:space="0" w:color="auto"/>
                <w:left w:val="none" w:sz="0" w:space="0" w:color="auto"/>
                <w:bottom w:val="none" w:sz="0" w:space="0" w:color="auto"/>
                <w:right w:val="none" w:sz="0" w:space="0" w:color="auto"/>
              </w:divBdr>
              <w:divsChild>
                <w:div w:id="1186746619">
                  <w:marLeft w:val="0"/>
                  <w:marRight w:val="0"/>
                  <w:marTop w:val="0"/>
                  <w:marBottom w:val="0"/>
                  <w:divBdr>
                    <w:top w:val="none" w:sz="0" w:space="0" w:color="auto"/>
                    <w:left w:val="none" w:sz="0" w:space="0" w:color="auto"/>
                    <w:bottom w:val="none" w:sz="0" w:space="0" w:color="auto"/>
                    <w:right w:val="none" w:sz="0" w:space="0" w:color="auto"/>
                  </w:divBdr>
                </w:div>
              </w:divsChild>
            </w:div>
            <w:div w:id="1987201227">
              <w:marLeft w:val="0"/>
              <w:marRight w:val="0"/>
              <w:marTop w:val="0"/>
              <w:marBottom w:val="0"/>
              <w:divBdr>
                <w:top w:val="none" w:sz="0" w:space="0" w:color="auto"/>
                <w:left w:val="none" w:sz="0" w:space="0" w:color="auto"/>
                <w:bottom w:val="none" w:sz="0" w:space="0" w:color="auto"/>
                <w:right w:val="none" w:sz="0" w:space="0" w:color="auto"/>
              </w:divBdr>
              <w:divsChild>
                <w:div w:id="1511022752">
                  <w:marLeft w:val="0"/>
                  <w:marRight w:val="0"/>
                  <w:marTop w:val="0"/>
                  <w:marBottom w:val="0"/>
                  <w:divBdr>
                    <w:top w:val="none" w:sz="0" w:space="0" w:color="auto"/>
                    <w:left w:val="none" w:sz="0" w:space="0" w:color="auto"/>
                    <w:bottom w:val="none" w:sz="0" w:space="0" w:color="auto"/>
                    <w:right w:val="none" w:sz="0" w:space="0" w:color="auto"/>
                  </w:divBdr>
                </w:div>
              </w:divsChild>
            </w:div>
            <w:div w:id="1374311788">
              <w:marLeft w:val="0"/>
              <w:marRight w:val="0"/>
              <w:marTop w:val="0"/>
              <w:marBottom w:val="0"/>
              <w:divBdr>
                <w:top w:val="none" w:sz="0" w:space="0" w:color="auto"/>
                <w:left w:val="none" w:sz="0" w:space="0" w:color="auto"/>
                <w:bottom w:val="none" w:sz="0" w:space="0" w:color="auto"/>
                <w:right w:val="none" w:sz="0" w:space="0" w:color="auto"/>
              </w:divBdr>
              <w:divsChild>
                <w:div w:id="569653050">
                  <w:marLeft w:val="0"/>
                  <w:marRight w:val="0"/>
                  <w:marTop w:val="0"/>
                  <w:marBottom w:val="0"/>
                  <w:divBdr>
                    <w:top w:val="none" w:sz="0" w:space="0" w:color="auto"/>
                    <w:left w:val="none" w:sz="0" w:space="0" w:color="auto"/>
                    <w:bottom w:val="none" w:sz="0" w:space="0" w:color="auto"/>
                    <w:right w:val="none" w:sz="0" w:space="0" w:color="auto"/>
                  </w:divBdr>
                </w:div>
              </w:divsChild>
            </w:div>
            <w:div w:id="310138114">
              <w:marLeft w:val="0"/>
              <w:marRight w:val="0"/>
              <w:marTop w:val="0"/>
              <w:marBottom w:val="0"/>
              <w:divBdr>
                <w:top w:val="none" w:sz="0" w:space="0" w:color="auto"/>
                <w:left w:val="none" w:sz="0" w:space="0" w:color="auto"/>
                <w:bottom w:val="none" w:sz="0" w:space="0" w:color="auto"/>
                <w:right w:val="none" w:sz="0" w:space="0" w:color="auto"/>
              </w:divBdr>
              <w:divsChild>
                <w:div w:id="708183835">
                  <w:marLeft w:val="0"/>
                  <w:marRight w:val="0"/>
                  <w:marTop w:val="0"/>
                  <w:marBottom w:val="0"/>
                  <w:divBdr>
                    <w:top w:val="none" w:sz="0" w:space="0" w:color="auto"/>
                    <w:left w:val="none" w:sz="0" w:space="0" w:color="auto"/>
                    <w:bottom w:val="none" w:sz="0" w:space="0" w:color="auto"/>
                    <w:right w:val="none" w:sz="0" w:space="0" w:color="auto"/>
                  </w:divBdr>
                </w:div>
              </w:divsChild>
            </w:div>
            <w:div w:id="631177877">
              <w:marLeft w:val="0"/>
              <w:marRight w:val="0"/>
              <w:marTop w:val="0"/>
              <w:marBottom w:val="0"/>
              <w:divBdr>
                <w:top w:val="none" w:sz="0" w:space="0" w:color="auto"/>
                <w:left w:val="none" w:sz="0" w:space="0" w:color="auto"/>
                <w:bottom w:val="none" w:sz="0" w:space="0" w:color="auto"/>
                <w:right w:val="none" w:sz="0" w:space="0" w:color="auto"/>
              </w:divBdr>
              <w:divsChild>
                <w:div w:id="1283075329">
                  <w:marLeft w:val="0"/>
                  <w:marRight w:val="0"/>
                  <w:marTop w:val="0"/>
                  <w:marBottom w:val="0"/>
                  <w:divBdr>
                    <w:top w:val="none" w:sz="0" w:space="0" w:color="auto"/>
                    <w:left w:val="none" w:sz="0" w:space="0" w:color="auto"/>
                    <w:bottom w:val="none" w:sz="0" w:space="0" w:color="auto"/>
                    <w:right w:val="none" w:sz="0" w:space="0" w:color="auto"/>
                  </w:divBdr>
                </w:div>
              </w:divsChild>
            </w:div>
            <w:div w:id="727799291">
              <w:marLeft w:val="0"/>
              <w:marRight w:val="0"/>
              <w:marTop w:val="0"/>
              <w:marBottom w:val="0"/>
              <w:divBdr>
                <w:top w:val="none" w:sz="0" w:space="0" w:color="auto"/>
                <w:left w:val="none" w:sz="0" w:space="0" w:color="auto"/>
                <w:bottom w:val="none" w:sz="0" w:space="0" w:color="auto"/>
                <w:right w:val="none" w:sz="0" w:space="0" w:color="auto"/>
              </w:divBdr>
              <w:divsChild>
                <w:div w:id="155461469">
                  <w:marLeft w:val="0"/>
                  <w:marRight w:val="0"/>
                  <w:marTop w:val="0"/>
                  <w:marBottom w:val="0"/>
                  <w:divBdr>
                    <w:top w:val="none" w:sz="0" w:space="0" w:color="auto"/>
                    <w:left w:val="none" w:sz="0" w:space="0" w:color="auto"/>
                    <w:bottom w:val="none" w:sz="0" w:space="0" w:color="auto"/>
                    <w:right w:val="none" w:sz="0" w:space="0" w:color="auto"/>
                  </w:divBdr>
                </w:div>
              </w:divsChild>
            </w:div>
            <w:div w:id="336153776">
              <w:marLeft w:val="0"/>
              <w:marRight w:val="0"/>
              <w:marTop w:val="0"/>
              <w:marBottom w:val="0"/>
              <w:divBdr>
                <w:top w:val="none" w:sz="0" w:space="0" w:color="auto"/>
                <w:left w:val="none" w:sz="0" w:space="0" w:color="auto"/>
                <w:bottom w:val="none" w:sz="0" w:space="0" w:color="auto"/>
                <w:right w:val="none" w:sz="0" w:space="0" w:color="auto"/>
              </w:divBdr>
              <w:divsChild>
                <w:div w:id="4407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5766">
          <w:marLeft w:val="0"/>
          <w:marRight w:val="0"/>
          <w:marTop w:val="0"/>
          <w:marBottom w:val="600"/>
          <w:divBdr>
            <w:top w:val="none" w:sz="0" w:space="0" w:color="auto"/>
            <w:left w:val="none" w:sz="0" w:space="0" w:color="auto"/>
            <w:bottom w:val="none" w:sz="0" w:space="0" w:color="auto"/>
            <w:right w:val="none" w:sz="0" w:space="0" w:color="auto"/>
          </w:divBdr>
        </w:div>
      </w:divsChild>
    </w:div>
    <w:div w:id="1921593515">
      <w:marLeft w:val="0"/>
      <w:marRight w:val="0"/>
      <w:marTop w:val="0"/>
      <w:marBottom w:val="0"/>
      <w:divBdr>
        <w:top w:val="none" w:sz="0" w:space="0" w:color="auto"/>
        <w:left w:val="none" w:sz="0" w:space="0" w:color="auto"/>
        <w:bottom w:val="none" w:sz="0" w:space="0" w:color="auto"/>
        <w:right w:val="none" w:sz="0" w:space="0" w:color="auto"/>
      </w:divBdr>
      <w:divsChild>
        <w:div w:id="1005013469">
          <w:marLeft w:val="0"/>
          <w:marRight w:val="0"/>
          <w:marTop w:val="432"/>
          <w:marBottom w:val="0"/>
          <w:divBdr>
            <w:top w:val="none" w:sz="0" w:space="0" w:color="auto"/>
            <w:left w:val="none" w:sz="0" w:space="0" w:color="auto"/>
            <w:bottom w:val="none" w:sz="0" w:space="0" w:color="auto"/>
            <w:right w:val="none" w:sz="0" w:space="0" w:color="auto"/>
          </w:divBdr>
        </w:div>
        <w:div w:id="995570129">
          <w:marLeft w:val="0"/>
          <w:marRight w:val="0"/>
          <w:marTop w:val="0"/>
          <w:marBottom w:val="0"/>
          <w:divBdr>
            <w:top w:val="none" w:sz="0" w:space="0" w:color="auto"/>
            <w:left w:val="none" w:sz="0" w:space="0" w:color="auto"/>
            <w:bottom w:val="none" w:sz="0" w:space="0" w:color="auto"/>
            <w:right w:val="none" w:sz="0" w:space="0" w:color="auto"/>
          </w:divBdr>
        </w:div>
        <w:div w:id="1113789501">
          <w:marLeft w:val="0"/>
          <w:marRight w:val="0"/>
          <w:marTop w:val="0"/>
          <w:marBottom w:val="600"/>
          <w:divBdr>
            <w:top w:val="none" w:sz="0" w:space="0" w:color="auto"/>
            <w:left w:val="none" w:sz="0" w:space="0" w:color="auto"/>
            <w:bottom w:val="none" w:sz="0" w:space="0" w:color="auto"/>
            <w:right w:val="none" w:sz="0" w:space="0" w:color="auto"/>
          </w:divBdr>
        </w:div>
      </w:divsChild>
    </w:div>
    <w:div w:id="1924413936">
      <w:marLeft w:val="0"/>
      <w:marRight w:val="0"/>
      <w:marTop w:val="0"/>
      <w:marBottom w:val="0"/>
      <w:divBdr>
        <w:top w:val="none" w:sz="0" w:space="0" w:color="auto"/>
        <w:left w:val="none" w:sz="0" w:space="0" w:color="auto"/>
        <w:bottom w:val="none" w:sz="0" w:space="0" w:color="auto"/>
        <w:right w:val="none" w:sz="0" w:space="0" w:color="auto"/>
      </w:divBdr>
      <w:divsChild>
        <w:div w:id="962342597">
          <w:marLeft w:val="0"/>
          <w:marRight w:val="0"/>
          <w:marTop w:val="432"/>
          <w:marBottom w:val="0"/>
          <w:divBdr>
            <w:top w:val="none" w:sz="0" w:space="0" w:color="auto"/>
            <w:left w:val="none" w:sz="0" w:space="0" w:color="auto"/>
            <w:bottom w:val="none" w:sz="0" w:space="0" w:color="auto"/>
            <w:right w:val="none" w:sz="0" w:space="0" w:color="auto"/>
          </w:divBdr>
        </w:div>
        <w:div w:id="1323047987">
          <w:marLeft w:val="0"/>
          <w:marRight w:val="0"/>
          <w:marTop w:val="0"/>
          <w:marBottom w:val="0"/>
          <w:divBdr>
            <w:top w:val="none" w:sz="0" w:space="0" w:color="auto"/>
            <w:left w:val="none" w:sz="0" w:space="0" w:color="auto"/>
            <w:bottom w:val="none" w:sz="0" w:space="0" w:color="auto"/>
            <w:right w:val="none" w:sz="0" w:space="0" w:color="auto"/>
          </w:divBdr>
        </w:div>
        <w:div w:id="1328484423">
          <w:marLeft w:val="0"/>
          <w:marRight w:val="0"/>
          <w:marTop w:val="0"/>
          <w:marBottom w:val="600"/>
          <w:divBdr>
            <w:top w:val="none" w:sz="0" w:space="0" w:color="auto"/>
            <w:left w:val="none" w:sz="0" w:space="0" w:color="auto"/>
            <w:bottom w:val="none" w:sz="0" w:space="0" w:color="auto"/>
            <w:right w:val="none" w:sz="0" w:space="0" w:color="auto"/>
          </w:divBdr>
        </w:div>
      </w:divsChild>
    </w:div>
    <w:div w:id="2015104627">
      <w:marLeft w:val="0"/>
      <w:marRight w:val="0"/>
      <w:marTop w:val="0"/>
      <w:marBottom w:val="0"/>
      <w:divBdr>
        <w:top w:val="none" w:sz="0" w:space="0" w:color="auto"/>
        <w:left w:val="none" w:sz="0" w:space="0" w:color="auto"/>
        <w:bottom w:val="none" w:sz="0" w:space="0" w:color="auto"/>
        <w:right w:val="none" w:sz="0" w:space="0" w:color="auto"/>
      </w:divBdr>
      <w:divsChild>
        <w:div w:id="1656491067">
          <w:marLeft w:val="0"/>
          <w:marRight w:val="0"/>
          <w:marTop w:val="432"/>
          <w:marBottom w:val="0"/>
          <w:divBdr>
            <w:top w:val="none" w:sz="0" w:space="0" w:color="auto"/>
            <w:left w:val="none" w:sz="0" w:space="0" w:color="auto"/>
            <w:bottom w:val="none" w:sz="0" w:space="0" w:color="auto"/>
            <w:right w:val="none" w:sz="0" w:space="0" w:color="auto"/>
          </w:divBdr>
        </w:div>
        <w:div w:id="805050440">
          <w:marLeft w:val="0"/>
          <w:marRight w:val="0"/>
          <w:marTop w:val="0"/>
          <w:marBottom w:val="0"/>
          <w:divBdr>
            <w:top w:val="none" w:sz="0" w:space="0" w:color="auto"/>
            <w:left w:val="none" w:sz="0" w:space="0" w:color="auto"/>
            <w:bottom w:val="none" w:sz="0" w:space="0" w:color="auto"/>
            <w:right w:val="none" w:sz="0" w:space="0" w:color="auto"/>
          </w:divBdr>
        </w:div>
        <w:div w:id="534347317">
          <w:marLeft w:val="0"/>
          <w:marRight w:val="0"/>
          <w:marTop w:val="0"/>
          <w:marBottom w:val="600"/>
          <w:divBdr>
            <w:top w:val="none" w:sz="0" w:space="0" w:color="auto"/>
            <w:left w:val="none" w:sz="0" w:space="0" w:color="auto"/>
            <w:bottom w:val="none" w:sz="0" w:space="0" w:color="auto"/>
            <w:right w:val="none" w:sz="0" w:space="0" w:color="auto"/>
          </w:divBdr>
        </w:div>
      </w:divsChild>
    </w:div>
    <w:div w:id="2058973427">
      <w:marLeft w:val="0"/>
      <w:marRight w:val="0"/>
      <w:marTop w:val="0"/>
      <w:marBottom w:val="0"/>
      <w:divBdr>
        <w:top w:val="none" w:sz="0" w:space="0" w:color="auto"/>
        <w:left w:val="none" w:sz="0" w:space="0" w:color="auto"/>
        <w:bottom w:val="none" w:sz="0" w:space="0" w:color="auto"/>
        <w:right w:val="none" w:sz="0" w:space="0" w:color="auto"/>
      </w:divBdr>
      <w:divsChild>
        <w:div w:id="368576016">
          <w:marLeft w:val="0"/>
          <w:marRight w:val="0"/>
          <w:marTop w:val="432"/>
          <w:marBottom w:val="0"/>
          <w:divBdr>
            <w:top w:val="none" w:sz="0" w:space="0" w:color="auto"/>
            <w:left w:val="none" w:sz="0" w:space="0" w:color="auto"/>
            <w:bottom w:val="none" w:sz="0" w:space="0" w:color="auto"/>
            <w:right w:val="none" w:sz="0" w:space="0" w:color="auto"/>
          </w:divBdr>
        </w:div>
        <w:div w:id="335227186">
          <w:marLeft w:val="0"/>
          <w:marRight w:val="0"/>
          <w:marTop w:val="0"/>
          <w:marBottom w:val="0"/>
          <w:divBdr>
            <w:top w:val="none" w:sz="0" w:space="0" w:color="auto"/>
            <w:left w:val="none" w:sz="0" w:space="0" w:color="auto"/>
            <w:bottom w:val="none" w:sz="0" w:space="0" w:color="auto"/>
            <w:right w:val="none" w:sz="0" w:space="0" w:color="auto"/>
          </w:divBdr>
          <w:divsChild>
            <w:div w:id="2077318485">
              <w:marLeft w:val="0"/>
              <w:marRight w:val="0"/>
              <w:marTop w:val="0"/>
              <w:marBottom w:val="0"/>
              <w:divBdr>
                <w:top w:val="none" w:sz="0" w:space="0" w:color="auto"/>
                <w:left w:val="none" w:sz="0" w:space="0" w:color="auto"/>
                <w:bottom w:val="none" w:sz="0" w:space="0" w:color="auto"/>
                <w:right w:val="none" w:sz="0" w:space="0" w:color="auto"/>
              </w:divBdr>
              <w:divsChild>
                <w:div w:id="601837627">
                  <w:marLeft w:val="0"/>
                  <w:marRight w:val="0"/>
                  <w:marTop w:val="0"/>
                  <w:marBottom w:val="0"/>
                  <w:divBdr>
                    <w:top w:val="none" w:sz="0" w:space="0" w:color="auto"/>
                    <w:left w:val="none" w:sz="0" w:space="0" w:color="auto"/>
                    <w:bottom w:val="none" w:sz="0" w:space="0" w:color="auto"/>
                    <w:right w:val="none" w:sz="0" w:space="0" w:color="auto"/>
                  </w:divBdr>
                </w:div>
              </w:divsChild>
            </w:div>
            <w:div w:id="1815023825">
              <w:marLeft w:val="0"/>
              <w:marRight w:val="0"/>
              <w:marTop w:val="0"/>
              <w:marBottom w:val="0"/>
              <w:divBdr>
                <w:top w:val="none" w:sz="0" w:space="0" w:color="auto"/>
                <w:left w:val="none" w:sz="0" w:space="0" w:color="auto"/>
                <w:bottom w:val="none" w:sz="0" w:space="0" w:color="auto"/>
                <w:right w:val="none" w:sz="0" w:space="0" w:color="auto"/>
              </w:divBdr>
              <w:divsChild>
                <w:div w:id="437599729">
                  <w:marLeft w:val="0"/>
                  <w:marRight w:val="0"/>
                  <w:marTop w:val="0"/>
                  <w:marBottom w:val="0"/>
                  <w:divBdr>
                    <w:top w:val="none" w:sz="0" w:space="0" w:color="auto"/>
                    <w:left w:val="none" w:sz="0" w:space="0" w:color="auto"/>
                    <w:bottom w:val="none" w:sz="0" w:space="0" w:color="auto"/>
                    <w:right w:val="none" w:sz="0" w:space="0" w:color="auto"/>
                  </w:divBdr>
                </w:div>
              </w:divsChild>
            </w:div>
            <w:div w:id="945312732">
              <w:marLeft w:val="0"/>
              <w:marRight w:val="0"/>
              <w:marTop w:val="0"/>
              <w:marBottom w:val="0"/>
              <w:divBdr>
                <w:top w:val="none" w:sz="0" w:space="0" w:color="auto"/>
                <w:left w:val="none" w:sz="0" w:space="0" w:color="auto"/>
                <w:bottom w:val="none" w:sz="0" w:space="0" w:color="auto"/>
                <w:right w:val="none" w:sz="0" w:space="0" w:color="auto"/>
              </w:divBdr>
              <w:divsChild>
                <w:div w:id="1049300067">
                  <w:marLeft w:val="0"/>
                  <w:marRight w:val="0"/>
                  <w:marTop w:val="0"/>
                  <w:marBottom w:val="0"/>
                  <w:divBdr>
                    <w:top w:val="none" w:sz="0" w:space="0" w:color="auto"/>
                    <w:left w:val="none" w:sz="0" w:space="0" w:color="auto"/>
                    <w:bottom w:val="none" w:sz="0" w:space="0" w:color="auto"/>
                    <w:right w:val="none" w:sz="0" w:space="0" w:color="auto"/>
                  </w:divBdr>
                </w:div>
              </w:divsChild>
            </w:div>
            <w:div w:id="617612974">
              <w:marLeft w:val="0"/>
              <w:marRight w:val="0"/>
              <w:marTop w:val="0"/>
              <w:marBottom w:val="0"/>
              <w:divBdr>
                <w:top w:val="none" w:sz="0" w:space="0" w:color="auto"/>
                <w:left w:val="none" w:sz="0" w:space="0" w:color="auto"/>
                <w:bottom w:val="none" w:sz="0" w:space="0" w:color="auto"/>
                <w:right w:val="none" w:sz="0" w:space="0" w:color="auto"/>
              </w:divBdr>
              <w:divsChild>
                <w:div w:id="1058045028">
                  <w:marLeft w:val="0"/>
                  <w:marRight w:val="0"/>
                  <w:marTop w:val="0"/>
                  <w:marBottom w:val="0"/>
                  <w:divBdr>
                    <w:top w:val="none" w:sz="0" w:space="0" w:color="auto"/>
                    <w:left w:val="none" w:sz="0" w:space="0" w:color="auto"/>
                    <w:bottom w:val="none" w:sz="0" w:space="0" w:color="auto"/>
                    <w:right w:val="none" w:sz="0" w:space="0" w:color="auto"/>
                  </w:divBdr>
                </w:div>
              </w:divsChild>
            </w:div>
            <w:div w:id="212473002">
              <w:marLeft w:val="0"/>
              <w:marRight w:val="0"/>
              <w:marTop w:val="0"/>
              <w:marBottom w:val="0"/>
              <w:divBdr>
                <w:top w:val="none" w:sz="0" w:space="0" w:color="auto"/>
                <w:left w:val="none" w:sz="0" w:space="0" w:color="auto"/>
                <w:bottom w:val="none" w:sz="0" w:space="0" w:color="auto"/>
                <w:right w:val="none" w:sz="0" w:space="0" w:color="auto"/>
              </w:divBdr>
              <w:divsChild>
                <w:div w:id="1187644213">
                  <w:marLeft w:val="0"/>
                  <w:marRight w:val="0"/>
                  <w:marTop w:val="0"/>
                  <w:marBottom w:val="0"/>
                  <w:divBdr>
                    <w:top w:val="none" w:sz="0" w:space="0" w:color="auto"/>
                    <w:left w:val="none" w:sz="0" w:space="0" w:color="auto"/>
                    <w:bottom w:val="none" w:sz="0" w:space="0" w:color="auto"/>
                    <w:right w:val="none" w:sz="0" w:space="0" w:color="auto"/>
                  </w:divBdr>
                </w:div>
              </w:divsChild>
            </w:div>
            <w:div w:id="1700618010">
              <w:marLeft w:val="0"/>
              <w:marRight w:val="0"/>
              <w:marTop w:val="0"/>
              <w:marBottom w:val="0"/>
              <w:divBdr>
                <w:top w:val="none" w:sz="0" w:space="0" w:color="auto"/>
                <w:left w:val="none" w:sz="0" w:space="0" w:color="auto"/>
                <w:bottom w:val="none" w:sz="0" w:space="0" w:color="auto"/>
                <w:right w:val="none" w:sz="0" w:space="0" w:color="auto"/>
              </w:divBdr>
              <w:divsChild>
                <w:div w:id="1485777252">
                  <w:marLeft w:val="0"/>
                  <w:marRight w:val="0"/>
                  <w:marTop w:val="0"/>
                  <w:marBottom w:val="0"/>
                  <w:divBdr>
                    <w:top w:val="none" w:sz="0" w:space="0" w:color="auto"/>
                    <w:left w:val="none" w:sz="0" w:space="0" w:color="auto"/>
                    <w:bottom w:val="none" w:sz="0" w:space="0" w:color="auto"/>
                    <w:right w:val="none" w:sz="0" w:space="0" w:color="auto"/>
                  </w:divBdr>
                </w:div>
              </w:divsChild>
            </w:div>
            <w:div w:id="1667974929">
              <w:marLeft w:val="0"/>
              <w:marRight w:val="0"/>
              <w:marTop w:val="0"/>
              <w:marBottom w:val="0"/>
              <w:divBdr>
                <w:top w:val="none" w:sz="0" w:space="0" w:color="auto"/>
                <w:left w:val="none" w:sz="0" w:space="0" w:color="auto"/>
                <w:bottom w:val="none" w:sz="0" w:space="0" w:color="auto"/>
                <w:right w:val="none" w:sz="0" w:space="0" w:color="auto"/>
              </w:divBdr>
              <w:divsChild>
                <w:div w:id="358314802">
                  <w:marLeft w:val="0"/>
                  <w:marRight w:val="0"/>
                  <w:marTop w:val="0"/>
                  <w:marBottom w:val="0"/>
                  <w:divBdr>
                    <w:top w:val="none" w:sz="0" w:space="0" w:color="auto"/>
                    <w:left w:val="none" w:sz="0" w:space="0" w:color="auto"/>
                    <w:bottom w:val="none" w:sz="0" w:space="0" w:color="auto"/>
                    <w:right w:val="none" w:sz="0" w:space="0" w:color="auto"/>
                  </w:divBdr>
                </w:div>
              </w:divsChild>
            </w:div>
            <w:div w:id="666127545">
              <w:marLeft w:val="0"/>
              <w:marRight w:val="0"/>
              <w:marTop w:val="0"/>
              <w:marBottom w:val="0"/>
              <w:divBdr>
                <w:top w:val="none" w:sz="0" w:space="0" w:color="auto"/>
                <w:left w:val="none" w:sz="0" w:space="0" w:color="auto"/>
                <w:bottom w:val="none" w:sz="0" w:space="0" w:color="auto"/>
                <w:right w:val="none" w:sz="0" w:space="0" w:color="auto"/>
              </w:divBdr>
              <w:divsChild>
                <w:div w:id="1714037163">
                  <w:marLeft w:val="0"/>
                  <w:marRight w:val="0"/>
                  <w:marTop w:val="0"/>
                  <w:marBottom w:val="0"/>
                  <w:divBdr>
                    <w:top w:val="none" w:sz="0" w:space="0" w:color="auto"/>
                    <w:left w:val="none" w:sz="0" w:space="0" w:color="auto"/>
                    <w:bottom w:val="none" w:sz="0" w:space="0" w:color="auto"/>
                    <w:right w:val="none" w:sz="0" w:space="0" w:color="auto"/>
                  </w:divBdr>
                </w:div>
              </w:divsChild>
            </w:div>
            <w:div w:id="228655975">
              <w:marLeft w:val="0"/>
              <w:marRight w:val="0"/>
              <w:marTop w:val="0"/>
              <w:marBottom w:val="0"/>
              <w:divBdr>
                <w:top w:val="none" w:sz="0" w:space="0" w:color="auto"/>
                <w:left w:val="none" w:sz="0" w:space="0" w:color="auto"/>
                <w:bottom w:val="none" w:sz="0" w:space="0" w:color="auto"/>
                <w:right w:val="none" w:sz="0" w:space="0" w:color="auto"/>
              </w:divBdr>
              <w:divsChild>
                <w:div w:id="1681590880">
                  <w:marLeft w:val="0"/>
                  <w:marRight w:val="0"/>
                  <w:marTop w:val="0"/>
                  <w:marBottom w:val="0"/>
                  <w:divBdr>
                    <w:top w:val="none" w:sz="0" w:space="0" w:color="auto"/>
                    <w:left w:val="none" w:sz="0" w:space="0" w:color="auto"/>
                    <w:bottom w:val="none" w:sz="0" w:space="0" w:color="auto"/>
                    <w:right w:val="none" w:sz="0" w:space="0" w:color="auto"/>
                  </w:divBdr>
                </w:div>
              </w:divsChild>
            </w:div>
            <w:div w:id="2005083081">
              <w:marLeft w:val="0"/>
              <w:marRight w:val="0"/>
              <w:marTop w:val="0"/>
              <w:marBottom w:val="0"/>
              <w:divBdr>
                <w:top w:val="none" w:sz="0" w:space="0" w:color="auto"/>
                <w:left w:val="none" w:sz="0" w:space="0" w:color="auto"/>
                <w:bottom w:val="none" w:sz="0" w:space="0" w:color="auto"/>
                <w:right w:val="none" w:sz="0" w:space="0" w:color="auto"/>
              </w:divBdr>
              <w:divsChild>
                <w:div w:id="485053552">
                  <w:marLeft w:val="0"/>
                  <w:marRight w:val="0"/>
                  <w:marTop w:val="0"/>
                  <w:marBottom w:val="0"/>
                  <w:divBdr>
                    <w:top w:val="none" w:sz="0" w:space="0" w:color="auto"/>
                    <w:left w:val="none" w:sz="0" w:space="0" w:color="auto"/>
                    <w:bottom w:val="none" w:sz="0" w:space="0" w:color="auto"/>
                    <w:right w:val="none" w:sz="0" w:space="0" w:color="auto"/>
                  </w:divBdr>
                </w:div>
              </w:divsChild>
            </w:div>
            <w:div w:id="86729865">
              <w:marLeft w:val="0"/>
              <w:marRight w:val="0"/>
              <w:marTop w:val="0"/>
              <w:marBottom w:val="0"/>
              <w:divBdr>
                <w:top w:val="none" w:sz="0" w:space="0" w:color="auto"/>
                <w:left w:val="none" w:sz="0" w:space="0" w:color="auto"/>
                <w:bottom w:val="none" w:sz="0" w:space="0" w:color="auto"/>
                <w:right w:val="none" w:sz="0" w:space="0" w:color="auto"/>
              </w:divBdr>
              <w:divsChild>
                <w:div w:id="1853642314">
                  <w:marLeft w:val="0"/>
                  <w:marRight w:val="0"/>
                  <w:marTop w:val="0"/>
                  <w:marBottom w:val="0"/>
                  <w:divBdr>
                    <w:top w:val="none" w:sz="0" w:space="0" w:color="auto"/>
                    <w:left w:val="none" w:sz="0" w:space="0" w:color="auto"/>
                    <w:bottom w:val="none" w:sz="0" w:space="0" w:color="auto"/>
                    <w:right w:val="none" w:sz="0" w:space="0" w:color="auto"/>
                  </w:divBdr>
                </w:div>
              </w:divsChild>
            </w:div>
            <w:div w:id="1891451201">
              <w:marLeft w:val="0"/>
              <w:marRight w:val="0"/>
              <w:marTop w:val="0"/>
              <w:marBottom w:val="0"/>
              <w:divBdr>
                <w:top w:val="none" w:sz="0" w:space="0" w:color="auto"/>
                <w:left w:val="none" w:sz="0" w:space="0" w:color="auto"/>
                <w:bottom w:val="none" w:sz="0" w:space="0" w:color="auto"/>
                <w:right w:val="none" w:sz="0" w:space="0" w:color="auto"/>
              </w:divBdr>
              <w:divsChild>
                <w:div w:id="1860579264">
                  <w:marLeft w:val="0"/>
                  <w:marRight w:val="0"/>
                  <w:marTop w:val="0"/>
                  <w:marBottom w:val="0"/>
                  <w:divBdr>
                    <w:top w:val="none" w:sz="0" w:space="0" w:color="auto"/>
                    <w:left w:val="none" w:sz="0" w:space="0" w:color="auto"/>
                    <w:bottom w:val="none" w:sz="0" w:space="0" w:color="auto"/>
                    <w:right w:val="none" w:sz="0" w:space="0" w:color="auto"/>
                  </w:divBdr>
                </w:div>
              </w:divsChild>
            </w:div>
            <w:div w:id="1695572078">
              <w:marLeft w:val="0"/>
              <w:marRight w:val="0"/>
              <w:marTop w:val="0"/>
              <w:marBottom w:val="0"/>
              <w:divBdr>
                <w:top w:val="none" w:sz="0" w:space="0" w:color="auto"/>
                <w:left w:val="none" w:sz="0" w:space="0" w:color="auto"/>
                <w:bottom w:val="none" w:sz="0" w:space="0" w:color="auto"/>
                <w:right w:val="none" w:sz="0" w:space="0" w:color="auto"/>
              </w:divBdr>
              <w:divsChild>
                <w:div w:id="1777171250">
                  <w:marLeft w:val="0"/>
                  <w:marRight w:val="0"/>
                  <w:marTop w:val="0"/>
                  <w:marBottom w:val="0"/>
                  <w:divBdr>
                    <w:top w:val="none" w:sz="0" w:space="0" w:color="auto"/>
                    <w:left w:val="none" w:sz="0" w:space="0" w:color="auto"/>
                    <w:bottom w:val="none" w:sz="0" w:space="0" w:color="auto"/>
                    <w:right w:val="none" w:sz="0" w:space="0" w:color="auto"/>
                  </w:divBdr>
                </w:div>
              </w:divsChild>
            </w:div>
            <w:div w:id="2043625016">
              <w:marLeft w:val="0"/>
              <w:marRight w:val="0"/>
              <w:marTop w:val="0"/>
              <w:marBottom w:val="0"/>
              <w:divBdr>
                <w:top w:val="none" w:sz="0" w:space="0" w:color="auto"/>
                <w:left w:val="none" w:sz="0" w:space="0" w:color="auto"/>
                <w:bottom w:val="none" w:sz="0" w:space="0" w:color="auto"/>
                <w:right w:val="none" w:sz="0" w:space="0" w:color="auto"/>
              </w:divBdr>
              <w:divsChild>
                <w:div w:id="1863206319">
                  <w:marLeft w:val="0"/>
                  <w:marRight w:val="0"/>
                  <w:marTop w:val="0"/>
                  <w:marBottom w:val="0"/>
                  <w:divBdr>
                    <w:top w:val="none" w:sz="0" w:space="0" w:color="auto"/>
                    <w:left w:val="none" w:sz="0" w:space="0" w:color="auto"/>
                    <w:bottom w:val="none" w:sz="0" w:space="0" w:color="auto"/>
                    <w:right w:val="none" w:sz="0" w:space="0" w:color="auto"/>
                  </w:divBdr>
                </w:div>
              </w:divsChild>
            </w:div>
            <w:div w:id="167411103">
              <w:marLeft w:val="0"/>
              <w:marRight w:val="0"/>
              <w:marTop w:val="0"/>
              <w:marBottom w:val="0"/>
              <w:divBdr>
                <w:top w:val="none" w:sz="0" w:space="0" w:color="auto"/>
                <w:left w:val="none" w:sz="0" w:space="0" w:color="auto"/>
                <w:bottom w:val="none" w:sz="0" w:space="0" w:color="auto"/>
                <w:right w:val="none" w:sz="0" w:space="0" w:color="auto"/>
              </w:divBdr>
              <w:divsChild>
                <w:div w:id="123888994">
                  <w:marLeft w:val="0"/>
                  <w:marRight w:val="0"/>
                  <w:marTop w:val="0"/>
                  <w:marBottom w:val="0"/>
                  <w:divBdr>
                    <w:top w:val="none" w:sz="0" w:space="0" w:color="auto"/>
                    <w:left w:val="none" w:sz="0" w:space="0" w:color="auto"/>
                    <w:bottom w:val="none" w:sz="0" w:space="0" w:color="auto"/>
                    <w:right w:val="none" w:sz="0" w:space="0" w:color="auto"/>
                  </w:divBdr>
                </w:div>
              </w:divsChild>
            </w:div>
            <w:div w:id="1098022471">
              <w:marLeft w:val="0"/>
              <w:marRight w:val="0"/>
              <w:marTop w:val="0"/>
              <w:marBottom w:val="0"/>
              <w:divBdr>
                <w:top w:val="none" w:sz="0" w:space="0" w:color="auto"/>
                <w:left w:val="none" w:sz="0" w:space="0" w:color="auto"/>
                <w:bottom w:val="none" w:sz="0" w:space="0" w:color="auto"/>
                <w:right w:val="none" w:sz="0" w:space="0" w:color="auto"/>
              </w:divBdr>
              <w:divsChild>
                <w:div w:id="1727144947">
                  <w:marLeft w:val="0"/>
                  <w:marRight w:val="0"/>
                  <w:marTop w:val="0"/>
                  <w:marBottom w:val="0"/>
                  <w:divBdr>
                    <w:top w:val="none" w:sz="0" w:space="0" w:color="auto"/>
                    <w:left w:val="none" w:sz="0" w:space="0" w:color="auto"/>
                    <w:bottom w:val="none" w:sz="0" w:space="0" w:color="auto"/>
                    <w:right w:val="none" w:sz="0" w:space="0" w:color="auto"/>
                  </w:divBdr>
                </w:div>
              </w:divsChild>
            </w:div>
            <w:div w:id="187105447">
              <w:marLeft w:val="0"/>
              <w:marRight w:val="0"/>
              <w:marTop w:val="0"/>
              <w:marBottom w:val="0"/>
              <w:divBdr>
                <w:top w:val="none" w:sz="0" w:space="0" w:color="auto"/>
                <w:left w:val="none" w:sz="0" w:space="0" w:color="auto"/>
                <w:bottom w:val="none" w:sz="0" w:space="0" w:color="auto"/>
                <w:right w:val="none" w:sz="0" w:space="0" w:color="auto"/>
              </w:divBdr>
              <w:divsChild>
                <w:div w:id="73475475">
                  <w:marLeft w:val="0"/>
                  <w:marRight w:val="0"/>
                  <w:marTop w:val="0"/>
                  <w:marBottom w:val="0"/>
                  <w:divBdr>
                    <w:top w:val="none" w:sz="0" w:space="0" w:color="auto"/>
                    <w:left w:val="none" w:sz="0" w:space="0" w:color="auto"/>
                    <w:bottom w:val="none" w:sz="0" w:space="0" w:color="auto"/>
                    <w:right w:val="none" w:sz="0" w:space="0" w:color="auto"/>
                  </w:divBdr>
                </w:div>
              </w:divsChild>
            </w:div>
            <w:div w:id="855265064">
              <w:marLeft w:val="0"/>
              <w:marRight w:val="0"/>
              <w:marTop w:val="0"/>
              <w:marBottom w:val="0"/>
              <w:divBdr>
                <w:top w:val="none" w:sz="0" w:space="0" w:color="auto"/>
                <w:left w:val="none" w:sz="0" w:space="0" w:color="auto"/>
                <w:bottom w:val="none" w:sz="0" w:space="0" w:color="auto"/>
                <w:right w:val="none" w:sz="0" w:space="0" w:color="auto"/>
              </w:divBdr>
              <w:divsChild>
                <w:div w:id="455370337">
                  <w:marLeft w:val="0"/>
                  <w:marRight w:val="0"/>
                  <w:marTop w:val="0"/>
                  <w:marBottom w:val="0"/>
                  <w:divBdr>
                    <w:top w:val="none" w:sz="0" w:space="0" w:color="auto"/>
                    <w:left w:val="none" w:sz="0" w:space="0" w:color="auto"/>
                    <w:bottom w:val="none" w:sz="0" w:space="0" w:color="auto"/>
                    <w:right w:val="none" w:sz="0" w:space="0" w:color="auto"/>
                  </w:divBdr>
                </w:div>
              </w:divsChild>
            </w:div>
            <w:div w:id="1580864525">
              <w:marLeft w:val="0"/>
              <w:marRight w:val="0"/>
              <w:marTop w:val="0"/>
              <w:marBottom w:val="0"/>
              <w:divBdr>
                <w:top w:val="none" w:sz="0" w:space="0" w:color="auto"/>
                <w:left w:val="none" w:sz="0" w:space="0" w:color="auto"/>
                <w:bottom w:val="none" w:sz="0" w:space="0" w:color="auto"/>
                <w:right w:val="none" w:sz="0" w:space="0" w:color="auto"/>
              </w:divBdr>
              <w:divsChild>
                <w:div w:id="1225215861">
                  <w:marLeft w:val="0"/>
                  <w:marRight w:val="0"/>
                  <w:marTop w:val="0"/>
                  <w:marBottom w:val="0"/>
                  <w:divBdr>
                    <w:top w:val="none" w:sz="0" w:space="0" w:color="auto"/>
                    <w:left w:val="none" w:sz="0" w:space="0" w:color="auto"/>
                    <w:bottom w:val="none" w:sz="0" w:space="0" w:color="auto"/>
                    <w:right w:val="none" w:sz="0" w:space="0" w:color="auto"/>
                  </w:divBdr>
                </w:div>
              </w:divsChild>
            </w:div>
            <w:div w:id="1913389903">
              <w:marLeft w:val="0"/>
              <w:marRight w:val="0"/>
              <w:marTop w:val="0"/>
              <w:marBottom w:val="0"/>
              <w:divBdr>
                <w:top w:val="none" w:sz="0" w:space="0" w:color="auto"/>
                <w:left w:val="none" w:sz="0" w:space="0" w:color="auto"/>
                <w:bottom w:val="none" w:sz="0" w:space="0" w:color="auto"/>
                <w:right w:val="none" w:sz="0" w:space="0" w:color="auto"/>
              </w:divBdr>
              <w:divsChild>
                <w:div w:id="1038243679">
                  <w:marLeft w:val="0"/>
                  <w:marRight w:val="0"/>
                  <w:marTop w:val="0"/>
                  <w:marBottom w:val="0"/>
                  <w:divBdr>
                    <w:top w:val="none" w:sz="0" w:space="0" w:color="auto"/>
                    <w:left w:val="none" w:sz="0" w:space="0" w:color="auto"/>
                    <w:bottom w:val="none" w:sz="0" w:space="0" w:color="auto"/>
                    <w:right w:val="none" w:sz="0" w:space="0" w:color="auto"/>
                  </w:divBdr>
                </w:div>
              </w:divsChild>
            </w:div>
            <w:div w:id="591203702">
              <w:marLeft w:val="0"/>
              <w:marRight w:val="0"/>
              <w:marTop w:val="0"/>
              <w:marBottom w:val="0"/>
              <w:divBdr>
                <w:top w:val="none" w:sz="0" w:space="0" w:color="auto"/>
                <w:left w:val="none" w:sz="0" w:space="0" w:color="auto"/>
                <w:bottom w:val="none" w:sz="0" w:space="0" w:color="auto"/>
                <w:right w:val="none" w:sz="0" w:space="0" w:color="auto"/>
              </w:divBdr>
              <w:divsChild>
                <w:div w:id="114175997">
                  <w:marLeft w:val="0"/>
                  <w:marRight w:val="0"/>
                  <w:marTop w:val="0"/>
                  <w:marBottom w:val="0"/>
                  <w:divBdr>
                    <w:top w:val="none" w:sz="0" w:space="0" w:color="auto"/>
                    <w:left w:val="none" w:sz="0" w:space="0" w:color="auto"/>
                    <w:bottom w:val="none" w:sz="0" w:space="0" w:color="auto"/>
                    <w:right w:val="none" w:sz="0" w:space="0" w:color="auto"/>
                  </w:divBdr>
                </w:div>
              </w:divsChild>
            </w:div>
            <w:div w:id="418210344">
              <w:marLeft w:val="0"/>
              <w:marRight w:val="0"/>
              <w:marTop w:val="0"/>
              <w:marBottom w:val="0"/>
              <w:divBdr>
                <w:top w:val="none" w:sz="0" w:space="0" w:color="auto"/>
                <w:left w:val="none" w:sz="0" w:space="0" w:color="auto"/>
                <w:bottom w:val="none" w:sz="0" w:space="0" w:color="auto"/>
                <w:right w:val="none" w:sz="0" w:space="0" w:color="auto"/>
              </w:divBdr>
              <w:divsChild>
                <w:div w:id="1486160420">
                  <w:marLeft w:val="0"/>
                  <w:marRight w:val="0"/>
                  <w:marTop w:val="0"/>
                  <w:marBottom w:val="0"/>
                  <w:divBdr>
                    <w:top w:val="none" w:sz="0" w:space="0" w:color="auto"/>
                    <w:left w:val="none" w:sz="0" w:space="0" w:color="auto"/>
                    <w:bottom w:val="none" w:sz="0" w:space="0" w:color="auto"/>
                    <w:right w:val="none" w:sz="0" w:space="0" w:color="auto"/>
                  </w:divBdr>
                </w:div>
              </w:divsChild>
            </w:div>
            <w:div w:id="628706233">
              <w:marLeft w:val="0"/>
              <w:marRight w:val="0"/>
              <w:marTop w:val="0"/>
              <w:marBottom w:val="0"/>
              <w:divBdr>
                <w:top w:val="none" w:sz="0" w:space="0" w:color="auto"/>
                <w:left w:val="none" w:sz="0" w:space="0" w:color="auto"/>
                <w:bottom w:val="none" w:sz="0" w:space="0" w:color="auto"/>
                <w:right w:val="none" w:sz="0" w:space="0" w:color="auto"/>
              </w:divBdr>
              <w:divsChild>
                <w:div w:id="1317613045">
                  <w:marLeft w:val="0"/>
                  <w:marRight w:val="0"/>
                  <w:marTop w:val="0"/>
                  <w:marBottom w:val="0"/>
                  <w:divBdr>
                    <w:top w:val="none" w:sz="0" w:space="0" w:color="auto"/>
                    <w:left w:val="none" w:sz="0" w:space="0" w:color="auto"/>
                    <w:bottom w:val="none" w:sz="0" w:space="0" w:color="auto"/>
                    <w:right w:val="none" w:sz="0" w:space="0" w:color="auto"/>
                  </w:divBdr>
                </w:div>
              </w:divsChild>
            </w:div>
            <w:div w:id="178666596">
              <w:marLeft w:val="0"/>
              <w:marRight w:val="0"/>
              <w:marTop w:val="0"/>
              <w:marBottom w:val="0"/>
              <w:divBdr>
                <w:top w:val="none" w:sz="0" w:space="0" w:color="auto"/>
                <w:left w:val="none" w:sz="0" w:space="0" w:color="auto"/>
                <w:bottom w:val="none" w:sz="0" w:space="0" w:color="auto"/>
                <w:right w:val="none" w:sz="0" w:space="0" w:color="auto"/>
              </w:divBdr>
              <w:divsChild>
                <w:div w:id="627661907">
                  <w:marLeft w:val="0"/>
                  <w:marRight w:val="0"/>
                  <w:marTop w:val="0"/>
                  <w:marBottom w:val="0"/>
                  <w:divBdr>
                    <w:top w:val="none" w:sz="0" w:space="0" w:color="auto"/>
                    <w:left w:val="none" w:sz="0" w:space="0" w:color="auto"/>
                    <w:bottom w:val="none" w:sz="0" w:space="0" w:color="auto"/>
                    <w:right w:val="none" w:sz="0" w:space="0" w:color="auto"/>
                  </w:divBdr>
                </w:div>
              </w:divsChild>
            </w:div>
            <w:div w:id="1736901240">
              <w:marLeft w:val="0"/>
              <w:marRight w:val="0"/>
              <w:marTop w:val="0"/>
              <w:marBottom w:val="0"/>
              <w:divBdr>
                <w:top w:val="none" w:sz="0" w:space="0" w:color="auto"/>
                <w:left w:val="none" w:sz="0" w:space="0" w:color="auto"/>
                <w:bottom w:val="none" w:sz="0" w:space="0" w:color="auto"/>
                <w:right w:val="none" w:sz="0" w:space="0" w:color="auto"/>
              </w:divBdr>
              <w:divsChild>
                <w:div w:id="1964461571">
                  <w:marLeft w:val="0"/>
                  <w:marRight w:val="0"/>
                  <w:marTop w:val="0"/>
                  <w:marBottom w:val="0"/>
                  <w:divBdr>
                    <w:top w:val="none" w:sz="0" w:space="0" w:color="auto"/>
                    <w:left w:val="none" w:sz="0" w:space="0" w:color="auto"/>
                    <w:bottom w:val="none" w:sz="0" w:space="0" w:color="auto"/>
                    <w:right w:val="none" w:sz="0" w:space="0" w:color="auto"/>
                  </w:divBdr>
                </w:div>
              </w:divsChild>
            </w:div>
            <w:div w:id="1602059004">
              <w:marLeft w:val="0"/>
              <w:marRight w:val="0"/>
              <w:marTop w:val="0"/>
              <w:marBottom w:val="0"/>
              <w:divBdr>
                <w:top w:val="none" w:sz="0" w:space="0" w:color="auto"/>
                <w:left w:val="none" w:sz="0" w:space="0" w:color="auto"/>
                <w:bottom w:val="none" w:sz="0" w:space="0" w:color="auto"/>
                <w:right w:val="none" w:sz="0" w:space="0" w:color="auto"/>
              </w:divBdr>
              <w:divsChild>
                <w:div w:id="1181549237">
                  <w:marLeft w:val="0"/>
                  <w:marRight w:val="0"/>
                  <w:marTop w:val="0"/>
                  <w:marBottom w:val="0"/>
                  <w:divBdr>
                    <w:top w:val="none" w:sz="0" w:space="0" w:color="auto"/>
                    <w:left w:val="none" w:sz="0" w:space="0" w:color="auto"/>
                    <w:bottom w:val="none" w:sz="0" w:space="0" w:color="auto"/>
                    <w:right w:val="none" w:sz="0" w:space="0" w:color="auto"/>
                  </w:divBdr>
                </w:div>
              </w:divsChild>
            </w:div>
            <w:div w:id="616110165">
              <w:marLeft w:val="0"/>
              <w:marRight w:val="0"/>
              <w:marTop w:val="0"/>
              <w:marBottom w:val="0"/>
              <w:divBdr>
                <w:top w:val="none" w:sz="0" w:space="0" w:color="auto"/>
                <w:left w:val="none" w:sz="0" w:space="0" w:color="auto"/>
                <w:bottom w:val="none" w:sz="0" w:space="0" w:color="auto"/>
                <w:right w:val="none" w:sz="0" w:space="0" w:color="auto"/>
              </w:divBdr>
              <w:divsChild>
                <w:div w:id="1128087874">
                  <w:marLeft w:val="0"/>
                  <w:marRight w:val="0"/>
                  <w:marTop w:val="0"/>
                  <w:marBottom w:val="0"/>
                  <w:divBdr>
                    <w:top w:val="none" w:sz="0" w:space="0" w:color="auto"/>
                    <w:left w:val="none" w:sz="0" w:space="0" w:color="auto"/>
                    <w:bottom w:val="none" w:sz="0" w:space="0" w:color="auto"/>
                    <w:right w:val="none" w:sz="0" w:space="0" w:color="auto"/>
                  </w:divBdr>
                </w:div>
              </w:divsChild>
            </w:div>
            <w:div w:id="1884059252">
              <w:marLeft w:val="0"/>
              <w:marRight w:val="0"/>
              <w:marTop w:val="0"/>
              <w:marBottom w:val="0"/>
              <w:divBdr>
                <w:top w:val="none" w:sz="0" w:space="0" w:color="auto"/>
                <w:left w:val="none" w:sz="0" w:space="0" w:color="auto"/>
                <w:bottom w:val="none" w:sz="0" w:space="0" w:color="auto"/>
                <w:right w:val="none" w:sz="0" w:space="0" w:color="auto"/>
              </w:divBdr>
              <w:divsChild>
                <w:div w:id="2098944046">
                  <w:marLeft w:val="0"/>
                  <w:marRight w:val="0"/>
                  <w:marTop w:val="0"/>
                  <w:marBottom w:val="0"/>
                  <w:divBdr>
                    <w:top w:val="none" w:sz="0" w:space="0" w:color="auto"/>
                    <w:left w:val="none" w:sz="0" w:space="0" w:color="auto"/>
                    <w:bottom w:val="none" w:sz="0" w:space="0" w:color="auto"/>
                    <w:right w:val="none" w:sz="0" w:space="0" w:color="auto"/>
                  </w:divBdr>
                </w:div>
              </w:divsChild>
            </w:div>
            <w:div w:id="1370842391">
              <w:marLeft w:val="0"/>
              <w:marRight w:val="0"/>
              <w:marTop w:val="0"/>
              <w:marBottom w:val="0"/>
              <w:divBdr>
                <w:top w:val="none" w:sz="0" w:space="0" w:color="auto"/>
                <w:left w:val="none" w:sz="0" w:space="0" w:color="auto"/>
                <w:bottom w:val="none" w:sz="0" w:space="0" w:color="auto"/>
                <w:right w:val="none" w:sz="0" w:space="0" w:color="auto"/>
              </w:divBdr>
              <w:divsChild>
                <w:div w:id="1697151350">
                  <w:marLeft w:val="0"/>
                  <w:marRight w:val="0"/>
                  <w:marTop w:val="0"/>
                  <w:marBottom w:val="0"/>
                  <w:divBdr>
                    <w:top w:val="none" w:sz="0" w:space="0" w:color="auto"/>
                    <w:left w:val="none" w:sz="0" w:space="0" w:color="auto"/>
                    <w:bottom w:val="none" w:sz="0" w:space="0" w:color="auto"/>
                    <w:right w:val="none" w:sz="0" w:space="0" w:color="auto"/>
                  </w:divBdr>
                </w:div>
              </w:divsChild>
            </w:div>
            <w:div w:id="1220095879">
              <w:marLeft w:val="0"/>
              <w:marRight w:val="0"/>
              <w:marTop w:val="0"/>
              <w:marBottom w:val="0"/>
              <w:divBdr>
                <w:top w:val="none" w:sz="0" w:space="0" w:color="auto"/>
                <w:left w:val="none" w:sz="0" w:space="0" w:color="auto"/>
                <w:bottom w:val="none" w:sz="0" w:space="0" w:color="auto"/>
                <w:right w:val="none" w:sz="0" w:space="0" w:color="auto"/>
              </w:divBdr>
              <w:divsChild>
                <w:div w:id="1010789832">
                  <w:marLeft w:val="0"/>
                  <w:marRight w:val="0"/>
                  <w:marTop w:val="0"/>
                  <w:marBottom w:val="0"/>
                  <w:divBdr>
                    <w:top w:val="none" w:sz="0" w:space="0" w:color="auto"/>
                    <w:left w:val="none" w:sz="0" w:space="0" w:color="auto"/>
                    <w:bottom w:val="none" w:sz="0" w:space="0" w:color="auto"/>
                    <w:right w:val="none" w:sz="0" w:space="0" w:color="auto"/>
                  </w:divBdr>
                </w:div>
              </w:divsChild>
            </w:div>
            <w:div w:id="840465237">
              <w:marLeft w:val="0"/>
              <w:marRight w:val="0"/>
              <w:marTop w:val="0"/>
              <w:marBottom w:val="0"/>
              <w:divBdr>
                <w:top w:val="none" w:sz="0" w:space="0" w:color="auto"/>
                <w:left w:val="none" w:sz="0" w:space="0" w:color="auto"/>
                <w:bottom w:val="none" w:sz="0" w:space="0" w:color="auto"/>
                <w:right w:val="none" w:sz="0" w:space="0" w:color="auto"/>
              </w:divBdr>
              <w:divsChild>
                <w:div w:id="1661932173">
                  <w:marLeft w:val="0"/>
                  <w:marRight w:val="0"/>
                  <w:marTop w:val="0"/>
                  <w:marBottom w:val="0"/>
                  <w:divBdr>
                    <w:top w:val="none" w:sz="0" w:space="0" w:color="auto"/>
                    <w:left w:val="none" w:sz="0" w:space="0" w:color="auto"/>
                    <w:bottom w:val="none" w:sz="0" w:space="0" w:color="auto"/>
                    <w:right w:val="none" w:sz="0" w:space="0" w:color="auto"/>
                  </w:divBdr>
                </w:div>
              </w:divsChild>
            </w:div>
            <w:div w:id="1831478044">
              <w:marLeft w:val="0"/>
              <w:marRight w:val="0"/>
              <w:marTop w:val="0"/>
              <w:marBottom w:val="0"/>
              <w:divBdr>
                <w:top w:val="none" w:sz="0" w:space="0" w:color="auto"/>
                <w:left w:val="none" w:sz="0" w:space="0" w:color="auto"/>
                <w:bottom w:val="none" w:sz="0" w:space="0" w:color="auto"/>
                <w:right w:val="none" w:sz="0" w:space="0" w:color="auto"/>
              </w:divBdr>
              <w:divsChild>
                <w:div w:id="534276350">
                  <w:marLeft w:val="0"/>
                  <w:marRight w:val="0"/>
                  <w:marTop w:val="0"/>
                  <w:marBottom w:val="0"/>
                  <w:divBdr>
                    <w:top w:val="none" w:sz="0" w:space="0" w:color="auto"/>
                    <w:left w:val="none" w:sz="0" w:space="0" w:color="auto"/>
                    <w:bottom w:val="none" w:sz="0" w:space="0" w:color="auto"/>
                    <w:right w:val="none" w:sz="0" w:space="0" w:color="auto"/>
                  </w:divBdr>
                </w:div>
              </w:divsChild>
            </w:div>
            <w:div w:id="1835994915">
              <w:marLeft w:val="0"/>
              <w:marRight w:val="0"/>
              <w:marTop w:val="0"/>
              <w:marBottom w:val="0"/>
              <w:divBdr>
                <w:top w:val="none" w:sz="0" w:space="0" w:color="auto"/>
                <w:left w:val="none" w:sz="0" w:space="0" w:color="auto"/>
                <w:bottom w:val="none" w:sz="0" w:space="0" w:color="auto"/>
                <w:right w:val="none" w:sz="0" w:space="0" w:color="auto"/>
              </w:divBdr>
              <w:divsChild>
                <w:div w:id="84881027">
                  <w:marLeft w:val="0"/>
                  <w:marRight w:val="0"/>
                  <w:marTop w:val="0"/>
                  <w:marBottom w:val="0"/>
                  <w:divBdr>
                    <w:top w:val="none" w:sz="0" w:space="0" w:color="auto"/>
                    <w:left w:val="none" w:sz="0" w:space="0" w:color="auto"/>
                    <w:bottom w:val="none" w:sz="0" w:space="0" w:color="auto"/>
                    <w:right w:val="none" w:sz="0" w:space="0" w:color="auto"/>
                  </w:divBdr>
                </w:div>
              </w:divsChild>
            </w:div>
            <w:div w:id="1639141047">
              <w:marLeft w:val="0"/>
              <w:marRight w:val="0"/>
              <w:marTop w:val="0"/>
              <w:marBottom w:val="0"/>
              <w:divBdr>
                <w:top w:val="none" w:sz="0" w:space="0" w:color="auto"/>
                <w:left w:val="none" w:sz="0" w:space="0" w:color="auto"/>
                <w:bottom w:val="none" w:sz="0" w:space="0" w:color="auto"/>
                <w:right w:val="none" w:sz="0" w:space="0" w:color="auto"/>
              </w:divBdr>
              <w:divsChild>
                <w:div w:id="844436664">
                  <w:marLeft w:val="0"/>
                  <w:marRight w:val="0"/>
                  <w:marTop w:val="0"/>
                  <w:marBottom w:val="0"/>
                  <w:divBdr>
                    <w:top w:val="none" w:sz="0" w:space="0" w:color="auto"/>
                    <w:left w:val="none" w:sz="0" w:space="0" w:color="auto"/>
                    <w:bottom w:val="none" w:sz="0" w:space="0" w:color="auto"/>
                    <w:right w:val="none" w:sz="0" w:space="0" w:color="auto"/>
                  </w:divBdr>
                </w:div>
              </w:divsChild>
            </w:div>
            <w:div w:id="2076664388">
              <w:marLeft w:val="0"/>
              <w:marRight w:val="0"/>
              <w:marTop w:val="0"/>
              <w:marBottom w:val="0"/>
              <w:divBdr>
                <w:top w:val="none" w:sz="0" w:space="0" w:color="auto"/>
                <w:left w:val="none" w:sz="0" w:space="0" w:color="auto"/>
                <w:bottom w:val="none" w:sz="0" w:space="0" w:color="auto"/>
                <w:right w:val="none" w:sz="0" w:space="0" w:color="auto"/>
              </w:divBdr>
              <w:divsChild>
                <w:div w:id="1399326056">
                  <w:marLeft w:val="0"/>
                  <w:marRight w:val="0"/>
                  <w:marTop w:val="0"/>
                  <w:marBottom w:val="0"/>
                  <w:divBdr>
                    <w:top w:val="none" w:sz="0" w:space="0" w:color="auto"/>
                    <w:left w:val="none" w:sz="0" w:space="0" w:color="auto"/>
                    <w:bottom w:val="none" w:sz="0" w:space="0" w:color="auto"/>
                    <w:right w:val="none" w:sz="0" w:space="0" w:color="auto"/>
                  </w:divBdr>
                </w:div>
              </w:divsChild>
            </w:div>
            <w:div w:id="1255086434">
              <w:marLeft w:val="0"/>
              <w:marRight w:val="0"/>
              <w:marTop w:val="0"/>
              <w:marBottom w:val="0"/>
              <w:divBdr>
                <w:top w:val="none" w:sz="0" w:space="0" w:color="auto"/>
                <w:left w:val="none" w:sz="0" w:space="0" w:color="auto"/>
                <w:bottom w:val="none" w:sz="0" w:space="0" w:color="auto"/>
                <w:right w:val="none" w:sz="0" w:space="0" w:color="auto"/>
              </w:divBdr>
              <w:divsChild>
                <w:div w:id="1713381627">
                  <w:marLeft w:val="0"/>
                  <w:marRight w:val="0"/>
                  <w:marTop w:val="0"/>
                  <w:marBottom w:val="0"/>
                  <w:divBdr>
                    <w:top w:val="none" w:sz="0" w:space="0" w:color="auto"/>
                    <w:left w:val="none" w:sz="0" w:space="0" w:color="auto"/>
                    <w:bottom w:val="none" w:sz="0" w:space="0" w:color="auto"/>
                    <w:right w:val="none" w:sz="0" w:space="0" w:color="auto"/>
                  </w:divBdr>
                </w:div>
              </w:divsChild>
            </w:div>
            <w:div w:id="330718178">
              <w:marLeft w:val="0"/>
              <w:marRight w:val="0"/>
              <w:marTop w:val="0"/>
              <w:marBottom w:val="0"/>
              <w:divBdr>
                <w:top w:val="none" w:sz="0" w:space="0" w:color="auto"/>
                <w:left w:val="none" w:sz="0" w:space="0" w:color="auto"/>
                <w:bottom w:val="none" w:sz="0" w:space="0" w:color="auto"/>
                <w:right w:val="none" w:sz="0" w:space="0" w:color="auto"/>
              </w:divBdr>
              <w:divsChild>
                <w:div w:id="1326711452">
                  <w:marLeft w:val="0"/>
                  <w:marRight w:val="0"/>
                  <w:marTop w:val="0"/>
                  <w:marBottom w:val="0"/>
                  <w:divBdr>
                    <w:top w:val="none" w:sz="0" w:space="0" w:color="auto"/>
                    <w:left w:val="none" w:sz="0" w:space="0" w:color="auto"/>
                    <w:bottom w:val="none" w:sz="0" w:space="0" w:color="auto"/>
                    <w:right w:val="none" w:sz="0" w:space="0" w:color="auto"/>
                  </w:divBdr>
                </w:div>
              </w:divsChild>
            </w:div>
            <w:div w:id="852645287">
              <w:marLeft w:val="0"/>
              <w:marRight w:val="0"/>
              <w:marTop w:val="0"/>
              <w:marBottom w:val="0"/>
              <w:divBdr>
                <w:top w:val="none" w:sz="0" w:space="0" w:color="auto"/>
                <w:left w:val="none" w:sz="0" w:space="0" w:color="auto"/>
                <w:bottom w:val="none" w:sz="0" w:space="0" w:color="auto"/>
                <w:right w:val="none" w:sz="0" w:space="0" w:color="auto"/>
              </w:divBdr>
              <w:divsChild>
                <w:div w:id="276454848">
                  <w:marLeft w:val="0"/>
                  <w:marRight w:val="0"/>
                  <w:marTop w:val="0"/>
                  <w:marBottom w:val="0"/>
                  <w:divBdr>
                    <w:top w:val="none" w:sz="0" w:space="0" w:color="auto"/>
                    <w:left w:val="none" w:sz="0" w:space="0" w:color="auto"/>
                    <w:bottom w:val="none" w:sz="0" w:space="0" w:color="auto"/>
                    <w:right w:val="none" w:sz="0" w:space="0" w:color="auto"/>
                  </w:divBdr>
                </w:div>
              </w:divsChild>
            </w:div>
            <w:div w:id="1671986972">
              <w:marLeft w:val="0"/>
              <w:marRight w:val="0"/>
              <w:marTop w:val="0"/>
              <w:marBottom w:val="0"/>
              <w:divBdr>
                <w:top w:val="none" w:sz="0" w:space="0" w:color="auto"/>
                <w:left w:val="none" w:sz="0" w:space="0" w:color="auto"/>
                <w:bottom w:val="none" w:sz="0" w:space="0" w:color="auto"/>
                <w:right w:val="none" w:sz="0" w:space="0" w:color="auto"/>
              </w:divBdr>
              <w:divsChild>
                <w:div w:id="412970631">
                  <w:marLeft w:val="0"/>
                  <w:marRight w:val="0"/>
                  <w:marTop w:val="0"/>
                  <w:marBottom w:val="0"/>
                  <w:divBdr>
                    <w:top w:val="none" w:sz="0" w:space="0" w:color="auto"/>
                    <w:left w:val="none" w:sz="0" w:space="0" w:color="auto"/>
                    <w:bottom w:val="none" w:sz="0" w:space="0" w:color="auto"/>
                    <w:right w:val="none" w:sz="0" w:space="0" w:color="auto"/>
                  </w:divBdr>
                </w:div>
              </w:divsChild>
            </w:div>
            <w:div w:id="828861486">
              <w:marLeft w:val="0"/>
              <w:marRight w:val="0"/>
              <w:marTop w:val="0"/>
              <w:marBottom w:val="0"/>
              <w:divBdr>
                <w:top w:val="none" w:sz="0" w:space="0" w:color="auto"/>
                <w:left w:val="none" w:sz="0" w:space="0" w:color="auto"/>
                <w:bottom w:val="none" w:sz="0" w:space="0" w:color="auto"/>
                <w:right w:val="none" w:sz="0" w:space="0" w:color="auto"/>
              </w:divBdr>
              <w:divsChild>
                <w:div w:id="2142377463">
                  <w:marLeft w:val="0"/>
                  <w:marRight w:val="0"/>
                  <w:marTop w:val="0"/>
                  <w:marBottom w:val="0"/>
                  <w:divBdr>
                    <w:top w:val="none" w:sz="0" w:space="0" w:color="auto"/>
                    <w:left w:val="none" w:sz="0" w:space="0" w:color="auto"/>
                    <w:bottom w:val="none" w:sz="0" w:space="0" w:color="auto"/>
                    <w:right w:val="none" w:sz="0" w:space="0" w:color="auto"/>
                  </w:divBdr>
                </w:div>
              </w:divsChild>
            </w:div>
            <w:div w:id="846561275">
              <w:marLeft w:val="0"/>
              <w:marRight w:val="0"/>
              <w:marTop w:val="0"/>
              <w:marBottom w:val="0"/>
              <w:divBdr>
                <w:top w:val="none" w:sz="0" w:space="0" w:color="auto"/>
                <w:left w:val="none" w:sz="0" w:space="0" w:color="auto"/>
                <w:bottom w:val="none" w:sz="0" w:space="0" w:color="auto"/>
                <w:right w:val="none" w:sz="0" w:space="0" w:color="auto"/>
              </w:divBdr>
              <w:divsChild>
                <w:div w:id="1047530468">
                  <w:marLeft w:val="0"/>
                  <w:marRight w:val="0"/>
                  <w:marTop w:val="0"/>
                  <w:marBottom w:val="0"/>
                  <w:divBdr>
                    <w:top w:val="none" w:sz="0" w:space="0" w:color="auto"/>
                    <w:left w:val="none" w:sz="0" w:space="0" w:color="auto"/>
                    <w:bottom w:val="none" w:sz="0" w:space="0" w:color="auto"/>
                    <w:right w:val="none" w:sz="0" w:space="0" w:color="auto"/>
                  </w:divBdr>
                </w:div>
              </w:divsChild>
            </w:div>
            <w:div w:id="156966432">
              <w:marLeft w:val="0"/>
              <w:marRight w:val="0"/>
              <w:marTop w:val="0"/>
              <w:marBottom w:val="0"/>
              <w:divBdr>
                <w:top w:val="none" w:sz="0" w:space="0" w:color="auto"/>
                <w:left w:val="none" w:sz="0" w:space="0" w:color="auto"/>
                <w:bottom w:val="none" w:sz="0" w:space="0" w:color="auto"/>
                <w:right w:val="none" w:sz="0" w:space="0" w:color="auto"/>
              </w:divBdr>
              <w:divsChild>
                <w:div w:id="1539076568">
                  <w:marLeft w:val="0"/>
                  <w:marRight w:val="0"/>
                  <w:marTop w:val="0"/>
                  <w:marBottom w:val="0"/>
                  <w:divBdr>
                    <w:top w:val="none" w:sz="0" w:space="0" w:color="auto"/>
                    <w:left w:val="none" w:sz="0" w:space="0" w:color="auto"/>
                    <w:bottom w:val="none" w:sz="0" w:space="0" w:color="auto"/>
                    <w:right w:val="none" w:sz="0" w:space="0" w:color="auto"/>
                  </w:divBdr>
                </w:div>
              </w:divsChild>
            </w:div>
            <w:div w:id="455612180">
              <w:marLeft w:val="0"/>
              <w:marRight w:val="0"/>
              <w:marTop w:val="0"/>
              <w:marBottom w:val="0"/>
              <w:divBdr>
                <w:top w:val="none" w:sz="0" w:space="0" w:color="auto"/>
                <w:left w:val="none" w:sz="0" w:space="0" w:color="auto"/>
                <w:bottom w:val="none" w:sz="0" w:space="0" w:color="auto"/>
                <w:right w:val="none" w:sz="0" w:space="0" w:color="auto"/>
              </w:divBdr>
              <w:divsChild>
                <w:div w:id="695229530">
                  <w:marLeft w:val="0"/>
                  <w:marRight w:val="0"/>
                  <w:marTop w:val="0"/>
                  <w:marBottom w:val="0"/>
                  <w:divBdr>
                    <w:top w:val="none" w:sz="0" w:space="0" w:color="auto"/>
                    <w:left w:val="none" w:sz="0" w:space="0" w:color="auto"/>
                    <w:bottom w:val="none" w:sz="0" w:space="0" w:color="auto"/>
                    <w:right w:val="none" w:sz="0" w:space="0" w:color="auto"/>
                  </w:divBdr>
                </w:div>
              </w:divsChild>
            </w:div>
            <w:div w:id="1628657314">
              <w:marLeft w:val="0"/>
              <w:marRight w:val="0"/>
              <w:marTop w:val="0"/>
              <w:marBottom w:val="0"/>
              <w:divBdr>
                <w:top w:val="none" w:sz="0" w:space="0" w:color="auto"/>
                <w:left w:val="none" w:sz="0" w:space="0" w:color="auto"/>
                <w:bottom w:val="none" w:sz="0" w:space="0" w:color="auto"/>
                <w:right w:val="none" w:sz="0" w:space="0" w:color="auto"/>
              </w:divBdr>
              <w:divsChild>
                <w:div w:id="1730764499">
                  <w:marLeft w:val="0"/>
                  <w:marRight w:val="0"/>
                  <w:marTop w:val="0"/>
                  <w:marBottom w:val="0"/>
                  <w:divBdr>
                    <w:top w:val="none" w:sz="0" w:space="0" w:color="auto"/>
                    <w:left w:val="none" w:sz="0" w:space="0" w:color="auto"/>
                    <w:bottom w:val="none" w:sz="0" w:space="0" w:color="auto"/>
                    <w:right w:val="none" w:sz="0" w:space="0" w:color="auto"/>
                  </w:divBdr>
                </w:div>
              </w:divsChild>
            </w:div>
            <w:div w:id="324868913">
              <w:marLeft w:val="0"/>
              <w:marRight w:val="0"/>
              <w:marTop w:val="0"/>
              <w:marBottom w:val="0"/>
              <w:divBdr>
                <w:top w:val="none" w:sz="0" w:space="0" w:color="auto"/>
                <w:left w:val="none" w:sz="0" w:space="0" w:color="auto"/>
                <w:bottom w:val="none" w:sz="0" w:space="0" w:color="auto"/>
                <w:right w:val="none" w:sz="0" w:space="0" w:color="auto"/>
              </w:divBdr>
              <w:divsChild>
                <w:div w:id="916980573">
                  <w:marLeft w:val="0"/>
                  <w:marRight w:val="0"/>
                  <w:marTop w:val="0"/>
                  <w:marBottom w:val="0"/>
                  <w:divBdr>
                    <w:top w:val="none" w:sz="0" w:space="0" w:color="auto"/>
                    <w:left w:val="none" w:sz="0" w:space="0" w:color="auto"/>
                    <w:bottom w:val="none" w:sz="0" w:space="0" w:color="auto"/>
                    <w:right w:val="none" w:sz="0" w:space="0" w:color="auto"/>
                  </w:divBdr>
                </w:div>
              </w:divsChild>
            </w:div>
            <w:div w:id="1718815765">
              <w:marLeft w:val="0"/>
              <w:marRight w:val="0"/>
              <w:marTop w:val="0"/>
              <w:marBottom w:val="0"/>
              <w:divBdr>
                <w:top w:val="none" w:sz="0" w:space="0" w:color="auto"/>
                <w:left w:val="none" w:sz="0" w:space="0" w:color="auto"/>
                <w:bottom w:val="none" w:sz="0" w:space="0" w:color="auto"/>
                <w:right w:val="none" w:sz="0" w:space="0" w:color="auto"/>
              </w:divBdr>
              <w:divsChild>
                <w:div w:id="824782480">
                  <w:marLeft w:val="0"/>
                  <w:marRight w:val="0"/>
                  <w:marTop w:val="0"/>
                  <w:marBottom w:val="0"/>
                  <w:divBdr>
                    <w:top w:val="none" w:sz="0" w:space="0" w:color="auto"/>
                    <w:left w:val="none" w:sz="0" w:space="0" w:color="auto"/>
                    <w:bottom w:val="none" w:sz="0" w:space="0" w:color="auto"/>
                    <w:right w:val="none" w:sz="0" w:space="0" w:color="auto"/>
                  </w:divBdr>
                </w:div>
              </w:divsChild>
            </w:div>
            <w:div w:id="455753434">
              <w:marLeft w:val="0"/>
              <w:marRight w:val="0"/>
              <w:marTop w:val="0"/>
              <w:marBottom w:val="0"/>
              <w:divBdr>
                <w:top w:val="none" w:sz="0" w:space="0" w:color="auto"/>
                <w:left w:val="none" w:sz="0" w:space="0" w:color="auto"/>
                <w:bottom w:val="none" w:sz="0" w:space="0" w:color="auto"/>
                <w:right w:val="none" w:sz="0" w:space="0" w:color="auto"/>
              </w:divBdr>
              <w:divsChild>
                <w:div w:id="172309499">
                  <w:marLeft w:val="0"/>
                  <w:marRight w:val="0"/>
                  <w:marTop w:val="0"/>
                  <w:marBottom w:val="0"/>
                  <w:divBdr>
                    <w:top w:val="none" w:sz="0" w:space="0" w:color="auto"/>
                    <w:left w:val="none" w:sz="0" w:space="0" w:color="auto"/>
                    <w:bottom w:val="none" w:sz="0" w:space="0" w:color="auto"/>
                    <w:right w:val="none" w:sz="0" w:space="0" w:color="auto"/>
                  </w:divBdr>
                </w:div>
              </w:divsChild>
            </w:div>
            <w:div w:id="1972205940">
              <w:marLeft w:val="0"/>
              <w:marRight w:val="0"/>
              <w:marTop w:val="0"/>
              <w:marBottom w:val="0"/>
              <w:divBdr>
                <w:top w:val="none" w:sz="0" w:space="0" w:color="auto"/>
                <w:left w:val="none" w:sz="0" w:space="0" w:color="auto"/>
                <w:bottom w:val="none" w:sz="0" w:space="0" w:color="auto"/>
                <w:right w:val="none" w:sz="0" w:space="0" w:color="auto"/>
              </w:divBdr>
              <w:divsChild>
                <w:div w:id="963265771">
                  <w:marLeft w:val="0"/>
                  <w:marRight w:val="0"/>
                  <w:marTop w:val="0"/>
                  <w:marBottom w:val="0"/>
                  <w:divBdr>
                    <w:top w:val="none" w:sz="0" w:space="0" w:color="auto"/>
                    <w:left w:val="none" w:sz="0" w:space="0" w:color="auto"/>
                    <w:bottom w:val="none" w:sz="0" w:space="0" w:color="auto"/>
                    <w:right w:val="none" w:sz="0" w:space="0" w:color="auto"/>
                  </w:divBdr>
                </w:div>
              </w:divsChild>
            </w:div>
            <w:div w:id="580020393">
              <w:marLeft w:val="0"/>
              <w:marRight w:val="0"/>
              <w:marTop w:val="0"/>
              <w:marBottom w:val="0"/>
              <w:divBdr>
                <w:top w:val="none" w:sz="0" w:space="0" w:color="auto"/>
                <w:left w:val="none" w:sz="0" w:space="0" w:color="auto"/>
                <w:bottom w:val="none" w:sz="0" w:space="0" w:color="auto"/>
                <w:right w:val="none" w:sz="0" w:space="0" w:color="auto"/>
              </w:divBdr>
              <w:divsChild>
                <w:div w:id="1902323675">
                  <w:marLeft w:val="0"/>
                  <w:marRight w:val="0"/>
                  <w:marTop w:val="0"/>
                  <w:marBottom w:val="0"/>
                  <w:divBdr>
                    <w:top w:val="none" w:sz="0" w:space="0" w:color="auto"/>
                    <w:left w:val="none" w:sz="0" w:space="0" w:color="auto"/>
                    <w:bottom w:val="none" w:sz="0" w:space="0" w:color="auto"/>
                    <w:right w:val="none" w:sz="0" w:space="0" w:color="auto"/>
                  </w:divBdr>
                </w:div>
              </w:divsChild>
            </w:div>
            <w:div w:id="286938107">
              <w:marLeft w:val="0"/>
              <w:marRight w:val="0"/>
              <w:marTop w:val="0"/>
              <w:marBottom w:val="0"/>
              <w:divBdr>
                <w:top w:val="none" w:sz="0" w:space="0" w:color="auto"/>
                <w:left w:val="none" w:sz="0" w:space="0" w:color="auto"/>
                <w:bottom w:val="none" w:sz="0" w:space="0" w:color="auto"/>
                <w:right w:val="none" w:sz="0" w:space="0" w:color="auto"/>
              </w:divBdr>
              <w:divsChild>
                <w:div w:id="1321731817">
                  <w:marLeft w:val="0"/>
                  <w:marRight w:val="0"/>
                  <w:marTop w:val="0"/>
                  <w:marBottom w:val="0"/>
                  <w:divBdr>
                    <w:top w:val="none" w:sz="0" w:space="0" w:color="auto"/>
                    <w:left w:val="none" w:sz="0" w:space="0" w:color="auto"/>
                    <w:bottom w:val="none" w:sz="0" w:space="0" w:color="auto"/>
                    <w:right w:val="none" w:sz="0" w:space="0" w:color="auto"/>
                  </w:divBdr>
                </w:div>
              </w:divsChild>
            </w:div>
            <w:div w:id="1978879657">
              <w:marLeft w:val="0"/>
              <w:marRight w:val="0"/>
              <w:marTop w:val="0"/>
              <w:marBottom w:val="0"/>
              <w:divBdr>
                <w:top w:val="none" w:sz="0" w:space="0" w:color="auto"/>
                <w:left w:val="none" w:sz="0" w:space="0" w:color="auto"/>
                <w:bottom w:val="none" w:sz="0" w:space="0" w:color="auto"/>
                <w:right w:val="none" w:sz="0" w:space="0" w:color="auto"/>
              </w:divBdr>
              <w:divsChild>
                <w:div w:id="1466393149">
                  <w:marLeft w:val="0"/>
                  <w:marRight w:val="0"/>
                  <w:marTop w:val="0"/>
                  <w:marBottom w:val="0"/>
                  <w:divBdr>
                    <w:top w:val="none" w:sz="0" w:space="0" w:color="auto"/>
                    <w:left w:val="none" w:sz="0" w:space="0" w:color="auto"/>
                    <w:bottom w:val="none" w:sz="0" w:space="0" w:color="auto"/>
                    <w:right w:val="none" w:sz="0" w:space="0" w:color="auto"/>
                  </w:divBdr>
                </w:div>
              </w:divsChild>
            </w:div>
            <w:div w:id="1227373777">
              <w:marLeft w:val="0"/>
              <w:marRight w:val="0"/>
              <w:marTop w:val="0"/>
              <w:marBottom w:val="0"/>
              <w:divBdr>
                <w:top w:val="none" w:sz="0" w:space="0" w:color="auto"/>
                <w:left w:val="none" w:sz="0" w:space="0" w:color="auto"/>
                <w:bottom w:val="none" w:sz="0" w:space="0" w:color="auto"/>
                <w:right w:val="none" w:sz="0" w:space="0" w:color="auto"/>
              </w:divBdr>
              <w:divsChild>
                <w:div w:id="1284144365">
                  <w:marLeft w:val="0"/>
                  <w:marRight w:val="0"/>
                  <w:marTop w:val="0"/>
                  <w:marBottom w:val="0"/>
                  <w:divBdr>
                    <w:top w:val="none" w:sz="0" w:space="0" w:color="auto"/>
                    <w:left w:val="none" w:sz="0" w:space="0" w:color="auto"/>
                    <w:bottom w:val="none" w:sz="0" w:space="0" w:color="auto"/>
                    <w:right w:val="none" w:sz="0" w:space="0" w:color="auto"/>
                  </w:divBdr>
                </w:div>
              </w:divsChild>
            </w:div>
            <w:div w:id="1666470679">
              <w:marLeft w:val="0"/>
              <w:marRight w:val="0"/>
              <w:marTop w:val="0"/>
              <w:marBottom w:val="0"/>
              <w:divBdr>
                <w:top w:val="none" w:sz="0" w:space="0" w:color="auto"/>
                <w:left w:val="none" w:sz="0" w:space="0" w:color="auto"/>
                <w:bottom w:val="none" w:sz="0" w:space="0" w:color="auto"/>
                <w:right w:val="none" w:sz="0" w:space="0" w:color="auto"/>
              </w:divBdr>
              <w:divsChild>
                <w:div w:id="1217669302">
                  <w:marLeft w:val="0"/>
                  <w:marRight w:val="0"/>
                  <w:marTop w:val="0"/>
                  <w:marBottom w:val="0"/>
                  <w:divBdr>
                    <w:top w:val="none" w:sz="0" w:space="0" w:color="auto"/>
                    <w:left w:val="none" w:sz="0" w:space="0" w:color="auto"/>
                    <w:bottom w:val="none" w:sz="0" w:space="0" w:color="auto"/>
                    <w:right w:val="none" w:sz="0" w:space="0" w:color="auto"/>
                  </w:divBdr>
                </w:div>
              </w:divsChild>
            </w:div>
            <w:div w:id="2049449152">
              <w:marLeft w:val="0"/>
              <w:marRight w:val="0"/>
              <w:marTop w:val="0"/>
              <w:marBottom w:val="0"/>
              <w:divBdr>
                <w:top w:val="none" w:sz="0" w:space="0" w:color="auto"/>
                <w:left w:val="none" w:sz="0" w:space="0" w:color="auto"/>
                <w:bottom w:val="none" w:sz="0" w:space="0" w:color="auto"/>
                <w:right w:val="none" w:sz="0" w:space="0" w:color="auto"/>
              </w:divBdr>
              <w:divsChild>
                <w:div w:id="999969264">
                  <w:marLeft w:val="0"/>
                  <w:marRight w:val="0"/>
                  <w:marTop w:val="0"/>
                  <w:marBottom w:val="0"/>
                  <w:divBdr>
                    <w:top w:val="none" w:sz="0" w:space="0" w:color="auto"/>
                    <w:left w:val="none" w:sz="0" w:space="0" w:color="auto"/>
                    <w:bottom w:val="none" w:sz="0" w:space="0" w:color="auto"/>
                    <w:right w:val="none" w:sz="0" w:space="0" w:color="auto"/>
                  </w:divBdr>
                </w:div>
              </w:divsChild>
            </w:div>
            <w:div w:id="264770615">
              <w:marLeft w:val="0"/>
              <w:marRight w:val="0"/>
              <w:marTop w:val="0"/>
              <w:marBottom w:val="0"/>
              <w:divBdr>
                <w:top w:val="none" w:sz="0" w:space="0" w:color="auto"/>
                <w:left w:val="none" w:sz="0" w:space="0" w:color="auto"/>
                <w:bottom w:val="none" w:sz="0" w:space="0" w:color="auto"/>
                <w:right w:val="none" w:sz="0" w:space="0" w:color="auto"/>
              </w:divBdr>
              <w:divsChild>
                <w:div w:id="2069835423">
                  <w:marLeft w:val="0"/>
                  <w:marRight w:val="0"/>
                  <w:marTop w:val="0"/>
                  <w:marBottom w:val="0"/>
                  <w:divBdr>
                    <w:top w:val="none" w:sz="0" w:space="0" w:color="auto"/>
                    <w:left w:val="none" w:sz="0" w:space="0" w:color="auto"/>
                    <w:bottom w:val="none" w:sz="0" w:space="0" w:color="auto"/>
                    <w:right w:val="none" w:sz="0" w:space="0" w:color="auto"/>
                  </w:divBdr>
                </w:div>
              </w:divsChild>
            </w:div>
            <w:div w:id="1909337313">
              <w:marLeft w:val="0"/>
              <w:marRight w:val="0"/>
              <w:marTop w:val="0"/>
              <w:marBottom w:val="0"/>
              <w:divBdr>
                <w:top w:val="none" w:sz="0" w:space="0" w:color="auto"/>
                <w:left w:val="none" w:sz="0" w:space="0" w:color="auto"/>
                <w:bottom w:val="none" w:sz="0" w:space="0" w:color="auto"/>
                <w:right w:val="none" w:sz="0" w:space="0" w:color="auto"/>
              </w:divBdr>
              <w:divsChild>
                <w:div w:id="335118017">
                  <w:marLeft w:val="0"/>
                  <w:marRight w:val="0"/>
                  <w:marTop w:val="0"/>
                  <w:marBottom w:val="0"/>
                  <w:divBdr>
                    <w:top w:val="none" w:sz="0" w:space="0" w:color="auto"/>
                    <w:left w:val="none" w:sz="0" w:space="0" w:color="auto"/>
                    <w:bottom w:val="none" w:sz="0" w:space="0" w:color="auto"/>
                    <w:right w:val="none" w:sz="0" w:space="0" w:color="auto"/>
                  </w:divBdr>
                </w:div>
              </w:divsChild>
            </w:div>
            <w:div w:id="483470580">
              <w:marLeft w:val="0"/>
              <w:marRight w:val="0"/>
              <w:marTop w:val="0"/>
              <w:marBottom w:val="0"/>
              <w:divBdr>
                <w:top w:val="none" w:sz="0" w:space="0" w:color="auto"/>
                <w:left w:val="none" w:sz="0" w:space="0" w:color="auto"/>
                <w:bottom w:val="none" w:sz="0" w:space="0" w:color="auto"/>
                <w:right w:val="none" w:sz="0" w:space="0" w:color="auto"/>
              </w:divBdr>
              <w:divsChild>
                <w:div w:id="1043678534">
                  <w:marLeft w:val="0"/>
                  <w:marRight w:val="0"/>
                  <w:marTop w:val="0"/>
                  <w:marBottom w:val="0"/>
                  <w:divBdr>
                    <w:top w:val="none" w:sz="0" w:space="0" w:color="auto"/>
                    <w:left w:val="none" w:sz="0" w:space="0" w:color="auto"/>
                    <w:bottom w:val="none" w:sz="0" w:space="0" w:color="auto"/>
                    <w:right w:val="none" w:sz="0" w:space="0" w:color="auto"/>
                  </w:divBdr>
                </w:div>
              </w:divsChild>
            </w:div>
            <w:div w:id="69737711">
              <w:marLeft w:val="0"/>
              <w:marRight w:val="0"/>
              <w:marTop w:val="0"/>
              <w:marBottom w:val="0"/>
              <w:divBdr>
                <w:top w:val="none" w:sz="0" w:space="0" w:color="auto"/>
                <w:left w:val="none" w:sz="0" w:space="0" w:color="auto"/>
                <w:bottom w:val="none" w:sz="0" w:space="0" w:color="auto"/>
                <w:right w:val="none" w:sz="0" w:space="0" w:color="auto"/>
              </w:divBdr>
              <w:divsChild>
                <w:div w:id="434861444">
                  <w:marLeft w:val="0"/>
                  <w:marRight w:val="0"/>
                  <w:marTop w:val="0"/>
                  <w:marBottom w:val="0"/>
                  <w:divBdr>
                    <w:top w:val="none" w:sz="0" w:space="0" w:color="auto"/>
                    <w:left w:val="none" w:sz="0" w:space="0" w:color="auto"/>
                    <w:bottom w:val="none" w:sz="0" w:space="0" w:color="auto"/>
                    <w:right w:val="none" w:sz="0" w:space="0" w:color="auto"/>
                  </w:divBdr>
                </w:div>
              </w:divsChild>
            </w:div>
            <w:div w:id="392048100">
              <w:marLeft w:val="0"/>
              <w:marRight w:val="0"/>
              <w:marTop w:val="0"/>
              <w:marBottom w:val="0"/>
              <w:divBdr>
                <w:top w:val="none" w:sz="0" w:space="0" w:color="auto"/>
                <w:left w:val="none" w:sz="0" w:space="0" w:color="auto"/>
                <w:bottom w:val="none" w:sz="0" w:space="0" w:color="auto"/>
                <w:right w:val="none" w:sz="0" w:space="0" w:color="auto"/>
              </w:divBdr>
              <w:divsChild>
                <w:div w:id="403798475">
                  <w:marLeft w:val="0"/>
                  <w:marRight w:val="0"/>
                  <w:marTop w:val="0"/>
                  <w:marBottom w:val="0"/>
                  <w:divBdr>
                    <w:top w:val="none" w:sz="0" w:space="0" w:color="auto"/>
                    <w:left w:val="none" w:sz="0" w:space="0" w:color="auto"/>
                    <w:bottom w:val="none" w:sz="0" w:space="0" w:color="auto"/>
                    <w:right w:val="none" w:sz="0" w:space="0" w:color="auto"/>
                  </w:divBdr>
                </w:div>
              </w:divsChild>
            </w:div>
            <w:div w:id="1595433338">
              <w:marLeft w:val="0"/>
              <w:marRight w:val="0"/>
              <w:marTop w:val="0"/>
              <w:marBottom w:val="0"/>
              <w:divBdr>
                <w:top w:val="none" w:sz="0" w:space="0" w:color="auto"/>
                <w:left w:val="none" w:sz="0" w:space="0" w:color="auto"/>
                <w:bottom w:val="none" w:sz="0" w:space="0" w:color="auto"/>
                <w:right w:val="none" w:sz="0" w:space="0" w:color="auto"/>
              </w:divBdr>
              <w:divsChild>
                <w:div w:id="291331745">
                  <w:marLeft w:val="0"/>
                  <w:marRight w:val="0"/>
                  <w:marTop w:val="0"/>
                  <w:marBottom w:val="0"/>
                  <w:divBdr>
                    <w:top w:val="none" w:sz="0" w:space="0" w:color="auto"/>
                    <w:left w:val="none" w:sz="0" w:space="0" w:color="auto"/>
                    <w:bottom w:val="none" w:sz="0" w:space="0" w:color="auto"/>
                    <w:right w:val="none" w:sz="0" w:space="0" w:color="auto"/>
                  </w:divBdr>
                </w:div>
              </w:divsChild>
            </w:div>
            <w:div w:id="621427071">
              <w:marLeft w:val="0"/>
              <w:marRight w:val="0"/>
              <w:marTop w:val="0"/>
              <w:marBottom w:val="0"/>
              <w:divBdr>
                <w:top w:val="none" w:sz="0" w:space="0" w:color="auto"/>
                <w:left w:val="none" w:sz="0" w:space="0" w:color="auto"/>
                <w:bottom w:val="none" w:sz="0" w:space="0" w:color="auto"/>
                <w:right w:val="none" w:sz="0" w:space="0" w:color="auto"/>
              </w:divBdr>
              <w:divsChild>
                <w:div w:id="568468900">
                  <w:marLeft w:val="0"/>
                  <w:marRight w:val="0"/>
                  <w:marTop w:val="0"/>
                  <w:marBottom w:val="0"/>
                  <w:divBdr>
                    <w:top w:val="none" w:sz="0" w:space="0" w:color="auto"/>
                    <w:left w:val="none" w:sz="0" w:space="0" w:color="auto"/>
                    <w:bottom w:val="none" w:sz="0" w:space="0" w:color="auto"/>
                    <w:right w:val="none" w:sz="0" w:space="0" w:color="auto"/>
                  </w:divBdr>
                </w:div>
              </w:divsChild>
            </w:div>
            <w:div w:id="1333409665">
              <w:marLeft w:val="0"/>
              <w:marRight w:val="0"/>
              <w:marTop w:val="0"/>
              <w:marBottom w:val="0"/>
              <w:divBdr>
                <w:top w:val="none" w:sz="0" w:space="0" w:color="auto"/>
                <w:left w:val="none" w:sz="0" w:space="0" w:color="auto"/>
                <w:bottom w:val="none" w:sz="0" w:space="0" w:color="auto"/>
                <w:right w:val="none" w:sz="0" w:space="0" w:color="auto"/>
              </w:divBdr>
              <w:divsChild>
                <w:div w:id="1751846608">
                  <w:marLeft w:val="0"/>
                  <w:marRight w:val="0"/>
                  <w:marTop w:val="0"/>
                  <w:marBottom w:val="0"/>
                  <w:divBdr>
                    <w:top w:val="none" w:sz="0" w:space="0" w:color="auto"/>
                    <w:left w:val="none" w:sz="0" w:space="0" w:color="auto"/>
                    <w:bottom w:val="none" w:sz="0" w:space="0" w:color="auto"/>
                    <w:right w:val="none" w:sz="0" w:space="0" w:color="auto"/>
                  </w:divBdr>
                </w:div>
              </w:divsChild>
            </w:div>
            <w:div w:id="1745880032">
              <w:marLeft w:val="0"/>
              <w:marRight w:val="0"/>
              <w:marTop w:val="0"/>
              <w:marBottom w:val="0"/>
              <w:divBdr>
                <w:top w:val="none" w:sz="0" w:space="0" w:color="auto"/>
                <w:left w:val="none" w:sz="0" w:space="0" w:color="auto"/>
                <w:bottom w:val="none" w:sz="0" w:space="0" w:color="auto"/>
                <w:right w:val="none" w:sz="0" w:space="0" w:color="auto"/>
              </w:divBdr>
              <w:divsChild>
                <w:div w:id="14843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6724">
          <w:marLeft w:val="0"/>
          <w:marRight w:val="0"/>
          <w:marTop w:val="0"/>
          <w:marBottom w:val="600"/>
          <w:divBdr>
            <w:top w:val="none" w:sz="0" w:space="0" w:color="auto"/>
            <w:left w:val="none" w:sz="0" w:space="0" w:color="auto"/>
            <w:bottom w:val="none" w:sz="0" w:space="0" w:color="auto"/>
            <w:right w:val="none" w:sz="0" w:space="0" w:color="auto"/>
          </w:divBdr>
        </w:div>
      </w:divsChild>
    </w:div>
    <w:div w:id="2072269238">
      <w:marLeft w:val="0"/>
      <w:marRight w:val="0"/>
      <w:marTop w:val="0"/>
      <w:marBottom w:val="0"/>
      <w:divBdr>
        <w:top w:val="none" w:sz="0" w:space="0" w:color="auto"/>
        <w:left w:val="none" w:sz="0" w:space="0" w:color="auto"/>
        <w:bottom w:val="none" w:sz="0" w:space="0" w:color="auto"/>
        <w:right w:val="none" w:sz="0" w:space="0" w:color="auto"/>
      </w:divBdr>
      <w:divsChild>
        <w:div w:id="1036926414">
          <w:marLeft w:val="0"/>
          <w:marRight w:val="0"/>
          <w:marTop w:val="432"/>
          <w:marBottom w:val="0"/>
          <w:divBdr>
            <w:top w:val="none" w:sz="0" w:space="0" w:color="auto"/>
            <w:left w:val="none" w:sz="0" w:space="0" w:color="auto"/>
            <w:bottom w:val="none" w:sz="0" w:space="0" w:color="auto"/>
            <w:right w:val="none" w:sz="0" w:space="0" w:color="auto"/>
          </w:divBdr>
        </w:div>
        <w:div w:id="318046785">
          <w:marLeft w:val="0"/>
          <w:marRight w:val="0"/>
          <w:marTop w:val="0"/>
          <w:marBottom w:val="0"/>
          <w:divBdr>
            <w:top w:val="none" w:sz="0" w:space="0" w:color="auto"/>
            <w:left w:val="none" w:sz="0" w:space="0" w:color="auto"/>
            <w:bottom w:val="none" w:sz="0" w:space="0" w:color="auto"/>
            <w:right w:val="none" w:sz="0" w:space="0" w:color="auto"/>
          </w:divBdr>
        </w:div>
        <w:div w:id="73825876">
          <w:marLeft w:val="0"/>
          <w:marRight w:val="0"/>
          <w:marTop w:val="0"/>
          <w:marBottom w:val="600"/>
          <w:divBdr>
            <w:top w:val="none" w:sz="0" w:space="0" w:color="auto"/>
            <w:left w:val="none" w:sz="0" w:space="0" w:color="auto"/>
            <w:bottom w:val="none" w:sz="0" w:space="0" w:color="auto"/>
            <w:right w:val="none" w:sz="0" w:space="0" w:color="auto"/>
          </w:divBdr>
        </w:div>
      </w:divsChild>
    </w:div>
    <w:div w:id="2104497694">
      <w:marLeft w:val="0"/>
      <w:marRight w:val="0"/>
      <w:marTop w:val="0"/>
      <w:marBottom w:val="0"/>
      <w:divBdr>
        <w:top w:val="none" w:sz="0" w:space="0" w:color="auto"/>
        <w:left w:val="none" w:sz="0" w:space="0" w:color="auto"/>
        <w:bottom w:val="none" w:sz="0" w:space="0" w:color="auto"/>
        <w:right w:val="none" w:sz="0" w:space="0" w:color="auto"/>
      </w:divBdr>
      <w:divsChild>
        <w:div w:id="909541255">
          <w:marLeft w:val="0"/>
          <w:marRight w:val="0"/>
          <w:marTop w:val="432"/>
          <w:marBottom w:val="0"/>
          <w:divBdr>
            <w:top w:val="none" w:sz="0" w:space="0" w:color="auto"/>
            <w:left w:val="none" w:sz="0" w:space="0" w:color="auto"/>
            <w:bottom w:val="none" w:sz="0" w:space="0" w:color="auto"/>
            <w:right w:val="none" w:sz="0" w:space="0" w:color="auto"/>
          </w:divBdr>
        </w:div>
        <w:div w:id="374081179">
          <w:marLeft w:val="0"/>
          <w:marRight w:val="0"/>
          <w:marTop w:val="0"/>
          <w:marBottom w:val="0"/>
          <w:divBdr>
            <w:top w:val="none" w:sz="0" w:space="0" w:color="auto"/>
            <w:left w:val="none" w:sz="0" w:space="0" w:color="auto"/>
            <w:bottom w:val="none" w:sz="0" w:space="0" w:color="auto"/>
            <w:right w:val="none" w:sz="0" w:space="0" w:color="auto"/>
          </w:divBdr>
        </w:div>
        <w:div w:id="1721200935">
          <w:marLeft w:val="0"/>
          <w:marRight w:val="0"/>
          <w:marTop w:val="0"/>
          <w:marBottom w:val="600"/>
          <w:divBdr>
            <w:top w:val="none" w:sz="0" w:space="0" w:color="auto"/>
            <w:left w:val="none" w:sz="0" w:space="0" w:color="auto"/>
            <w:bottom w:val="none" w:sz="0" w:space="0" w:color="auto"/>
            <w:right w:val="none" w:sz="0" w:space="0" w:color="auto"/>
          </w:divBdr>
        </w:div>
      </w:divsChild>
    </w:div>
    <w:div w:id="2112429462">
      <w:marLeft w:val="0"/>
      <w:marRight w:val="0"/>
      <w:marTop w:val="0"/>
      <w:marBottom w:val="0"/>
      <w:divBdr>
        <w:top w:val="none" w:sz="0" w:space="0" w:color="auto"/>
        <w:left w:val="none" w:sz="0" w:space="0" w:color="auto"/>
        <w:bottom w:val="none" w:sz="0" w:space="0" w:color="auto"/>
        <w:right w:val="none" w:sz="0" w:space="0" w:color="auto"/>
      </w:divBdr>
      <w:divsChild>
        <w:div w:id="442308348">
          <w:marLeft w:val="0"/>
          <w:marRight w:val="0"/>
          <w:marTop w:val="432"/>
          <w:marBottom w:val="0"/>
          <w:divBdr>
            <w:top w:val="none" w:sz="0" w:space="0" w:color="auto"/>
            <w:left w:val="none" w:sz="0" w:space="0" w:color="auto"/>
            <w:bottom w:val="none" w:sz="0" w:space="0" w:color="auto"/>
            <w:right w:val="none" w:sz="0" w:space="0" w:color="auto"/>
          </w:divBdr>
        </w:div>
        <w:div w:id="1459836485">
          <w:marLeft w:val="0"/>
          <w:marRight w:val="0"/>
          <w:marTop w:val="0"/>
          <w:marBottom w:val="0"/>
          <w:divBdr>
            <w:top w:val="none" w:sz="0" w:space="0" w:color="auto"/>
            <w:left w:val="none" w:sz="0" w:space="0" w:color="auto"/>
            <w:bottom w:val="none" w:sz="0" w:space="0" w:color="auto"/>
            <w:right w:val="none" w:sz="0" w:space="0" w:color="auto"/>
          </w:divBdr>
        </w:div>
        <w:div w:id="810948282">
          <w:marLeft w:val="0"/>
          <w:marRight w:val="0"/>
          <w:marTop w:val="0"/>
          <w:marBottom w:val="600"/>
          <w:divBdr>
            <w:top w:val="none" w:sz="0" w:space="0" w:color="auto"/>
            <w:left w:val="none" w:sz="0" w:space="0" w:color="auto"/>
            <w:bottom w:val="none" w:sz="0" w:space="0" w:color="auto"/>
            <w:right w:val="none" w:sz="0" w:space="0" w:color="auto"/>
          </w:divBdr>
        </w:div>
      </w:divsChild>
    </w:div>
    <w:div w:id="2139445495">
      <w:marLeft w:val="0"/>
      <w:marRight w:val="0"/>
      <w:marTop w:val="0"/>
      <w:marBottom w:val="0"/>
      <w:divBdr>
        <w:top w:val="none" w:sz="0" w:space="0" w:color="auto"/>
        <w:left w:val="none" w:sz="0" w:space="0" w:color="auto"/>
        <w:bottom w:val="none" w:sz="0" w:space="0" w:color="auto"/>
        <w:right w:val="none" w:sz="0" w:space="0" w:color="auto"/>
      </w:divBdr>
      <w:divsChild>
        <w:div w:id="1277786482">
          <w:marLeft w:val="0"/>
          <w:marRight w:val="0"/>
          <w:marTop w:val="432"/>
          <w:marBottom w:val="0"/>
          <w:divBdr>
            <w:top w:val="none" w:sz="0" w:space="0" w:color="auto"/>
            <w:left w:val="none" w:sz="0" w:space="0" w:color="auto"/>
            <w:bottom w:val="none" w:sz="0" w:space="0" w:color="auto"/>
            <w:right w:val="none" w:sz="0" w:space="0" w:color="auto"/>
          </w:divBdr>
        </w:div>
        <w:div w:id="201790274">
          <w:marLeft w:val="0"/>
          <w:marRight w:val="0"/>
          <w:marTop w:val="0"/>
          <w:marBottom w:val="0"/>
          <w:divBdr>
            <w:top w:val="none" w:sz="0" w:space="0" w:color="auto"/>
            <w:left w:val="none" w:sz="0" w:space="0" w:color="auto"/>
            <w:bottom w:val="none" w:sz="0" w:space="0" w:color="auto"/>
            <w:right w:val="none" w:sz="0" w:space="0" w:color="auto"/>
          </w:divBdr>
          <w:divsChild>
            <w:div w:id="1374427596">
              <w:marLeft w:val="0"/>
              <w:marRight w:val="0"/>
              <w:marTop w:val="0"/>
              <w:marBottom w:val="0"/>
              <w:divBdr>
                <w:top w:val="none" w:sz="0" w:space="0" w:color="auto"/>
                <w:left w:val="none" w:sz="0" w:space="0" w:color="auto"/>
                <w:bottom w:val="none" w:sz="0" w:space="0" w:color="auto"/>
                <w:right w:val="none" w:sz="0" w:space="0" w:color="auto"/>
              </w:divBdr>
              <w:divsChild>
                <w:div w:id="1069112388">
                  <w:marLeft w:val="0"/>
                  <w:marRight w:val="0"/>
                  <w:marTop w:val="0"/>
                  <w:marBottom w:val="0"/>
                  <w:divBdr>
                    <w:top w:val="none" w:sz="0" w:space="0" w:color="auto"/>
                    <w:left w:val="none" w:sz="0" w:space="0" w:color="auto"/>
                    <w:bottom w:val="none" w:sz="0" w:space="0" w:color="auto"/>
                    <w:right w:val="none" w:sz="0" w:space="0" w:color="auto"/>
                  </w:divBdr>
                </w:div>
              </w:divsChild>
            </w:div>
            <w:div w:id="1494443582">
              <w:marLeft w:val="0"/>
              <w:marRight w:val="0"/>
              <w:marTop w:val="0"/>
              <w:marBottom w:val="0"/>
              <w:divBdr>
                <w:top w:val="none" w:sz="0" w:space="0" w:color="auto"/>
                <w:left w:val="none" w:sz="0" w:space="0" w:color="auto"/>
                <w:bottom w:val="none" w:sz="0" w:space="0" w:color="auto"/>
                <w:right w:val="none" w:sz="0" w:space="0" w:color="auto"/>
              </w:divBdr>
              <w:divsChild>
                <w:div w:id="759371853">
                  <w:marLeft w:val="0"/>
                  <w:marRight w:val="0"/>
                  <w:marTop w:val="0"/>
                  <w:marBottom w:val="0"/>
                  <w:divBdr>
                    <w:top w:val="none" w:sz="0" w:space="0" w:color="auto"/>
                    <w:left w:val="none" w:sz="0" w:space="0" w:color="auto"/>
                    <w:bottom w:val="none" w:sz="0" w:space="0" w:color="auto"/>
                    <w:right w:val="none" w:sz="0" w:space="0" w:color="auto"/>
                  </w:divBdr>
                </w:div>
              </w:divsChild>
            </w:div>
            <w:div w:id="610167281">
              <w:marLeft w:val="0"/>
              <w:marRight w:val="0"/>
              <w:marTop w:val="0"/>
              <w:marBottom w:val="0"/>
              <w:divBdr>
                <w:top w:val="none" w:sz="0" w:space="0" w:color="auto"/>
                <w:left w:val="none" w:sz="0" w:space="0" w:color="auto"/>
                <w:bottom w:val="none" w:sz="0" w:space="0" w:color="auto"/>
                <w:right w:val="none" w:sz="0" w:space="0" w:color="auto"/>
              </w:divBdr>
              <w:divsChild>
                <w:div w:id="49813597">
                  <w:marLeft w:val="0"/>
                  <w:marRight w:val="0"/>
                  <w:marTop w:val="0"/>
                  <w:marBottom w:val="0"/>
                  <w:divBdr>
                    <w:top w:val="none" w:sz="0" w:space="0" w:color="auto"/>
                    <w:left w:val="none" w:sz="0" w:space="0" w:color="auto"/>
                    <w:bottom w:val="none" w:sz="0" w:space="0" w:color="auto"/>
                    <w:right w:val="none" w:sz="0" w:space="0" w:color="auto"/>
                  </w:divBdr>
                </w:div>
              </w:divsChild>
            </w:div>
            <w:div w:id="1482387959">
              <w:marLeft w:val="0"/>
              <w:marRight w:val="0"/>
              <w:marTop w:val="0"/>
              <w:marBottom w:val="0"/>
              <w:divBdr>
                <w:top w:val="none" w:sz="0" w:space="0" w:color="auto"/>
                <w:left w:val="none" w:sz="0" w:space="0" w:color="auto"/>
                <w:bottom w:val="none" w:sz="0" w:space="0" w:color="auto"/>
                <w:right w:val="none" w:sz="0" w:space="0" w:color="auto"/>
              </w:divBdr>
              <w:divsChild>
                <w:div w:id="1852259014">
                  <w:marLeft w:val="0"/>
                  <w:marRight w:val="0"/>
                  <w:marTop w:val="0"/>
                  <w:marBottom w:val="0"/>
                  <w:divBdr>
                    <w:top w:val="none" w:sz="0" w:space="0" w:color="auto"/>
                    <w:left w:val="none" w:sz="0" w:space="0" w:color="auto"/>
                    <w:bottom w:val="none" w:sz="0" w:space="0" w:color="auto"/>
                    <w:right w:val="none" w:sz="0" w:space="0" w:color="auto"/>
                  </w:divBdr>
                </w:div>
              </w:divsChild>
            </w:div>
            <w:div w:id="1440950650">
              <w:marLeft w:val="0"/>
              <w:marRight w:val="0"/>
              <w:marTop w:val="0"/>
              <w:marBottom w:val="0"/>
              <w:divBdr>
                <w:top w:val="none" w:sz="0" w:space="0" w:color="auto"/>
                <w:left w:val="none" w:sz="0" w:space="0" w:color="auto"/>
                <w:bottom w:val="none" w:sz="0" w:space="0" w:color="auto"/>
                <w:right w:val="none" w:sz="0" w:space="0" w:color="auto"/>
              </w:divBdr>
              <w:divsChild>
                <w:div w:id="785464543">
                  <w:marLeft w:val="0"/>
                  <w:marRight w:val="0"/>
                  <w:marTop w:val="0"/>
                  <w:marBottom w:val="0"/>
                  <w:divBdr>
                    <w:top w:val="none" w:sz="0" w:space="0" w:color="auto"/>
                    <w:left w:val="none" w:sz="0" w:space="0" w:color="auto"/>
                    <w:bottom w:val="none" w:sz="0" w:space="0" w:color="auto"/>
                    <w:right w:val="none" w:sz="0" w:space="0" w:color="auto"/>
                  </w:divBdr>
                </w:div>
              </w:divsChild>
            </w:div>
            <w:div w:id="2091460341">
              <w:marLeft w:val="0"/>
              <w:marRight w:val="0"/>
              <w:marTop w:val="0"/>
              <w:marBottom w:val="0"/>
              <w:divBdr>
                <w:top w:val="none" w:sz="0" w:space="0" w:color="auto"/>
                <w:left w:val="none" w:sz="0" w:space="0" w:color="auto"/>
                <w:bottom w:val="none" w:sz="0" w:space="0" w:color="auto"/>
                <w:right w:val="none" w:sz="0" w:space="0" w:color="auto"/>
              </w:divBdr>
              <w:divsChild>
                <w:div w:id="1146971503">
                  <w:marLeft w:val="0"/>
                  <w:marRight w:val="0"/>
                  <w:marTop w:val="0"/>
                  <w:marBottom w:val="0"/>
                  <w:divBdr>
                    <w:top w:val="none" w:sz="0" w:space="0" w:color="auto"/>
                    <w:left w:val="none" w:sz="0" w:space="0" w:color="auto"/>
                    <w:bottom w:val="none" w:sz="0" w:space="0" w:color="auto"/>
                    <w:right w:val="none" w:sz="0" w:space="0" w:color="auto"/>
                  </w:divBdr>
                </w:div>
              </w:divsChild>
            </w:div>
            <w:div w:id="1913076121">
              <w:marLeft w:val="0"/>
              <w:marRight w:val="0"/>
              <w:marTop w:val="0"/>
              <w:marBottom w:val="0"/>
              <w:divBdr>
                <w:top w:val="none" w:sz="0" w:space="0" w:color="auto"/>
                <w:left w:val="none" w:sz="0" w:space="0" w:color="auto"/>
                <w:bottom w:val="none" w:sz="0" w:space="0" w:color="auto"/>
                <w:right w:val="none" w:sz="0" w:space="0" w:color="auto"/>
              </w:divBdr>
              <w:divsChild>
                <w:div w:id="550918824">
                  <w:marLeft w:val="0"/>
                  <w:marRight w:val="0"/>
                  <w:marTop w:val="0"/>
                  <w:marBottom w:val="0"/>
                  <w:divBdr>
                    <w:top w:val="none" w:sz="0" w:space="0" w:color="auto"/>
                    <w:left w:val="none" w:sz="0" w:space="0" w:color="auto"/>
                    <w:bottom w:val="none" w:sz="0" w:space="0" w:color="auto"/>
                    <w:right w:val="none" w:sz="0" w:space="0" w:color="auto"/>
                  </w:divBdr>
                </w:div>
              </w:divsChild>
            </w:div>
            <w:div w:id="1344360416">
              <w:marLeft w:val="0"/>
              <w:marRight w:val="0"/>
              <w:marTop w:val="0"/>
              <w:marBottom w:val="0"/>
              <w:divBdr>
                <w:top w:val="none" w:sz="0" w:space="0" w:color="auto"/>
                <w:left w:val="none" w:sz="0" w:space="0" w:color="auto"/>
                <w:bottom w:val="none" w:sz="0" w:space="0" w:color="auto"/>
                <w:right w:val="none" w:sz="0" w:space="0" w:color="auto"/>
              </w:divBdr>
              <w:divsChild>
                <w:div w:id="754324447">
                  <w:marLeft w:val="0"/>
                  <w:marRight w:val="0"/>
                  <w:marTop w:val="0"/>
                  <w:marBottom w:val="0"/>
                  <w:divBdr>
                    <w:top w:val="none" w:sz="0" w:space="0" w:color="auto"/>
                    <w:left w:val="none" w:sz="0" w:space="0" w:color="auto"/>
                    <w:bottom w:val="none" w:sz="0" w:space="0" w:color="auto"/>
                    <w:right w:val="none" w:sz="0" w:space="0" w:color="auto"/>
                  </w:divBdr>
                </w:div>
              </w:divsChild>
            </w:div>
            <w:div w:id="683632248">
              <w:marLeft w:val="0"/>
              <w:marRight w:val="0"/>
              <w:marTop w:val="0"/>
              <w:marBottom w:val="0"/>
              <w:divBdr>
                <w:top w:val="none" w:sz="0" w:space="0" w:color="auto"/>
                <w:left w:val="none" w:sz="0" w:space="0" w:color="auto"/>
                <w:bottom w:val="none" w:sz="0" w:space="0" w:color="auto"/>
                <w:right w:val="none" w:sz="0" w:space="0" w:color="auto"/>
              </w:divBdr>
              <w:divsChild>
                <w:div w:id="1615748861">
                  <w:marLeft w:val="0"/>
                  <w:marRight w:val="0"/>
                  <w:marTop w:val="0"/>
                  <w:marBottom w:val="0"/>
                  <w:divBdr>
                    <w:top w:val="none" w:sz="0" w:space="0" w:color="auto"/>
                    <w:left w:val="none" w:sz="0" w:space="0" w:color="auto"/>
                    <w:bottom w:val="none" w:sz="0" w:space="0" w:color="auto"/>
                    <w:right w:val="none" w:sz="0" w:space="0" w:color="auto"/>
                  </w:divBdr>
                </w:div>
              </w:divsChild>
            </w:div>
            <w:div w:id="1683236770">
              <w:marLeft w:val="0"/>
              <w:marRight w:val="0"/>
              <w:marTop w:val="0"/>
              <w:marBottom w:val="0"/>
              <w:divBdr>
                <w:top w:val="none" w:sz="0" w:space="0" w:color="auto"/>
                <w:left w:val="none" w:sz="0" w:space="0" w:color="auto"/>
                <w:bottom w:val="none" w:sz="0" w:space="0" w:color="auto"/>
                <w:right w:val="none" w:sz="0" w:space="0" w:color="auto"/>
              </w:divBdr>
              <w:divsChild>
                <w:div w:id="860047651">
                  <w:marLeft w:val="0"/>
                  <w:marRight w:val="0"/>
                  <w:marTop w:val="0"/>
                  <w:marBottom w:val="0"/>
                  <w:divBdr>
                    <w:top w:val="none" w:sz="0" w:space="0" w:color="auto"/>
                    <w:left w:val="none" w:sz="0" w:space="0" w:color="auto"/>
                    <w:bottom w:val="none" w:sz="0" w:space="0" w:color="auto"/>
                    <w:right w:val="none" w:sz="0" w:space="0" w:color="auto"/>
                  </w:divBdr>
                </w:div>
              </w:divsChild>
            </w:div>
            <w:div w:id="1879466860">
              <w:marLeft w:val="0"/>
              <w:marRight w:val="0"/>
              <w:marTop w:val="0"/>
              <w:marBottom w:val="0"/>
              <w:divBdr>
                <w:top w:val="none" w:sz="0" w:space="0" w:color="auto"/>
                <w:left w:val="none" w:sz="0" w:space="0" w:color="auto"/>
                <w:bottom w:val="none" w:sz="0" w:space="0" w:color="auto"/>
                <w:right w:val="none" w:sz="0" w:space="0" w:color="auto"/>
              </w:divBdr>
              <w:divsChild>
                <w:div w:id="1497762549">
                  <w:marLeft w:val="0"/>
                  <w:marRight w:val="0"/>
                  <w:marTop w:val="0"/>
                  <w:marBottom w:val="0"/>
                  <w:divBdr>
                    <w:top w:val="none" w:sz="0" w:space="0" w:color="auto"/>
                    <w:left w:val="none" w:sz="0" w:space="0" w:color="auto"/>
                    <w:bottom w:val="none" w:sz="0" w:space="0" w:color="auto"/>
                    <w:right w:val="none" w:sz="0" w:space="0" w:color="auto"/>
                  </w:divBdr>
                </w:div>
              </w:divsChild>
            </w:div>
            <w:div w:id="124280319">
              <w:marLeft w:val="0"/>
              <w:marRight w:val="0"/>
              <w:marTop w:val="0"/>
              <w:marBottom w:val="0"/>
              <w:divBdr>
                <w:top w:val="none" w:sz="0" w:space="0" w:color="auto"/>
                <w:left w:val="none" w:sz="0" w:space="0" w:color="auto"/>
                <w:bottom w:val="none" w:sz="0" w:space="0" w:color="auto"/>
                <w:right w:val="none" w:sz="0" w:space="0" w:color="auto"/>
              </w:divBdr>
              <w:divsChild>
                <w:div w:id="1469738319">
                  <w:marLeft w:val="0"/>
                  <w:marRight w:val="0"/>
                  <w:marTop w:val="0"/>
                  <w:marBottom w:val="0"/>
                  <w:divBdr>
                    <w:top w:val="none" w:sz="0" w:space="0" w:color="auto"/>
                    <w:left w:val="none" w:sz="0" w:space="0" w:color="auto"/>
                    <w:bottom w:val="none" w:sz="0" w:space="0" w:color="auto"/>
                    <w:right w:val="none" w:sz="0" w:space="0" w:color="auto"/>
                  </w:divBdr>
                </w:div>
              </w:divsChild>
            </w:div>
            <w:div w:id="547641733">
              <w:marLeft w:val="0"/>
              <w:marRight w:val="0"/>
              <w:marTop w:val="0"/>
              <w:marBottom w:val="0"/>
              <w:divBdr>
                <w:top w:val="none" w:sz="0" w:space="0" w:color="auto"/>
                <w:left w:val="none" w:sz="0" w:space="0" w:color="auto"/>
                <w:bottom w:val="none" w:sz="0" w:space="0" w:color="auto"/>
                <w:right w:val="none" w:sz="0" w:space="0" w:color="auto"/>
              </w:divBdr>
              <w:divsChild>
                <w:div w:id="304966327">
                  <w:marLeft w:val="0"/>
                  <w:marRight w:val="0"/>
                  <w:marTop w:val="0"/>
                  <w:marBottom w:val="0"/>
                  <w:divBdr>
                    <w:top w:val="none" w:sz="0" w:space="0" w:color="auto"/>
                    <w:left w:val="none" w:sz="0" w:space="0" w:color="auto"/>
                    <w:bottom w:val="none" w:sz="0" w:space="0" w:color="auto"/>
                    <w:right w:val="none" w:sz="0" w:space="0" w:color="auto"/>
                  </w:divBdr>
                </w:div>
              </w:divsChild>
            </w:div>
            <w:div w:id="1385517648">
              <w:marLeft w:val="0"/>
              <w:marRight w:val="0"/>
              <w:marTop w:val="0"/>
              <w:marBottom w:val="0"/>
              <w:divBdr>
                <w:top w:val="none" w:sz="0" w:space="0" w:color="auto"/>
                <w:left w:val="none" w:sz="0" w:space="0" w:color="auto"/>
                <w:bottom w:val="none" w:sz="0" w:space="0" w:color="auto"/>
                <w:right w:val="none" w:sz="0" w:space="0" w:color="auto"/>
              </w:divBdr>
              <w:divsChild>
                <w:div w:id="1750229054">
                  <w:marLeft w:val="0"/>
                  <w:marRight w:val="0"/>
                  <w:marTop w:val="0"/>
                  <w:marBottom w:val="0"/>
                  <w:divBdr>
                    <w:top w:val="none" w:sz="0" w:space="0" w:color="auto"/>
                    <w:left w:val="none" w:sz="0" w:space="0" w:color="auto"/>
                    <w:bottom w:val="none" w:sz="0" w:space="0" w:color="auto"/>
                    <w:right w:val="none" w:sz="0" w:space="0" w:color="auto"/>
                  </w:divBdr>
                </w:div>
              </w:divsChild>
            </w:div>
            <w:div w:id="234165488">
              <w:marLeft w:val="0"/>
              <w:marRight w:val="0"/>
              <w:marTop w:val="0"/>
              <w:marBottom w:val="0"/>
              <w:divBdr>
                <w:top w:val="none" w:sz="0" w:space="0" w:color="auto"/>
                <w:left w:val="none" w:sz="0" w:space="0" w:color="auto"/>
                <w:bottom w:val="none" w:sz="0" w:space="0" w:color="auto"/>
                <w:right w:val="none" w:sz="0" w:space="0" w:color="auto"/>
              </w:divBdr>
              <w:divsChild>
                <w:div w:id="1995256269">
                  <w:marLeft w:val="0"/>
                  <w:marRight w:val="0"/>
                  <w:marTop w:val="0"/>
                  <w:marBottom w:val="0"/>
                  <w:divBdr>
                    <w:top w:val="none" w:sz="0" w:space="0" w:color="auto"/>
                    <w:left w:val="none" w:sz="0" w:space="0" w:color="auto"/>
                    <w:bottom w:val="none" w:sz="0" w:space="0" w:color="auto"/>
                    <w:right w:val="none" w:sz="0" w:space="0" w:color="auto"/>
                  </w:divBdr>
                </w:div>
              </w:divsChild>
            </w:div>
            <w:div w:id="723409343">
              <w:marLeft w:val="0"/>
              <w:marRight w:val="0"/>
              <w:marTop w:val="0"/>
              <w:marBottom w:val="0"/>
              <w:divBdr>
                <w:top w:val="none" w:sz="0" w:space="0" w:color="auto"/>
                <w:left w:val="none" w:sz="0" w:space="0" w:color="auto"/>
                <w:bottom w:val="none" w:sz="0" w:space="0" w:color="auto"/>
                <w:right w:val="none" w:sz="0" w:space="0" w:color="auto"/>
              </w:divBdr>
              <w:divsChild>
                <w:div w:id="1333526726">
                  <w:marLeft w:val="0"/>
                  <w:marRight w:val="0"/>
                  <w:marTop w:val="0"/>
                  <w:marBottom w:val="0"/>
                  <w:divBdr>
                    <w:top w:val="none" w:sz="0" w:space="0" w:color="auto"/>
                    <w:left w:val="none" w:sz="0" w:space="0" w:color="auto"/>
                    <w:bottom w:val="none" w:sz="0" w:space="0" w:color="auto"/>
                    <w:right w:val="none" w:sz="0" w:space="0" w:color="auto"/>
                  </w:divBdr>
                </w:div>
              </w:divsChild>
            </w:div>
            <w:div w:id="700209430">
              <w:marLeft w:val="0"/>
              <w:marRight w:val="0"/>
              <w:marTop w:val="0"/>
              <w:marBottom w:val="0"/>
              <w:divBdr>
                <w:top w:val="none" w:sz="0" w:space="0" w:color="auto"/>
                <w:left w:val="none" w:sz="0" w:space="0" w:color="auto"/>
                <w:bottom w:val="none" w:sz="0" w:space="0" w:color="auto"/>
                <w:right w:val="none" w:sz="0" w:space="0" w:color="auto"/>
              </w:divBdr>
              <w:divsChild>
                <w:div w:id="363142694">
                  <w:marLeft w:val="0"/>
                  <w:marRight w:val="0"/>
                  <w:marTop w:val="0"/>
                  <w:marBottom w:val="0"/>
                  <w:divBdr>
                    <w:top w:val="none" w:sz="0" w:space="0" w:color="auto"/>
                    <w:left w:val="none" w:sz="0" w:space="0" w:color="auto"/>
                    <w:bottom w:val="none" w:sz="0" w:space="0" w:color="auto"/>
                    <w:right w:val="none" w:sz="0" w:space="0" w:color="auto"/>
                  </w:divBdr>
                </w:div>
              </w:divsChild>
            </w:div>
            <w:div w:id="842355740">
              <w:marLeft w:val="0"/>
              <w:marRight w:val="0"/>
              <w:marTop w:val="0"/>
              <w:marBottom w:val="0"/>
              <w:divBdr>
                <w:top w:val="none" w:sz="0" w:space="0" w:color="auto"/>
                <w:left w:val="none" w:sz="0" w:space="0" w:color="auto"/>
                <w:bottom w:val="none" w:sz="0" w:space="0" w:color="auto"/>
                <w:right w:val="none" w:sz="0" w:space="0" w:color="auto"/>
              </w:divBdr>
              <w:divsChild>
                <w:div w:id="1199783231">
                  <w:marLeft w:val="0"/>
                  <w:marRight w:val="0"/>
                  <w:marTop w:val="0"/>
                  <w:marBottom w:val="0"/>
                  <w:divBdr>
                    <w:top w:val="none" w:sz="0" w:space="0" w:color="auto"/>
                    <w:left w:val="none" w:sz="0" w:space="0" w:color="auto"/>
                    <w:bottom w:val="none" w:sz="0" w:space="0" w:color="auto"/>
                    <w:right w:val="none" w:sz="0" w:space="0" w:color="auto"/>
                  </w:divBdr>
                </w:div>
              </w:divsChild>
            </w:div>
            <w:div w:id="1330058811">
              <w:marLeft w:val="0"/>
              <w:marRight w:val="0"/>
              <w:marTop w:val="0"/>
              <w:marBottom w:val="0"/>
              <w:divBdr>
                <w:top w:val="none" w:sz="0" w:space="0" w:color="auto"/>
                <w:left w:val="none" w:sz="0" w:space="0" w:color="auto"/>
                <w:bottom w:val="none" w:sz="0" w:space="0" w:color="auto"/>
                <w:right w:val="none" w:sz="0" w:space="0" w:color="auto"/>
              </w:divBdr>
              <w:divsChild>
                <w:div w:id="1197043635">
                  <w:marLeft w:val="0"/>
                  <w:marRight w:val="0"/>
                  <w:marTop w:val="0"/>
                  <w:marBottom w:val="0"/>
                  <w:divBdr>
                    <w:top w:val="none" w:sz="0" w:space="0" w:color="auto"/>
                    <w:left w:val="none" w:sz="0" w:space="0" w:color="auto"/>
                    <w:bottom w:val="none" w:sz="0" w:space="0" w:color="auto"/>
                    <w:right w:val="none" w:sz="0" w:space="0" w:color="auto"/>
                  </w:divBdr>
                </w:div>
              </w:divsChild>
            </w:div>
            <w:div w:id="301812497">
              <w:marLeft w:val="0"/>
              <w:marRight w:val="0"/>
              <w:marTop w:val="0"/>
              <w:marBottom w:val="0"/>
              <w:divBdr>
                <w:top w:val="none" w:sz="0" w:space="0" w:color="auto"/>
                <w:left w:val="none" w:sz="0" w:space="0" w:color="auto"/>
                <w:bottom w:val="none" w:sz="0" w:space="0" w:color="auto"/>
                <w:right w:val="none" w:sz="0" w:space="0" w:color="auto"/>
              </w:divBdr>
              <w:divsChild>
                <w:div w:id="15545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9467">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1583107/000110465914081030/a14-24393_1ex99d1.htm" TargetMode="External"/><Relationship Id="rId21" Type="http://schemas.openxmlformats.org/officeDocument/2006/relationships/hyperlink" Target="http://www.sec.gov/Archives/edgar/data/1583107/000110465914043506/a14-14496_1ex10d2.htm" TargetMode="External"/><Relationship Id="rId42" Type="http://schemas.openxmlformats.org/officeDocument/2006/relationships/hyperlink" Target="http://www.sec.gov/Archives/edgar/data/1583107/000104746913007989/a2216160zex-10_12.htm" TargetMode="External"/><Relationship Id="rId47" Type="http://schemas.openxmlformats.org/officeDocument/2006/relationships/hyperlink" Target="http://www.sec.gov/Archives/edgar/data/1583107/000110465914043506/a14-14496_1ex10d5.htm" TargetMode="External"/><Relationship Id="rId63" Type="http://schemas.openxmlformats.org/officeDocument/2006/relationships/hyperlink" Target="http://www.sec.gov/Archives/edgar/data/1583107/000110465914060469/a14-18091_1ex10d6.htm" TargetMode="External"/><Relationship Id="rId68" Type="http://schemas.openxmlformats.org/officeDocument/2006/relationships/hyperlink" Target="http://www.sec.gov/Archives/edgar/data/1583107/000110465917066731/a17-20642_1ex10d1.htm" TargetMode="External"/><Relationship Id="rId84" Type="http://schemas.openxmlformats.org/officeDocument/2006/relationships/hyperlink" Target="http://www.sec.gov/Archives/edgar/data/1583107/000155837019007084/tbph-20190630ex102a8169b.htm" TargetMode="External"/><Relationship Id="rId89" Type="http://schemas.openxmlformats.org/officeDocument/2006/relationships/hyperlink" Target="tbph-20201231xex23d1.htm" TargetMode="External"/><Relationship Id="rId16" Type="http://schemas.openxmlformats.org/officeDocument/2006/relationships/hyperlink" Target="http://www.sec.gov/Archives/edgar/data/1583107/000110465916154218/a16-20893_1ex4d2.htm" TargetMode="External"/><Relationship Id="rId11" Type="http://schemas.openxmlformats.org/officeDocument/2006/relationships/hyperlink" Target="https://www.sec.gov/Archives/edgar/data/1583107/000155837020006021/tbph-20200331xex10d3.htm" TargetMode="External"/><Relationship Id="rId32" Type="http://schemas.openxmlformats.org/officeDocument/2006/relationships/hyperlink" Target="http://www.sec.gov/Archives/edgar/data/1583107/000104746916011039/a2227703zex-10_47.htm" TargetMode="External"/><Relationship Id="rId37" Type="http://schemas.openxmlformats.org/officeDocument/2006/relationships/hyperlink" Target="http://www.sec.gov/Archives/edgar/data/1583107/000110465917066731/a17-20642_1ex10d3.htm" TargetMode="External"/><Relationship Id="rId53" Type="http://schemas.openxmlformats.org/officeDocument/2006/relationships/hyperlink" Target="http://www.sec.gov/Archives/edgar/data/1583107/000110465916138040/a16-11641_1ex10d2.htm" TargetMode="External"/><Relationship Id="rId58" Type="http://schemas.openxmlformats.org/officeDocument/2006/relationships/hyperlink" Target="http://www.sec.gov/Archives/edgar/data/1080014/000110465914017128/a14-7412_1ex10d2.htm" TargetMode="External"/><Relationship Id="rId74" Type="http://schemas.openxmlformats.org/officeDocument/2006/relationships/hyperlink" Target="http://www.sec.gov/Archives/edgar/data/1583107/000110465918070942/a18-40916_1ex10d3.htm" TargetMode="External"/><Relationship Id="rId79" Type="http://schemas.openxmlformats.org/officeDocument/2006/relationships/hyperlink" Target="http://www.sec.gov/Archives/edgar/data/1583107/000155837018006147/tbph-20180630ex101ec4270.htm" TargetMode="External"/><Relationship Id="rId5" Type="http://schemas.openxmlformats.org/officeDocument/2006/relationships/image" Target="file:///E:\projects\LLMs\new_data_collection\data_new\htm\Theravance%20Biopharma,%20Inc\tbph-20201231x10k008.jpg" TargetMode="External"/><Relationship Id="rId90" Type="http://schemas.openxmlformats.org/officeDocument/2006/relationships/hyperlink" Target="tbph-20201231xex31d1.htm" TargetMode="External"/><Relationship Id="rId22" Type="http://schemas.openxmlformats.org/officeDocument/2006/relationships/hyperlink" Target="http://www.sec.gov/Archives/edgar/data/1583107/000110465914043506/a14-14496_1ex10d3.htm" TargetMode="External"/><Relationship Id="rId27" Type="http://schemas.openxmlformats.org/officeDocument/2006/relationships/hyperlink" Target="http://www.sec.gov/Archives/edgar/data/1583107/000110465914061602/a14-19178_1ex99d2.htm" TargetMode="External"/><Relationship Id="rId43" Type="http://schemas.openxmlformats.org/officeDocument/2006/relationships/hyperlink" Target="http://www.sec.gov/Archives/edgar/data/1583107/000104746913007989/a2216160zex-10_13.htm" TargetMode="External"/><Relationship Id="rId48" Type="http://schemas.openxmlformats.org/officeDocument/2006/relationships/hyperlink" Target="http://www.sec.gov/Archives/edgar/data/1583107/000104746914004658/a2220057zex-10_16.htm" TargetMode="External"/><Relationship Id="rId64" Type="http://schemas.openxmlformats.org/officeDocument/2006/relationships/hyperlink" Target="http://www.sec.gov/Archives/edgar/data/1583107/000110465914060469/a14-18091_1ex10d3.htm" TargetMode="External"/><Relationship Id="rId69" Type="http://schemas.openxmlformats.org/officeDocument/2006/relationships/hyperlink" Target="tbph-20201231xex10d51.htm" TargetMode="External"/><Relationship Id="rId8" Type="http://schemas.openxmlformats.org/officeDocument/2006/relationships/hyperlink" Target="http://www.sec.gov/Archives/edgar/data/1583107/000104746914004381/a2219942zex-3_1.htm" TargetMode="External"/><Relationship Id="rId51" Type="http://schemas.openxmlformats.org/officeDocument/2006/relationships/hyperlink" Target="http://www.sec.gov/Archives/edgar/data/1583107/000110465916155621/a16-17232_1ex10d2.htm" TargetMode="External"/><Relationship Id="rId72" Type="http://schemas.openxmlformats.org/officeDocument/2006/relationships/hyperlink" Target="http://www.sec.gov/Archives/edgar/data/1583107/000110465918070942/a18-40916_1ex10d1.htm" TargetMode="External"/><Relationship Id="rId80" Type="http://schemas.openxmlformats.org/officeDocument/2006/relationships/hyperlink" Target="http://www.sec.gov/Archives/edgar/data/1583107/000155837018006147/tbph-20180630ex10293d232.htm" TargetMode="External"/><Relationship Id="rId85" Type="http://schemas.openxmlformats.org/officeDocument/2006/relationships/hyperlink" Target="https://www.sec.gov/Archives/edgar/data/1583107/000155837020001644/ex-10d67.htm"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sec.gov/Archives/edgar/data/1583107/000104746918001961/a2234945zdef14a.htm" TargetMode="External"/><Relationship Id="rId17" Type="http://schemas.openxmlformats.org/officeDocument/2006/relationships/hyperlink" Target="https://www.sec.gov/Archives/edgar/data/1583107/000110465920029209/tm2011370d1_ex4-1.htm" TargetMode="External"/><Relationship Id="rId25" Type="http://schemas.openxmlformats.org/officeDocument/2006/relationships/hyperlink" Target="http://www.sec.gov/Archives/edgar/data/1583107/000110465914060469/a14-18091_1ex10d1.htm" TargetMode="External"/><Relationship Id="rId33" Type="http://schemas.openxmlformats.org/officeDocument/2006/relationships/hyperlink" Target="http://www.sec.gov/Archives/edgar/data/1583107/000104746916011039/a2227703zex-10_48.htm" TargetMode="External"/><Relationship Id="rId38" Type="http://schemas.openxmlformats.org/officeDocument/2006/relationships/hyperlink" Target="http://www.sec.gov/Archives/edgar/data/1583107/000104746914003560/a2218724zex-10_7.htm" TargetMode="External"/><Relationship Id="rId46" Type="http://schemas.openxmlformats.org/officeDocument/2006/relationships/hyperlink" Target="http://www.sec.gov/Archives/edgar/data/1583107/000110465914060469/a14-18091_1ex10d15.htm" TargetMode="External"/><Relationship Id="rId59" Type="http://schemas.openxmlformats.org/officeDocument/2006/relationships/hyperlink" Target="http://www.sec.gov/Archives/edgar/data/1080014/000110465914017128/a14-7412_1ex10d3.htm" TargetMode="External"/><Relationship Id="rId67" Type="http://schemas.openxmlformats.org/officeDocument/2006/relationships/hyperlink" Target="http://www.sec.gov/Archives/edgar/data/1583107/000110465916119714/a16-6543_1ex10d5.htm" TargetMode="External"/><Relationship Id="rId20" Type="http://schemas.openxmlformats.org/officeDocument/2006/relationships/hyperlink" Target="https://www.sec.gov/Archives/edgar/data/1583107/000110465920076844/tm2023294d1_ex10-2.htm" TargetMode="External"/><Relationship Id="rId41" Type="http://schemas.openxmlformats.org/officeDocument/2006/relationships/hyperlink" Target="http://www.sec.gov/Archives/edgar/data/1583107/000104746913007989/a2216160zex-10_11.htm" TargetMode="External"/><Relationship Id="rId54" Type="http://schemas.openxmlformats.org/officeDocument/2006/relationships/hyperlink" Target="http://www.sec.gov/Archives/edgar/data/1583107/000110465914060469/a14-18091_1ex10d12.htm" TargetMode="External"/><Relationship Id="rId62" Type="http://schemas.openxmlformats.org/officeDocument/2006/relationships/hyperlink" Target="http://www.sec.gov/Archives/edgar/data/1583107/000110465914079772/a14-19949_1ex10d2.htm" TargetMode="External"/><Relationship Id="rId70" Type="http://schemas.openxmlformats.org/officeDocument/2006/relationships/hyperlink" Target="http://www.sec.gov/Archives/edgar/data/1583107/000110465916138040/a16-11641_1ex10d1.htm" TargetMode="External"/><Relationship Id="rId75" Type="http://schemas.openxmlformats.org/officeDocument/2006/relationships/hyperlink" Target="http://www.sec.gov/Archives/edgar/data/1583107/000110465918070942/a18-40916_1ex10d4.htm" TargetMode="External"/><Relationship Id="rId83" Type="http://schemas.openxmlformats.org/officeDocument/2006/relationships/hyperlink" Target="http://www.sec.gov/Archives/edgar/data/1583107/000155837019007084/tbph-20190630ex1017d2103.htm" TargetMode="External"/><Relationship Id="rId88" Type="http://schemas.openxmlformats.org/officeDocument/2006/relationships/hyperlink" Target="tbph-20201231xex21d1.htm" TargetMode="External"/><Relationship Id="rId91" Type="http://schemas.openxmlformats.org/officeDocument/2006/relationships/hyperlink" Target="tbph-20201231xex31d2.htm" TargetMode="External"/><Relationship Id="rId1" Type="http://schemas.openxmlformats.org/officeDocument/2006/relationships/styles" Target="styles.xml"/><Relationship Id="rId6" Type="http://schemas.openxmlformats.org/officeDocument/2006/relationships/hyperlink" Target="http://www.sec.gov/Archives/edgar/data/1583107/000110465914043506/a14-14496_1ex10d1.htm" TargetMode="External"/><Relationship Id="rId15" Type="http://schemas.openxmlformats.org/officeDocument/2006/relationships/hyperlink" Target="http://www.sec.gov/Archives/edgar/data/1583107/000110465916154218/a16-20893_1ex4d2.htm" TargetMode="External"/><Relationship Id="rId23" Type="http://schemas.openxmlformats.org/officeDocument/2006/relationships/hyperlink" Target="http://www.sec.gov/Archives/edgar/data/1583107/000110465914043506/a14-14496_1ex10d4.htm" TargetMode="External"/><Relationship Id="rId28" Type="http://schemas.openxmlformats.org/officeDocument/2006/relationships/hyperlink" Target="http://www.sec.gov/Archives/edgar/data/1583107/000110465916119714/a16-6543_1ex10d2.htm" TargetMode="External"/><Relationship Id="rId36" Type="http://schemas.openxmlformats.org/officeDocument/2006/relationships/hyperlink" Target="http://www.sec.gov/Archives/edgar/data/1583107/000110465917066731/a17-20642_1ex10d2.htm" TargetMode="External"/><Relationship Id="rId49" Type="http://schemas.openxmlformats.org/officeDocument/2006/relationships/hyperlink" Target="http://www.sec.gov/Archives/edgar/data/1583107/000110465916155621/a16-17232_1ex10d1.htm" TargetMode="External"/><Relationship Id="rId57" Type="http://schemas.openxmlformats.org/officeDocument/2006/relationships/hyperlink" Target="http://www.sec.gov/Archives/edgar/data/1080014/000104746912001614/a2207068zex-10_34.htm" TargetMode="External"/><Relationship Id="rId10" Type="http://schemas.openxmlformats.org/officeDocument/2006/relationships/hyperlink" Target="http://www.sec.gov/Archives/edgar/data/1583107/000104746914003560/a2218724zex-4_2.htm" TargetMode="External"/><Relationship Id="rId31" Type="http://schemas.openxmlformats.org/officeDocument/2006/relationships/hyperlink" Target="http://www.sec.gov/Archives/edgar/data/1583107/000104746916011039/a2227703zex-10_46.htm" TargetMode="External"/><Relationship Id="rId44" Type="http://schemas.openxmlformats.org/officeDocument/2006/relationships/hyperlink" Target="http://www.sec.gov/Archives/edgar/data/1583107/000104746913007989/a2216160zex-10_14.htm" TargetMode="External"/><Relationship Id="rId52" Type="http://schemas.openxmlformats.org/officeDocument/2006/relationships/hyperlink" Target="http://www.sec.gov/Archives/edgar/data/1583107/000110465916155621/a16-17232_1ex10d4.htm" TargetMode="External"/><Relationship Id="rId60" Type="http://schemas.openxmlformats.org/officeDocument/2006/relationships/hyperlink" Target="http://www.sec.gov/Archives/edgar/data/1080014/000110465914017128/a14-7412_1ex10d1.htm" TargetMode="External"/><Relationship Id="rId65" Type="http://schemas.openxmlformats.org/officeDocument/2006/relationships/hyperlink" Target="http://www.sec.gov/Archives/edgar/data/1583107/000110465914079772/a14-19949_1ex10d4.htm" TargetMode="External"/><Relationship Id="rId73" Type="http://schemas.openxmlformats.org/officeDocument/2006/relationships/hyperlink" Target="http://www.sec.gov/Archives/edgar/data/1583107/000110465918070942/a18-40916_1ex10d2.htm" TargetMode="External"/><Relationship Id="rId78" Type="http://schemas.openxmlformats.org/officeDocument/2006/relationships/hyperlink" Target="tbph-20201231xex10d60.htm" TargetMode="External"/><Relationship Id="rId81" Type="http://schemas.openxmlformats.org/officeDocument/2006/relationships/hyperlink" Target="http://www.sec.gov/Archives/edgar/data/1583107/000155837018006147/tbph-20180630ex1036aa376.htm" TargetMode="External"/><Relationship Id="rId86" Type="http://schemas.openxmlformats.org/officeDocument/2006/relationships/hyperlink" Target="https://www.sec.gov/Archives/edgar/data/1583107/000155837020006021/tbph-20200331xex10d2.htm" TargetMode="External"/><Relationship Id="rId94" Type="http://schemas.openxmlformats.org/officeDocument/2006/relationships/theme" Target="theme/theme1.xml"/><Relationship Id="rId4" Type="http://schemas.openxmlformats.org/officeDocument/2006/relationships/image" Target="file:///E:\projects\LLMs\new_data_collection\data_new\htm\Theravance%20Biopharma,%20Inc\tbph-20201231x10k006.jpg" TargetMode="External"/><Relationship Id="rId9" Type="http://schemas.openxmlformats.org/officeDocument/2006/relationships/hyperlink" Target="http://www.sec.gov/Archives/edgar/data/1583107/000104746914004381/a2219942zex-4_1.htm" TargetMode="External"/><Relationship Id="rId13" Type="http://schemas.openxmlformats.org/officeDocument/2006/relationships/hyperlink" Target="http://www.sec.gov/Archives/edgar/data/1583107/000104746919006605/a2240115zex-1_2.htm" TargetMode="External"/><Relationship Id="rId18" Type="http://schemas.openxmlformats.org/officeDocument/2006/relationships/hyperlink" Target="https://www.sec.gov/Archives/edgar/data/1583107/000155837020001644/ex-4d10.htm" TargetMode="External"/><Relationship Id="rId39" Type="http://schemas.openxmlformats.org/officeDocument/2006/relationships/hyperlink" Target="http://www.sec.gov/Archives/edgar/data/1583107/000104746913010796/a2217474zex-10_9.htm" TargetMode="External"/><Relationship Id="rId34" Type="http://schemas.openxmlformats.org/officeDocument/2006/relationships/hyperlink" Target="http://www.sec.gov/Archives/edgar/data/1583107/000104746916011039/a2227703zex-10_49.htm" TargetMode="External"/><Relationship Id="rId50" Type="http://schemas.openxmlformats.org/officeDocument/2006/relationships/hyperlink" Target="http://www.sec.gov/Archives/edgar/data/1583107/000110465916155621/a16-17232_1ex10d3.htm" TargetMode="External"/><Relationship Id="rId55" Type="http://schemas.openxmlformats.org/officeDocument/2006/relationships/hyperlink" Target="http://www.sec.gov/Archives/edgar/data/1080014/000110465914058343/a14-13984_1ex10d1.htm" TargetMode="External"/><Relationship Id="rId76" Type="http://schemas.openxmlformats.org/officeDocument/2006/relationships/hyperlink" Target="http://www.sec.gov/Archives/edgar/data/1583107/000110465918070942/a18-40916_1ex10d5.htm" TargetMode="External"/><Relationship Id="rId7" Type="http://schemas.openxmlformats.org/officeDocument/2006/relationships/hyperlink" Target="http://www.sec.gov/Archives/edgar/data/1583107/000110465918068998/a18-40284_1ex2d1.htm" TargetMode="External"/><Relationship Id="rId71" Type="http://schemas.openxmlformats.org/officeDocument/2006/relationships/hyperlink" Target="https://www.sec.gov/Archives/edgar/data/1583107/000155837020001644/ex-10d68.htm" TargetMode="External"/><Relationship Id="rId92" Type="http://schemas.openxmlformats.org/officeDocument/2006/relationships/hyperlink" Target="tbph-20201231xex32.htm" TargetMode="External"/><Relationship Id="rId2" Type="http://schemas.openxmlformats.org/officeDocument/2006/relationships/settings" Target="settings.xml"/><Relationship Id="rId29" Type="http://schemas.openxmlformats.org/officeDocument/2006/relationships/hyperlink" Target="http://www.sec.gov/Archives/edgar/data/1583107/000104746914004658/a2220057zex-10_31.htm" TargetMode="External"/><Relationship Id="rId24" Type="http://schemas.openxmlformats.org/officeDocument/2006/relationships/hyperlink" Target="http://www.sec.gov/Archives/edgar/data/1583107/000110465914061602/a14-19178_1ex99d1.htm" TargetMode="External"/><Relationship Id="rId40" Type="http://schemas.openxmlformats.org/officeDocument/2006/relationships/hyperlink" Target="http://www.sec.gov/Archives/edgar/data/1583107/000104746914004381/a2219942zex-10_10.htm" TargetMode="External"/><Relationship Id="rId45" Type="http://schemas.openxmlformats.org/officeDocument/2006/relationships/hyperlink" Target="http://www.sec.gov/Archives/edgar/data/1583107/000110465914060469/a14-18091_1ex10d14.htm" TargetMode="External"/><Relationship Id="rId66" Type="http://schemas.openxmlformats.org/officeDocument/2006/relationships/hyperlink" Target="http://www.sec.gov/Archives/edgar/data/1583107/000110465916119714/a16-6543_1ex10d4.htm" TargetMode="External"/><Relationship Id="rId87" Type="http://schemas.openxmlformats.org/officeDocument/2006/relationships/hyperlink" Target="https://www.sec.gov/Archives/edgar/data/1583107/000110465920076844/tm2023294d1_ex10-3.htm" TargetMode="External"/><Relationship Id="rId61" Type="http://schemas.openxmlformats.org/officeDocument/2006/relationships/hyperlink" Target="http://www.sec.gov/Archives/edgar/data/1583107/000104746914003560/a2218724zex-10_25.htm" TargetMode="External"/><Relationship Id="rId82" Type="http://schemas.openxmlformats.org/officeDocument/2006/relationships/hyperlink" Target="http://www.sec.gov/Archives/edgar/data/1583107/000155837019004767/tbph-20190331ex102ce7b68.htm" TargetMode="External"/><Relationship Id="rId19" Type="http://schemas.openxmlformats.org/officeDocument/2006/relationships/hyperlink" Target="https://www.sec.gov/Archives/edgar/data/1583107/000110465920076844/tm2023294d1_ex10-1.htm" TargetMode="External"/><Relationship Id="rId14" Type="http://schemas.openxmlformats.org/officeDocument/2006/relationships/hyperlink" Target="http://www.sec.gov/Archives/edgar/data/1583107/000110465916154218/a16-20893_1ex4d1.htm" TargetMode="External"/><Relationship Id="rId30" Type="http://schemas.openxmlformats.org/officeDocument/2006/relationships/hyperlink" Target="http://www.sec.gov/Archives/edgar/data/1583107/000104746914004658/a2220057zex-10_32.htm" TargetMode="External"/><Relationship Id="rId35" Type="http://schemas.openxmlformats.org/officeDocument/2006/relationships/hyperlink" Target="http://www.sec.gov/Archives/edgar/data/1583107/000110465916118447/a16-10580_1ex10d1.htm" TargetMode="External"/><Relationship Id="rId56" Type="http://schemas.openxmlformats.org/officeDocument/2006/relationships/hyperlink" Target="http://www.sec.gov/Archives/edgar/data/1080014/000104746914001691/a2218387zex-10_13.htm" TargetMode="External"/><Relationship Id="rId77" Type="http://schemas.openxmlformats.org/officeDocument/2006/relationships/hyperlink" Target="https://www.sec.gov/Archives/edgar/data/1583107/000110465920076844/tm2023294d1_ex1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82294</Words>
  <Characters>469077</Characters>
  <Application>Microsoft Office Word</Application>
  <DocSecurity>0</DocSecurity>
  <Lines>3908</Lines>
  <Paragraphs>1100</Paragraphs>
  <ScaleCrop>false</ScaleCrop>
  <Company/>
  <LinksUpToDate>false</LinksUpToDate>
  <CharactersWithSpaces>550271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subject/>
  <dc:creator>Chongjian.Yue</dc:creator>
  <cp:keywords/>
  <dc:description/>
  <cp:lastModifiedBy>Yue Chongjian</cp:lastModifiedBy>
  <cp:revision>1</cp:revision>
  <dcterms:created xsi:type="dcterms:W3CDTF">2024-01-04T16:16:00Z</dcterms:created>
  <dcterms:modified xsi:type="dcterms:W3CDTF">2024-01-04T16:16:00Z</dcterms:modified>
</cp:coreProperties>
</file>