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6553A">
      <w:pPr>
        <w:divId w:val="1109928259"/>
        <w:rPr>
          <w:rFonts w:eastAsia="Times New Roman"/>
          <w:vanish/>
          <w:sz w:val="20"/>
          <w:szCs w:val="20"/>
        </w:rPr>
      </w:pPr>
      <w:r>
        <w:rPr>
          <w:rFonts w:eastAsia="Times New Roman"/>
          <w:vanish/>
          <w:sz w:val="20"/>
          <w:szCs w:val="20"/>
        </w:rPr>
        <w:t xml:space="preserve">0001449349 false Q3 --12-31 0001449349 2021-01-01 2021-09-30 0001449349 2021-10-25 0001449349 2021-09-30 0001449349 2020-12-31 0001449349 RDGL:SeriesAConvertiblePreferredStockMember 2021-09-30 0001449349 </w:t>
      </w:r>
      <w:r>
        <w:rPr>
          <w:rFonts w:eastAsia="Times New Roman"/>
          <w:vanish/>
          <w:sz w:val="20"/>
          <w:szCs w:val="20"/>
        </w:rPr>
        <w:t>RDGL:SeriesAConvertiblePreferredStockMember 2020-12-31 0001449349 RDGL:SeriesBConvertiblePreferredStockMember 2021-09-30 0001449349 RDGL:SeriesBConvertiblePreferredStockMember 2020-12-31 0001449349 RDGL:SeriesCConvertiblePreferredStockMember 2021-09-30 000</w:t>
      </w:r>
      <w:r>
        <w:rPr>
          <w:rFonts w:eastAsia="Times New Roman"/>
          <w:vanish/>
          <w:sz w:val="20"/>
          <w:szCs w:val="20"/>
        </w:rPr>
        <w:t>1449349 RDGL:SeriesCConvertiblePreferredStockMember 2020-12-31 0001449349 2020-01-01 2020-09-30 0001449349 2021-07-01 2021-09-30 0001449349 2020-07-01 2020-09-30 0001449349 RDGL:SeriesAPreferredMember 2019-12-31 0001449349 RDGL:AdditionalPaidInCapitalSerie</w:t>
      </w:r>
      <w:r>
        <w:rPr>
          <w:rFonts w:eastAsia="Times New Roman"/>
          <w:vanish/>
          <w:sz w:val="20"/>
          <w:szCs w:val="20"/>
        </w:rPr>
        <w:t>sAPreferredMember 2019-12-31 0001449349 RDGL:SeriesBPreferredMember 2019-12-31 0001449349 RDGL:AdditionalPaidInCapitalSeriesBPreferredMember 2019-12-31 0001449349 RDGL:SeriesCPreferredMember 2019-12-31 0001449349 RDGL:AdditionalPaidInCapitalSeriesCPreferre</w:t>
      </w:r>
      <w:r>
        <w:rPr>
          <w:rFonts w:eastAsia="Times New Roman"/>
          <w:vanish/>
          <w:sz w:val="20"/>
          <w:szCs w:val="20"/>
        </w:rPr>
        <w:t>dMember 2019-12-31 0001449349 us-gaap:CommonStockMember 2019-12-31 0001449349 us-gaap:AdditionalPaidInCapitalMember 2019-12-31 0001449349 RDGL:SubscriptionReceivableSharesToBeIssuedMember 2019-12-31 0001449349 us-gaap:RetainedEarningsMember 2019-12-31 0001</w:t>
      </w:r>
      <w:r>
        <w:rPr>
          <w:rFonts w:eastAsia="Times New Roman"/>
          <w:vanish/>
          <w:sz w:val="20"/>
          <w:szCs w:val="20"/>
        </w:rPr>
        <w:t>449349 2019-12-31 0001449349 RDGL:SeriesAPreferredMember 2020-01-01 2020-03-31 0001449349 RDGL:AdditionalPaidInCapitalSeriesAPreferredMember 2020-01-01 2020-03-31 0001449349 RDGL:SeriesBPreferredMember 2020-01-01 2020-03-31 0001449349 RDGL:AdditionalPaidIn</w:t>
      </w:r>
      <w:r>
        <w:rPr>
          <w:rFonts w:eastAsia="Times New Roman"/>
          <w:vanish/>
          <w:sz w:val="20"/>
          <w:szCs w:val="20"/>
        </w:rPr>
        <w:t xml:space="preserve">CapitalSeriesBPreferredMember 2020-01-01 2020-03-31 0001449349 RDGL:SeriesCPreferredMember 2020-01-01 2020-03-31 0001449349 RDGL:AdditionalPaidInCapitalSeriesCPreferredMember 2020-01-01 2020-03-31 0001449349 us-gaap:CommonStockMember 2020-01-01 2020-03-31 </w:t>
      </w:r>
      <w:r>
        <w:rPr>
          <w:rFonts w:eastAsia="Times New Roman"/>
          <w:vanish/>
          <w:sz w:val="20"/>
          <w:szCs w:val="20"/>
        </w:rPr>
        <w:t>0001449349 us-gaap:AdditionalPaidInCapitalMember 2020-01-01 2020-03-31 0001449349 RDGL:SubscriptionReceivableSharesToBeIssuedMember 2020-01-01 2020-03-31 0001449349 us-gaap:RetainedEarningsMember 2020-01-01 2020-03-31 0001449349 2020-01-01 2020-03-31 00014</w:t>
      </w:r>
      <w:r>
        <w:rPr>
          <w:rFonts w:eastAsia="Times New Roman"/>
          <w:vanish/>
          <w:sz w:val="20"/>
          <w:szCs w:val="20"/>
        </w:rPr>
        <w:t>49349 RDGL:SeriesAPreferredMember 2020-03-31 0001449349 RDGL:AdditionalPaidInCapitalSeriesAPreferredMember 2020-03-31 0001449349 RDGL:SeriesBPreferredMember 2020-03-31 0001449349 RDGL:AdditionalPaidInCapitalSeriesBPreferredMember 2020-03-31 0001449349 RDGL</w:t>
      </w:r>
      <w:r>
        <w:rPr>
          <w:rFonts w:eastAsia="Times New Roman"/>
          <w:vanish/>
          <w:sz w:val="20"/>
          <w:szCs w:val="20"/>
        </w:rPr>
        <w:t>:SeriesCPreferredMember 2020-03-31 0001449349 RDGL:AdditionalPaidInCapitalSeriesCPreferredMember 2020-03-31 0001449349 us-gaap:CommonStockMember 2020-03-31 0001449349 us-gaap:AdditionalPaidInCapitalMember 2020-03-31 0001449349 RDGL:SubscriptionReceivableSh</w:t>
      </w:r>
      <w:r>
        <w:rPr>
          <w:rFonts w:eastAsia="Times New Roman"/>
          <w:vanish/>
          <w:sz w:val="20"/>
          <w:szCs w:val="20"/>
        </w:rPr>
        <w:t>aresToBeIssuedMember 2020-03-31 0001449349 us-gaap:RetainedEarningsMember 2020-03-31 0001449349 2020-03-31 0001449349 RDGL:SeriesAPreferredMember 2020-04-01 2020-06-30 0001449349 RDGL:AdditionalPaidInCapitalSeriesAPreferredMember 2020-04-01 2020-06-30 0001</w:t>
      </w:r>
      <w:r>
        <w:rPr>
          <w:rFonts w:eastAsia="Times New Roman"/>
          <w:vanish/>
          <w:sz w:val="20"/>
          <w:szCs w:val="20"/>
        </w:rPr>
        <w:t>449349 RDGL:SeriesBPreferredMember 2020-04-01 2020-06-30 0001449349 RDGL:AdditionalPaidInCapitalSeriesBPreferredMember 2020-04-01 2020-06-30 0001449349 RDGL:SeriesCPreferredMember 2020-04-01 2020-06-30 0001449349 RDGL:AdditionalPaidInCapitalSeriesCPreferre</w:t>
      </w:r>
      <w:r>
        <w:rPr>
          <w:rFonts w:eastAsia="Times New Roman"/>
          <w:vanish/>
          <w:sz w:val="20"/>
          <w:szCs w:val="20"/>
        </w:rPr>
        <w:t>dMember 2020-04-01 2020-06-30 0001449349 us-gaap:CommonStockMember 2020-04-01 2020-06-30 0001449349 us-gaap:AdditionalPaidInCapitalMember 2020-04-01 2020-06-30 0001449349 RDGL:SubscriptionReceivableSharesToBeIssuedMember 2020-04-01 2020-06-30 0001449349 us</w:t>
      </w:r>
      <w:r>
        <w:rPr>
          <w:rFonts w:eastAsia="Times New Roman"/>
          <w:vanish/>
          <w:sz w:val="20"/>
          <w:szCs w:val="20"/>
        </w:rPr>
        <w:t>-gaap:RetainedEarningsMember 2020-04-01 2020-06-30 0001449349 2020-04-01 2020-06-30 0001449349 RDGL:SeriesAPreferredMember 2020-06-30 0001449349 RDGL:AdditionalPaidInCapitalSeriesAPreferredMember 2020-06-30 0001449349 RDGL:SeriesBPreferredMember 2020-06-30</w:t>
      </w:r>
      <w:r>
        <w:rPr>
          <w:rFonts w:eastAsia="Times New Roman"/>
          <w:vanish/>
          <w:sz w:val="20"/>
          <w:szCs w:val="20"/>
        </w:rPr>
        <w:t xml:space="preserve"> 0001449349 RDGL:AdditionalPaidInCapitalSeriesBPreferredMember 2020-06-30 0001449349 RDGL:SeriesCPreferredMember 2020-06-30 0001449349 RDGL:AdditionalPaidInCapitalSeriesCPreferredMember 2020-06-30 0001449349 us-gaap:CommonStockMember 2020-06-30 0001449349 </w:t>
      </w:r>
      <w:r>
        <w:rPr>
          <w:rFonts w:eastAsia="Times New Roman"/>
          <w:vanish/>
          <w:sz w:val="20"/>
          <w:szCs w:val="20"/>
        </w:rPr>
        <w:t>us-gaap:AdditionalPaidInCapitalMember 2020-06-30 0001449349 RDGL:SubscriptionReceivableSharesToBeIssuedMember 2020-06-30 0001449349 us-gaap:RetainedEarningsMember 2020-06-30 0001449349 2020-06-30 0001449349 RDGL:SeriesAPreferredMember 2020-07-01 2020-09-30</w:t>
      </w:r>
      <w:r>
        <w:rPr>
          <w:rFonts w:eastAsia="Times New Roman"/>
          <w:vanish/>
          <w:sz w:val="20"/>
          <w:szCs w:val="20"/>
        </w:rPr>
        <w:t xml:space="preserve"> 0001449349 RDGL:AdditionalPaidInCapitalSeriesAPreferredMember 2020-07-01 2020-09-30 0001449349 RDGL:SeriesBPreferredMember 2020-07-01 2020-09-30 0001449349 RDGL:AdditionalPaidInCapitalSeriesBPreferredMember 2020-07-01 2020-09-30 0001449349 RDGL:SeriesCPre</w:t>
      </w:r>
      <w:r>
        <w:rPr>
          <w:rFonts w:eastAsia="Times New Roman"/>
          <w:vanish/>
          <w:sz w:val="20"/>
          <w:szCs w:val="20"/>
        </w:rPr>
        <w:t>ferredMember 2020-07-01 2020-09-30 0001449349 RDGL:AdditionalPaidInCapitalSeriesCPreferredMember 2020-07-01 2020-09-30 0001449349 us-gaap:CommonStockMember 2020-07-01 2020-09-30 0001449349 us-gaap:AdditionalPaidInCapitalMember 2020-07-01 2020-09-30 0001449</w:t>
      </w:r>
      <w:r>
        <w:rPr>
          <w:rFonts w:eastAsia="Times New Roman"/>
          <w:vanish/>
          <w:sz w:val="20"/>
          <w:szCs w:val="20"/>
        </w:rPr>
        <w:t>349 RDGL:SubscriptionReceivableSharesToBeIssuedMember 2020-07-01 2020-09-30 0001449349 us-gaap:RetainedEarningsMember 2020-07-01 2020-09-30 0001449349 RDGL:SeriesAPreferredMember 2020-09-30 0001449349 RDGL:AdditionalPaidInCapitalSeriesAPreferredMember 2020</w:t>
      </w:r>
      <w:r>
        <w:rPr>
          <w:rFonts w:eastAsia="Times New Roman"/>
          <w:vanish/>
          <w:sz w:val="20"/>
          <w:szCs w:val="20"/>
        </w:rPr>
        <w:t>-09-30 0001449349 RDGL:SeriesBPreferredMember 2020-09-30 0001449349 RDGL:AdditionalPaidInCapitalSeriesBPreferredMember 2020-09-30 0001449349 RDGL:SeriesCPreferredMember 2020-09-30 0001449349 RDGL:AdditionalPaidInCapitalSeriesCPreferredMember 2020-09-30 000</w:t>
      </w:r>
      <w:r>
        <w:rPr>
          <w:rFonts w:eastAsia="Times New Roman"/>
          <w:vanish/>
          <w:sz w:val="20"/>
          <w:szCs w:val="20"/>
        </w:rPr>
        <w:t>1449349 us-gaap:CommonStockMember 2020-09-30 0001449349 us-gaap:AdditionalPaidInCapitalMember 2020-09-30 0001449349 RDGL:SubscriptionReceivableSharesToBeIssuedMember 2020-09-30 0001449349 us-gaap:RetainedEarningsMember 2020-09-30 0001449349 2020-09-30 0001</w:t>
      </w:r>
      <w:r>
        <w:rPr>
          <w:rFonts w:eastAsia="Times New Roman"/>
          <w:vanish/>
          <w:sz w:val="20"/>
          <w:szCs w:val="20"/>
        </w:rPr>
        <w:t>449349 RDGL:SeriesAPreferredMember 2020-12-31 0001449349 RDGL:AdditionalPaidInCapitalSeriesAPreferredMember 2020-12-31 0001449349 RDGL:SeriesBPreferredMember 2020-12-31 0001449349 RDGL:AdditionalPaidInCapitalSeriesBPreferredMember 2020-12-31 0001449349 RDG</w:t>
      </w:r>
      <w:r>
        <w:rPr>
          <w:rFonts w:eastAsia="Times New Roman"/>
          <w:vanish/>
          <w:sz w:val="20"/>
          <w:szCs w:val="20"/>
        </w:rPr>
        <w:t>L:SeriesCPreferredMember 2020-12-31 0001449349 RDGL:AdditionalPaidInCapitalSeriesCPreferredMember 2020-12-31 0001449349 us-gaap:CommonStockMember 2020-12-31 0001449349 us-gaap:AdditionalPaidInCapitalMember 2020-12-31 0001449349 RDGL:SubscriptionReceivableS</w:t>
      </w:r>
      <w:r>
        <w:rPr>
          <w:rFonts w:eastAsia="Times New Roman"/>
          <w:vanish/>
          <w:sz w:val="20"/>
          <w:szCs w:val="20"/>
        </w:rPr>
        <w:t>haresToBeIssuedMember 2020-12-31 0001449349 us-gaap:RetainedEarningsMember 2020-12-31 0001449349 RDGL:SeriesAPreferredMember 2021-01-01 2021-03-31 0001449349 RDGL:AdditionalPaidInCapitalSeriesAPreferredMember 2021-01-01 2021-03-31 0001449349 RDGL:SeriesBPr</w:t>
      </w:r>
      <w:r>
        <w:rPr>
          <w:rFonts w:eastAsia="Times New Roman"/>
          <w:vanish/>
          <w:sz w:val="20"/>
          <w:szCs w:val="20"/>
        </w:rPr>
        <w:t>eferredMember 2021-01-01 2021-03-31 0001449349 RDGL:AdditionalPaidInCapitalSeriesBPreferredMember 2021-01-01 2021-03-31 0001449349 RDGL:SeriesCPreferredMember 2021-01-01 2021-03-31 0001449349 RDGL:AdditionalPaidInCapitalSeriesCPreferredMember 2021-01-01 20</w:t>
      </w:r>
      <w:r>
        <w:rPr>
          <w:rFonts w:eastAsia="Times New Roman"/>
          <w:vanish/>
          <w:sz w:val="20"/>
          <w:szCs w:val="20"/>
        </w:rPr>
        <w:t>21-03-31 0001449349 us-gaap:CommonStockMember 2021-01-01 2021-03-31 0001449349 us-gaap:AdditionalPaidInCapitalMember 2021-01-01 2021-03-31 0001449349 RDGL:SubscriptionReceivableSharesToBeIssuedMember 2021-01-01 2021-03-31 0001449349 us-gaap:RetainedEarning</w:t>
      </w:r>
      <w:r>
        <w:rPr>
          <w:rFonts w:eastAsia="Times New Roman"/>
          <w:vanish/>
          <w:sz w:val="20"/>
          <w:szCs w:val="20"/>
        </w:rPr>
        <w:t>sMember 2021-01-01 2021-03-31 0001449349 2021-01-01 2021-03-31 0001449349 RDGL:SeriesAPreferredMember 2021-03-31 0001449349 RDGL:AdditionalPaidInCapitalSeriesAPreferredMember 2021-03-31 0001449349 RDGL:SeriesBPreferredMember 2021-03-31 0001449349 RDGL:Addi</w:t>
      </w:r>
      <w:r>
        <w:rPr>
          <w:rFonts w:eastAsia="Times New Roman"/>
          <w:vanish/>
          <w:sz w:val="20"/>
          <w:szCs w:val="20"/>
        </w:rPr>
        <w:t>tionalPaidInCapitalSeriesBPreferredMember 2021-03-31 0001449349 RDGL:SeriesCPreferredMember 2021-03-31 0001449349 RDGL:AdditionalPaidInCapitalSeriesCPreferredMember 2021-03-31 0001449349 us-gaap:CommonStockMember 2021-03-31 0001449349 us-gaap:AdditionalPai</w:t>
      </w:r>
      <w:r>
        <w:rPr>
          <w:rFonts w:eastAsia="Times New Roman"/>
          <w:vanish/>
          <w:sz w:val="20"/>
          <w:szCs w:val="20"/>
        </w:rPr>
        <w:t>dInCapitalMember 2021-03-31 0001449349 RDGL:SubscriptionReceivableSharesToBeIssuedMember 2021-03-31 0001449349 us-gaap:RetainedEarningsMember 2021-03-31 0001449349 2021-03-31 0001449349 RDGL:SeriesAPreferredMember 2021-04-01 2021-06-30 0001449349 RDGL:Addi</w:t>
      </w:r>
      <w:r>
        <w:rPr>
          <w:rFonts w:eastAsia="Times New Roman"/>
          <w:vanish/>
          <w:sz w:val="20"/>
          <w:szCs w:val="20"/>
        </w:rPr>
        <w:t>tionalPaidInCapitalSeriesAPreferredMember 2021-04-01 2021-06-30 0001449349 RDGL:SeriesBPreferredMember 2021-04-01 2021-06-30 0001449349 RDGL:AdditionalPaidInCapitalSeriesBPreferredMember 2021-04-01 2021-06-30 0001449349 RDGL:SeriesCPreferredMember 2021-04-</w:t>
      </w:r>
      <w:r>
        <w:rPr>
          <w:rFonts w:eastAsia="Times New Roman"/>
          <w:vanish/>
          <w:sz w:val="20"/>
          <w:szCs w:val="20"/>
        </w:rPr>
        <w:t>01 2021-06-30 0001449349 RDGL:AdditionalPaidInCapitalSeriesCPreferredMember 2021-04-01 2021-06-30 0001449349 us-gaap:CommonStockMember 2021-04-01 2021-06-30 0001449349 us-gaap:AdditionalPaidInCapitalMember 2021-04-01 2021-06-30 0001449349 RDGL:Subscription</w:t>
      </w:r>
      <w:r>
        <w:rPr>
          <w:rFonts w:eastAsia="Times New Roman"/>
          <w:vanish/>
          <w:sz w:val="20"/>
          <w:szCs w:val="20"/>
        </w:rPr>
        <w:t>ReceivableSharesToBeIssuedMember 2021-04-01 2021-06-30 0001449349 us-gaap:RetainedEarningsMember 2021-04-01 2021-06-30 0001449349 2021-04-01 2021-06-30 0001449349 RDGL:SeriesAPreferredMember 2021-06-30 0001449349 RDGL:AdditionalPaidInCapitalSeriesAPreferre</w:t>
      </w:r>
      <w:r>
        <w:rPr>
          <w:rFonts w:eastAsia="Times New Roman"/>
          <w:vanish/>
          <w:sz w:val="20"/>
          <w:szCs w:val="20"/>
        </w:rPr>
        <w:t>dMember 2021-06-30 0001449349 RDGL:SeriesBPreferredMember 2021-06-30 0001449349 RDGL:AdditionalPaidInCapitalSeriesBPreferredMember 2021-06-30 0001449349 RDGL:SeriesCPreferredMember 2021-06-30 0001449349 RDGL:AdditionalPaidInCapitalSeriesCPreferredMember 20</w:t>
      </w:r>
      <w:r>
        <w:rPr>
          <w:rFonts w:eastAsia="Times New Roman"/>
          <w:vanish/>
          <w:sz w:val="20"/>
          <w:szCs w:val="20"/>
        </w:rPr>
        <w:t>21-06-30 0001449349 us-gaap:CommonStockMember 2021-06-30 0001449349 us-gaap:AdditionalPaidInCapitalMember 2021-06-30 0001449349 RDGL:SubscriptionReceivableSharesToBeIssuedMember 2021-06-30 0001449349 us-gaap:RetainedEarningsMember 2021-06-30 0001449349 202</w:t>
      </w:r>
      <w:r>
        <w:rPr>
          <w:rFonts w:eastAsia="Times New Roman"/>
          <w:vanish/>
          <w:sz w:val="20"/>
          <w:szCs w:val="20"/>
        </w:rPr>
        <w:t>1-06-30 0001449349 RDGL:SeriesAPreferredMember 2021-07-01 2021-09-30 0001449349 RDGL:AdditionalPaidInCapitalSeriesAPreferredMember 2021-07-01 2021-09-30 0001449349 RDGL:SeriesBPreferredMember 2021-07-01 2021-09-30 0001449349 RDGL:AdditionalPaidInCapitalSer</w:t>
      </w:r>
      <w:r>
        <w:rPr>
          <w:rFonts w:eastAsia="Times New Roman"/>
          <w:vanish/>
          <w:sz w:val="20"/>
          <w:szCs w:val="20"/>
        </w:rPr>
        <w:t>iesBPreferredMember 2021-07-01 2021-09-30 0001449349 RDGL:SeriesCPreferredMember 2021-07-01 2021-09-30 0001449349 RDGL:AdditionalPaidInCapitalSeriesCPreferredMember 2021-07-01 2021-09-30 0001449349 us-gaap:CommonStockMember 2021-07-01 2021-09-30 0001449349</w:t>
      </w:r>
      <w:r>
        <w:rPr>
          <w:rFonts w:eastAsia="Times New Roman"/>
          <w:vanish/>
          <w:sz w:val="20"/>
          <w:szCs w:val="20"/>
        </w:rPr>
        <w:t xml:space="preserve"> us-gaap:AdditionalPaidInCapitalMember 2021-07-01 2021-09-30 0001449349 RDGL:SubscriptionReceivableSharesToBeIssuedMember 2021-07-01 2021-09-30 0001449349 us-gaap:RetainedEarningsMember 2021-07-01 2021-09-30 0001449349 RDGL:SeriesAPreferredMember 2021-09-3</w:t>
      </w:r>
      <w:r>
        <w:rPr>
          <w:rFonts w:eastAsia="Times New Roman"/>
          <w:vanish/>
          <w:sz w:val="20"/>
          <w:szCs w:val="20"/>
        </w:rPr>
        <w:t>0 0001449349 RDGL:AdditionalPaidInCapitalSeriesAPreferredMember 2021-09-30 0001449349 RDGL:SeriesBPreferredMember 2021-09-30 0001449349 RDGL:AdditionalPaidInCapitalSeriesBPreferredMember 2021-09-30 0001449349 RDGL:SeriesCPreferredMember 2021-09-30 00014493</w:t>
      </w:r>
      <w:r>
        <w:rPr>
          <w:rFonts w:eastAsia="Times New Roman"/>
          <w:vanish/>
          <w:sz w:val="20"/>
          <w:szCs w:val="20"/>
        </w:rPr>
        <w:t xml:space="preserve">49 RDGL:AdditionalPaidInCapitalSeriesCPreferredMember 2021-09-30 0001449349 us-gaap:CommonStockMember 2021-09-30 0001449349 us-gaap:AdditionalPaidInCapitalMember 2021-09-30 0001449349 RDGL:SubscriptionReceivableSharesToBeIssuedMember 2021-09-30 0001449349 </w:t>
      </w:r>
      <w:r>
        <w:rPr>
          <w:rFonts w:eastAsia="Times New Roman"/>
          <w:vanish/>
          <w:sz w:val="20"/>
          <w:szCs w:val="20"/>
        </w:rPr>
        <w:t>us-gaap:RetainedEarningsMember 2021-09-30 0001449349 2021-09-14 2021-09-15 0001449349 2021-09-15 0001449349 srt:MaximumMember 2021-01-01 2021-09-30 0001449349 RDGL:ProductionEquipmentMember srt:MinimumMember 2021-01-01 2021-09-30 0001449349 RDGL:Production</w:t>
      </w:r>
      <w:r>
        <w:rPr>
          <w:rFonts w:eastAsia="Times New Roman"/>
          <w:vanish/>
          <w:sz w:val="20"/>
          <w:szCs w:val="20"/>
        </w:rPr>
        <w:t>EquipmentMember srt:MaximumMember 2021-01-01 2021-09-30 0001449349 us-gaap:OfficeEquipmentMember srt:MinimumMember 2021-01-01 2021-09-30 0001449349 us-gaap:OfficeEquipmentMember srt:MaximumMember 2021-01-01 2021-09-30 0001449349 us-gaap:FurnitureAndFixture</w:t>
      </w:r>
      <w:r>
        <w:rPr>
          <w:rFonts w:eastAsia="Times New Roman"/>
          <w:vanish/>
          <w:sz w:val="20"/>
          <w:szCs w:val="20"/>
        </w:rPr>
        <w:t>sMember srt:MinimumMember 2021-01-01 2021-09-30 0001449349 us-gaap:FurnitureAndFixturesMember srt:MaximumMember 2021-01-01 2021-09-30 0001449349 us-gaap:ConvertibleDebtMember 2021-01-01 2021-09-30 0001449349 us-gaap:ConvertibleDebtMember 2020-01-01 2020-12</w:t>
      </w:r>
      <w:r>
        <w:rPr>
          <w:rFonts w:eastAsia="Times New Roman"/>
          <w:vanish/>
          <w:sz w:val="20"/>
          <w:szCs w:val="20"/>
        </w:rPr>
        <w:t>-31 0001449349 us-gaap:PreferredStockMember 2021-01-01 2021-09-30 0001449349 us-gaap:PreferredStockMember 2020-01-01 2020-12-31 0001449349 RDGL:CommonStockOptionsMember 2021-01-01 2021-09-30 0001449349 RDGL:CommonStockOptionsMember 2020-01-01 2020-12-31 00</w:t>
      </w:r>
      <w:r>
        <w:rPr>
          <w:rFonts w:eastAsia="Times New Roman"/>
          <w:vanish/>
          <w:sz w:val="20"/>
          <w:szCs w:val="20"/>
        </w:rPr>
        <w:t>01449349 RDGL:CommonStockWarrantsMember 2021-01-01 2021-09-30 0001449349 RDGL:CommonStockWarrantsMember 2020-01-01 2020-12-31 0001449349 2020-01-01 2020-12-31 0001449349 srt:ChiefExecutiveOfficerMember 2019-01-01 2019-12-31 0001449349 srt:ChiefExecutiveOff</w:t>
      </w:r>
      <w:r>
        <w:rPr>
          <w:rFonts w:eastAsia="Times New Roman"/>
          <w:vanish/>
          <w:sz w:val="20"/>
          <w:szCs w:val="20"/>
        </w:rPr>
        <w:t>icerMember 2019-09-24 0001449349 srt:ChiefExecutiveOfficerMember 2019-09-23 2019-09-24 0001449349 us-gaap:ConvertibleNotesPayableMember 2019-01-01 2019-12-31 0001449349 srt:ChiefExecutiveOfficerMember 2019-12-31 0001449349 us-gaap:ConvertibleNotesPayableMe</w:t>
      </w:r>
      <w:r>
        <w:rPr>
          <w:rFonts w:eastAsia="Times New Roman"/>
          <w:vanish/>
          <w:sz w:val="20"/>
          <w:szCs w:val="20"/>
        </w:rPr>
        <w:t>mber 2021-01-01 2021-09-30 0001449349 us-gaap:ConvertibleNotesPayableMember 2020-01-01 2020-09-30 0001449349 RDGL:RelatedPartyNotesPayableMember RDGL:RelatedPartyMember 2019-01-31 0001449349 RDGL:RelatedPartyNotesPayableMember RDGL:RelatedPartyMember 2019-</w:t>
      </w:r>
      <w:r>
        <w:rPr>
          <w:rFonts w:eastAsia="Times New Roman"/>
          <w:vanish/>
          <w:sz w:val="20"/>
          <w:szCs w:val="20"/>
        </w:rPr>
        <w:t>01-01 2019-01-31 0001449349 RDGL:RelatedPartyNotesPayableMember RDGL:RelatedPartyMember 2021-09-30 0001449349 RDGL:RelatedPartyNotesPayableMember RDGL:RelatedPartyMember 2020-12-31 0001449349 RDGL:RelatedPartyNotesPayableMember RDGL:RelatedPartyOneMember 2</w:t>
      </w:r>
      <w:r>
        <w:rPr>
          <w:rFonts w:eastAsia="Times New Roman"/>
          <w:vanish/>
          <w:sz w:val="20"/>
          <w:szCs w:val="20"/>
        </w:rPr>
        <w:t>019-03-31 0001449349 RDGL:RelatedPartyNotesPayableMember RDGL:RelatedPartyOneMember 2019-03-01 2019-03-31 0001449349 RDGL:RelatedPartyNotesPayableMember RDGL:RelatedPartyOneMember 2021-09-30 0001449349 RDGL:RelatedPartyNotesPayableMember RDGL:RelatedPartyO</w:t>
      </w:r>
      <w:r>
        <w:rPr>
          <w:rFonts w:eastAsia="Times New Roman"/>
          <w:vanish/>
          <w:sz w:val="20"/>
          <w:szCs w:val="20"/>
        </w:rPr>
        <w:t>neMember 2020-12-31 0001449349 RDGL:RelatedPartyNotesPayableMember RDGL:RelatedPartyTwoMember 2019-04-30 0001449349 RDGL:RelatedPartyNotesPayableMember RDGL:RelatedPartyTwoMember 2019-04-01 2019-04-30 0001449349 RDGL:RelatedPartyNotesPayableMember RDGL:Rel</w:t>
      </w:r>
      <w:r>
        <w:rPr>
          <w:rFonts w:eastAsia="Times New Roman"/>
          <w:vanish/>
          <w:sz w:val="20"/>
          <w:szCs w:val="20"/>
        </w:rPr>
        <w:t>atedPartyTwoMember 2021-09-30 0001449349 RDGL:RelatedPartyNotesPayableMember RDGL:RelatedPartyTwoMember 2020-12-31 0001449349 RDGL:RelatedPartyNotesPayableMember RDGL:RelatedPartyThreeMember 2019-07-31 0001449349 RDGL:RelatedPartyNotesPayableMember RDGL:Re</w:t>
      </w:r>
      <w:r>
        <w:rPr>
          <w:rFonts w:eastAsia="Times New Roman"/>
          <w:vanish/>
          <w:sz w:val="20"/>
          <w:szCs w:val="20"/>
        </w:rPr>
        <w:t>latedPartyThreeMember 2019-07-01 2019-07-31 0001449349 RDGL:RelatedPartyNotesPayableMember RDGL:RelatedPartyThreeMember 2021-09-30 0001449349 RDGL:RelatedPartyNotesPayableMember RDGL:RelatedPartyThreeMember 2020-12-31 0001449349 RDGL:RelatedPartyNotesPayab</w:t>
      </w:r>
      <w:r>
        <w:rPr>
          <w:rFonts w:eastAsia="Times New Roman"/>
          <w:vanish/>
          <w:sz w:val="20"/>
          <w:szCs w:val="20"/>
        </w:rPr>
        <w:t>leMember RDGL:RelatedPartyFourMember 2019-11-30 0001449349 RDGL:RelatedPartyNotesPayableMember RDGL:RelatedPartyFourMember 2019-11-01 2019-11-30 0001449349 RDGL:RelatedPartyNotesPayableMember RDGL:RelatedPartyFourMember 2021-09-30 0001449349 RDGL:RelatedPa</w:t>
      </w:r>
      <w:r>
        <w:rPr>
          <w:rFonts w:eastAsia="Times New Roman"/>
          <w:vanish/>
          <w:sz w:val="20"/>
          <w:szCs w:val="20"/>
        </w:rPr>
        <w:t>rtyNotesPayableMember RDGL:RelatedPartyFourMember 2020-12-31 0001449349 srt:DirectorMember 2019-01-24 0001449349 srt:DirectorMember 2019-01-23 2019-01-24 0001449349 srt:DirectorMember 2019-03-27 0001449349 srt:DirectorMember 2019-03-26 2019-03-27 000144934</w:t>
      </w:r>
      <w:r>
        <w:rPr>
          <w:rFonts w:eastAsia="Times New Roman"/>
          <w:vanish/>
          <w:sz w:val="20"/>
          <w:szCs w:val="20"/>
        </w:rPr>
        <w:t>9 srt:DirectorMember 2019-04-29 0001449349 srt:DirectorMember 2019-07-05 0001449349 srt:DirectorMember 2019-04-28 2019-04-29 0001449349 srt:DirectorMember 2019-11-25 0001449349 srt:DirectorMember 2019-11-24 2019-11-25 0001449349 srt:DirectorMember 2021-01-</w:t>
      </w:r>
      <w:r>
        <w:rPr>
          <w:rFonts w:eastAsia="Times New Roman"/>
          <w:vanish/>
          <w:sz w:val="20"/>
          <w:szCs w:val="20"/>
        </w:rPr>
        <w:t>01 2021-09-30 0001449349 srt:DirectorMember 2020-01-01 2020-09-30 0001449349 srt:DirectorMember 2021-09-30 0001449349 RDGL:CEOMember 2020-03-31 0001449349 RDGL:AprilTwentyTwentyMember RDGL:ChairmanMember 2019-01-01 2019-12-31 0001449349 2020-04-30 00014493</w:t>
      </w:r>
      <w:r>
        <w:rPr>
          <w:rFonts w:eastAsia="Times New Roman"/>
          <w:vanish/>
          <w:sz w:val="20"/>
          <w:szCs w:val="20"/>
        </w:rPr>
        <w:t>49 2020-04-01 2020-04-30 0001449349 srt:ChiefExecutiveOfficerMember 2020-01-01 2020-12-31 0001449349 srt:ChiefExecutiveOfficerMember 2021-06-01 2021-06-30 0001449349 us-gaap:CommonStockMember 2021-06-01 2021-06-30 0001449349 us-gaap:SeriesAPreferredStockMe</w:t>
      </w:r>
      <w:r>
        <w:rPr>
          <w:rFonts w:eastAsia="Times New Roman"/>
          <w:vanish/>
          <w:sz w:val="20"/>
          <w:szCs w:val="20"/>
        </w:rPr>
        <w:t>mber 2021-06-01 2021-06-30 0001449349 srt:ChiefExecutiveOfficerMember 2021-05-01 2021-05-31 0001449349 srt:ChiefExecutiveOfficerMember 2021-06-01 2021-06-30 0001449349 srt:ChiefExecutiveOfficerMember 2021-09-30 0001449349 srt:ChiefExecutiveOfficerMember us</w:t>
      </w:r>
      <w:r>
        <w:rPr>
          <w:rFonts w:eastAsia="Times New Roman"/>
          <w:vanish/>
          <w:sz w:val="20"/>
          <w:szCs w:val="20"/>
        </w:rPr>
        <w:t>-gaap:CommonStockMember 2021-09-30 0001449349 us-gaap:ConvertibleNotesPayableMember 2012-07-31 0001449349 us-gaap:ConvertibleNotesPayableMember 2012-08-31 0001449349 us-gaap:ConvertibleNotesPayableMember 2012-07-30 2012-07-31 0001449349 RDGL:ConvertibleNot</w:t>
      </w:r>
      <w:r>
        <w:rPr>
          <w:rFonts w:eastAsia="Times New Roman"/>
          <w:vanish/>
          <w:sz w:val="20"/>
          <w:szCs w:val="20"/>
        </w:rPr>
        <w:t>esPayableOneMember 2012-08-30 2012-08-31 0001449349 us-gaap:ConvertibleNotesPayableMember 2021-09-30 0001449349 us-gaap:ConvertibleNotesPayableMember 2020-12-31 0001449349 RDGL:ConvertibleNotesPayableOneMember 2020-11-30 0001449349 RDGL:ConvertibleNotesPay</w:t>
      </w:r>
      <w:r>
        <w:rPr>
          <w:rFonts w:eastAsia="Times New Roman"/>
          <w:vanish/>
          <w:sz w:val="20"/>
          <w:szCs w:val="20"/>
        </w:rPr>
        <w:t>ableOneMember 2020-11-29 2020-11-30 0001449349 RDGL:ConvertibleNotesPayableOneMember 2021-09-30 0001449349 RDGL:ConvertibleNotesPayableOneMember 2020-12-31 0001449349 RDGL:ConvertibleNotesPayableOnPenaltiesMember 2021-09-30 0001449349 RDGL:ConvertibleNotes</w:t>
      </w:r>
      <w:r>
        <w:rPr>
          <w:rFonts w:eastAsia="Times New Roman"/>
          <w:vanish/>
          <w:sz w:val="20"/>
          <w:szCs w:val="20"/>
        </w:rPr>
        <w:t>PayableOnPenaltiesMember 2020-12-31 0001449349 RDGL:ConvertiblePromissoryNoteMember 2020-11-30 0001449349 RDGL:ConvertiblePromissoryNoteMember RDGL:QualifiedFinancingMember 2020-11-29 2020-11-30 0001449349 RDGL:ConvertiblePromissoryNoteMember RDGL:Qualifie</w:t>
      </w:r>
      <w:r>
        <w:rPr>
          <w:rFonts w:eastAsia="Times New Roman"/>
          <w:vanish/>
          <w:sz w:val="20"/>
          <w:szCs w:val="20"/>
        </w:rPr>
        <w:t>dFinancingMember RDGL:NoteHoldersMember 2020-11-30 0001449349 RDGL:ConvertiblePromissoryNoteMember RDGL:QualifiedFinancingMember RDGL:NoteHoldersMember 2020-11-29 2020-11-30 0001449349 RDGL:ConvertibleNotePayableMember 2021-01-01 2021-09-30 0001449349 RDGL</w:t>
      </w:r>
      <w:r>
        <w:rPr>
          <w:rFonts w:eastAsia="Times New Roman"/>
          <w:vanish/>
          <w:sz w:val="20"/>
          <w:szCs w:val="20"/>
        </w:rPr>
        <w:t>:ConvertibleNotePayableMember 2020-01-01 2020-09-30 0001449349 RDGL:PromissoryNotesOneMember 2019-02-20 0001449349 RDGL:PromissoryNotesTwoMember 2019-02-20 0001449349 2019-02-20 0001449349 2019-02-19 2019-02-20 0001449349 RDGL:PromissoryNotesMember 2021-09</w:t>
      </w:r>
      <w:r>
        <w:rPr>
          <w:rFonts w:eastAsia="Times New Roman"/>
          <w:vanish/>
          <w:sz w:val="20"/>
          <w:szCs w:val="20"/>
        </w:rPr>
        <w:t>-30 0001449349 RDGL:TwoNoteholdersMember 2019-08-19 2019-08-20 0001449349 2019-08-20 0001449349 RDGL:NoteholdersOneMember 2019-08-20 0001449349 RDGL:NoteholdersTwoMember 2019-08-20 0001449349 RDGL:TwoNoteholdersMember srt:MinimumMember 2019-08-19 2019-08-2</w:t>
      </w:r>
      <w:r>
        <w:rPr>
          <w:rFonts w:eastAsia="Times New Roman"/>
          <w:vanish/>
          <w:sz w:val="20"/>
          <w:szCs w:val="20"/>
        </w:rPr>
        <w:t>0 0001449349 RDGL:TwoNoteholdersMember srt:MaximumMember 2019-08-19 2019-08-20 0001449349 RDGL:PromissoryNotesMember 2021-01-01 2021-09-30 0001449349 RDGL:PromissoryNotesMember 2020-01-01 2020-09-30 0001449349 RDGL:PromissoryNotesMember 2020-07-12 2020-07-</w:t>
      </w:r>
      <w:r>
        <w:rPr>
          <w:rFonts w:eastAsia="Times New Roman"/>
          <w:vanish/>
          <w:sz w:val="20"/>
          <w:szCs w:val="20"/>
        </w:rPr>
        <w:t>14 0001449349 RDGL:PromissoryNotesMember 2020-07-14 0001449349 RDGL:BoardOfDirectorsMember 2019-03-26 2019-03-28 0001449349 RDGL:BoardOfDirectorsMember srt:MinimumMember 2019-03-28 0001449349 RDGL:BoardOfDirectorsMember srt:MaximumMember 2019-03-28 0001449</w:t>
      </w:r>
      <w:r>
        <w:rPr>
          <w:rFonts w:eastAsia="Times New Roman"/>
          <w:vanish/>
          <w:sz w:val="20"/>
          <w:szCs w:val="20"/>
        </w:rPr>
        <w:t>349 RDGL:SeriesBConvertiblePreferredStockMember 2018-10-08 0001449349 RDGL:SeriesCConvertiblePreferredStockMember 2019-03-27 0001449349 RDGL:SeriesAConvertiblePreferredStockMember 2015-06-30 0001449349 RDGL:SeriesAConvertiblePreferredStockMember srt:Minimu</w:t>
      </w:r>
      <w:r>
        <w:rPr>
          <w:rFonts w:eastAsia="Times New Roman"/>
          <w:vanish/>
          <w:sz w:val="20"/>
          <w:szCs w:val="20"/>
        </w:rPr>
        <w:t>mMember 2016-03-31 0001449349 RDGL:SeriesAConvertiblePreferredStockMember srt:MaximumMember 2016-03-31 0001449349 RDGL:SeriesAConvertiblePreferredStockMember 2015-06-01 2015-06-30 0001449349 srt:ChiefExecutiveOfficerMember RDGL:SeriesAConvertiblePreferredS</w:t>
      </w:r>
      <w:r>
        <w:rPr>
          <w:rFonts w:eastAsia="Times New Roman"/>
          <w:vanish/>
          <w:sz w:val="20"/>
          <w:szCs w:val="20"/>
        </w:rPr>
        <w:t>tockMember 2021-06-01 2021-06-30 0001449349 RDGL:SeriesBConvertiblePreferredStockMember 2018-10-31 0001449349 RDGL:SeriesBConvertiblePreferredStockMember 2018-10-01 2018-10-31 0001449349 RDGL:SeriesCConvertiblePreferredStockMember 2019-03-31 0001449349 RDG</w:t>
      </w:r>
      <w:r>
        <w:rPr>
          <w:rFonts w:eastAsia="Times New Roman"/>
          <w:vanish/>
          <w:sz w:val="20"/>
          <w:szCs w:val="20"/>
        </w:rPr>
        <w:t>L:SeriesCConvertiblePreferredStockMember 2019-03-01 2019-03-31 0001449349 us-gaap:AccountsPayableMember 2021-01-01 2021-01-31 0001449349 us-gaap:AccountsPayableMember 2021-05-01 2021-05-31 0001449349 us-gaap:CommonStockMember 2021-01-01 2021-01-31 00014493</w:t>
      </w:r>
      <w:r>
        <w:rPr>
          <w:rFonts w:eastAsia="Times New Roman"/>
          <w:vanish/>
          <w:sz w:val="20"/>
          <w:szCs w:val="20"/>
        </w:rPr>
        <w:t>49 2021-01-01 2021-01-31 0001449349 us-gaap:CommonStockMember 2021-03-01 2021-03-31 0001449349 2021-03-01 2021-03-31 0001449349 us-gaap:CommonStockMember 2021-01-08 2021-01-29 0001449349 us-gaap:WarrantMember 2021-01-08 2021-01-29 0001449349 us-gaap:Common</w:t>
      </w:r>
      <w:r>
        <w:rPr>
          <w:rFonts w:eastAsia="Times New Roman"/>
          <w:vanish/>
          <w:sz w:val="20"/>
          <w:szCs w:val="20"/>
        </w:rPr>
        <w:t>StockMember 2021-06-27 2021-06-28 0001449349 us-gaap:CommonStockMember srt:ChiefExecutiveOfficerMember 2021-06-27 2021-06-28 0001449349 us-gaap:RestrictedStockUnitsRSUMember 2021-06-01 2021-06-30 0001449349 us-gaap:CommonStockMember 2021-07-09 2021-09-24 0</w:t>
      </w:r>
      <w:r>
        <w:rPr>
          <w:rFonts w:eastAsia="Times New Roman"/>
          <w:vanish/>
          <w:sz w:val="20"/>
          <w:szCs w:val="20"/>
        </w:rPr>
        <w:t>001449349 us-gaap:WarrantMember 2021-07-09 2021-09-24 0001449349 RDGL:SeriesBConvertiblePreferredStockMember us-gaap:InvestorMember 2020-01-01 2020-01-31 0001449349 RDGL:SeriesCConvertiblePreferredStockMember 2020-01-01 2020-01-31 0001449349 RDGL:CommonSto</w:t>
      </w:r>
      <w:r>
        <w:rPr>
          <w:rFonts w:eastAsia="Times New Roman"/>
          <w:vanish/>
          <w:sz w:val="20"/>
          <w:szCs w:val="20"/>
        </w:rPr>
        <w:t>cklMember 2020-03-01 2020-03-31 0001449349 RDGL:CommonStocklMember 2020-03-31 0001449349 RDGL:ConvertiblePromissoryNoteMember RDGL:NoteAgreementMember 2020-03-01 2020-03-31 0001449349 RDGL:ConvertiblePromissoryNoteMember RDGL:HoldersAgreementMember 2020-03</w:t>
      </w:r>
      <w:r>
        <w:rPr>
          <w:rFonts w:eastAsia="Times New Roman"/>
          <w:vanish/>
          <w:sz w:val="20"/>
          <w:szCs w:val="20"/>
        </w:rPr>
        <w:t>-31 0001449349 RDGL:ConvertiblePromissoryNoteMember RDGL:HoldersAgreementMember 2020-03-01 2020-03-31 0001449349 RDGL:ConvertiblePromissoryNoteMember RDGL:PreviouslyAmendeAgreementMember 2020-03-31 0001449349 srt:MinimumMember 2020-12-31 0001449349 srt:Max</w:t>
      </w:r>
      <w:r>
        <w:rPr>
          <w:rFonts w:eastAsia="Times New Roman"/>
          <w:vanish/>
          <w:sz w:val="20"/>
          <w:szCs w:val="20"/>
        </w:rPr>
        <w:t>imumMember 2020-12-31 0001449349 srt:MinimumMember 2021-09-30 0001449349 srt:MaximumMember 2021-09-30 0001449349 srt:ChiefExecutiveOfficerMember 2021-01-01 2021-09-30 0001449349 us-gaap:StockOptionMember 2021-01-01 2021-09-30 0001449349 us-gaap:StockOption</w:t>
      </w:r>
      <w:r>
        <w:rPr>
          <w:rFonts w:eastAsia="Times New Roman"/>
          <w:vanish/>
          <w:sz w:val="20"/>
          <w:szCs w:val="20"/>
        </w:rPr>
        <w:t>Member 2020-01-01 2020-09-30 0001449349 us-gaap:WarrantMember 2020-12-31 0001449349 us-gaap:WarrantMember srt:MinimumMember 2020-12-31 0001449349 us-gaap:WarrantMember srt:MaximumMember 2020-12-31 0001449349 us-gaap:WarrantMember 2021-01-01 2021-09-30 0001</w:t>
      </w:r>
      <w:r>
        <w:rPr>
          <w:rFonts w:eastAsia="Times New Roman"/>
          <w:vanish/>
          <w:sz w:val="20"/>
          <w:szCs w:val="20"/>
        </w:rPr>
        <w:t>449349 us-gaap:WarrantMember 2021-09-30 0001449349 us-gaap:WarrantMember srt:MinimumMember 2021-09-30 0001449349 us-gaap:WarrantMember srt:MaximumMember 2021-09-30 0001449349 srt:MinimumMember 2020-01-01 2020-12-31 0001449349 srt:MaximumMember 2020-01-01 2</w:t>
      </w:r>
      <w:r>
        <w:rPr>
          <w:rFonts w:eastAsia="Times New Roman"/>
          <w:vanish/>
          <w:sz w:val="20"/>
          <w:szCs w:val="20"/>
        </w:rPr>
        <w:t>020-12-31 0001449349 RDGL:ConvertibleNotesMember RDGL:AccreditedInvestorsMember 2021-09-30 0001449349 RDGL:ConvertibleNotesMember RDGL:AccreditedInvestorsMember 2021-01-01 2021-09-30 0001449349 RDGL:ConvertibleNotesMember RDGL:AccreditedInvestorsMember us-</w:t>
      </w:r>
      <w:r>
        <w:rPr>
          <w:rFonts w:eastAsia="Times New Roman"/>
          <w:vanish/>
          <w:sz w:val="20"/>
          <w:szCs w:val="20"/>
        </w:rPr>
        <w:t>gaap:WarrantMember 2021-09-30 0001449349 RDGL:RegulationAPlusMember 2020-03-01 2020-06-30 0001449349 RDGL:RegulationAPlusMember 2020-06-30 0001449349 RDGL:RegulationAPlusMember 2021-09-30 0001449349 RDGL:ConvertiblePromissoryNoteMember 2020-06-30 000144934</w:t>
      </w:r>
      <w:r>
        <w:rPr>
          <w:rFonts w:eastAsia="Times New Roman"/>
          <w:vanish/>
          <w:sz w:val="20"/>
          <w:szCs w:val="20"/>
        </w:rPr>
        <w:t>9 RDGL:CommonStocklMember RDGL:NoteAgreementMember 2020-03-01 2020-06-30 0001449349 RDGL:CommonStocklMember RDGL:NoteAgreementMember 2020-06-30 0001449349 RDGL:ConvertibleNoteAgreementsMember 2020-06-01 2020-06-30 0001449349 RDGL:ConvertibleNoteAgreementsM</w:t>
      </w:r>
      <w:r>
        <w:rPr>
          <w:rFonts w:eastAsia="Times New Roman"/>
          <w:vanish/>
          <w:sz w:val="20"/>
          <w:szCs w:val="20"/>
        </w:rPr>
        <w:t>ember 2020-06-30 0001449349 RDGL:ConvertibleNoteAgreementsMember us-gaap:WarrantMember 2020-03-01 2020-06-30 0001449349 RDGL:ConvertibleNoteAgreementsMember 2020-09-30 0001449349 2020-12-02 0001449349 2020-11-29 2020-12-02 0001449349 RDGL:ConvertiblePromis</w:t>
      </w:r>
      <w:r>
        <w:rPr>
          <w:rFonts w:eastAsia="Times New Roman"/>
          <w:vanish/>
          <w:sz w:val="20"/>
          <w:szCs w:val="20"/>
        </w:rPr>
        <w:t>soryNoteMember 2020-11-29 2020-11-30 0001449349 us-gaap:WarrantMember 2020-12-28 0001449349 RDGL:CommonStocklMember 2020-12-14 2020-12-28 0001449349 us-gaap:WarrantMember 2020-10-01 2020-12-31 0001449349 RDGL:RestrictedStockUnitsMember 2020-12-31 000144934</w:t>
      </w:r>
      <w:r>
        <w:rPr>
          <w:rFonts w:eastAsia="Times New Roman"/>
          <w:vanish/>
          <w:sz w:val="20"/>
          <w:szCs w:val="20"/>
        </w:rPr>
        <w:t>9 RDGL:RestrictedStockUnitsMember 2021-01-01 2021-09-30 0001449349 RDGL:RestrictedStockUnitsMember 2021-09-30 0001449349 us-gaap:RestrictedStockUnitsRSUMember 2021-05-02 2021-05-03 0001449349 us-gaap:RestrictedStockUnitsRSUMember RDGL:ConsultantsMember 202</w:t>
      </w:r>
      <w:r>
        <w:rPr>
          <w:rFonts w:eastAsia="Times New Roman"/>
          <w:vanish/>
          <w:sz w:val="20"/>
          <w:szCs w:val="20"/>
        </w:rPr>
        <w:t>1-05-02 2021-05-03 0001449349 us-gaap:RestrictedStockUnitsRSUMember RDGL:OneConsultantsMember 2021-06-01 2021-06-30 0001449349 us-gaap:RestrictedStockUnitsRSUMember RDGL:EmploymentAgreementMember srt:ChiefExecutiveOfficerMember 2021-05-02 2021-05-03 000144</w:t>
      </w:r>
      <w:r>
        <w:rPr>
          <w:rFonts w:eastAsia="Times New Roman"/>
          <w:vanish/>
          <w:sz w:val="20"/>
          <w:szCs w:val="20"/>
        </w:rPr>
        <w:t>9349 us-gaap:RestrictedStockUnitsRSUMember RDGL:EmploymentAgreementMember 2021-05-02 2021-05-03 0001449349 us-gaap:RestrictedStockUnitsRSUMember RDGL:EmploymentAgreementMember us-gaap:ShareBasedCompensationAwardTrancheOneMember 2021-05-02 2021-05-03 000144</w:t>
      </w:r>
      <w:r>
        <w:rPr>
          <w:rFonts w:eastAsia="Times New Roman"/>
          <w:vanish/>
          <w:sz w:val="20"/>
          <w:szCs w:val="20"/>
        </w:rPr>
        <w:t xml:space="preserve">9349 us-gaap:RestrictedStockUnitsRSUMember RDGL:EmploymentAgreementMember us-gaap:ShareBasedCompensationAwardTrancheTwoMember 2021-05-02 2021-05-03 0001449349 us-gaap:RestrictedStockUnitsRSUMember RDGL:EmploymentAgreementMember RDGL:BoardOfDirectorsMember </w:t>
      </w:r>
      <w:r>
        <w:rPr>
          <w:rFonts w:eastAsia="Times New Roman"/>
          <w:vanish/>
          <w:sz w:val="20"/>
          <w:szCs w:val="20"/>
        </w:rPr>
        <w:t>2021-05-02 2021-05-03 0001449349 RDGL:EmploymentAgreementMember RDGL:DrMichaelKKorenkoMember 2019-06-03 2019-06-04 0001449349 us-gaap:SubsequentEventMember us-gaap:CommonStockMember 2021-10-01 2021-10-31 0001449349 us-gaap:SubsequentEventMember us-gaap:War</w:t>
      </w:r>
      <w:r>
        <w:rPr>
          <w:rFonts w:eastAsia="Times New Roman"/>
          <w:vanish/>
          <w:sz w:val="20"/>
          <w:szCs w:val="20"/>
        </w:rPr>
        <w:t xml:space="preserve">rantMember 2021-10-01 2021-10-31 iso4217:USD xbrli:shares iso4217:USD xbrli:shares xbrli:pure </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divId w:val="264850823"/>
        <w:rPr>
          <w:rFonts w:eastAsia="Times New Roman"/>
          <w:sz w:val="2"/>
          <w:szCs w:val="2"/>
        </w:rPr>
      </w:pPr>
      <w:r>
        <w:rPr>
          <w:rFonts w:eastAsia="Times New Roman"/>
          <w:sz w:val="2"/>
          <w:szCs w:val="2"/>
        </w:rPr>
        <w:t> </w:t>
      </w:r>
    </w:p>
    <w:p w:rsidR="00000000" w:rsidRDefault="0066553A">
      <w:pPr>
        <w:pStyle w:val="a3"/>
        <w:spacing w:before="0" w:beforeAutospacing="0" w:after="0" w:afterAutospacing="0"/>
        <w:jc w:val="center"/>
        <w:rPr>
          <w:sz w:val="20"/>
          <w:szCs w:val="20"/>
        </w:rPr>
      </w:pPr>
      <w:r>
        <w:rPr>
          <w:b/>
          <w:bCs/>
          <w:sz w:val="20"/>
          <w:szCs w:val="20"/>
        </w:rPr>
        <w:t> </w:t>
      </w:r>
    </w:p>
    <w:p w:rsidR="00000000" w:rsidRDefault="0066553A">
      <w:pPr>
        <w:pStyle w:val="a3"/>
        <w:spacing w:before="0" w:beforeAutospacing="0" w:after="0" w:afterAutospacing="0"/>
        <w:jc w:val="center"/>
        <w:rPr>
          <w:sz w:val="20"/>
          <w:szCs w:val="20"/>
        </w:rPr>
      </w:pPr>
      <w:r>
        <w:rPr>
          <w:b/>
          <w:bCs/>
          <w:sz w:val="36"/>
          <w:szCs w:val="36"/>
        </w:rPr>
        <w:t>UNITED STATES</w:t>
      </w:r>
    </w:p>
    <w:p w:rsidR="00000000" w:rsidRDefault="0066553A">
      <w:pPr>
        <w:pStyle w:val="a3"/>
        <w:spacing w:before="0" w:beforeAutospacing="0" w:after="0" w:afterAutospacing="0"/>
        <w:jc w:val="center"/>
        <w:rPr>
          <w:sz w:val="20"/>
          <w:szCs w:val="20"/>
        </w:rPr>
      </w:pPr>
      <w:r>
        <w:rPr>
          <w:b/>
          <w:bCs/>
          <w:sz w:val="36"/>
          <w:szCs w:val="36"/>
        </w:rPr>
        <w:t>SECURITIES AND EXCHANGE COMMISSION</w:t>
      </w:r>
    </w:p>
    <w:p w:rsidR="00000000" w:rsidRDefault="0066553A">
      <w:pPr>
        <w:pStyle w:val="a3"/>
        <w:spacing w:before="0" w:beforeAutospacing="0" w:after="0" w:afterAutospacing="0"/>
        <w:jc w:val="center"/>
        <w:rPr>
          <w:sz w:val="20"/>
          <w:szCs w:val="20"/>
        </w:rPr>
      </w:pPr>
      <w:r>
        <w:rPr>
          <w:b/>
          <w:bCs/>
        </w:rPr>
        <w:t>WASHINGTON, D.C. 20549</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(Mark One)</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both"/>
        <w:rPr>
          <w:sz w:val="20"/>
          <w:szCs w:val="20"/>
        </w:rPr>
      </w:pPr>
      <w:r>
        <w:rPr>
          <w:rFonts w:ascii="Segoe UI Symbol" w:hAnsi="Segoe UI Symbol" w:cs="Segoe UI Symbol"/>
          <w:sz w:val="20"/>
          <w:szCs w:val="20"/>
        </w:rPr>
        <w:t>☒</w:t>
      </w:r>
      <w:r>
        <w:rPr>
          <w:sz w:val="20"/>
          <w:szCs w:val="20"/>
        </w:rPr>
        <w:t xml:space="preserve"> QUARTERLY REPORT PURSUANT TO SECTION 13 OR 15(d) OF TH</w:t>
      </w:r>
      <w:r>
        <w:rPr>
          <w:sz w:val="20"/>
          <w:szCs w:val="20"/>
        </w:rPr>
        <w:t>E SECURITIES EXCHANGE ACT OF 1934</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FOR THE QUARTERLY PERIOD ENDED:</w:t>
      </w:r>
      <w:r>
        <w:rPr>
          <w:sz w:val="20"/>
          <w:szCs w:val="20"/>
        </w:rPr>
        <w:t xml:space="preserve"> </w:t>
      </w:r>
      <w:r>
        <w:rPr>
          <w:sz w:val="20"/>
          <w:szCs w:val="20"/>
        </w:rPr>
        <w:t>September 30,</w:t>
      </w:r>
      <w:r>
        <w:rPr>
          <w:sz w:val="20"/>
          <w:szCs w:val="20"/>
        </w:rPr>
        <w:t xml:space="preserve"> </w:t>
      </w:r>
      <w:r>
        <w:rPr>
          <w:sz w:val="20"/>
          <w:szCs w:val="20"/>
        </w:rPr>
        <w:t>202</w:t>
      </w:r>
      <w:r>
        <w:rPr>
          <w:sz w:val="20"/>
          <w:szCs w:val="20"/>
        </w:rPr>
        <w:t>1</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OR</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both"/>
        <w:rPr>
          <w:sz w:val="20"/>
          <w:szCs w:val="20"/>
        </w:rPr>
      </w:pPr>
      <w:r>
        <w:rPr>
          <w:rFonts w:ascii="Segoe UI Symbol" w:hAnsi="Segoe UI Symbol" w:cs="Segoe UI Symbol"/>
          <w:sz w:val="20"/>
          <w:szCs w:val="20"/>
        </w:rPr>
        <w:t>☐</w:t>
      </w:r>
      <w:r>
        <w:rPr>
          <w:sz w:val="20"/>
          <w:szCs w:val="20"/>
        </w:rPr>
        <w:t xml:space="preserve"> TRANSITION REPORT UNDER SECTION 13 OR 15(d) OF THE SECURITIES EXCHANGE ACT OF 1934</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FOR THE TRANSITION PERIOD FROM __________ TO __________</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center"/>
        <w:rPr>
          <w:sz w:val="20"/>
          <w:szCs w:val="20"/>
        </w:rPr>
      </w:pPr>
      <w:r>
        <w:rPr>
          <w:sz w:val="20"/>
          <w:szCs w:val="20"/>
        </w:rPr>
        <w:t>COMMISSION FILE N</w:t>
      </w:r>
      <w:r>
        <w:rPr>
          <w:sz w:val="20"/>
          <w:szCs w:val="20"/>
        </w:rPr>
        <w:t>UMBER</w:t>
      </w:r>
      <w:r>
        <w:rPr>
          <w:sz w:val="20"/>
          <w:szCs w:val="20"/>
        </w:rPr>
        <w:t xml:space="preserve"> </w:t>
      </w:r>
      <w:r>
        <w:rPr>
          <w:b/>
          <w:bCs/>
          <w:sz w:val="20"/>
          <w:szCs w:val="20"/>
          <w:u w:val="single"/>
        </w:rPr>
        <w:t>000-5349</w:t>
      </w:r>
      <w:r>
        <w:rPr>
          <w:b/>
          <w:bCs/>
          <w:sz w:val="20"/>
          <w:szCs w:val="20"/>
          <w:u w:val="single"/>
        </w:rPr>
        <w:t>7</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center"/>
        <w:rPr>
          <w:sz w:val="20"/>
          <w:szCs w:val="20"/>
        </w:rPr>
      </w:pPr>
      <w:r>
        <w:rPr>
          <w:b/>
          <w:bCs/>
          <w:sz w:val="36"/>
          <w:szCs w:val="36"/>
        </w:rPr>
        <w:t>VIVOS IN</w:t>
      </w:r>
      <w:r>
        <w:rPr>
          <w:b/>
          <w:bCs/>
          <w:sz w:val="36"/>
          <w:szCs w:val="36"/>
        </w:rPr>
        <w:t>C</w:t>
      </w:r>
    </w:p>
    <w:p w:rsidR="00000000" w:rsidRDefault="0066553A">
      <w:pPr>
        <w:pStyle w:val="a3"/>
        <w:spacing w:before="0" w:beforeAutospacing="0" w:after="0" w:afterAutospacing="0"/>
        <w:jc w:val="center"/>
        <w:rPr>
          <w:sz w:val="20"/>
          <w:szCs w:val="20"/>
        </w:rPr>
      </w:pPr>
      <w:r>
        <w:rPr>
          <w:sz w:val="20"/>
          <w:szCs w:val="20"/>
        </w:rPr>
        <w:t>(Exact name of registrant as specified in its charter)</w:t>
      </w:r>
    </w:p>
    <w:p w:rsidR="00000000" w:rsidRDefault="0066553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Borders>
              <w:bottom w:val="single" w:sz="12" w:space="0" w:color="000000"/>
            </w:tcBorders>
            <w:hideMark/>
          </w:tcPr>
          <w:p w:rsidR="00000000" w:rsidRDefault="0066553A">
            <w:pPr>
              <w:jc w:val="center"/>
              <w:rPr>
                <w:rFonts w:eastAsia="Times New Roman"/>
                <w:sz w:val="20"/>
                <w:szCs w:val="20"/>
              </w:rPr>
            </w:pPr>
            <w:r>
              <w:rPr>
                <w:rFonts w:eastAsia="Times New Roman"/>
                <w:b/>
                <w:bCs/>
                <w:sz w:val="20"/>
                <w:szCs w:val="20"/>
              </w:rPr>
              <w:t>Delawar</w:t>
            </w:r>
            <w:r>
              <w:rPr>
                <w:rFonts w:eastAsia="Times New Roman"/>
                <w:b/>
                <w:bCs/>
                <w:sz w:val="20"/>
                <w:szCs w:val="20"/>
              </w:rPr>
              <w:t>e</w:t>
            </w:r>
          </w:p>
        </w:tc>
        <w:tc>
          <w:tcPr>
            <w:tcW w:w="100" w:type="pct"/>
            <w:hideMark/>
          </w:tcPr>
          <w:p w:rsidR="00000000" w:rsidRDefault="0066553A">
            <w:pPr>
              <w:jc w:val="center"/>
              <w:rPr>
                <w:rFonts w:eastAsia="Times New Roman"/>
                <w:sz w:val="20"/>
                <w:szCs w:val="20"/>
              </w:rPr>
            </w:pPr>
            <w:r>
              <w:rPr>
                <w:rFonts w:eastAsia="Times New Roman"/>
                <w:sz w:val="20"/>
                <w:szCs w:val="20"/>
              </w:rPr>
              <w:t> </w:t>
            </w:r>
          </w:p>
        </w:tc>
        <w:tc>
          <w:tcPr>
            <w:tcW w:w="2450" w:type="pct"/>
            <w:tcBorders>
              <w:bottom w:val="single" w:sz="12" w:space="0" w:color="000000"/>
            </w:tcBorders>
            <w:hideMark/>
          </w:tcPr>
          <w:p w:rsidR="00000000" w:rsidRDefault="0066553A">
            <w:pPr>
              <w:jc w:val="center"/>
              <w:rPr>
                <w:rFonts w:eastAsia="Times New Roman"/>
                <w:sz w:val="20"/>
                <w:szCs w:val="20"/>
              </w:rPr>
            </w:pPr>
            <w:r>
              <w:rPr>
                <w:rFonts w:eastAsia="Times New Roman"/>
                <w:b/>
                <w:bCs/>
                <w:sz w:val="20"/>
                <w:szCs w:val="20"/>
              </w:rPr>
              <w:t>80-013893</w:t>
            </w:r>
            <w:r>
              <w:rPr>
                <w:rFonts w:eastAsia="Times New Roman"/>
                <w:b/>
                <w:bCs/>
                <w:sz w:val="20"/>
                <w:szCs w:val="20"/>
              </w:rPr>
              <w:t>7</w:t>
            </w:r>
          </w:p>
        </w:tc>
      </w:tr>
      <w:tr w:rsidR="00000000">
        <w:tc>
          <w:tcPr>
            <w:tcW w:w="0" w:type="auto"/>
            <w:hideMark/>
          </w:tcPr>
          <w:p w:rsidR="00000000" w:rsidRDefault="0066553A">
            <w:pPr>
              <w:pStyle w:val="a3"/>
              <w:spacing w:before="0" w:beforeAutospacing="0" w:after="0" w:afterAutospacing="0"/>
              <w:jc w:val="center"/>
              <w:rPr>
                <w:sz w:val="20"/>
                <w:szCs w:val="20"/>
              </w:rPr>
            </w:pPr>
            <w:r>
              <w:rPr>
                <w:sz w:val="20"/>
                <w:szCs w:val="20"/>
              </w:rPr>
              <w:t>(State or other jurisdiction of</w:t>
            </w:r>
          </w:p>
          <w:p w:rsidR="00000000" w:rsidRDefault="0066553A">
            <w:pPr>
              <w:pStyle w:val="a3"/>
              <w:spacing w:before="0" w:beforeAutospacing="0" w:after="0" w:afterAutospacing="0"/>
              <w:jc w:val="center"/>
              <w:rPr>
                <w:sz w:val="20"/>
                <w:szCs w:val="20"/>
              </w:rPr>
            </w:pPr>
            <w:r>
              <w:rPr>
                <w:sz w:val="20"/>
                <w:szCs w:val="20"/>
              </w:rPr>
              <w:t>incorporation or organization)</w:t>
            </w:r>
          </w:p>
        </w:tc>
        <w:tc>
          <w:tcPr>
            <w:tcW w:w="0" w:type="auto"/>
            <w:hideMark/>
          </w:tcPr>
          <w:p w:rsidR="00000000" w:rsidRDefault="0066553A">
            <w:pPr>
              <w:jc w:val="center"/>
              <w:rPr>
                <w:rFonts w:eastAsia="Times New Roman"/>
                <w:sz w:val="20"/>
                <w:szCs w:val="20"/>
              </w:rPr>
            </w:pPr>
            <w:r>
              <w:rPr>
                <w:rFonts w:eastAsia="Times New Roman"/>
                <w:sz w:val="20"/>
                <w:szCs w:val="20"/>
              </w:rPr>
              <w:t> </w:t>
            </w:r>
          </w:p>
        </w:tc>
        <w:tc>
          <w:tcPr>
            <w:tcW w:w="0" w:type="auto"/>
            <w:hideMark/>
          </w:tcPr>
          <w:p w:rsidR="00000000" w:rsidRDefault="0066553A">
            <w:pPr>
              <w:pStyle w:val="a3"/>
              <w:spacing w:before="0" w:beforeAutospacing="0" w:after="0" w:afterAutospacing="0"/>
              <w:jc w:val="center"/>
              <w:rPr>
                <w:sz w:val="20"/>
                <w:szCs w:val="20"/>
              </w:rPr>
            </w:pPr>
            <w:r>
              <w:rPr>
                <w:sz w:val="20"/>
                <w:szCs w:val="20"/>
              </w:rPr>
              <w:t>(I.R.S. Employer</w:t>
            </w:r>
          </w:p>
          <w:p w:rsidR="00000000" w:rsidRDefault="0066553A">
            <w:pPr>
              <w:pStyle w:val="a3"/>
              <w:spacing w:before="0" w:beforeAutospacing="0" w:after="0" w:afterAutospacing="0"/>
              <w:jc w:val="center"/>
              <w:rPr>
                <w:sz w:val="20"/>
                <w:szCs w:val="20"/>
              </w:rPr>
            </w:pPr>
            <w:r>
              <w:rPr>
                <w:sz w:val="20"/>
                <w:szCs w:val="20"/>
              </w:rPr>
              <w:t>Identification No.)</w:t>
            </w:r>
          </w:p>
        </w:tc>
      </w:tr>
    </w:tbl>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center"/>
        <w:rPr>
          <w:sz w:val="20"/>
          <w:szCs w:val="20"/>
        </w:rPr>
      </w:pPr>
      <w:r>
        <w:rPr>
          <w:b/>
          <w:bCs/>
          <w:sz w:val="20"/>
          <w:szCs w:val="20"/>
        </w:rPr>
        <w:t>719 Jadwin Avenu</w:t>
      </w:r>
      <w:r>
        <w:rPr>
          <w:b/>
          <w:bCs/>
          <w:sz w:val="20"/>
          <w:szCs w:val="20"/>
        </w:rPr>
        <w:t>e</w:t>
      </w:r>
      <w:r>
        <w:rPr>
          <w:b/>
          <w:bCs/>
          <w:sz w:val="20"/>
          <w:szCs w:val="20"/>
        </w:rPr>
        <w:t>,</w:t>
      </w:r>
    </w:p>
    <w:p w:rsidR="00000000" w:rsidRDefault="0066553A">
      <w:pPr>
        <w:pStyle w:val="a3"/>
        <w:spacing w:before="0" w:beforeAutospacing="0" w:after="0" w:afterAutospacing="0"/>
        <w:jc w:val="center"/>
        <w:rPr>
          <w:sz w:val="20"/>
          <w:szCs w:val="20"/>
        </w:rPr>
      </w:pPr>
      <w:r>
        <w:rPr>
          <w:b/>
          <w:bCs/>
          <w:sz w:val="20"/>
          <w:szCs w:val="20"/>
        </w:rPr>
        <w:t>Richlan</w:t>
      </w:r>
      <w:r>
        <w:rPr>
          <w:b/>
          <w:bCs/>
          <w:sz w:val="20"/>
          <w:szCs w:val="20"/>
        </w:rPr>
        <w:t>d</w:t>
      </w:r>
      <w:r>
        <w:rPr>
          <w:b/>
          <w:bCs/>
          <w:sz w:val="20"/>
          <w:szCs w:val="20"/>
        </w:rPr>
        <w:t>,</w:t>
      </w:r>
      <w:r>
        <w:rPr>
          <w:b/>
          <w:bCs/>
          <w:sz w:val="20"/>
          <w:szCs w:val="20"/>
        </w:rPr>
        <w:t xml:space="preserve"> </w:t>
      </w:r>
      <w:r>
        <w:rPr>
          <w:b/>
          <w:bCs/>
          <w:sz w:val="20"/>
          <w:szCs w:val="20"/>
        </w:rPr>
        <w:t>W</w:t>
      </w:r>
      <w:r>
        <w:rPr>
          <w:b/>
          <w:bCs/>
          <w:sz w:val="20"/>
          <w:szCs w:val="20"/>
        </w:rPr>
        <w:t>A</w:t>
      </w:r>
      <w:r>
        <w:rPr>
          <w:b/>
          <w:bCs/>
          <w:sz w:val="20"/>
          <w:szCs w:val="20"/>
        </w:rPr>
        <w:t xml:space="preserve"> </w:t>
      </w:r>
      <w:r>
        <w:rPr>
          <w:b/>
          <w:bCs/>
          <w:sz w:val="20"/>
          <w:szCs w:val="20"/>
        </w:rPr>
        <w:t>9935</w:t>
      </w:r>
      <w:r>
        <w:rPr>
          <w:b/>
          <w:bCs/>
          <w:sz w:val="20"/>
          <w:szCs w:val="20"/>
        </w:rPr>
        <w:t>2</w:t>
      </w:r>
    </w:p>
    <w:p w:rsidR="00000000" w:rsidRDefault="0066553A">
      <w:pPr>
        <w:pStyle w:val="a3"/>
        <w:spacing w:before="0" w:beforeAutospacing="0" w:after="0" w:afterAutospacing="0"/>
        <w:jc w:val="center"/>
        <w:rPr>
          <w:sz w:val="20"/>
          <w:szCs w:val="20"/>
        </w:rPr>
      </w:pPr>
      <w:r>
        <w:rPr>
          <w:sz w:val="20"/>
          <w:szCs w:val="20"/>
        </w:rPr>
        <w:t>(Address of principal executive offices, Zip Code)</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center"/>
        <w:rPr>
          <w:sz w:val="20"/>
          <w:szCs w:val="20"/>
        </w:rPr>
      </w:pPr>
      <w:r>
        <w:rPr>
          <w:b/>
          <w:bCs/>
          <w:sz w:val="20"/>
          <w:szCs w:val="20"/>
        </w:rPr>
        <w:t>(509</w:t>
      </w:r>
      <w:r>
        <w:rPr>
          <w:b/>
          <w:bCs/>
          <w:sz w:val="20"/>
          <w:szCs w:val="20"/>
        </w:rPr>
        <w:t>)</w:t>
      </w:r>
      <w:r>
        <w:rPr>
          <w:b/>
          <w:bCs/>
          <w:sz w:val="20"/>
          <w:szCs w:val="20"/>
        </w:rPr>
        <w:t xml:space="preserve"> </w:t>
      </w:r>
      <w:r>
        <w:rPr>
          <w:b/>
          <w:bCs/>
          <w:sz w:val="20"/>
          <w:szCs w:val="20"/>
        </w:rPr>
        <w:t>736-400</w:t>
      </w:r>
      <w:r>
        <w:rPr>
          <w:b/>
          <w:bCs/>
          <w:sz w:val="20"/>
          <w:szCs w:val="20"/>
        </w:rPr>
        <w:t>0</w:t>
      </w:r>
    </w:p>
    <w:p w:rsidR="00000000" w:rsidRDefault="0066553A">
      <w:pPr>
        <w:pStyle w:val="a3"/>
        <w:spacing w:before="0" w:beforeAutospacing="0" w:after="0" w:afterAutospacing="0"/>
        <w:jc w:val="center"/>
        <w:rPr>
          <w:sz w:val="20"/>
          <w:szCs w:val="20"/>
        </w:rPr>
      </w:pPr>
      <w:r>
        <w:rPr>
          <w:sz w:val="20"/>
          <w:szCs w:val="20"/>
        </w:rPr>
        <w:t>(Registrant’s telephone number, including area code)</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Indicate </w:t>
      </w:r>
      <w:r>
        <w:rPr>
          <w:sz w:val="20"/>
          <w:szCs w:val="20"/>
        </w:rPr>
        <w:t xml:space="preserve">by check mark if the registrant is a well-known seasoned issuer, as defined in Rule 405 of the Securities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Indicate by check mark if the registrant is not required to file reports pursuant to Section 13 or 15(d) of the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w:t>
      </w:r>
      <w:r>
        <w:rPr>
          <w:sz w:val="20"/>
          <w:szCs w:val="20"/>
        </w:rPr>
        <w:t>dicate by check mark whether the registrant (1) has filed all reports required to be filed by Section 13 or 15(d) of the Securities Exchange Act of 1934 during the preceding 12 months (or for such shorter period that the registrant was required to file suc</w:t>
      </w:r>
      <w:r>
        <w:rPr>
          <w:sz w:val="20"/>
          <w:szCs w:val="20"/>
        </w:rPr>
        <w:t>h reports), and (2) has been subject to such filing requirements for the past 90 days.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 of Regu</w:t>
      </w:r>
      <w:r>
        <w:rPr>
          <w:sz w:val="20"/>
          <w:szCs w:val="20"/>
        </w:rPr>
        <w:t>lation S-T during the preceding 12 months (or for such shorter period that the registrant was required to submit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Indicate by check mark whether the registrant is a large accelerated filer, an accelerated filer, a non-accelerated f</w:t>
      </w:r>
      <w:r>
        <w:rPr>
          <w:sz w:val="20"/>
          <w:szCs w:val="20"/>
        </w:rPr>
        <w:t xml:space="preserve">iler, or a smaller reporting company. See the definitions of “large accelerated filer,” </w:t>
      </w:r>
      <w:r>
        <w:rPr>
          <w:sz w:val="20"/>
          <w:szCs w:val="20"/>
        </w:rPr>
        <w:lastRenderedPageBreak/>
        <w:t>“accelerated filer”, “smaller reporting company”, and “emerging growth company” in Rule 12b-2 of the Exchange Act. (Check one):</w:t>
      </w:r>
    </w:p>
    <w:p w:rsidR="00000000" w:rsidRDefault="0066553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46"/>
        <w:gridCol w:w="2907"/>
        <w:gridCol w:w="2907"/>
        <w:gridCol w:w="1246"/>
      </w:tblGrid>
      <w:tr w:rsidR="00000000">
        <w:tc>
          <w:tcPr>
            <w:tcW w:w="750" w:type="pct"/>
            <w:hideMark/>
          </w:tcPr>
          <w:p w:rsidR="00000000" w:rsidRDefault="0066553A">
            <w:pPr>
              <w:rPr>
                <w:rFonts w:eastAsia="Times New Roman"/>
                <w:sz w:val="20"/>
                <w:szCs w:val="20"/>
              </w:rPr>
            </w:pPr>
            <w:r>
              <w:rPr>
                <w:rFonts w:eastAsia="Times New Roman"/>
                <w:sz w:val="20"/>
                <w:szCs w:val="20"/>
              </w:rPr>
              <w:t> </w:t>
            </w:r>
          </w:p>
        </w:tc>
        <w:tc>
          <w:tcPr>
            <w:tcW w:w="1750" w:type="pct"/>
            <w:hideMark/>
          </w:tcPr>
          <w:p w:rsidR="00000000" w:rsidRDefault="0066553A">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1750" w:type="pct"/>
            <w:hideMark/>
          </w:tcPr>
          <w:p w:rsidR="00000000" w:rsidRDefault="0066553A">
            <w:pPr>
              <w:rPr>
                <w:rFonts w:eastAsia="Times New Roman"/>
                <w:sz w:val="20"/>
                <w:szCs w:val="20"/>
              </w:rPr>
            </w:pPr>
            <w:r>
              <w:rPr>
                <w:rFonts w:eastAsia="Times New Roman"/>
                <w:sz w:val="20"/>
                <w:szCs w:val="20"/>
              </w:rPr>
              <w:t>Accelerate</w:t>
            </w:r>
            <w:r>
              <w:rPr>
                <w:rFonts w:eastAsia="Times New Roman"/>
                <w:sz w:val="20"/>
                <w:szCs w:val="20"/>
              </w:rPr>
              <w:t xml:space="preserve">d filer </w:t>
            </w:r>
            <w:r>
              <w:rPr>
                <w:rFonts w:ascii="Segoe UI Symbol" w:eastAsia="Times New Roman" w:hAnsi="Segoe UI Symbol" w:cs="Segoe UI Symbol"/>
                <w:sz w:val="20"/>
                <w:szCs w:val="20"/>
              </w:rPr>
              <w:t>☐</w:t>
            </w:r>
          </w:p>
        </w:tc>
        <w:tc>
          <w:tcPr>
            <w:tcW w:w="750" w:type="pct"/>
            <w:hideMark/>
          </w:tcPr>
          <w:p w:rsidR="00000000" w:rsidRDefault="0066553A">
            <w:pPr>
              <w:rPr>
                <w:rFonts w:eastAsia="Times New Roman"/>
                <w:sz w:val="20"/>
                <w:szCs w:val="20"/>
              </w:rPr>
            </w:pPr>
            <w:r>
              <w:rPr>
                <w:rFonts w:eastAsia="Times New Roman"/>
                <w:sz w:val="20"/>
                <w:szCs w:val="20"/>
              </w:rPr>
              <w:t> </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Non-accelerated file</w:t>
            </w:r>
            <w:r>
              <w:rPr>
                <w:rFonts w:eastAsia="Times New Roman"/>
                <w:sz w:val="20"/>
                <w:szCs w:val="20"/>
              </w:rPr>
              <w:t>r</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rsidR="00000000" w:rsidRDefault="0066553A">
            <w:pPr>
              <w:rPr>
                <w:rFonts w:eastAsia="Times New Roman"/>
                <w:sz w:val="20"/>
                <w:szCs w:val="20"/>
              </w:rPr>
            </w:pPr>
            <w:r>
              <w:rPr>
                <w:rFonts w:eastAsia="Times New Roman"/>
                <w:sz w:val="20"/>
                <w:szCs w:val="20"/>
              </w:rPr>
              <w:t>Smaller reporting company</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rsidR="00000000" w:rsidRDefault="0066553A">
            <w:pPr>
              <w:rPr>
                <w:rFonts w:eastAsia="Times New Roman"/>
                <w:sz w:val="20"/>
                <w:szCs w:val="20"/>
              </w:rPr>
            </w:pPr>
            <w:r>
              <w:rPr>
                <w:rFonts w:eastAsia="Times New Roman"/>
                <w:sz w:val="20"/>
                <w:szCs w:val="20"/>
              </w:rPr>
              <w:t> </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Emerging growth company</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If </w:t>
      </w:r>
      <w:r>
        <w:rPr>
          <w:sz w:val="20"/>
          <w:szCs w:val="20"/>
        </w:rPr>
        <w:t xml:space="preserve">an emerging growth company, indicate by check mark if the company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Indicat</w:t>
      </w:r>
      <w:r>
        <w:rPr>
          <w:sz w:val="20"/>
          <w:szCs w:val="20"/>
        </w:rPr>
        <w:t xml:space="preserve">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ind w:left="219" w:hanging="219"/>
        <w:jc w:val="both"/>
        <w:rPr>
          <w:sz w:val="20"/>
          <w:szCs w:val="20"/>
        </w:rPr>
      </w:pPr>
      <w:r>
        <w:rPr>
          <w:sz w:val="20"/>
          <w:szCs w:val="20"/>
        </w:rPr>
        <w:t>Securities registered pursuant to Section 12(b) of the Act: None</w:t>
      </w:r>
    </w:p>
    <w:p w:rsidR="00000000" w:rsidRDefault="0066553A">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658"/>
        <w:gridCol w:w="166"/>
        <w:gridCol w:w="2658"/>
        <w:gridCol w:w="166"/>
        <w:gridCol w:w="2658"/>
      </w:tblGrid>
      <w:tr w:rsidR="00000000">
        <w:trPr>
          <w:tblCellSpacing w:w="0" w:type="dxa"/>
        </w:trPr>
        <w:tc>
          <w:tcPr>
            <w:tcW w:w="1600" w:type="pct"/>
            <w:tcBorders>
              <w:bottom w:val="single" w:sz="12" w:space="0" w:color="000000"/>
            </w:tcBorders>
            <w:vAlign w:val="bottom"/>
            <w:hideMark/>
          </w:tcPr>
          <w:p w:rsidR="00000000" w:rsidRDefault="0066553A">
            <w:pPr>
              <w:jc w:val="center"/>
              <w:rPr>
                <w:rFonts w:eastAsia="Times New Roman"/>
                <w:sz w:val="20"/>
                <w:szCs w:val="20"/>
              </w:rPr>
            </w:pPr>
            <w:r>
              <w:rPr>
                <w:rFonts w:eastAsia="Times New Roman"/>
                <w:b/>
                <w:bCs/>
                <w:sz w:val="20"/>
                <w:szCs w:val="20"/>
              </w:rPr>
              <w:t>Title of Each Class</w:t>
            </w:r>
          </w:p>
        </w:tc>
        <w:tc>
          <w:tcPr>
            <w:tcW w:w="100" w:type="pct"/>
            <w:vAlign w:val="bottom"/>
            <w:hideMark/>
          </w:tcPr>
          <w:p w:rsidR="00000000" w:rsidRDefault="0066553A">
            <w:pPr>
              <w:jc w:val="center"/>
              <w:rPr>
                <w:rFonts w:eastAsia="Times New Roman"/>
                <w:sz w:val="20"/>
                <w:szCs w:val="20"/>
              </w:rPr>
            </w:pPr>
            <w:r>
              <w:rPr>
                <w:rFonts w:eastAsia="Times New Roman"/>
                <w:sz w:val="20"/>
                <w:szCs w:val="20"/>
              </w:rPr>
              <w:t> </w:t>
            </w:r>
          </w:p>
        </w:tc>
        <w:tc>
          <w:tcPr>
            <w:tcW w:w="1600" w:type="pct"/>
            <w:tcBorders>
              <w:bottom w:val="single" w:sz="12" w:space="0" w:color="000000"/>
            </w:tcBorders>
            <w:vAlign w:val="bottom"/>
            <w:hideMark/>
          </w:tcPr>
          <w:p w:rsidR="00000000" w:rsidRDefault="0066553A">
            <w:pPr>
              <w:jc w:val="center"/>
              <w:rPr>
                <w:rFonts w:eastAsia="Times New Roman"/>
                <w:sz w:val="20"/>
                <w:szCs w:val="20"/>
              </w:rPr>
            </w:pPr>
            <w:r>
              <w:rPr>
                <w:rFonts w:eastAsia="Times New Roman"/>
                <w:b/>
                <w:bCs/>
                <w:sz w:val="20"/>
                <w:szCs w:val="20"/>
              </w:rPr>
              <w:t>Trading Symbol</w:t>
            </w:r>
          </w:p>
        </w:tc>
        <w:tc>
          <w:tcPr>
            <w:tcW w:w="100" w:type="pct"/>
            <w:vAlign w:val="bottom"/>
            <w:hideMark/>
          </w:tcPr>
          <w:p w:rsidR="00000000" w:rsidRDefault="0066553A">
            <w:pPr>
              <w:jc w:val="center"/>
              <w:rPr>
                <w:rFonts w:eastAsia="Times New Roman"/>
                <w:sz w:val="20"/>
                <w:szCs w:val="20"/>
              </w:rPr>
            </w:pPr>
            <w:r>
              <w:rPr>
                <w:rFonts w:eastAsia="Times New Roman"/>
                <w:sz w:val="20"/>
                <w:szCs w:val="20"/>
              </w:rPr>
              <w:t> </w:t>
            </w:r>
          </w:p>
        </w:tc>
        <w:tc>
          <w:tcPr>
            <w:tcW w:w="1600" w:type="pct"/>
            <w:tcBorders>
              <w:bottom w:val="single" w:sz="12" w:space="0" w:color="000000"/>
            </w:tcBorders>
            <w:vAlign w:val="bottom"/>
            <w:hideMark/>
          </w:tcPr>
          <w:p w:rsidR="00000000" w:rsidRDefault="0066553A">
            <w:pPr>
              <w:jc w:val="center"/>
              <w:rPr>
                <w:rFonts w:eastAsia="Times New Roman"/>
                <w:sz w:val="20"/>
                <w:szCs w:val="20"/>
              </w:rPr>
            </w:pPr>
            <w:r>
              <w:rPr>
                <w:rFonts w:eastAsia="Times New Roman"/>
                <w:b/>
                <w:bCs/>
                <w:sz w:val="20"/>
                <w:szCs w:val="20"/>
              </w:rPr>
              <w:t xml:space="preserve">Name </w:t>
            </w:r>
            <w:r>
              <w:rPr>
                <w:rFonts w:eastAsia="Times New Roman"/>
                <w:b/>
                <w:bCs/>
                <w:sz w:val="20"/>
                <w:szCs w:val="20"/>
              </w:rPr>
              <w:t>of Each Exchange on which registered</w:t>
            </w:r>
          </w:p>
        </w:tc>
      </w:tr>
      <w:tr w:rsidR="00000000">
        <w:trPr>
          <w:tblCellSpacing w:w="0" w:type="dxa"/>
        </w:trPr>
        <w:tc>
          <w:tcPr>
            <w:tcW w:w="0" w:type="auto"/>
            <w:hideMark/>
          </w:tcPr>
          <w:p w:rsidR="00000000" w:rsidRDefault="0066553A">
            <w:pPr>
              <w:jc w:val="both"/>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As of October 25, 2021, there were</w:t>
      </w:r>
      <w:r>
        <w:rPr>
          <w:sz w:val="20"/>
          <w:szCs w:val="20"/>
        </w:rPr>
        <w:t xml:space="preserve"> </w:t>
      </w:r>
      <w:r>
        <w:rPr>
          <w:sz w:val="20"/>
          <w:szCs w:val="20"/>
        </w:rPr>
        <w:t>337,781,082</w:t>
      </w:r>
      <w:r>
        <w:rPr>
          <w:sz w:val="20"/>
          <w:szCs w:val="20"/>
        </w:rPr>
        <w:t xml:space="preserve"> </w:t>
      </w:r>
      <w:r>
        <w:rPr>
          <w:sz w:val="20"/>
          <w:szCs w:val="20"/>
        </w:rPr>
        <w:t>shares of the registrant’s common stock outstanding, 2,071,007 shares of the registrant’s Series A Convertible Preferred Stock outstanding, 436,653 of the reg</w:t>
      </w:r>
      <w:r>
        <w:rPr>
          <w:sz w:val="20"/>
          <w:szCs w:val="20"/>
        </w:rPr>
        <w:t>istrant’s Series B Convertible Preferred Stock outstanding and 385,302 of the registrant’s Series C Convertible Preferred Stock outstanding.</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divId w:val="85003919"/>
        <w:rPr>
          <w:rFonts w:eastAsia="Times New Roman"/>
          <w:sz w:val="2"/>
          <w:szCs w:val="2"/>
        </w:rPr>
      </w:pPr>
      <w:r>
        <w:rPr>
          <w:rFonts w:eastAsia="Times New Roman"/>
          <w:sz w:val="2"/>
          <w:szCs w:val="2"/>
        </w:rPr>
        <w:t> </w:t>
      </w:r>
    </w:p>
    <w:p w:rsidR="00000000" w:rsidRDefault="0066553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01159574"/>
        </w:trPr>
        <w:tc>
          <w:tcPr>
            <w:tcW w:w="5000" w:type="pct"/>
            <w:hideMark/>
          </w:tcPr>
          <w:p w:rsidR="00000000" w:rsidRDefault="0066553A">
            <w:pPr>
              <w:jc w:val="cente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divId w:val="1320040336"/>
        <w:rPr>
          <w:sz w:val="20"/>
          <w:szCs w:val="20"/>
        </w:rPr>
      </w:pPr>
      <w:r>
        <w:rPr>
          <w:sz w:val="20"/>
          <w:szCs w:val="20"/>
        </w:rPr>
        <w:t> </w:t>
      </w:r>
    </w:p>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center"/>
        <w:rPr>
          <w:sz w:val="20"/>
          <w:szCs w:val="20"/>
        </w:rPr>
      </w:pPr>
      <w:r>
        <w:rPr>
          <w:b/>
          <w:bCs/>
          <w:sz w:val="20"/>
          <w:szCs w:val="20"/>
        </w:rPr>
        <w:t>TABLE OF CONTENTS</w:t>
      </w:r>
    </w:p>
    <w:p w:rsidR="00000000" w:rsidRDefault="0066553A">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30"/>
        <w:gridCol w:w="6656"/>
        <w:gridCol w:w="720"/>
      </w:tblGrid>
      <w:tr w:rsidR="00000000">
        <w:trPr>
          <w:tblCellSpacing w:w="0" w:type="dxa"/>
        </w:trPr>
        <w:tc>
          <w:tcPr>
            <w:tcW w:w="930" w:type="dxa"/>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jc w:val="both"/>
              <w:rPr>
                <w:rFonts w:eastAsia="Times New Roman"/>
                <w:sz w:val="20"/>
                <w:szCs w:val="20"/>
              </w:rPr>
            </w:pPr>
            <w:r>
              <w:rPr>
                <w:rFonts w:eastAsia="Times New Roman"/>
                <w:sz w:val="20"/>
                <w:szCs w:val="20"/>
              </w:rPr>
              <w:t> </w:t>
            </w:r>
          </w:p>
        </w:tc>
        <w:tc>
          <w:tcPr>
            <w:tcW w:w="720" w:type="dxa"/>
            <w:tcBorders>
              <w:bottom w:val="single" w:sz="12" w:space="0" w:color="000000"/>
            </w:tcBorders>
            <w:vAlign w:val="bottom"/>
            <w:hideMark/>
          </w:tcPr>
          <w:p w:rsidR="00000000" w:rsidRDefault="0066553A">
            <w:pPr>
              <w:jc w:val="center"/>
              <w:rPr>
                <w:rFonts w:eastAsia="Times New Roman"/>
                <w:sz w:val="20"/>
                <w:szCs w:val="20"/>
              </w:rPr>
            </w:pPr>
            <w:r>
              <w:rPr>
                <w:rFonts w:eastAsia="Times New Roman"/>
                <w:b/>
                <w:bCs/>
                <w:sz w:val="20"/>
                <w:szCs w:val="20"/>
              </w:rPr>
              <w:t>Page</w:t>
            </w:r>
          </w:p>
        </w:tc>
      </w:tr>
      <w:tr w:rsidR="00000000">
        <w:trPr>
          <w:tblCellSpacing w:w="0" w:type="dxa"/>
        </w:trPr>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center"/>
              <w:rPr>
                <w:rFonts w:eastAsia="Times New Roman"/>
                <w:sz w:val="20"/>
                <w:szCs w:val="20"/>
              </w:rPr>
            </w:pPr>
            <w:hyperlink w:anchor="a_001" w:history="1">
              <w:r>
                <w:rPr>
                  <w:rStyle w:val="a4"/>
                  <w:rFonts w:eastAsia="Times New Roman"/>
                  <w:b/>
                  <w:bCs/>
                  <w:sz w:val="20"/>
                  <w:szCs w:val="20"/>
                </w:rPr>
                <w:t xml:space="preserve">PART I – </w:t>
              </w:r>
              <w:r>
                <w:rPr>
                  <w:rStyle w:val="a4"/>
                  <w:rFonts w:eastAsia="Times New Roman"/>
                  <w:b/>
                  <w:bCs/>
                  <w:sz w:val="20"/>
                  <w:szCs w:val="20"/>
                </w:rPr>
                <w:t>FINANCIAL INFORMATION</w:t>
              </w:r>
            </w:hyperlink>
          </w:p>
        </w:tc>
        <w:tc>
          <w:tcPr>
            <w:tcW w:w="0" w:type="auto"/>
            <w:shd w:val="clear" w:color="auto" w:fill="CCEEFF"/>
            <w:vAlign w:val="bottom"/>
            <w:hideMark/>
          </w:tcPr>
          <w:p w:rsidR="00000000" w:rsidRDefault="0066553A">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Item 1.</w:t>
            </w:r>
          </w:p>
        </w:tc>
        <w:tc>
          <w:tcPr>
            <w:tcW w:w="0" w:type="auto"/>
            <w:shd w:val="clear" w:color="auto" w:fill="CCEEFF"/>
            <w:vAlign w:val="bottom"/>
            <w:hideMark/>
          </w:tcPr>
          <w:p w:rsidR="00000000" w:rsidRDefault="0066553A">
            <w:pPr>
              <w:jc w:val="both"/>
              <w:rPr>
                <w:rFonts w:eastAsia="Times New Roman"/>
                <w:sz w:val="20"/>
                <w:szCs w:val="20"/>
              </w:rPr>
            </w:pPr>
            <w:hyperlink w:anchor="a_001" w:history="1">
              <w:r>
                <w:rPr>
                  <w:rStyle w:val="a4"/>
                  <w:rFonts w:eastAsia="Times New Roman"/>
                  <w:sz w:val="20"/>
                  <w:szCs w:val="20"/>
                </w:rPr>
                <w:t>Condensed Financial Statements</w:t>
              </w:r>
            </w:hyperlink>
          </w:p>
        </w:tc>
        <w:tc>
          <w:tcPr>
            <w:tcW w:w="0" w:type="auto"/>
            <w:shd w:val="clear" w:color="auto" w:fill="CCEEFF"/>
            <w:vAlign w:val="bottom"/>
            <w:hideMark/>
          </w:tcPr>
          <w:p w:rsidR="00000000" w:rsidRDefault="0066553A">
            <w:pPr>
              <w:jc w:val="center"/>
              <w:rPr>
                <w:rFonts w:eastAsia="Times New Roman"/>
                <w:sz w:val="20"/>
                <w:szCs w:val="20"/>
              </w:rPr>
            </w:pPr>
            <w:r>
              <w:rPr>
                <w:rFonts w:eastAsia="Times New Roman"/>
                <w:sz w:val="20"/>
                <w:szCs w:val="20"/>
              </w:rPr>
              <w:t>1</w:t>
            </w:r>
          </w:p>
        </w:tc>
      </w:tr>
      <w:tr w:rsidR="00000000">
        <w:trPr>
          <w:tblCellSpacing w:w="0" w:type="dxa"/>
        </w:trPr>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both"/>
              <w:rPr>
                <w:rFonts w:eastAsia="Times New Roman"/>
                <w:sz w:val="20"/>
                <w:szCs w:val="20"/>
              </w:rPr>
            </w:pPr>
            <w:hyperlink w:anchor="a_002" w:history="1">
              <w:r>
                <w:rPr>
                  <w:rStyle w:val="a4"/>
                  <w:rFonts w:eastAsia="Times New Roman"/>
                  <w:sz w:val="20"/>
                  <w:szCs w:val="20"/>
                </w:rPr>
                <w:t>Condensed Balance Sheets as of September 30, 2021 (unaudited) and December 31, 2020</w:t>
              </w:r>
            </w:hyperlink>
          </w:p>
        </w:tc>
        <w:tc>
          <w:tcPr>
            <w:tcW w:w="0" w:type="auto"/>
            <w:shd w:val="clear" w:color="auto" w:fill="CCEEFF"/>
            <w:vAlign w:val="bottom"/>
            <w:hideMark/>
          </w:tcPr>
          <w:p w:rsidR="00000000" w:rsidRDefault="0066553A">
            <w:pPr>
              <w:jc w:val="center"/>
              <w:rPr>
                <w:rFonts w:eastAsia="Times New Roman"/>
                <w:sz w:val="20"/>
                <w:szCs w:val="20"/>
              </w:rPr>
            </w:pPr>
            <w:r>
              <w:rPr>
                <w:rFonts w:eastAsia="Times New Roman"/>
                <w:sz w:val="20"/>
                <w:szCs w:val="20"/>
              </w:rPr>
              <w:t>1</w:t>
            </w:r>
          </w:p>
        </w:tc>
      </w:tr>
      <w:tr w:rsidR="00000000">
        <w:trPr>
          <w:tblCellSpacing w:w="0" w:type="dxa"/>
        </w:trPr>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both"/>
              <w:rPr>
                <w:rFonts w:eastAsia="Times New Roman"/>
                <w:sz w:val="20"/>
                <w:szCs w:val="20"/>
              </w:rPr>
            </w:pPr>
            <w:hyperlink w:anchor="a_003" w:history="1">
              <w:r>
                <w:rPr>
                  <w:rStyle w:val="a4"/>
                  <w:rFonts w:eastAsia="Times New Roman"/>
                  <w:sz w:val="20"/>
                  <w:szCs w:val="20"/>
                </w:rPr>
                <w:t>Condensed Statements of Operations for the Nine and Three Months ended September 30, 2021 and 2020 (unaudited)</w:t>
              </w:r>
            </w:hyperlink>
          </w:p>
        </w:tc>
        <w:tc>
          <w:tcPr>
            <w:tcW w:w="0" w:type="auto"/>
            <w:shd w:val="clear" w:color="auto" w:fill="CCEEFF"/>
            <w:vAlign w:val="bottom"/>
            <w:hideMark/>
          </w:tcPr>
          <w:p w:rsidR="00000000" w:rsidRDefault="0066553A">
            <w:pPr>
              <w:jc w:val="center"/>
              <w:rPr>
                <w:rFonts w:eastAsia="Times New Roman"/>
                <w:sz w:val="20"/>
                <w:szCs w:val="20"/>
              </w:rPr>
            </w:pPr>
            <w:r>
              <w:rPr>
                <w:rFonts w:eastAsia="Times New Roman"/>
                <w:sz w:val="20"/>
                <w:szCs w:val="20"/>
              </w:rPr>
              <w:t>2</w:t>
            </w:r>
          </w:p>
        </w:tc>
      </w:tr>
      <w:tr w:rsidR="00000000">
        <w:trPr>
          <w:tblCellSpacing w:w="0" w:type="dxa"/>
        </w:trPr>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both"/>
              <w:rPr>
                <w:rFonts w:eastAsia="Times New Roman"/>
                <w:sz w:val="20"/>
                <w:szCs w:val="20"/>
              </w:rPr>
            </w:pPr>
            <w:hyperlink w:anchor="a_004" w:history="1">
              <w:r>
                <w:rPr>
                  <w:rStyle w:val="a4"/>
                  <w:rFonts w:eastAsia="Times New Roman"/>
                  <w:sz w:val="20"/>
                  <w:szCs w:val="20"/>
                </w:rPr>
                <w:t>Condensed Statement of Changes in Stockholders’ Deficit for the Nine Months Ended September 30, 2021 and 2020 (unaudited)</w:t>
              </w:r>
            </w:hyperlink>
          </w:p>
        </w:tc>
        <w:tc>
          <w:tcPr>
            <w:tcW w:w="0" w:type="auto"/>
            <w:shd w:val="clear" w:color="auto" w:fill="CCEEFF"/>
            <w:vAlign w:val="bottom"/>
            <w:hideMark/>
          </w:tcPr>
          <w:p w:rsidR="00000000" w:rsidRDefault="0066553A">
            <w:pPr>
              <w:jc w:val="center"/>
              <w:rPr>
                <w:rFonts w:eastAsia="Times New Roman"/>
                <w:sz w:val="20"/>
                <w:szCs w:val="20"/>
              </w:rPr>
            </w:pPr>
            <w:r>
              <w:rPr>
                <w:rFonts w:eastAsia="Times New Roman"/>
                <w:sz w:val="20"/>
                <w:szCs w:val="20"/>
              </w:rPr>
              <w:t>3</w:t>
            </w:r>
          </w:p>
        </w:tc>
      </w:tr>
      <w:tr w:rsidR="00000000">
        <w:trPr>
          <w:tblCellSpacing w:w="0" w:type="dxa"/>
        </w:trPr>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center"/>
            <w:hideMark/>
          </w:tcPr>
          <w:p w:rsidR="00000000" w:rsidRDefault="0066553A">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66553A">
            <w:pPr>
              <w:jc w:val="both"/>
              <w:rPr>
                <w:rFonts w:eastAsia="Times New Roman"/>
                <w:sz w:val="20"/>
                <w:szCs w:val="20"/>
              </w:rPr>
            </w:pPr>
            <w:hyperlink w:anchor="a_005" w:history="1">
              <w:r>
                <w:rPr>
                  <w:rStyle w:val="a4"/>
                  <w:rFonts w:eastAsia="Times New Roman"/>
                  <w:sz w:val="20"/>
                  <w:szCs w:val="20"/>
                </w:rPr>
                <w:t>Condensed Statements of Cash Flow for the Nine Months ended Septem</w:t>
              </w:r>
              <w:r>
                <w:rPr>
                  <w:rStyle w:val="a4"/>
                  <w:rFonts w:eastAsia="Times New Roman"/>
                  <w:sz w:val="20"/>
                  <w:szCs w:val="20"/>
                </w:rPr>
                <w:t>ber 30, 2021 and 2020 (unaudited)</w:t>
              </w:r>
            </w:hyperlink>
          </w:p>
        </w:tc>
        <w:tc>
          <w:tcPr>
            <w:tcW w:w="0" w:type="auto"/>
            <w:shd w:val="clear" w:color="auto" w:fill="CCEEFF"/>
            <w:vAlign w:val="bottom"/>
            <w:hideMark/>
          </w:tcPr>
          <w:p w:rsidR="00000000" w:rsidRDefault="0066553A">
            <w:pPr>
              <w:jc w:val="center"/>
              <w:rPr>
                <w:rFonts w:eastAsia="Times New Roman"/>
                <w:sz w:val="20"/>
                <w:szCs w:val="20"/>
              </w:rPr>
            </w:pPr>
            <w:r>
              <w:rPr>
                <w:rFonts w:eastAsia="Times New Roman"/>
                <w:sz w:val="20"/>
                <w:szCs w:val="20"/>
              </w:rPr>
              <w:t>4</w:t>
            </w:r>
          </w:p>
        </w:tc>
      </w:tr>
      <w:tr w:rsidR="00000000">
        <w:trPr>
          <w:tblCellSpacing w:w="0" w:type="dxa"/>
        </w:trPr>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both"/>
              <w:rPr>
                <w:rFonts w:eastAsia="Times New Roman"/>
                <w:sz w:val="20"/>
                <w:szCs w:val="20"/>
              </w:rPr>
            </w:pPr>
            <w:hyperlink w:anchor="a_006" w:history="1">
              <w:r>
                <w:rPr>
                  <w:rStyle w:val="a4"/>
                  <w:rFonts w:eastAsia="Times New Roman"/>
                  <w:sz w:val="20"/>
                  <w:szCs w:val="20"/>
                </w:rPr>
                <w:t>Notes to Condensed Financial Statements (unaudited)</w:t>
              </w:r>
            </w:hyperlink>
          </w:p>
        </w:tc>
        <w:tc>
          <w:tcPr>
            <w:tcW w:w="0" w:type="auto"/>
            <w:shd w:val="clear" w:color="auto" w:fill="CCEEFF"/>
            <w:vAlign w:val="bottom"/>
            <w:hideMark/>
          </w:tcPr>
          <w:p w:rsidR="00000000" w:rsidRDefault="0066553A">
            <w:pPr>
              <w:jc w:val="center"/>
              <w:rPr>
                <w:rFonts w:eastAsia="Times New Roman"/>
                <w:sz w:val="20"/>
                <w:szCs w:val="20"/>
              </w:rPr>
            </w:pPr>
            <w:r>
              <w:rPr>
                <w:rFonts w:eastAsia="Times New Roman"/>
                <w:sz w:val="20"/>
                <w:szCs w:val="20"/>
              </w:rPr>
              <w:t>5</w:t>
            </w:r>
          </w:p>
        </w:tc>
      </w:tr>
      <w:tr w:rsidR="00000000">
        <w:trPr>
          <w:tblCellSpacing w:w="0" w:type="dxa"/>
        </w:trPr>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Item 2.</w:t>
            </w:r>
          </w:p>
        </w:tc>
        <w:tc>
          <w:tcPr>
            <w:tcW w:w="0" w:type="auto"/>
            <w:shd w:val="clear" w:color="auto" w:fill="CCEEFF"/>
            <w:vAlign w:val="bottom"/>
            <w:hideMark/>
          </w:tcPr>
          <w:p w:rsidR="00000000" w:rsidRDefault="0066553A">
            <w:pPr>
              <w:jc w:val="both"/>
              <w:rPr>
                <w:rFonts w:eastAsia="Times New Roman"/>
                <w:sz w:val="20"/>
                <w:szCs w:val="20"/>
              </w:rPr>
            </w:pPr>
            <w:hyperlink w:anchor="j_001" w:history="1">
              <w:r>
                <w:rPr>
                  <w:rStyle w:val="a4"/>
                  <w:rFonts w:eastAsia="Times New Roman"/>
                  <w:sz w:val="20"/>
                  <w:szCs w:val="20"/>
                </w:rPr>
                <w:t>Management’</w:t>
              </w:r>
              <w:r>
                <w:rPr>
                  <w:rStyle w:val="a4"/>
                  <w:rFonts w:eastAsia="Times New Roman"/>
                  <w:sz w:val="20"/>
                  <w:szCs w:val="20"/>
                </w:rPr>
                <w:t>s Discussion and Analysis of Financial Condition and Results of Operations</w:t>
              </w:r>
            </w:hyperlink>
          </w:p>
        </w:tc>
        <w:tc>
          <w:tcPr>
            <w:tcW w:w="0" w:type="auto"/>
            <w:shd w:val="clear" w:color="auto" w:fill="CCEEFF"/>
            <w:vAlign w:val="bottom"/>
            <w:hideMark/>
          </w:tcPr>
          <w:p w:rsidR="00000000" w:rsidRDefault="0066553A">
            <w:pPr>
              <w:jc w:val="center"/>
              <w:rPr>
                <w:rFonts w:eastAsia="Times New Roman"/>
                <w:sz w:val="20"/>
                <w:szCs w:val="20"/>
              </w:rPr>
            </w:pPr>
            <w:r>
              <w:rPr>
                <w:rFonts w:eastAsia="Times New Roman"/>
                <w:sz w:val="20"/>
                <w:szCs w:val="20"/>
              </w:rPr>
              <w:t>26</w:t>
            </w:r>
          </w:p>
        </w:tc>
      </w:tr>
      <w:tr w:rsidR="00000000">
        <w:trPr>
          <w:tblCellSpacing w:w="0" w:type="dxa"/>
        </w:trPr>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Item 3.</w:t>
            </w:r>
          </w:p>
        </w:tc>
        <w:tc>
          <w:tcPr>
            <w:tcW w:w="0" w:type="auto"/>
            <w:shd w:val="clear" w:color="auto" w:fill="CCEEFF"/>
            <w:vAlign w:val="bottom"/>
            <w:hideMark/>
          </w:tcPr>
          <w:p w:rsidR="00000000" w:rsidRDefault="0066553A">
            <w:pPr>
              <w:jc w:val="both"/>
              <w:rPr>
                <w:rFonts w:eastAsia="Times New Roman"/>
                <w:sz w:val="20"/>
                <w:szCs w:val="20"/>
              </w:rPr>
            </w:pPr>
            <w:hyperlink w:anchor="j_002"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66553A">
            <w:pPr>
              <w:jc w:val="center"/>
              <w:rPr>
                <w:rFonts w:eastAsia="Times New Roman"/>
                <w:sz w:val="20"/>
                <w:szCs w:val="20"/>
              </w:rPr>
            </w:pPr>
            <w:r>
              <w:rPr>
                <w:rFonts w:eastAsia="Times New Roman"/>
                <w:sz w:val="20"/>
                <w:szCs w:val="20"/>
              </w:rPr>
              <w:t>40</w:t>
            </w:r>
          </w:p>
        </w:tc>
      </w:tr>
      <w:tr w:rsidR="00000000">
        <w:trPr>
          <w:tblCellSpacing w:w="0" w:type="dxa"/>
        </w:trPr>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lastRenderedPageBreak/>
              <w:t>Item 4.</w:t>
            </w:r>
          </w:p>
        </w:tc>
        <w:tc>
          <w:tcPr>
            <w:tcW w:w="0" w:type="auto"/>
            <w:shd w:val="clear" w:color="auto" w:fill="CCEEFF"/>
            <w:vAlign w:val="bottom"/>
            <w:hideMark/>
          </w:tcPr>
          <w:p w:rsidR="00000000" w:rsidRDefault="0066553A">
            <w:pPr>
              <w:jc w:val="both"/>
              <w:rPr>
                <w:rFonts w:eastAsia="Times New Roman"/>
                <w:sz w:val="20"/>
                <w:szCs w:val="20"/>
              </w:rPr>
            </w:pPr>
            <w:hyperlink w:anchor="j_003" w:history="1">
              <w:r>
                <w:rPr>
                  <w:rStyle w:val="a4"/>
                  <w:rFonts w:eastAsia="Times New Roman"/>
                  <w:sz w:val="20"/>
                  <w:szCs w:val="20"/>
                </w:rPr>
                <w:t>Controls and Procedures</w:t>
              </w:r>
            </w:hyperlink>
          </w:p>
        </w:tc>
        <w:tc>
          <w:tcPr>
            <w:tcW w:w="0" w:type="auto"/>
            <w:shd w:val="clear" w:color="auto" w:fill="CCEEFF"/>
            <w:vAlign w:val="bottom"/>
            <w:hideMark/>
          </w:tcPr>
          <w:p w:rsidR="00000000" w:rsidRDefault="0066553A">
            <w:pPr>
              <w:jc w:val="center"/>
              <w:rPr>
                <w:rFonts w:eastAsia="Times New Roman"/>
                <w:sz w:val="20"/>
                <w:szCs w:val="20"/>
              </w:rPr>
            </w:pPr>
            <w:r>
              <w:rPr>
                <w:rFonts w:eastAsia="Times New Roman"/>
                <w:sz w:val="20"/>
                <w:szCs w:val="20"/>
              </w:rPr>
              <w:t>40</w:t>
            </w:r>
          </w:p>
        </w:tc>
      </w:tr>
      <w:tr w:rsidR="00000000">
        <w:trPr>
          <w:tblCellSpacing w:w="0" w:type="dxa"/>
        </w:trPr>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center"/>
              <w:rPr>
                <w:rFonts w:eastAsia="Times New Roman"/>
                <w:sz w:val="20"/>
                <w:szCs w:val="20"/>
              </w:rPr>
            </w:pPr>
            <w:hyperlink w:anchor="j_004" w:history="1">
              <w:r>
                <w:rPr>
                  <w:rStyle w:val="a4"/>
                  <w:rFonts w:eastAsia="Times New Roman"/>
                  <w:b/>
                  <w:bCs/>
                  <w:sz w:val="20"/>
                  <w:szCs w:val="20"/>
                </w:rPr>
                <w:t>PART II – OTHER INFORMATION</w:t>
              </w:r>
            </w:hyperlink>
          </w:p>
        </w:tc>
        <w:tc>
          <w:tcPr>
            <w:tcW w:w="0" w:type="auto"/>
            <w:shd w:val="clear" w:color="auto" w:fill="CCEEFF"/>
            <w:vAlign w:val="bottom"/>
            <w:hideMark/>
          </w:tcPr>
          <w:p w:rsidR="00000000" w:rsidRDefault="0066553A">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Item 1.</w:t>
            </w:r>
          </w:p>
        </w:tc>
        <w:tc>
          <w:tcPr>
            <w:tcW w:w="0" w:type="auto"/>
            <w:shd w:val="clear" w:color="auto" w:fill="CCEEFF"/>
            <w:vAlign w:val="bottom"/>
            <w:hideMark/>
          </w:tcPr>
          <w:p w:rsidR="00000000" w:rsidRDefault="0066553A">
            <w:pPr>
              <w:jc w:val="both"/>
              <w:rPr>
                <w:rFonts w:eastAsia="Times New Roman"/>
                <w:sz w:val="20"/>
                <w:szCs w:val="20"/>
              </w:rPr>
            </w:pPr>
            <w:hyperlink w:anchor="j_005" w:history="1">
              <w:r>
                <w:rPr>
                  <w:rStyle w:val="a4"/>
                  <w:rFonts w:eastAsia="Times New Roman"/>
                  <w:sz w:val="20"/>
                  <w:szCs w:val="20"/>
                </w:rPr>
                <w:t>Legal Proceedings</w:t>
              </w:r>
            </w:hyperlink>
          </w:p>
        </w:tc>
        <w:tc>
          <w:tcPr>
            <w:tcW w:w="0" w:type="auto"/>
            <w:shd w:val="clear" w:color="auto" w:fill="CCEEFF"/>
            <w:vAlign w:val="bottom"/>
            <w:hideMark/>
          </w:tcPr>
          <w:p w:rsidR="00000000" w:rsidRDefault="0066553A">
            <w:pPr>
              <w:jc w:val="center"/>
              <w:rPr>
                <w:rFonts w:eastAsia="Times New Roman"/>
                <w:sz w:val="20"/>
                <w:szCs w:val="20"/>
              </w:rPr>
            </w:pPr>
            <w:r>
              <w:rPr>
                <w:rFonts w:eastAsia="Times New Roman"/>
                <w:sz w:val="20"/>
                <w:szCs w:val="20"/>
              </w:rPr>
              <w:t>42</w:t>
            </w:r>
          </w:p>
        </w:tc>
      </w:tr>
      <w:tr w:rsidR="00000000">
        <w:trPr>
          <w:tblCellSpacing w:w="0" w:type="dxa"/>
        </w:trPr>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Item 2.</w:t>
            </w:r>
          </w:p>
        </w:tc>
        <w:tc>
          <w:tcPr>
            <w:tcW w:w="0" w:type="auto"/>
            <w:shd w:val="clear" w:color="auto" w:fill="CCEEFF"/>
            <w:vAlign w:val="bottom"/>
            <w:hideMark/>
          </w:tcPr>
          <w:p w:rsidR="00000000" w:rsidRDefault="0066553A">
            <w:pPr>
              <w:jc w:val="both"/>
              <w:rPr>
                <w:rFonts w:eastAsia="Times New Roman"/>
                <w:sz w:val="20"/>
                <w:szCs w:val="20"/>
              </w:rPr>
            </w:pPr>
            <w:hyperlink w:anchor="j_006" w:history="1">
              <w:r>
                <w:rPr>
                  <w:rStyle w:val="a4"/>
                  <w:rFonts w:eastAsia="Times New Roman"/>
                  <w:sz w:val="20"/>
                  <w:szCs w:val="20"/>
                </w:rPr>
                <w:t>Unregistered Sales of Equity Securities and Use of Proceeds</w:t>
              </w:r>
            </w:hyperlink>
          </w:p>
        </w:tc>
        <w:tc>
          <w:tcPr>
            <w:tcW w:w="0" w:type="auto"/>
            <w:shd w:val="clear" w:color="auto" w:fill="CCEEFF"/>
            <w:vAlign w:val="bottom"/>
            <w:hideMark/>
          </w:tcPr>
          <w:p w:rsidR="00000000" w:rsidRDefault="0066553A">
            <w:pPr>
              <w:jc w:val="center"/>
              <w:rPr>
                <w:rFonts w:eastAsia="Times New Roman"/>
                <w:sz w:val="20"/>
                <w:szCs w:val="20"/>
              </w:rPr>
            </w:pPr>
            <w:r>
              <w:rPr>
                <w:rFonts w:eastAsia="Times New Roman"/>
                <w:sz w:val="20"/>
                <w:szCs w:val="20"/>
              </w:rPr>
              <w:t>42</w:t>
            </w:r>
          </w:p>
        </w:tc>
      </w:tr>
      <w:tr w:rsidR="00000000">
        <w:trPr>
          <w:tblCellSpacing w:w="0" w:type="dxa"/>
        </w:trPr>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Item 6.</w:t>
            </w:r>
          </w:p>
        </w:tc>
        <w:tc>
          <w:tcPr>
            <w:tcW w:w="0" w:type="auto"/>
            <w:shd w:val="clear" w:color="auto" w:fill="CCEEFF"/>
            <w:vAlign w:val="bottom"/>
            <w:hideMark/>
          </w:tcPr>
          <w:p w:rsidR="00000000" w:rsidRDefault="0066553A">
            <w:pPr>
              <w:jc w:val="both"/>
              <w:rPr>
                <w:rFonts w:eastAsia="Times New Roman"/>
                <w:sz w:val="20"/>
                <w:szCs w:val="20"/>
              </w:rPr>
            </w:pPr>
            <w:hyperlink w:anchor="j_007" w:history="1">
              <w:r>
                <w:rPr>
                  <w:rStyle w:val="a4"/>
                  <w:rFonts w:eastAsia="Times New Roman"/>
                  <w:sz w:val="20"/>
                  <w:szCs w:val="20"/>
                </w:rPr>
                <w:t>Exhibits</w:t>
              </w:r>
            </w:hyperlink>
          </w:p>
        </w:tc>
        <w:tc>
          <w:tcPr>
            <w:tcW w:w="0" w:type="auto"/>
            <w:shd w:val="clear" w:color="auto" w:fill="CCEEFF"/>
            <w:vAlign w:val="bottom"/>
            <w:hideMark/>
          </w:tcPr>
          <w:p w:rsidR="00000000" w:rsidRDefault="0066553A">
            <w:pPr>
              <w:jc w:val="center"/>
              <w:rPr>
                <w:rFonts w:eastAsia="Times New Roman"/>
                <w:sz w:val="20"/>
                <w:szCs w:val="20"/>
              </w:rPr>
            </w:pPr>
            <w:r>
              <w:rPr>
                <w:rFonts w:eastAsia="Times New Roman"/>
                <w:sz w:val="20"/>
                <w:szCs w:val="20"/>
              </w:rPr>
              <w:t>43</w:t>
            </w:r>
          </w:p>
        </w:tc>
      </w:tr>
      <w:tr w:rsidR="00000000">
        <w:trPr>
          <w:tblCellSpacing w:w="0" w:type="dxa"/>
        </w:trPr>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sz w:val="20"/>
                <w:szCs w:val="20"/>
              </w:rPr>
              <w:t> </w:t>
            </w:r>
          </w:p>
        </w:tc>
      </w:tr>
      <w:tr w:rsidR="00000000">
        <w:trPr>
          <w:tblCellSpacing w:w="0" w:type="dxa"/>
        </w:trPr>
        <w:tc>
          <w:tcPr>
            <w:tcW w:w="0" w:type="auto"/>
            <w:gridSpan w:val="2"/>
            <w:shd w:val="clear" w:color="auto" w:fill="CCEEFF"/>
            <w:vAlign w:val="bottom"/>
            <w:hideMark/>
          </w:tcPr>
          <w:p w:rsidR="00000000" w:rsidRDefault="0066553A">
            <w:pPr>
              <w:rPr>
                <w:rFonts w:eastAsia="Times New Roman"/>
                <w:sz w:val="20"/>
                <w:szCs w:val="20"/>
              </w:rPr>
            </w:pPr>
            <w:hyperlink w:anchor="j_008" w:history="1">
              <w:r>
                <w:rPr>
                  <w:rStyle w:val="a4"/>
                  <w:rFonts w:eastAsia="Times New Roman"/>
                  <w:b/>
                  <w:bCs/>
                  <w:sz w:val="20"/>
                  <w:szCs w:val="20"/>
                </w:rPr>
                <w:t>SIGNATURES</w:t>
              </w:r>
            </w:hyperlink>
          </w:p>
        </w:tc>
        <w:tc>
          <w:tcPr>
            <w:tcW w:w="0" w:type="auto"/>
            <w:shd w:val="clear" w:color="auto" w:fill="CCEEFF"/>
            <w:vAlign w:val="bottom"/>
            <w:hideMark/>
          </w:tcPr>
          <w:p w:rsidR="00000000" w:rsidRDefault="0066553A">
            <w:pPr>
              <w:jc w:val="center"/>
              <w:rPr>
                <w:rFonts w:eastAsia="Times New Roman"/>
                <w:sz w:val="20"/>
                <w:szCs w:val="20"/>
              </w:rPr>
            </w:pPr>
            <w:r>
              <w:rPr>
                <w:rFonts w:eastAsia="Times New Roman"/>
                <w:sz w:val="20"/>
                <w:szCs w:val="20"/>
              </w:rPr>
              <w:t>44</w:t>
            </w:r>
          </w:p>
        </w:tc>
      </w:tr>
    </w:tbl>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33911521"/>
        </w:trPr>
        <w:tc>
          <w:tcPr>
            <w:tcW w:w="5000" w:type="pct"/>
            <w:hideMark/>
          </w:tcPr>
          <w:p w:rsidR="00000000" w:rsidRDefault="0066553A">
            <w:pPr>
              <w:jc w:val="center"/>
              <w:rPr>
                <w:rFonts w:eastAsia="Times New Roman"/>
                <w:sz w:val="20"/>
                <w:szCs w:val="20"/>
              </w:rPr>
            </w:pPr>
            <w:r>
              <w:rPr>
                <w:rFonts w:eastAsia="Times New Roman"/>
                <w:sz w:val="20"/>
                <w:szCs w:val="20"/>
              </w:rPr>
              <w:t>-</w:t>
            </w:r>
            <w:r>
              <w:rPr>
                <w:rFonts w:eastAsia="Times New Roman"/>
                <w:sz w:val="20"/>
                <w:szCs w:val="20"/>
              </w:rPr>
              <w:t>i</w:t>
            </w:r>
            <w:r>
              <w:rPr>
                <w:rFonts w:eastAsia="Times New Roman"/>
                <w:sz w:val="20"/>
                <w:szCs w:val="20"/>
              </w:rPr>
              <w:t>-</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PART I – FINANCIAL INFORMATION</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center"/>
        <w:rPr>
          <w:sz w:val="20"/>
          <w:szCs w:val="20"/>
        </w:rPr>
      </w:pPr>
      <w:r>
        <w:rPr>
          <w:b/>
          <w:bCs/>
          <w:sz w:val="20"/>
          <w:szCs w:val="20"/>
        </w:rPr>
        <w:t>VIVOS INC</w:t>
      </w:r>
    </w:p>
    <w:p w:rsidR="00000000" w:rsidRDefault="0066553A">
      <w:pPr>
        <w:pStyle w:val="a3"/>
        <w:spacing w:before="0" w:beforeAutospacing="0" w:after="0" w:afterAutospacing="0"/>
        <w:jc w:val="center"/>
        <w:rPr>
          <w:sz w:val="20"/>
          <w:szCs w:val="20"/>
        </w:rPr>
      </w:pPr>
      <w:r>
        <w:rPr>
          <w:b/>
          <w:bCs/>
          <w:sz w:val="20"/>
          <w:szCs w:val="20"/>
        </w:rPr>
        <w:t>CONDENSED BALANCE SHEETS</w:t>
      </w:r>
    </w:p>
    <w:p w:rsidR="00000000" w:rsidRDefault="0066553A">
      <w:pPr>
        <w:pStyle w:val="a3"/>
        <w:spacing w:before="0" w:beforeAutospacing="0" w:after="0" w:afterAutospacing="0"/>
        <w:jc w:val="center"/>
        <w:rPr>
          <w:sz w:val="20"/>
          <w:szCs w:val="20"/>
        </w:rPr>
      </w:pPr>
      <w:r>
        <w:rPr>
          <w:b/>
          <w:bCs/>
          <w:sz w:val="20"/>
          <w:szCs w:val="20"/>
        </w:rPr>
        <w:t xml:space="preserve">SEPTEMBER </w:t>
      </w:r>
      <w:r>
        <w:rPr>
          <w:b/>
          <w:bCs/>
          <w:sz w:val="20"/>
          <w:szCs w:val="20"/>
        </w:rPr>
        <w:t>30, 2021 (UNAUDITED) AND DECEMBER 31, 2020</w:t>
      </w:r>
    </w:p>
    <w:p w:rsidR="00000000" w:rsidRDefault="0066553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Balance Sheets"/>
      </w:tblPr>
      <w:tblGrid>
        <w:gridCol w:w="4978"/>
        <w:gridCol w:w="161"/>
        <w:gridCol w:w="102"/>
        <w:gridCol w:w="1324"/>
        <w:gridCol w:w="78"/>
        <w:gridCol w:w="161"/>
        <w:gridCol w:w="100"/>
        <w:gridCol w:w="1324"/>
        <w:gridCol w:w="78"/>
      </w:tblGrid>
      <w:tr w:rsidR="00000000">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66553A">
            <w:pPr>
              <w:jc w:val="center"/>
              <w:rPr>
                <w:rFonts w:eastAsia="Times New Roman"/>
                <w:b/>
                <w:bCs/>
                <w:sz w:val="20"/>
                <w:szCs w:val="20"/>
              </w:rPr>
            </w:pPr>
            <w:r>
              <w:rPr>
                <w:rFonts w:eastAsia="Times New Roman"/>
                <w:b/>
                <w:bCs/>
                <w:sz w:val="20"/>
                <w:szCs w:val="20"/>
              </w:rPr>
              <w:t>SEPTEMBER 30,</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66553A">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66553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66553A">
            <w:pPr>
              <w:jc w:val="center"/>
              <w:rPr>
                <w:rFonts w:eastAsia="Times New Roman"/>
                <w:b/>
                <w:bCs/>
                <w:sz w:val="20"/>
                <w:szCs w:val="20"/>
              </w:rPr>
            </w:pPr>
            <w:r>
              <w:rPr>
                <w:rFonts w:eastAsia="Times New Roman"/>
                <w:b/>
                <w:bCs/>
                <w:sz w:val="20"/>
                <w:szCs w:val="20"/>
              </w:rPr>
              <w:t>(UNAUDITED)</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jc w:val="center"/>
              <w:rPr>
                <w:rFonts w:eastAsia="Times New Roman"/>
                <w:b/>
                <w:bCs/>
                <w:sz w:val="20"/>
                <w:szCs w:val="20"/>
                <w:u w:val="single"/>
              </w:rPr>
            </w:pPr>
            <w:r>
              <w:rPr>
                <w:rFonts w:eastAsia="Times New Roman"/>
                <w:b/>
                <w:bCs/>
                <w:sz w:val="20"/>
                <w:szCs w:val="20"/>
                <w:u w:val="single"/>
              </w:rPr>
              <w:t>ASSETS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1,986,591</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903,704</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 xml:space="preserve">Accounts </w:t>
            </w:r>
            <w:r>
              <w:rPr>
                <w:rFonts w:eastAsia="Times New Roman"/>
                <w:sz w:val="20"/>
                <w:szCs w:val="20"/>
              </w:rPr>
              <w:t>receivable</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8,887</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Prepaid expenses</w:t>
            </w:r>
          </w:p>
        </w:tc>
        <w:tc>
          <w:tcPr>
            <w:tcW w:w="0" w:type="auto"/>
            <w:shd w:val="clear" w:color="auto" w:fill="CCEE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48,315</w:t>
            </w:r>
          </w:p>
        </w:tc>
        <w:tc>
          <w:tcPr>
            <w:tcW w:w="0" w:type="auto"/>
            <w:shd w:val="clear" w:color="auto" w:fill="CCEE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33,835</w:t>
            </w:r>
          </w:p>
        </w:tc>
        <w:tc>
          <w:tcPr>
            <w:tcW w:w="0" w:type="auto"/>
            <w:shd w:val="clear" w:color="auto" w:fill="CCEE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Total Current Assets</w:t>
            </w:r>
          </w:p>
        </w:tc>
        <w:tc>
          <w:tcPr>
            <w:tcW w:w="0" w:type="auto"/>
            <w:shd w:val="clear" w:color="auto" w:fill="CCEE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2,043,793</w:t>
            </w:r>
          </w:p>
        </w:tc>
        <w:tc>
          <w:tcPr>
            <w:tcW w:w="0" w:type="auto"/>
            <w:shd w:val="clear" w:color="auto" w:fill="CCEE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937,539</w:t>
            </w:r>
          </w:p>
        </w:tc>
        <w:tc>
          <w:tcPr>
            <w:tcW w:w="0" w:type="auto"/>
            <w:shd w:val="clear" w:color="auto" w:fill="CCEE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b/>
                <w:bCs/>
                <w:sz w:val="20"/>
                <w:szCs w:val="20"/>
              </w:rPr>
            </w:pPr>
            <w:r>
              <w:rPr>
                <w:rFonts w:eastAsia="Times New Roman"/>
                <w:b/>
                <w:bCs/>
                <w:sz w:val="20"/>
                <w:szCs w:val="20"/>
              </w:rPr>
              <w:t>TOTAL ASSETS</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2,043,793</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937,539</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jc w:val="center"/>
              <w:rPr>
                <w:rFonts w:eastAsia="Times New Roman"/>
                <w:sz w:val="20"/>
                <w:szCs w:val="20"/>
              </w:rPr>
            </w:pPr>
            <w:r>
              <w:rPr>
                <w:rFonts w:eastAsia="Times New Roman"/>
                <w:b/>
                <w:bCs/>
                <w:sz w:val="20"/>
                <w:szCs w:val="20"/>
                <w:u w:val="single"/>
              </w:rPr>
              <w:t>LIABILITIES AND STOCKHOLDERS’ EQUITY (DEFICIT)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b/>
                <w:bCs/>
                <w:sz w:val="20"/>
                <w:szCs w:val="20"/>
              </w:rPr>
            </w:pPr>
            <w:r>
              <w:rPr>
                <w:rFonts w:eastAsia="Times New Roman"/>
                <w:b/>
                <w:bCs/>
                <w:sz w:val="20"/>
                <w:szCs w:val="20"/>
              </w:rPr>
              <w:t>LIABILITIES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172,652</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361,880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 xml:space="preserve">Related </w:t>
            </w:r>
            <w:r>
              <w:rPr>
                <w:rFonts w:eastAsia="Times New Roman"/>
                <w:sz w:val="20"/>
                <w:szCs w:val="20"/>
              </w:rPr>
              <w:t>party accounts payable</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32,110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32,110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Accrued interest payable</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118,869</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100,954</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Payroll liabilities payable</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66,143</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Convertible notes payable, net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58,761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107,418</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xml:space="preserve">Related </w:t>
            </w:r>
            <w:r>
              <w:rPr>
                <w:rFonts w:eastAsia="Times New Roman"/>
                <w:sz w:val="20"/>
                <w:szCs w:val="20"/>
              </w:rPr>
              <w:t>party promissory note</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237,000</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237,000</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Total Current Liabilities</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619,392</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905,505</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66553A">
            <w:pPr>
              <w:rPr>
                <w:rFonts w:eastAsia="Times New Roman"/>
                <w:b/>
                <w:bCs/>
                <w:sz w:val="20"/>
                <w:szCs w:val="20"/>
              </w:rPr>
            </w:pPr>
            <w:r>
              <w:rPr>
                <w:rFonts w:eastAsia="Times New Roman"/>
                <w:b/>
                <w:bCs/>
                <w:sz w:val="20"/>
                <w:szCs w:val="20"/>
              </w:rPr>
              <w:t>Total Liabilities</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619,392</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905,505</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Commitments and contingencies</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b/>
                <w:bCs/>
                <w:sz w:val="20"/>
                <w:szCs w:val="20"/>
              </w:rPr>
            </w:pPr>
            <w:r>
              <w:rPr>
                <w:rFonts w:eastAsia="Times New Roman"/>
                <w:b/>
                <w:bCs/>
                <w:sz w:val="20"/>
                <w:szCs w:val="20"/>
              </w:rPr>
              <w:t>STOCKHOLDERS’ EQUITY (DEFICIT)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6553A">
            <w:pPr>
              <w:jc w:val="both"/>
              <w:rPr>
                <w:rFonts w:eastAsia="Times New Roman"/>
                <w:sz w:val="20"/>
                <w:szCs w:val="20"/>
              </w:rPr>
            </w:pPr>
            <w:r>
              <w:rPr>
                <w:rFonts w:eastAsia="Times New Roman"/>
                <w:sz w:val="20"/>
                <w:szCs w:val="20"/>
              </w:rPr>
              <w:t xml:space="preserve">Preferred stock, par value,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w:t>
            </w:r>
            <w:r>
              <w:rPr>
                <w:rFonts w:eastAsia="Times New Roman"/>
                <w:sz w:val="20"/>
                <w:szCs w:val="20"/>
              </w:rPr>
              <w:t xml:space="preserve"> </w:t>
            </w:r>
            <w:r>
              <w:rPr>
                <w:rFonts w:eastAsia="Times New Roman"/>
                <w:sz w:val="20"/>
                <w:szCs w:val="20"/>
              </w:rPr>
              <w:t>20,000,00</w:t>
            </w:r>
            <w:r>
              <w:rPr>
                <w:rFonts w:eastAsia="Times New Roman"/>
                <w:sz w:val="20"/>
                <w:szCs w:val="20"/>
              </w:rPr>
              <w:t>0</w:t>
            </w:r>
            <w:r>
              <w:rPr>
                <w:rFonts w:eastAsia="Times New Roman"/>
                <w:sz w:val="20"/>
                <w:szCs w:val="20"/>
              </w:rPr>
              <w:t xml:space="preserve"> </w:t>
            </w:r>
            <w:r>
              <w:rPr>
                <w:rFonts w:eastAsia="Times New Roman"/>
                <w:sz w:val="20"/>
                <w:szCs w:val="20"/>
              </w:rPr>
              <w:t>shares authorized, Series A Convertible Preferred,</w:t>
            </w:r>
            <w:r>
              <w:rPr>
                <w:rFonts w:eastAsia="Times New Roman"/>
                <w:sz w:val="20"/>
                <w:szCs w:val="20"/>
              </w:rPr>
              <w:t xml:space="preserve"> </w:t>
            </w:r>
            <w:r>
              <w:rPr>
                <w:rFonts w:eastAsia="Times New Roman"/>
                <w:sz w:val="20"/>
                <w:szCs w:val="20"/>
              </w:rPr>
              <w:t>5,000,00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2,071,00</w:t>
            </w:r>
            <w:r>
              <w:rPr>
                <w:rFonts w:eastAsia="Times New Roman"/>
                <w:sz w:val="20"/>
                <w:szCs w:val="20"/>
              </w:rPr>
              <w:t>7</w:t>
            </w:r>
            <w:r>
              <w:rPr>
                <w:rFonts w:eastAsia="Times New Roman"/>
                <w:sz w:val="20"/>
                <w:szCs w:val="20"/>
              </w:rPr>
              <w:t xml:space="preserve"> and</w:t>
            </w:r>
            <w:r>
              <w:rPr>
                <w:rFonts w:eastAsia="Times New Roman"/>
                <w:sz w:val="20"/>
                <w:szCs w:val="20"/>
              </w:rPr>
              <w:t xml:space="preserve"> </w:t>
            </w:r>
            <w:r>
              <w:rPr>
                <w:rFonts w:eastAsia="Times New Roman"/>
                <w:sz w:val="20"/>
                <w:szCs w:val="20"/>
              </w:rPr>
              <w:t>2,171,00</w:t>
            </w:r>
            <w:r>
              <w:rPr>
                <w:rFonts w:eastAsia="Times New Roman"/>
                <w:sz w:val="20"/>
                <w:szCs w:val="20"/>
              </w:rPr>
              <w:t>7</w:t>
            </w:r>
            <w:r>
              <w:rPr>
                <w:rFonts w:eastAsia="Times New Roman"/>
                <w:sz w:val="20"/>
                <w:szCs w:val="20"/>
              </w:rPr>
              <w:t xml:space="preserve"> shares issued and outstanding, respectively</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2,071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2,171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lastRenderedPageBreak/>
              <w:t xml:space="preserve">Additional </w:t>
            </w:r>
            <w:r>
              <w:rPr>
                <w:rFonts w:eastAsia="Times New Roman"/>
                <w:sz w:val="20"/>
                <w:szCs w:val="20"/>
              </w:rPr>
              <w:t>paid in capital - Series A Convertible preferred stock</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8,842,458</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8,857,358</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6553A">
            <w:pPr>
              <w:jc w:val="both"/>
              <w:rPr>
                <w:rFonts w:eastAsia="Times New Roman"/>
                <w:sz w:val="20"/>
                <w:szCs w:val="20"/>
              </w:rPr>
            </w:pPr>
            <w:r>
              <w:rPr>
                <w:rFonts w:eastAsia="Times New Roman"/>
                <w:sz w:val="20"/>
                <w:szCs w:val="20"/>
              </w:rPr>
              <w:t>Series B Convertible Preferred,</w:t>
            </w:r>
            <w:r>
              <w:rPr>
                <w:rFonts w:eastAsia="Times New Roman"/>
                <w:sz w:val="20"/>
                <w:szCs w:val="20"/>
              </w:rPr>
              <w:t xml:space="preserve"> </w:t>
            </w:r>
            <w:r>
              <w:rPr>
                <w:rFonts w:eastAsia="Times New Roman"/>
                <w:sz w:val="20"/>
                <w:szCs w:val="20"/>
              </w:rPr>
              <w:t>5,000,00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436,65</w:t>
            </w:r>
            <w:r>
              <w:rPr>
                <w:rFonts w:eastAsia="Times New Roman"/>
                <w:sz w:val="20"/>
                <w:szCs w:val="20"/>
              </w:rPr>
              <w:t>3</w:t>
            </w:r>
            <w:r>
              <w:rPr>
                <w:rFonts w:eastAsia="Times New Roman"/>
                <w:sz w:val="20"/>
                <w:szCs w:val="20"/>
              </w:rPr>
              <w:t xml:space="preserve"> and</w:t>
            </w:r>
            <w:r>
              <w:rPr>
                <w:rFonts w:eastAsia="Times New Roman"/>
                <w:sz w:val="20"/>
                <w:szCs w:val="20"/>
              </w:rPr>
              <w:t xml:space="preserve"> </w:t>
            </w:r>
            <w:r>
              <w:rPr>
                <w:rFonts w:eastAsia="Times New Roman"/>
                <w:sz w:val="20"/>
                <w:szCs w:val="20"/>
              </w:rPr>
              <w:t>436,65</w:t>
            </w:r>
            <w:r>
              <w:rPr>
                <w:rFonts w:eastAsia="Times New Roman"/>
                <w:sz w:val="20"/>
                <w:szCs w:val="20"/>
              </w:rPr>
              <w:t>3</w:t>
            </w:r>
            <w:r>
              <w:rPr>
                <w:rFonts w:eastAsia="Times New Roman"/>
                <w:sz w:val="20"/>
                <w:szCs w:val="20"/>
              </w:rPr>
              <w:t xml:space="preserve"> shares issued and outstanding, respectively</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436</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436</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Additional paid in cap</w:t>
            </w:r>
            <w:r>
              <w:rPr>
                <w:rFonts w:eastAsia="Times New Roman"/>
                <w:sz w:val="20"/>
                <w:szCs w:val="20"/>
              </w:rPr>
              <w:t>ital - Series B Convertible preferred stock</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385,235</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385,235</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6553A">
            <w:pPr>
              <w:jc w:val="both"/>
              <w:rPr>
                <w:rFonts w:eastAsia="Times New Roman"/>
                <w:sz w:val="20"/>
                <w:szCs w:val="20"/>
              </w:rPr>
            </w:pPr>
            <w:r>
              <w:rPr>
                <w:rFonts w:eastAsia="Times New Roman"/>
                <w:sz w:val="20"/>
                <w:szCs w:val="20"/>
              </w:rPr>
              <w:t>Series C Convertible Preferred,</w:t>
            </w:r>
            <w:r>
              <w:rPr>
                <w:rFonts w:eastAsia="Times New Roman"/>
                <w:sz w:val="20"/>
                <w:szCs w:val="20"/>
              </w:rPr>
              <w:t xml:space="preserve"> </w:t>
            </w:r>
            <w:r>
              <w:rPr>
                <w:rFonts w:eastAsia="Times New Roman"/>
                <w:sz w:val="20"/>
                <w:szCs w:val="20"/>
              </w:rPr>
              <w:t>5,000,00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385,30</w:t>
            </w:r>
            <w:r>
              <w:rPr>
                <w:rFonts w:eastAsia="Times New Roman"/>
                <w:sz w:val="20"/>
                <w:szCs w:val="20"/>
              </w:rPr>
              <w:t>2</w:t>
            </w:r>
            <w:r>
              <w:rPr>
                <w:rFonts w:eastAsia="Times New Roman"/>
                <w:sz w:val="20"/>
                <w:szCs w:val="20"/>
              </w:rPr>
              <w:t xml:space="preserve"> and</w:t>
            </w:r>
            <w:r>
              <w:rPr>
                <w:rFonts w:eastAsia="Times New Roman"/>
                <w:sz w:val="20"/>
                <w:szCs w:val="20"/>
              </w:rPr>
              <w:t xml:space="preserve"> </w:t>
            </w:r>
            <w:r>
              <w:rPr>
                <w:rFonts w:eastAsia="Times New Roman"/>
                <w:sz w:val="20"/>
                <w:szCs w:val="20"/>
              </w:rPr>
              <w:t>385,30</w:t>
            </w:r>
            <w:r>
              <w:rPr>
                <w:rFonts w:eastAsia="Times New Roman"/>
                <w:sz w:val="20"/>
                <w:szCs w:val="20"/>
              </w:rPr>
              <w:t>2</w:t>
            </w:r>
            <w:r>
              <w:rPr>
                <w:rFonts w:eastAsia="Times New Roman"/>
                <w:sz w:val="20"/>
                <w:szCs w:val="20"/>
              </w:rPr>
              <w:t xml:space="preserve"> shares issued and outstanding, respectively</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385</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385</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 xml:space="preserve">Additional </w:t>
            </w:r>
            <w:r>
              <w:rPr>
                <w:rFonts w:eastAsia="Times New Roman"/>
                <w:sz w:val="20"/>
                <w:szCs w:val="20"/>
              </w:rPr>
              <w:t>paid in capital - Series C Convertible preferred stock</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500,507</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500,507</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rPr>
          <w:hidden/>
        </w:trPr>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vanish/>
                <w:sz w:val="20"/>
                <w:szCs w:val="20"/>
              </w:rPr>
            </w:pPr>
            <w:r>
              <w:rPr>
                <w:rFonts w:eastAsia="Times New Roman"/>
                <w:vanish/>
                <w:sz w:val="20"/>
                <w:szCs w:val="20"/>
              </w:rPr>
              <w:t>Preferred stock, value</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r>
      <w:tr w:rsidR="00000000">
        <w:trPr>
          <w:hidden/>
        </w:trPr>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vanish/>
                <w:sz w:val="20"/>
                <w:szCs w:val="20"/>
              </w:rPr>
            </w:pPr>
            <w:r>
              <w:rPr>
                <w:rFonts w:eastAsia="Times New Roman"/>
                <w:vanish/>
                <w:sz w:val="20"/>
                <w:szCs w:val="20"/>
              </w:rPr>
              <w:t>Additional paid in capital</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6553A">
            <w:pPr>
              <w:jc w:val="both"/>
              <w:rPr>
                <w:rFonts w:eastAsia="Times New Roman"/>
                <w:sz w:val="20"/>
                <w:szCs w:val="20"/>
              </w:rPr>
            </w:pPr>
            <w:r>
              <w:rPr>
                <w:rFonts w:eastAsia="Times New Roman"/>
                <w:sz w:val="20"/>
                <w:szCs w:val="20"/>
              </w:rPr>
              <w:t xml:space="preserve">Common stock, par value,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w:t>
            </w:r>
            <w:r>
              <w:rPr>
                <w:rFonts w:eastAsia="Times New Roman"/>
                <w:sz w:val="20"/>
                <w:szCs w:val="20"/>
              </w:rPr>
              <w:t xml:space="preserve"> </w:t>
            </w:r>
            <w:r>
              <w:rPr>
                <w:rFonts w:eastAsia="Times New Roman"/>
                <w:sz w:val="20"/>
                <w:szCs w:val="20"/>
              </w:rPr>
              <w:t>950,000,00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335,775,38</w:t>
            </w:r>
            <w:r>
              <w:rPr>
                <w:rFonts w:eastAsia="Times New Roman"/>
                <w:sz w:val="20"/>
                <w:szCs w:val="20"/>
              </w:rPr>
              <w:t>9</w:t>
            </w:r>
            <w:r>
              <w:rPr>
                <w:rFonts w:eastAsia="Times New Roman"/>
                <w:sz w:val="20"/>
                <w:szCs w:val="20"/>
              </w:rPr>
              <w:t xml:space="preserve"> and</w:t>
            </w:r>
            <w:r>
              <w:rPr>
                <w:rFonts w:eastAsia="Times New Roman"/>
                <w:sz w:val="20"/>
                <w:szCs w:val="20"/>
              </w:rPr>
              <w:t xml:space="preserve"> </w:t>
            </w:r>
            <w:r>
              <w:rPr>
                <w:rFonts w:eastAsia="Times New Roman"/>
                <w:sz w:val="20"/>
                <w:szCs w:val="20"/>
              </w:rPr>
              <w:t>292,278,59</w:t>
            </w:r>
            <w:r>
              <w:rPr>
                <w:rFonts w:eastAsia="Times New Roman"/>
                <w:sz w:val="20"/>
                <w:szCs w:val="20"/>
              </w:rPr>
              <w:t>1</w:t>
            </w:r>
            <w:r>
              <w:rPr>
                <w:rFonts w:eastAsia="Times New Roman"/>
                <w:sz w:val="20"/>
                <w:szCs w:val="20"/>
              </w:rPr>
              <w:t xml:space="preserve"> issued and outstanding, respectively</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335,775</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292,279</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Additional paid in capital - common stock</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68,265,171</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64,551,764</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Subscription receivable</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Accumulated deficit</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(76,907,637</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r>
              <w:rPr>
                <w:rFonts w:eastAsia="Times New Roman"/>
                <w:sz w:val="20"/>
                <w:szCs w:val="20"/>
              </w:rPr>
              <w:t>74,558,101</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66553A">
            <w:pPr>
              <w:rPr>
                <w:rFonts w:eastAsia="Times New Roman"/>
                <w:b/>
                <w:bCs/>
                <w:sz w:val="20"/>
                <w:szCs w:val="20"/>
              </w:rPr>
            </w:pPr>
            <w:r>
              <w:rPr>
                <w:rFonts w:eastAsia="Times New Roman"/>
                <w:b/>
                <w:bCs/>
                <w:sz w:val="20"/>
                <w:szCs w:val="20"/>
              </w:rPr>
              <w:t>Total Stockholders’ Equity (Deficit)</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1,424,401</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32,034</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66553A">
            <w:pPr>
              <w:rPr>
                <w:rFonts w:eastAsia="Times New Roman"/>
                <w:b/>
                <w:bCs/>
                <w:sz w:val="20"/>
                <w:szCs w:val="20"/>
              </w:rPr>
            </w:pPr>
            <w:r>
              <w:rPr>
                <w:rFonts w:eastAsia="Times New Roman"/>
                <w:b/>
                <w:bCs/>
                <w:sz w:val="20"/>
                <w:szCs w:val="20"/>
              </w:rPr>
              <w:t>TOTAL LIABILITIES AND STOCKHOLDERS’ EQUITY (DEFICIT)</w:t>
            </w:r>
          </w:p>
        </w:tc>
        <w:tc>
          <w:tcPr>
            <w:tcW w:w="0" w:type="auto"/>
            <w:shd w:val="clear" w:color="auto" w:fill="FFFF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2,043,793</w:t>
            </w:r>
          </w:p>
        </w:tc>
        <w:tc>
          <w:tcPr>
            <w:tcW w:w="0" w:type="auto"/>
            <w:shd w:val="clear" w:color="auto" w:fill="FFFF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937,539</w:t>
            </w:r>
          </w:p>
        </w:tc>
        <w:tc>
          <w:tcPr>
            <w:tcW w:w="0" w:type="auto"/>
            <w:shd w:val="clear" w:color="auto" w:fill="FFFF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financial statements.</w:t>
      </w:r>
    </w:p>
    <w:p w:rsidR="00000000" w:rsidRDefault="0066553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40331559"/>
        </w:trPr>
        <w:tc>
          <w:tcPr>
            <w:tcW w:w="5000" w:type="pct"/>
            <w:hideMark/>
          </w:tcPr>
          <w:p w:rsidR="00000000" w:rsidRDefault="0066553A">
            <w:pPr>
              <w:jc w:val="center"/>
              <w:rPr>
                <w:rFonts w:eastAsia="Times New Roman"/>
                <w:sz w:val="20"/>
                <w:szCs w:val="20"/>
              </w:rPr>
            </w:pP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center"/>
        <w:rPr>
          <w:sz w:val="20"/>
          <w:szCs w:val="20"/>
        </w:rPr>
      </w:pPr>
      <w:r>
        <w:rPr>
          <w:b/>
          <w:bCs/>
          <w:sz w:val="20"/>
          <w:szCs w:val="20"/>
        </w:rPr>
        <w:t>VIVOS INC</w:t>
      </w:r>
    </w:p>
    <w:p w:rsidR="00000000" w:rsidRDefault="0066553A">
      <w:pPr>
        <w:pStyle w:val="a3"/>
        <w:spacing w:before="0" w:beforeAutospacing="0" w:after="0" w:afterAutospacing="0"/>
        <w:jc w:val="center"/>
        <w:rPr>
          <w:sz w:val="20"/>
          <w:szCs w:val="20"/>
        </w:rPr>
      </w:pPr>
      <w:r>
        <w:rPr>
          <w:b/>
          <w:bCs/>
          <w:sz w:val="20"/>
          <w:szCs w:val="20"/>
        </w:rPr>
        <w:t>CONDENSED STATEMENTS OF OPERATIONS (UNAUDITED)</w:t>
      </w:r>
    </w:p>
    <w:p w:rsidR="00000000" w:rsidRDefault="0066553A">
      <w:pPr>
        <w:pStyle w:val="a3"/>
        <w:spacing w:before="0" w:beforeAutospacing="0" w:after="0" w:afterAutospacing="0"/>
        <w:jc w:val="center"/>
        <w:rPr>
          <w:sz w:val="20"/>
          <w:szCs w:val="20"/>
        </w:rPr>
      </w:pPr>
      <w:r>
        <w:rPr>
          <w:b/>
          <w:bCs/>
          <w:sz w:val="20"/>
          <w:szCs w:val="20"/>
        </w:rPr>
        <w:t xml:space="preserve">FOR </w:t>
      </w:r>
      <w:r>
        <w:rPr>
          <w:b/>
          <w:bCs/>
          <w:sz w:val="20"/>
          <w:szCs w:val="20"/>
        </w:rPr>
        <w:t>THE NINE AND THREE MONTHS ENDED SEPTEMBER 30, 2021 AND 2020</w:t>
      </w:r>
    </w:p>
    <w:p w:rsidR="00000000" w:rsidRDefault="0066553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Statements of Operations (Unaudited)"/>
      </w:tblPr>
      <w:tblGrid>
        <w:gridCol w:w="2320"/>
        <w:gridCol w:w="160"/>
        <w:gridCol w:w="101"/>
        <w:gridCol w:w="1157"/>
        <w:gridCol w:w="77"/>
        <w:gridCol w:w="160"/>
        <w:gridCol w:w="101"/>
        <w:gridCol w:w="1157"/>
        <w:gridCol w:w="77"/>
        <w:gridCol w:w="161"/>
        <w:gridCol w:w="101"/>
        <w:gridCol w:w="1158"/>
        <w:gridCol w:w="78"/>
        <w:gridCol w:w="161"/>
        <w:gridCol w:w="101"/>
        <w:gridCol w:w="1158"/>
        <w:gridCol w:w="78"/>
      </w:tblGrid>
      <w:tr w:rsidR="00000000">
        <w:trPr>
          <w:hidden/>
        </w:trPr>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20"/>
                <w:szCs w:val="20"/>
              </w:rPr>
              <w:t>NINE MONTHS ENDED</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66553A">
            <w:pPr>
              <w:jc w:val="center"/>
              <w:rPr>
                <w:rFonts w:eastAsia="Times New Roman"/>
                <w:b/>
                <w:bCs/>
                <w:sz w:val="20"/>
                <w:szCs w:val="20"/>
              </w:rPr>
            </w:pPr>
            <w:r>
              <w:rPr>
                <w:rFonts w:eastAsia="Times New Roman"/>
                <w:b/>
                <w:bCs/>
                <w:sz w:val="20"/>
                <w:szCs w:val="20"/>
              </w:rPr>
              <w:t>SEPTEMBER 30,</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66553A">
            <w:pPr>
              <w:jc w:val="center"/>
              <w:rPr>
                <w:rFonts w:eastAsia="Times New Roman"/>
                <w:b/>
                <w:bCs/>
                <w:sz w:val="20"/>
                <w:szCs w:val="20"/>
              </w:rPr>
            </w:pPr>
            <w:r>
              <w:rPr>
                <w:rFonts w:eastAsia="Times New Roman"/>
                <w:b/>
                <w:bCs/>
                <w:sz w:val="20"/>
                <w:szCs w:val="20"/>
              </w:rPr>
              <w:t>SEPTEMBER 30,</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66553A">
            <w:pPr>
              <w:jc w:val="center"/>
              <w:rPr>
                <w:rFonts w:eastAsia="Times New Roman"/>
                <w:b/>
                <w:bCs/>
                <w:sz w:val="20"/>
                <w:szCs w:val="20"/>
              </w:rPr>
            </w:pPr>
            <w:r>
              <w:rPr>
                <w:rFonts w:eastAsia="Times New Roman"/>
                <w:b/>
                <w:bCs/>
                <w:sz w:val="20"/>
                <w:szCs w:val="20"/>
              </w:rPr>
              <w:t>SEPTEMBER 30,</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66553A">
            <w:pPr>
              <w:jc w:val="center"/>
              <w:rPr>
                <w:rFonts w:eastAsia="Times New Roman"/>
                <w:b/>
                <w:bCs/>
                <w:sz w:val="20"/>
                <w:szCs w:val="20"/>
              </w:rPr>
            </w:pPr>
            <w:r>
              <w:rPr>
                <w:rFonts w:eastAsia="Times New Roman"/>
                <w:b/>
                <w:bCs/>
                <w:sz w:val="20"/>
                <w:szCs w:val="20"/>
              </w:rPr>
              <w:t>SEPTEMBER 30,</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r>
      <w:tr w:rsidR="00000000">
        <w:tc>
          <w:tcPr>
            <w:tcW w:w="1400" w:type="pct"/>
            <w:shd w:val="clear" w:color="auto" w:fill="CCEEFF"/>
            <w:vAlign w:val="bottom"/>
            <w:hideMark/>
          </w:tcPr>
          <w:p w:rsidR="00000000" w:rsidRDefault="0066553A">
            <w:pPr>
              <w:rPr>
                <w:rFonts w:eastAsia="Times New Roman"/>
                <w:b/>
                <w:bCs/>
                <w:sz w:val="20"/>
                <w:szCs w:val="20"/>
              </w:rPr>
            </w:pPr>
            <w:r>
              <w:rPr>
                <w:rFonts w:eastAsia="Times New Roman"/>
                <w:b/>
                <w:bCs/>
                <w:sz w:val="20"/>
                <w:szCs w:val="20"/>
              </w:rPr>
              <w:t>Consulting revenues, net</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700" w:type="pct"/>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14,887</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700" w:type="pct"/>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7,000</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700" w:type="pct"/>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14,887</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700" w:type="pct"/>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7,000</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b/>
                <w:bCs/>
                <w:sz w:val="20"/>
                <w:szCs w:val="20"/>
              </w:rPr>
            </w:pPr>
            <w:r>
              <w:rPr>
                <w:rFonts w:eastAsia="Times New Roman"/>
                <w:b/>
                <w:bCs/>
                <w:sz w:val="20"/>
                <w:szCs w:val="20"/>
              </w:rPr>
              <w:t>OPERATING EXPENSES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Professional fees</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172,028</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170,771</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55,583</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59,502</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Stock based compensation</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1,614,000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2,176</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202,428</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94,029</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64,925</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34,029</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227,154</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31,809</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66,831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14,383</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General and administrative expenses</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82,635</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85,482</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22,131</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27,526</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Total Operating Expenses</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2,298,245</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384,267</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209,470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135,440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b/>
                <w:bCs/>
                <w:sz w:val="20"/>
                <w:szCs w:val="20"/>
              </w:rPr>
            </w:pPr>
            <w:r>
              <w:rPr>
                <w:rFonts w:eastAsia="Times New Roman"/>
                <w:b/>
                <w:bCs/>
                <w:sz w:val="20"/>
                <w:szCs w:val="20"/>
              </w:rPr>
              <w:t>OPERATING LOSS</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(2,283,358</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(377,267</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(194,583</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(128,440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b/>
                <w:bCs/>
                <w:sz w:val="20"/>
                <w:szCs w:val="20"/>
              </w:rPr>
            </w:pPr>
            <w:r>
              <w:rPr>
                <w:rFonts w:eastAsia="Times New Roman"/>
                <w:b/>
                <w:bCs/>
                <w:sz w:val="20"/>
                <w:szCs w:val="20"/>
              </w:rPr>
              <w:t>NON-OPERATING INCOME (EXPENSE)</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(19,628</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(280,642</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(6,577</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(7,151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lastRenderedPageBreak/>
              <w:t>Other income</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3,000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Forgiveness of debt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129,745</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Loss on debt extinguishment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(176,295</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 xml:space="preserve">Total </w:t>
            </w:r>
            <w:r>
              <w:rPr>
                <w:rFonts w:eastAsia="Times New Roman"/>
                <w:sz w:val="20"/>
                <w:szCs w:val="20"/>
              </w:rPr>
              <w:t>Non-Operating Income (Expenses)</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(66,178</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(277,642</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(6,577</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(7,151</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jc w:val="both"/>
              <w:rPr>
                <w:rFonts w:eastAsia="Times New Roman"/>
                <w:b/>
                <w:bCs/>
                <w:sz w:val="20"/>
                <w:szCs w:val="20"/>
              </w:rPr>
            </w:pPr>
            <w:r>
              <w:rPr>
                <w:rFonts w:eastAsia="Times New Roman"/>
                <w:b/>
                <w:bCs/>
                <w:sz w:val="20"/>
                <w:szCs w:val="20"/>
              </w:rPr>
              <w:t>NET LOSS BEFORE PROVISION FOR INCOME TAXES</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(2,349,536</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(654,909</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(201,160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(135,591</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Provision for income taxes</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b/>
                <w:bCs/>
                <w:sz w:val="20"/>
                <w:szCs w:val="20"/>
              </w:rPr>
            </w:pPr>
            <w:r>
              <w:rPr>
                <w:rFonts w:eastAsia="Times New Roman"/>
                <w:b/>
                <w:bCs/>
                <w:sz w:val="20"/>
                <w:szCs w:val="20"/>
              </w:rPr>
              <w:t>NET LOSS</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(2,349,536</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(654,909</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(201,160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(135,591</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b/>
                <w:bCs/>
                <w:sz w:val="20"/>
                <w:szCs w:val="20"/>
              </w:rPr>
            </w:pPr>
            <w:r>
              <w:rPr>
                <w:rFonts w:eastAsia="Times New Roman"/>
                <w:b/>
                <w:bCs/>
                <w:sz w:val="20"/>
                <w:szCs w:val="20"/>
              </w:rPr>
              <w:t xml:space="preserve">Net loss </w:t>
            </w:r>
            <w:r>
              <w:rPr>
                <w:rFonts w:eastAsia="Times New Roman"/>
                <w:b/>
                <w:bCs/>
                <w:sz w:val="20"/>
                <w:szCs w:val="20"/>
              </w:rPr>
              <w:t>per share - basic and diluted</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(0.01</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b/>
                <w:bCs/>
                <w:sz w:val="20"/>
                <w:szCs w:val="20"/>
              </w:rPr>
            </w:pPr>
            <w:r>
              <w:rPr>
                <w:rFonts w:eastAsia="Times New Roman"/>
                <w:b/>
                <w:bCs/>
                <w:sz w:val="20"/>
                <w:szCs w:val="20"/>
              </w:rPr>
              <w:t>Weighted average common shares outstanding - basic and diluted</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321,548,977</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213,424,420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335,506,200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234,418,486</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center"/>
        <w:rPr>
          <w:sz w:val="20"/>
          <w:szCs w:val="20"/>
        </w:rPr>
      </w:pPr>
      <w:r>
        <w:rPr>
          <w:sz w:val="20"/>
          <w:szCs w:val="20"/>
        </w:rPr>
        <w:t>The accompanying notes are an integral part of these financial statements.</w:t>
      </w:r>
    </w:p>
    <w:p w:rsidR="00000000" w:rsidRDefault="0066553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89445646"/>
        </w:trPr>
        <w:tc>
          <w:tcPr>
            <w:tcW w:w="5000" w:type="pct"/>
            <w:hideMark/>
          </w:tcPr>
          <w:p w:rsidR="00000000" w:rsidRDefault="0066553A">
            <w:pPr>
              <w:jc w:val="center"/>
              <w:rPr>
                <w:rFonts w:eastAsia="Times New Roman"/>
                <w:sz w:val="20"/>
                <w:szCs w:val="20"/>
              </w:rPr>
            </w:pP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center"/>
        <w:rPr>
          <w:sz w:val="20"/>
          <w:szCs w:val="20"/>
        </w:rPr>
      </w:pPr>
      <w:r>
        <w:rPr>
          <w:b/>
          <w:bCs/>
          <w:sz w:val="20"/>
          <w:szCs w:val="20"/>
        </w:rPr>
        <w:t>VIVOS INC</w:t>
      </w:r>
    </w:p>
    <w:p w:rsidR="00000000" w:rsidRDefault="0066553A">
      <w:pPr>
        <w:pStyle w:val="a3"/>
        <w:spacing w:before="0" w:beforeAutospacing="0" w:after="0" w:afterAutospacing="0"/>
        <w:jc w:val="center"/>
        <w:rPr>
          <w:sz w:val="20"/>
          <w:szCs w:val="20"/>
        </w:rPr>
      </w:pPr>
      <w:r>
        <w:rPr>
          <w:b/>
          <w:bCs/>
          <w:sz w:val="20"/>
          <w:szCs w:val="20"/>
        </w:rPr>
        <w:t>CONDENSED STATEMENT OF CHANGES IN STOCKHOLDERS’ EQUITY (DEFICIT) (UNAUDITED)</w:t>
      </w:r>
    </w:p>
    <w:p w:rsidR="00000000" w:rsidRDefault="0066553A">
      <w:pPr>
        <w:pStyle w:val="a3"/>
        <w:spacing w:before="0" w:beforeAutospacing="0" w:after="0" w:afterAutospacing="0"/>
        <w:jc w:val="center"/>
        <w:rPr>
          <w:sz w:val="20"/>
          <w:szCs w:val="20"/>
        </w:rPr>
      </w:pPr>
      <w:r>
        <w:rPr>
          <w:b/>
          <w:bCs/>
          <w:sz w:val="20"/>
          <w:szCs w:val="20"/>
        </w:rPr>
        <w:t xml:space="preserve">FOR </w:t>
      </w:r>
      <w:r>
        <w:rPr>
          <w:b/>
          <w:bCs/>
          <w:sz w:val="20"/>
          <w:szCs w:val="20"/>
        </w:rPr>
        <w:t>THE NINE MONTHS ENDED SEPTEMBER 30, 2021 AND 2020</w:t>
      </w:r>
    </w:p>
    <w:p w:rsidR="00000000" w:rsidRDefault="0066553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Statement of Changes in Stockholders&amp;apos; Equity (Deficit) (Unaudited)"/>
      </w:tblPr>
      <w:tblGrid>
        <w:gridCol w:w="1729"/>
        <w:gridCol w:w="40"/>
        <w:gridCol w:w="40"/>
        <w:gridCol w:w="640"/>
        <w:gridCol w:w="54"/>
        <w:gridCol w:w="40"/>
        <w:gridCol w:w="281"/>
        <w:gridCol w:w="360"/>
        <w:gridCol w:w="54"/>
        <w:gridCol w:w="40"/>
        <w:gridCol w:w="365"/>
        <w:gridCol w:w="640"/>
        <w:gridCol w:w="54"/>
        <w:gridCol w:w="40"/>
        <w:gridCol w:w="40"/>
        <w:gridCol w:w="640"/>
        <w:gridCol w:w="54"/>
        <w:gridCol w:w="40"/>
        <w:gridCol w:w="281"/>
        <w:gridCol w:w="360"/>
        <w:gridCol w:w="54"/>
        <w:gridCol w:w="40"/>
        <w:gridCol w:w="365"/>
        <w:gridCol w:w="520"/>
        <w:gridCol w:w="54"/>
        <w:gridCol w:w="40"/>
        <w:gridCol w:w="40"/>
        <w:gridCol w:w="574"/>
        <w:gridCol w:w="54"/>
        <w:gridCol w:w="40"/>
        <w:gridCol w:w="281"/>
        <w:gridCol w:w="294"/>
        <w:gridCol w:w="54"/>
        <w:gridCol w:w="40"/>
        <w:gridCol w:w="365"/>
        <w:gridCol w:w="574"/>
        <w:gridCol w:w="54"/>
        <w:gridCol w:w="40"/>
        <w:gridCol w:w="40"/>
        <w:gridCol w:w="800"/>
        <w:gridCol w:w="54"/>
        <w:gridCol w:w="40"/>
        <w:gridCol w:w="80"/>
        <w:gridCol w:w="520"/>
        <w:gridCol w:w="40"/>
        <w:gridCol w:w="40"/>
        <w:gridCol w:w="80"/>
        <w:gridCol w:w="720"/>
        <w:gridCol w:w="67"/>
        <w:gridCol w:w="40"/>
        <w:gridCol w:w="463"/>
        <w:gridCol w:w="574"/>
        <w:gridCol w:w="54"/>
        <w:gridCol w:w="40"/>
        <w:gridCol w:w="80"/>
        <w:gridCol w:w="1054"/>
        <w:gridCol w:w="54"/>
        <w:gridCol w:w="40"/>
        <w:gridCol w:w="80"/>
        <w:gridCol w:w="694"/>
        <w:gridCol w:w="54"/>
      </w:tblGrid>
      <w:tr w:rsidR="00000000">
        <w:trPr>
          <w:hidden/>
        </w:trPr>
        <w:tc>
          <w:tcPr>
            <w:tcW w:w="0" w:type="auto"/>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gridSpan w:val="2"/>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gridSpan w:val="2"/>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vAlign w:val="bottom"/>
            <w:hideMark/>
          </w:tcPr>
          <w:p w:rsidR="00000000" w:rsidRDefault="0066553A">
            <w:pPr>
              <w:rPr>
                <w:rFonts w:eastAsia="Times New Roman"/>
                <w:b/>
                <w:bCs/>
                <w:vanish/>
                <w:sz w:val="20"/>
                <w:szCs w:val="20"/>
              </w:rPr>
            </w:pPr>
            <w:r>
              <w:rPr>
                <w:rFonts w:eastAsia="Times New Roman"/>
                <w:b/>
                <w:bCs/>
                <w:vanish/>
                <w:sz w:val="20"/>
                <w:szCs w:val="20"/>
              </w:rPr>
              <w:t> </w:t>
            </w:r>
          </w:p>
        </w:tc>
        <w:tc>
          <w:tcPr>
            <w:tcW w:w="0" w:type="auto"/>
            <w:gridSpan w:val="2"/>
            <w:vAlign w:val="bottom"/>
            <w:hideMark/>
          </w:tcPr>
          <w:p w:rsidR="00000000" w:rsidRDefault="0066553A">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66553A">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gridSpan w:val="2"/>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gridSpan w:val="2"/>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vAlign w:val="bottom"/>
            <w:hideMark/>
          </w:tcPr>
          <w:p w:rsidR="00000000" w:rsidRDefault="0066553A">
            <w:pPr>
              <w:rPr>
                <w:rFonts w:eastAsia="Times New Roman"/>
                <w:b/>
                <w:bCs/>
                <w:vanish/>
                <w:sz w:val="20"/>
                <w:szCs w:val="20"/>
              </w:rPr>
            </w:pPr>
            <w:r>
              <w:rPr>
                <w:rFonts w:eastAsia="Times New Roman"/>
                <w:b/>
                <w:bCs/>
                <w:vanish/>
                <w:sz w:val="20"/>
                <w:szCs w:val="20"/>
              </w:rPr>
              <w:t> </w:t>
            </w:r>
          </w:p>
        </w:tc>
        <w:tc>
          <w:tcPr>
            <w:tcW w:w="0" w:type="auto"/>
            <w:gridSpan w:val="2"/>
            <w:vAlign w:val="bottom"/>
            <w:hideMark/>
          </w:tcPr>
          <w:p w:rsidR="00000000" w:rsidRDefault="0066553A">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66553A">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gridSpan w:val="2"/>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gridSpan w:val="2"/>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vAlign w:val="bottom"/>
            <w:hideMark/>
          </w:tcPr>
          <w:p w:rsidR="00000000" w:rsidRDefault="0066553A">
            <w:pPr>
              <w:rPr>
                <w:rFonts w:eastAsia="Times New Roman"/>
                <w:b/>
                <w:bCs/>
                <w:vanish/>
                <w:sz w:val="20"/>
                <w:szCs w:val="20"/>
              </w:rPr>
            </w:pPr>
            <w:r>
              <w:rPr>
                <w:rFonts w:eastAsia="Times New Roman"/>
                <w:b/>
                <w:bCs/>
                <w:vanish/>
                <w:sz w:val="20"/>
                <w:szCs w:val="20"/>
              </w:rPr>
              <w:t> </w:t>
            </w:r>
          </w:p>
        </w:tc>
        <w:tc>
          <w:tcPr>
            <w:tcW w:w="0" w:type="auto"/>
            <w:gridSpan w:val="2"/>
            <w:vAlign w:val="bottom"/>
            <w:hideMark/>
          </w:tcPr>
          <w:p w:rsidR="00000000" w:rsidRDefault="0066553A">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66553A">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gridSpan w:val="2"/>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gridSpan w:val="2"/>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vAlign w:val="bottom"/>
            <w:hideMark/>
          </w:tcPr>
          <w:p w:rsidR="00000000" w:rsidRDefault="0066553A">
            <w:pPr>
              <w:rPr>
                <w:rFonts w:eastAsia="Times New Roman"/>
                <w:b/>
                <w:bCs/>
                <w:vanish/>
                <w:sz w:val="20"/>
                <w:szCs w:val="20"/>
              </w:rPr>
            </w:pPr>
            <w:r>
              <w:rPr>
                <w:rFonts w:eastAsia="Times New Roman"/>
                <w:b/>
                <w:bCs/>
                <w:vanish/>
                <w:sz w:val="20"/>
                <w:szCs w:val="20"/>
              </w:rPr>
              <w:t> </w:t>
            </w:r>
          </w:p>
        </w:tc>
        <w:tc>
          <w:tcPr>
            <w:tcW w:w="0" w:type="auto"/>
            <w:gridSpan w:val="2"/>
            <w:vAlign w:val="bottom"/>
            <w:hideMark/>
          </w:tcPr>
          <w:p w:rsidR="00000000" w:rsidRDefault="0066553A">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66553A">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66553A">
            <w:pPr>
              <w:rPr>
                <w:rFonts w:eastAsia="Times New Roman"/>
                <w:b/>
                <w:bCs/>
                <w:vanish/>
                <w:sz w:val="20"/>
                <w:szCs w:val="20"/>
              </w:rPr>
            </w:pPr>
            <w:r>
              <w:rPr>
                <w:rFonts w:eastAsia="Times New Roman"/>
                <w:b/>
                <w:bCs/>
                <w:vanish/>
                <w:sz w:val="20"/>
                <w:szCs w:val="20"/>
              </w:rPr>
              <w:t> </w:t>
            </w:r>
          </w:p>
        </w:tc>
        <w:tc>
          <w:tcPr>
            <w:tcW w:w="0" w:type="auto"/>
            <w:gridSpan w:val="2"/>
            <w:vAlign w:val="bottom"/>
            <w:hideMark/>
          </w:tcPr>
          <w:p w:rsidR="00000000" w:rsidRDefault="0066553A">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66553A">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gridSpan w:val="2"/>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gridSpan w:val="2"/>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vAlign w:val="bottom"/>
            <w:hideMark/>
          </w:tcPr>
          <w:p w:rsidR="00000000" w:rsidRDefault="0066553A">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66553A">
            <w:pPr>
              <w:rPr>
                <w:rFonts w:eastAsia="Times New Roman"/>
                <w:b/>
                <w:bCs/>
                <w:sz w:val="20"/>
                <w:szCs w:val="20"/>
              </w:rPr>
            </w:pP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66553A">
            <w:pPr>
              <w:rPr>
                <w:rFonts w:eastAsia="Times New Roman"/>
                <w:b/>
                <w:bCs/>
                <w:sz w:val="20"/>
                <w:szCs w:val="20"/>
              </w:rPr>
            </w:pP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66553A">
            <w:pPr>
              <w:rPr>
                <w:rFonts w:eastAsia="Times New Roman"/>
                <w:b/>
                <w:bCs/>
                <w:sz w:val="20"/>
                <w:szCs w:val="20"/>
              </w:rPr>
            </w:pP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66553A">
            <w:pPr>
              <w:rPr>
                <w:rFonts w:eastAsia="Times New Roman"/>
                <w:b/>
                <w:bCs/>
                <w:sz w:val="20"/>
                <w:szCs w:val="20"/>
              </w:rPr>
            </w:pP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66553A">
            <w:pPr>
              <w:rPr>
                <w:rFonts w:eastAsia="Times New Roman"/>
                <w:b/>
                <w:bCs/>
                <w:sz w:val="20"/>
                <w:szCs w:val="20"/>
              </w:rPr>
            </w:pP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r>
      <w:tr w:rsidR="00000000">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66553A">
            <w:pPr>
              <w:jc w:val="center"/>
              <w:rPr>
                <w:rFonts w:eastAsia="Times New Roman"/>
                <w:b/>
                <w:bCs/>
                <w:sz w:val="20"/>
                <w:szCs w:val="20"/>
              </w:rPr>
            </w:pPr>
            <w:r>
              <w:rPr>
                <w:rFonts w:eastAsia="Times New Roman"/>
                <w:b/>
                <w:bCs/>
                <w:sz w:val="16"/>
                <w:szCs w:val="16"/>
              </w:rPr>
              <w:t>Additional</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66553A">
            <w:pPr>
              <w:jc w:val="center"/>
              <w:rPr>
                <w:rFonts w:eastAsia="Times New Roman"/>
                <w:b/>
                <w:bCs/>
                <w:sz w:val="20"/>
                <w:szCs w:val="20"/>
              </w:rPr>
            </w:pPr>
            <w:r>
              <w:rPr>
                <w:rFonts w:eastAsia="Times New Roman"/>
                <w:b/>
                <w:bCs/>
                <w:sz w:val="16"/>
                <w:szCs w:val="16"/>
              </w:rPr>
              <w:t>Additional</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66553A">
            <w:pPr>
              <w:jc w:val="center"/>
              <w:rPr>
                <w:rFonts w:eastAsia="Times New Roman"/>
                <w:b/>
                <w:bCs/>
                <w:sz w:val="20"/>
                <w:szCs w:val="20"/>
              </w:rPr>
            </w:pPr>
            <w:r>
              <w:rPr>
                <w:rFonts w:eastAsia="Times New Roman"/>
                <w:b/>
                <w:bCs/>
                <w:sz w:val="16"/>
                <w:szCs w:val="16"/>
              </w:rPr>
              <w:t>Additional</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6"/>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66553A">
            <w:pPr>
              <w:jc w:val="center"/>
              <w:rPr>
                <w:rFonts w:eastAsia="Times New Roman"/>
                <w:b/>
                <w:bCs/>
                <w:sz w:val="20"/>
                <w:szCs w:val="20"/>
              </w:rPr>
            </w:pPr>
            <w:r>
              <w:rPr>
                <w:rFonts w:eastAsia="Times New Roman"/>
                <w:b/>
                <w:bCs/>
                <w:sz w:val="16"/>
                <w:szCs w:val="16"/>
              </w:rPr>
              <w:t>Additional</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66553A">
            <w:pPr>
              <w:jc w:val="center"/>
              <w:rPr>
                <w:rFonts w:eastAsia="Times New Roman"/>
                <w:b/>
                <w:bCs/>
                <w:sz w:val="20"/>
                <w:szCs w:val="20"/>
              </w:rPr>
            </w:pPr>
            <w:r>
              <w:rPr>
                <w:rFonts w:eastAsia="Times New Roman"/>
                <w:b/>
                <w:bCs/>
                <w:sz w:val="16"/>
                <w:szCs w:val="16"/>
              </w:rPr>
              <w:t>(Subscription</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r>
      <w:tr w:rsidR="00000000">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16"/>
                <w:szCs w:val="16"/>
              </w:rPr>
              <w:t>Series A Preferred</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66553A">
            <w:pPr>
              <w:jc w:val="center"/>
              <w:rPr>
                <w:rFonts w:eastAsia="Times New Roman"/>
                <w:b/>
                <w:bCs/>
                <w:sz w:val="20"/>
                <w:szCs w:val="20"/>
              </w:rPr>
            </w:pPr>
            <w:r>
              <w:rPr>
                <w:rFonts w:eastAsia="Times New Roman"/>
                <w:b/>
                <w:bCs/>
                <w:sz w:val="16"/>
                <w:szCs w:val="16"/>
              </w:rPr>
              <w:t>Paid-In</w:t>
            </w:r>
            <w:r>
              <w:rPr>
                <w:rFonts w:eastAsia="Times New Roman"/>
                <w:b/>
                <w:bCs/>
                <w:sz w:val="16"/>
                <w:szCs w:val="16"/>
              </w:rPr>
              <w:br/>
              <w:t>Capital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16"/>
                <w:szCs w:val="16"/>
              </w:rPr>
              <w:t>Series B Preferred</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66553A">
            <w:pPr>
              <w:jc w:val="center"/>
              <w:rPr>
                <w:rFonts w:eastAsia="Times New Roman"/>
                <w:b/>
                <w:bCs/>
                <w:sz w:val="20"/>
                <w:szCs w:val="20"/>
              </w:rPr>
            </w:pPr>
            <w:r>
              <w:rPr>
                <w:rFonts w:eastAsia="Times New Roman"/>
                <w:b/>
                <w:bCs/>
                <w:sz w:val="16"/>
                <w:szCs w:val="16"/>
              </w:rPr>
              <w:t>Paid-In</w:t>
            </w:r>
            <w:r>
              <w:rPr>
                <w:rFonts w:eastAsia="Times New Roman"/>
                <w:b/>
                <w:bCs/>
                <w:sz w:val="16"/>
                <w:szCs w:val="16"/>
              </w:rPr>
              <w:br/>
              <w:t>Capital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16"/>
                <w:szCs w:val="16"/>
              </w:rPr>
              <w:t>Series C Preferred</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66553A">
            <w:pPr>
              <w:jc w:val="center"/>
              <w:rPr>
                <w:rFonts w:eastAsia="Times New Roman"/>
                <w:b/>
                <w:bCs/>
                <w:sz w:val="20"/>
                <w:szCs w:val="20"/>
              </w:rPr>
            </w:pPr>
            <w:r>
              <w:rPr>
                <w:rFonts w:eastAsia="Times New Roman"/>
                <w:b/>
                <w:bCs/>
                <w:sz w:val="16"/>
                <w:szCs w:val="16"/>
              </w:rPr>
              <w:t>Paid-In</w:t>
            </w:r>
            <w:r>
              <w:rPr>
                <w:rFonts w:eastAsia="Times New Roman"/>
                <w:b/>
                <w:bCs/>
                <w:sz w:val="16"/>
                <w:szCs w:val="16"/>
              </w:rPr>
              <w:br/>
              <w:t>Capital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16"/>
                <w:szCs w:val="16"/>
              </w:rPr>
              <w:t>Common Stock</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66553A">
            <w:pPr>
              <w:jc w:val="center"/>
              <w:rPr>
                <w:rFonts w:eastAsia="Times New Roman"/>
                <w:b/>
                <w:bCs/>
                <w:sz w:val="20"/>
                <w:szCs w:val="20"/>
              </w:rPr>
            </w:pPr>
            <w:r>
              <w:rPr>
                <w:rFonts w:eastAsia="Times New Roman"/>
                <w:b/>
                <w:bCs/>
                <w:sz w:val="16"/>
                <w:szCs w:val="16"/>
              </w:rPr>
              <w:t>Paid-In</w:t>
            </w:r>
            <w:r>
              <w:rPr>
                <w:rFonts w:eastAsia="Times New Roman"/>
                <w:b/>
                <w:bCs/>
                <w:sz w:val="16"/>
                <w:szCs w:val="16"/>
              </w:rPr>
              <w:br/>
              <w:t>Capital -</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66553A">
            <w:pPr>
              <w:jc w:val="center"/>
              <w:rPr>
                <w:rFonts w:eastAsia="Times New Roman"/>
                <w:b/>
                <w:bCs/>
                <w:sz w:val="20"/>
                <w:szCs w:val="20"/>
              </w:rPr>
            </w:pPr>
            <w:r>
              <w:rPr>
                <w:rFonts w:eastAsia="Times New Roman"/>
                <w:b/>
                <w:bCs/>
                <w:sz w:val="16"/>
                <w:szCs w:val="16"/>
              </w:rPr>
              <w:t>Receivable) /</w:t>
            </w:r>
            <w:r>
              <w:rPr>
                <w:rFonts w:eastAsia="Times New Roman"/>
                <w:b/>
                <w:bCs/>
                <w:sz w:val="16"/>
                <w:szCs w:val="16"/>
              </w:rPr>
              <w:br/>
              <w:t>Shares to be</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66553A">
            <w:pPr>
              <w:jc w:val="center"/>
              <w:rPr>
                <w:rFonts w:eastAsia="Times New Roman"/>
                <w:b/>
                <w:bCs/>
                <w:sz w:val="20"/>
                <w:szCs w:val="20"/>
              </w:rPr>
            </w:pPr>
            <w:r>
              <w:rPr>
                <w:rFonts w:eastAsia="Times New Roman"/>
                <w:b/>
                <w:bCs/>
                <w:sz w:val="16"/>
                <w:szCs w:val="16"/>
              </w:rPr>
              <w:t>Accumulated</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r>
      <w:tr w:rsidR="00000000">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16"/>
                <w:szCs w:val="16"/>
              </w:rPr>
              <w:t>Shares</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16"/>
                <w:szCs w:val="16"/>
              </w:rPr>
              <w:t>Amount</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16"/>
                <w:szCs w:val="16"/>
              </w:rPr>
              <w:t>Series A Preferred</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16"/>
                <w:szCs w:val="16"/>
              </w:rPr>
              <w:t>Shares</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16"/>
                <w:szCs w:val="16"/>
              </w:rPr>
              <w:t>Amount</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16"/>
                <w:szCs w:val="16"/>
              </w:rPr>
              <w:t>Series B Preferred</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16"/>
                <w:szCs w:val="16"/>
              </w:rPr>
              <w:t>Shares</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16"/>
                <w:szCs w:val="16"/>
              </w:rPr>
              <w:t>Amount</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16"/>
                <w:szCs w:val="16"/>
              </w:rPr>
              <w:t>Series C Preferred</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16"/>
                <w:szCs w:val="16"/>
              </w:rPr>
              <w:t>Shares</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16"/>
                <w:szCs w:val="16"/>
              </w:rPr>
              <w:t>Amount</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16"/>
                <w:szCs w:val="16"/>
              </w:rPr>
              <w:t>Common</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16"/>
                <w:szCs w:val="16"/>
              </w:rPr>
              <w:t>Issued</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16"/>
                <w:szCs w:val="16"/>
              </w:rPr>
              <w:t>Deficit</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16"/>
                <w:szCs w:val="16"/>
              </w:rPr>
              <w:t>Total</w:t>
            </w:r>
          </w:p>
        </w:tc>
        <w:tc>
          <w:tcPr>
            <w:tcW w:w="0" w:type="auto"/>
            <w:vAlign w:val="bottom"/>
            <w:hideMark/>
          </w:tcPr>
          <w:p w:rsidR="00000000" w:rsidRDefault="0066553A">
            <w:pPr>
              <w:rPr>
                <w:rFonts w:eastAsia="Times New Roman"/>
                <w:b/>
                <w:bCs/>
                <w:sz w:val="20"/>
                <w:szCs w:val="20"/>
              </w:rPr>
            </w:pPr>
            <w:r>
              <w:rPr>
                <w:rFonts w:eastAsia="Times New Roman"/>
                <w:b/>
                <w:bCs/>
                <w:sz w:val="16"/>
                <w:szCs w:val="16"/>
              </w:rPr>
              <w:t> </w:t>
            </w:r>
          </w:p>
        </w:tc>
      </w:tr>
      <w:tr w:rsidR="00000000">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c>
          <w:tcPr>
            <w:tcW w:w="0" w:type="auto"/>
            <w:gridSpan w:val="2"/>
            <w:vAlign w:val="bottom"/>
            <w:hideMark/>
          </w:tcPr>
          <w:p w:rsidR="00000000" w:rsidRDefault="0066553A">
            <w:pPr>
              <w:rPr>
                <w:rFonts w:eastAsia="Times New Roman"/>
                <w:sz w:val="20"/>
                <w:szCs w:val="20"/>
              </w:rPr>
            </w:pPr>
            <w:r>
              <w:rPr>
                <w:rFonts w:eastAsia="Times New Roman"/>
                <w:sz w:val="16"/>
                <w:szCs w:val="16"/>
              </w:rPr>
              <w:t> </w:t>
            </w:r>
          </w:p>
        </w:tc>
        <w:tc>
          <w:tcPr>
            <w:tcW w:w="0" w:type="auto"/>
            <w:vAlign w:val="bottom"/>
            <w:hideMark/>
          </w:tcPr>
          <w:p w:rsidR="00000000" w:rsidRDefault="0066553A">
            <w:pPr>
              <w:rPr>
                <w:rFonts w:eastAsia="Times New Roman"/>
                <w:sz w:val="20"/>
                <w:szCs w:val="20"/>
              </w:rPr>
            </w:pPr>
            <w:r>
              <w:rPr>
                <w:rFonts w:eastAsia="Times New Roman"/>
                <w:sz w:val="16"/>
                <w:szCs w:val="16"/>
              </w:rPr>
              <w:t> </w:t>
            </w:r>
          </w:p>
        </w:tc>
      </w:tr>
      <w:tr w:rsidR="0066553A">
        <w:tc>
          <w:tcPr>
            <w:tcW w:w="2000" w:type="pct"/>
            <w:shd w:val="clear" w:color="auto" w:fill="CCEEFF"/>
            <w:vAlign w:val="bottom"/>
            <w:hideMark/>
          </w:tcPr>
          <w:p w:rsidR="00000000" w:rsidRDefault="0066553A">
            <w:pPr>
              <w:rPr>
                <w:rFonts w:eastAsia="Times New Roman"/>
                <w:sz w:val="20"/>
                <w:szCs w:val="20"/>
              </w:rPr>
            </w:pPr>
            <w:r>
              <w:rPr>
                <w:rFonts w:eastAsia="Times New Roman"/>
                <w:sz w:val="16"/>
                <w:szCs w:val="16"/>
              </w:rPr>
              <w:t>Balance - December 31, 2019</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jc w:val="right"/>
              <w:rPr>
                <w:rFonts w:eastAsia="Times New Roman"/>
                <w:sz w:val="20"/>
                <w:szCs w:val="20"/>
              </w:rPr>
            </w:pPr>
            <w:r>
              <w:rPr>
                <w:rFonts w:eastAsia="Times New Roman"/>
                <w:sz w:val="16"/>
                <w:szCs w:val="16"/>
              </w:rPr>
              <w:t>2,552,642</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66553A">
            <w:pPr>
              <w:jc w:val="right"/>
              <w:rPr>
                <w:rFonts w:eastAsia="Times New Roman"/>
                <w:sz w:val="20"/>
                <w:szCs w:val="20"/>
              </w:rPr>
            </w:pPr>
            <w:r>
              <w:rPr>
                <w:rFonts w:eastAsia="Times New Roman"/>
                <w:sz w:val="16"/>
                <w:szCs w:val="16"/>
              </w:rPr>
              <w:t>2,553</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66553A">
            <w:pPr>
              <w:jc w:val="right"/>
              <w:rPr>
                <w:rFonts w:eastAsia="Times New Roman"/>
                <w:sz w:val="20"/>
                <w:szCs w:val="20"/>
              </w:rPr>
            </w:pPr>
            <w:r>
              <w:rPr>
                <w:rFonts w:eastAsia="Times New Roman"/>
                <w:sz w:val="16"/>
                <w:szCs w:val="16"/>
              </w:rPr>
              <w:t>8,870,626</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jc w:val="right"/>
              <w:rPr>
                <w:rFonts w:eastAsia="Times New Roman"/>
                <w:sz w:val="20"/>
                <w:szCs w:val="20"/>
              </w:rPr>
            </w:pPr>
            <w:r>
              <w:rPr>
                <w:rFonts w:eastAsia="Times New Roman"/>
                <w:sz w:val="16"/>
                <w:szCs w:val="16"/>
              </w:rPr>
              <w:t>1,113,245</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66553A">
            <w:pPr>
              <w:jc w:val="right"/>
              <w:rPr>
                <w:rFonts w:eastAsia="Times New Roman"/>
                <w:sz w:val="20"/>
                <w:szCs w:val="20"/>
              </w:rPr>
            </w:pPr>
            <w:r>
              <w:rPr>
                <w:rFonts w:eastAsia="Times New Roman"/>
                <w:sz w:val="16"/>
                <w:szCs w:val="16"/>
              </w:rPr>
              <w:t>1,113</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66553A">
            <w:pPr>
              <w:jc w:val="right"/>
              <w:rPr>
                <w:rFonts w:eastAsia="Times New Roman"/>
                <w:sz w:val="20"/>
                <w:szCs w:val="20"/>
              </w:rPr>
            </w:pPr>
            <w:r>
              <w:rPr>
                <w:rFonts w:eastAsia="Times New Roman"/>
                <w:sz w:val="16"/>
                <w:szCs w:val="16"/>
              </w:rPr>
              <w:t>665,195</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jc w:val="right"/>
              <w:rPr>
                <w:rFonts w:eastAsia="Times New Roman"/>
                <w:sz w:val="20"/>
                <w:szCs w:val="20"/>
              </w:rPr>
            </w:pPr>
            <w:r>
              <w:rPr>
                <w:rFonts w:eastAsia="Times New Roman"/>
                <w:sz w:val="16"/>
                <w:szCs w:val="16"/>
              </w:rPr>
              <w:t>821,292</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66553A">
            <w:pPr>
              <w:jc w:val="right"/>
              <w:rPr>
                <w:rFonts w:eastAsia="Times New Roman"/>
                <w:sz w:val="20"/>
                <w:szCs w:val="20"/>
              </w:rPr>
            </w:pPr>
            <w:r>
              <w:rPr>
                <w:rFonts w:eastAsia="Times New Roman"/>
                <w:sz w:val="16"/>
                <w:szCs w:val="16"/>
              </w:rPr>
              <w:t>821</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66553A">
            <w:pPr>
              <w:jc w:val="right"/>
              <w:rPr>
                <w:rFonts w:eastAsia="Times New Roman"/>
                <w:sz w:val="20"/>
                <w:szCs w:val="20"/>
              </w:rPr>
            </w:pPr>
            <w:r>
              <w:rPr>
                <w:rFonts w:eastAsia="Times New Roman"/>
                <w:sz w:val="16"/>
                <w:szCs w:val="16"/>
              </w:rPr>
              <w:t>674,457</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jc w:val="right"/>
              <w:rPr>
                <w:rFonts w:eastAsia="Times New Roman"/>
                <w:sz w:val="20"/>
                <w:szCs w:val="20"/>
              </w:rPr>
            </w:pPr>
            <w:r>
              <w:rPr>
                <w:rFonts w:eastAsia="Times New Roman"/>
                <w:sz w:val="16"/>
                <w:szCs w:val="16"/>
              </w:rPr>
              <w:t>184,845,821</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66553A">
            <w:pPr>
              <w:jc w:val="right"/>
              <w:rPr>
                <w:rFonts w:eastAsia="Times New Roman"/>
                <w:sz w:val="20"/>
                <w:szCs w:val="20"/>
              </w:rPr>
            </w:pPr>
            <w:r>
              <w:rPr>
                <w:rFonts w:eastAsia="Times New Roman"/>
                <w:sz w:val="16"/>
                <w:szCs w:val="16"/>
              </w:rPr>
              <w:t>184,846</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66553A">
            <w:pPr>
              <w:jc w:val="right"/>
              <w:rPr>
                <w:rFonts w:eastAsia="Times New Roman"/>
                <w:sz w:val="20"/>
                <w:szCs w:val="20"/>
              </w:rPr>
            </w:pPr>
            <w:r>
              <w:rPr>
                <w:rFonts w:eastAsia="Times New Roman"/>
                <w:sz w:val="16"/>
                <w:szCs w:val="16"/>
              </w:rPr>
              <w:t>61,721,809</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66553A">
            <w:pPr>
              <w:jc w:val="right"/>
              <w:rPr>
                <w:rFonts w:eastAsia="Times New Roman"/>
                <w:sz w:val="20"/>
                <w:szCs w:val="20"/>
              </w:rPr>
            </w:pPr>
            <w:r>
              <w:rPr>
                <w:rFonts w:eastAsia="Times New Roman"/>
                <w:sz w:val="16"/>
                <w:szCs w:val="16"/>
              </w:rPr>
              <w:t>       (73,601,109</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r>
              <w:rPr>
                <w:rFonts w:eastAsia="Times New Roman"/>
                <w:sz w:val="16"/>
                <w:szCs w:val="16"/>
              </w:rPr>
              <w:t>1,479,689</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16"/>
                <w:szCs w:val="16"/>
              </w:rPr>
              <w:t>)</w:t>
            </w:r>
          </w:p>
        </w:tc>
      </w:tr>
      <w:tr w:rsidR="0066553A">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Stock issued for:</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16"/>
                <w:szCs w:val="16"/>
              </w:rPr>
              <w:t>Cash</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6,870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6,870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r>
      <w:tr w:rsidR="0066553A">
        <w:trPr>
          <w:hidden/>
        </w:trPr>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vanish/>
                <w:sz w:val="20"/>
                <w:szCs w:val="20"/>
              </w:rPr>
            </w:pPr>
            <w:r>
              <w:rPr>
                <w:rFonts w:eastAsia="Times New Roman"/>
                <w:vanish/>
                <w:sz w:val="16"/>
                <w:szCs w:val="16"/>
              </w:rPr>
              <w:t>Cash, shares</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r>
      <w:tr w:rsidR="0066553A">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16"/>
                <w:szCs w:val="16"/>
              </w:rPr>
              <w:t>Note conversions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526,113</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526,113</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r>
      <w:tr w:rsidR="0066553A">
        <w:trPr>
          <w:hidden/>
        </w:trPr>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vanish/>
                <w:sz w:val="20"/>
                <w:szCs w:val="20"/>
              </w:rPr>
            </w:pPr>
            <w:r>
              <w:rPr>
                <w:rFonts w:eastAsia="Times New Roman"/>
                <w:vanish/>
                <w:sz w:val="16"/>
                <w:szCs w:val="16"/>
              </w:rPr>
              <w:t>Note conversions/settlements, shares</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r>
      <w:tr w:rsidR="0066553A">
        <w:trPr>
          <w:hidden/>
        </w:trPr>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vanish/>
                <w:sz w:val="20"/>
                <w:szCs w:val="20"/>
              </w:rPr>
            </w:pPr>
            <w:r>
              <w:rPr>
                <w:rFonts w:eastAsia="Times New Roman"/>
                <w:vanish/>
                <w:sz w:val="20"/>
                <w:szCs w:val="20"/>
              </w:rPr>
              <w:t>Accounts payable</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r>
      <w:tr w:rsidR="0066553A">
        <w:trPr>
          <w:hidden/>
        </w:trPr>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vanish/>
                <w:sz w:val="20"/>
                <w:szCs w:val="20"/>
              </w:rPr>
            </w:pPr>
            <w:r>
              <w:rPr>
                <w:rFonts w:eastAsia="Times New Roman"/>
                <w:vanish/>
                <w:sz w:val="20"/>
                <w:szCs w:val="20"/>
              </w:rPr>
              <w:t xml:space="preserve">Accounts </w:t>
            </w:r>
            <w:r>
              <w:rPr>
                <w:rFonts w:eastAsia="Times New Roman"/>
                <w:vanish/>
                <w:sz w:val="20"/>
                <w:szCs w:val="20"/>
              </w:rPr>
              <w:t>payable, shares</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r>
      <w:tr w:rsidR="0066553A">
        <w:trPr>
          <w:hidden/>
        </w:trPr>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vanish/>
                <w:sz w:val="20"/>
                <w:szCs w:val="20"/>
              </w:rPr>
            </w:pPr>
            <w:r>
              <w:rPr>
                <w:rFonts w:eastAsia="Times New Roman"/>
                <w:vanish/>
                <w:sz w:val="20"/>
                <w:szCs w:val="20"/>
              </w:rPr>
              <w:t>Warrant exercises</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r>
      <w:tr w:rsidR="0066553A">
        <w:trPr>
          <w:hidden/>
        </w:trPr>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vanish/>
                <w:sz w:val="20"/>
                <w:szCs w:val="20"/>
              </w:rPr>
            </w:pPr>
            <w:r>
              <w:rPr>
                <w:rFonts w:eastAsia="Times New Roman"/>
                <w:vanish/>
                <w:sz w:val="20"/>
                <w:szCs w:val="20"/>
              </w:rPr>
              <w:t>Warrant exercises,shares</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r>
      <w:tr w:rsidR="0066553A">
        <w:trPr>
          <w:hidden/>
        </w:trPr>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vanish/>
                <w:sz w:val="20"/>
                <w:szCs w:val="20"/>
              </w:rPr>
            </w:pPr>
            <w:r>
              <w:rPr>
                <w:rFonts w:eastAsia="Times New Roman"/>
                <w:vanish/>
                <w:sz w:val="20"/>
                <w:szCs w:val="20"/>
              </w:rPr>
              <w:t>RSUs</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r>
      <w:tr w:rsidR="0066553A">
        <w:trPr>
          <w:hidden/>
        </w:trPr>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vanish/>
                <w:sz w:val="20"/>
                <w:szCs w:val="20"/>
              </w:rPr>
            </w:pPr>
            <w:r>
              <w:rPr>
                <w:rFonts w:eastAsia="Times New Roman"/>
                <w:vanish/>
                <w:sz w:val="20"/>
                <w:szCs w:val="20"/>
              </w:rPr>
              <w:t>RSUs,shares</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r>
      <w:tr w:rsidR="0066553A">
        <w:trPr>
          <w:hidden/>
        </w:trPr>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vanish/>
                <w:sz w:val="20"/>
                <w:szCs w:val="20"/>
              </w:rPr>
            </w:pPr>
            <w:r>
              <w:rPr>
                <w:rFonts w:eastAsia="Times New Roman"/>
                <w:vanish/>
                <w:sz w:val="20"/>
                <w:szCs w:val="20"/>
              </w:rPr>
              <w:t>Stock option exercises</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r>
      <w:tr w:rsidR="0066553A">
        <w:trPr>
          <w:hidden/>
        </w:trPr>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vanish/>
                <w:sz w:val="20"/>
                <w:szCs w:val="20"/>
              </w:rPr>
            </w:pPr>
            <w:r>
              <w:rPr>
                <w:rFonts w:eastAsia="Times New Roman"/>
                <w:vanish/>
                <w:sz w:val="20"/>
                <w:szCs w:val="20"/>
              </w:rPr>
              <w:t>Stock option exercises,shares</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r>
      <w:tr w:rsidR="0066553A">
        <w:trPr>
          <w:hidden/>
        </w:trPr>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vanish/>
                <w:sz w:val="20"/>
                <w:szCs w:val="20"/>
              </w:rPr>
            </w:pPr>
            <w:r>
              <w:rPr>
                <w:rFonts w:eastAsia="Times New Roman"/>
                <w:vanish/>
                <w:sz w:val="20"/>
                <w:szCs w:val="20"/>
              </w:rPr>
              <w:t xml:space="preserve">RSU’s </w:t>
            </w:r>
            <w:r>
              <w:rPr>
                <w:rFonts w:eastAsia="Times New Roman"/>
                <w:vanish/>
                <w:sz w:val="20"/>
                <w:szCs w:val="20"/>
              </w:rPr>
              <w:t>granted to consultants that have vested</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r>
      <w:tr w:rsidR="0066553A">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Redemption of preferred stock in convertible note agreement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r>
              <w:rPr>
                <w:rFonts w:eastAsia="Times New Roman"/>
                <w:sz w:val="16"/>
                <w:szCs w:val="16"/>
              </w:rPr>
              <w:t>100,000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(100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(49,900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(50,000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r>
      <w:tr w:rsidR="0066553A">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Conversion of preferred stock into common stock</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(435,990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(436</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(173,950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5,449,875</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5,449</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168,937</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Warrants issued with notes payable (discount)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28,482</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28,482</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Options and warrants issued for services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77,883</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77,883</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Share adjustment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(62</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Net loss for the period</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(360,231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(360,231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w:t>
            </w:r>
          </w:p>
        </w:tc>
      </w:tr>
      <w:tr w:rsidR="0066553A">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Balance - March 31, 2020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2,552,642</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2,553</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8,870,626</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1,013,245</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1,013</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615,295</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385,302</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385</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500,507</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190,295,634</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190,295</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61,997,111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532,983</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(73,961,340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(1,250,572</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w:t>
            </w:r>
          </w:p>
        </w:tc>
      </w:tr>
      <w:tr w:rsidR="0066553A">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lastRenderedPageBreak/>
              <w:t>Stock issued for:</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16"/>
                <w:szCs w:val="16"/>
              </w:rPr>
              <w:t>Cash</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18,440,000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18,440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479,440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(6,870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491,010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16"/>
                <w:szCs w:val="16"/>
              </w:rPr>
              <w:t>Note conversions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24,112,742</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24,113</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626,931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(526,113</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124,931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Warrants purchased for cash</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6,900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6,900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Options and warrants issued for services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2,176</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2,176</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Net loss for the period</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(159,087</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(159,087</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r>
      <w:tr w:rsidR="0066553A">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Balance - June 30, 2020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2,552,642</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2,553</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8,870,626</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1,013,245</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1,013</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615,295</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385,302</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385</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500,507</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232,848,376</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232,848</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63,112,558</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r>
              <w:rPr>
                <w:rFonts w:eastAsia="Times New Roman"/>
                <w:sz w:val="16"/>
                <w:szCs w:val="16"/>
              </w:rPr>
              <w:t>74,120,427</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(784,642</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r>
      <w:tr w:rsidR="0066553A">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Stock issued for:</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16"/>
                <w:szCs w:val="16"/>
              </w:rPr>
              <w:t>Note conversions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1,851,852</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1,852</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48,148</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50,000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Net loss for the period</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(135,591</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(135,591</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r>
      <w:tr w:rsidR="0066553A">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Balance - September 30, 2020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2,552,642</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2,553</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8,870,626</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1,013,245</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1,013</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615,295</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385,302</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385</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500,507</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234,700,228</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234,700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63,160,706</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(74,256,018</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(870,233</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r>
      <w:tr w:rsidR="0066553A">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Balance - December 31, 2020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2,171,007</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2,171</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8,857,358</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436,653</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436</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385,235</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385,302</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385</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500,507</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292,278,591</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292,279</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64,551,764</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(74,558,101</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32,034</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Stock issued for:</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16"/>
                <w:szCs w:val="16"/>
              </w:rPr>
              <w:t>Cash</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22,500,000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22,500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1,777,500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1,800,000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16"/>
                <w:szCs w:val="16"/>
              </w:rPr>
              <w:t>Note conversions/settlements</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1,259,250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1,259</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225,406</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226,665</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16"/>
                <w:szCs w:val="16"/>
              </w:rPr>
              <w:t>Accounts payable</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384,445</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384</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49,616</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50,000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16"/>
                <w:szCs w:val="16"/>
              </w:rPr>
              <w:t>Warrant exercises</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3,870,428</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3,870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(3,870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Warrants purchased for cash</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11,238</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11,238</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Net loss for the period</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(288,189</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(288,189</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r>
      <w:tr w:rsidR="0066553A">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Balance - March 31, 2021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2,171,007</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2,171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8,857,358</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436,653</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436</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385,235</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385,302</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385</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500,507</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320,292,714</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320,292</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66,611,654</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(74,846,290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1,831,748</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Stock issued for:</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16"/>
                <w:szCs w:val="16"/>
              </w:rPr>
              <w:t>RSUs</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12,000,000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12,000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(12,000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16"/>
                <w:szCs w:val="16"/>
              </w:rPr>
              <w:t>Stock option exercises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(100,000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(100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(14,900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2,125,000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2,125</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12,875</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16"/>
                <w:szCs w:val="16"/>
              </w:rPr>
              <w:t>Accounts payable</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519,480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520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39,480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40,000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RSU’s granted to consultants that have vested</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1,614,000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1,614,000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Net loss for the period</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(1,860,187</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(1,860,187</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r>
      <w:tr w:rsidR="0066553A">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Balance - June 30, 2021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2,071,007</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2,071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8,842,458</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436,653</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436</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385,235</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385,302</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385</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500,507</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334,937,194</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334,937</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68,266,009</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(76,706,477</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1,625,561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r>
      <w:tr w:rsidR="0066553A">
        <w:trPr>
          <w:hidden/>
        </w:trPr>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Beginning balance</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16"/>
                <w:szCs w:val="16"/>
              </w:rPr>
              <w:t>2,071,007</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16"/>
                <w:szCs w:val="16"/>
              </w:rPr>
              <w:t>2,071</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16"/>
                <w:szCs w:val="16"/>
              </w:rPr>
              <w:t>8,842,458</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16"/>
                <w:szCs w:val="16"/>
              </w:rPr>
              <w:t>436,653</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16"/>
                <w:szCs w:val="16"/>
              </w:rPr>
              <w:t>436</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16"/>
                <w:szCs w:val="16"/>
              </w:rPr>
              <w:t>385,235</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16"/>
                <w:szCs w:val="16"/>
              </w:rPr>
              <w:t>385,302</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16"/>
                <w:szCs w:val="16"/>
              </w:rPr>
              <w:t>385</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16"/>
                <w:szCs w:val="16"/>
              </w:rPr>
              <w:t>500,507</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16"/>
                <w:szCs w:val="16"/>
              </w:rPr>
              <w:t>334,937,194</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16"/>
                <w:szCs w:val="16"/>
              </w:rPr>
              <w:t>334,937</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16"/>
                <w:szCs w:val="16"/>
              </w:rPr>
              <w:t>68,266,009</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16"/>
                <w:szCs w:val="16"/>
              </w:rPr>
              <w:t>(76,706,477</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66553A">
            <w:pPr>
              <w:jc w:val="right"/>
              <w:rPr>
                <w:rFonts w:eastAsia="Times New Roman"/>
                <w:vanish/>
                <w:sz w:val="20"/>
                <w:szCs w:val="20"/>
              </w:rPr>
            </w:pPr>
            <w:r>
              <w:rPr>
                <w:rFonts w:eastAsia="Times New Roman"/>
                <w:vanish/>
                <w:sz w:val="16"/>
                <w:szCs w:val="16"/>
              </w:rPr>
              <w:t>1,625,561</w:t>
            </w:r>
          </w:p>
        </w:tc>
        <w:tc>
          <w:tcPr>
            <w:tcW w:w="0" w:type="auto"/>
            <w:shd w:val="clear" w:color="auto" w:fill="CCEEFF"/>
            <w:vAlign w:val="bottom"/>
            <w:hideMark/>
          </w:tcPr>
          <w:p w:rsidR="00000000" w:rsidRDefault="0066553A">
            <w:pPr>
              <w:rPr>
                <w:rFonts w:eastAsia="Times New Roman"/>
                <w:vanish/>
                <w:sz w:val="20"/>
                <w:szCs w:val="20"/>
              </w:rPr>
            </w:pPr>
            <w:r>
              <w:rPr>
                <w:rFonts w:eastAsia="Times New Roman"/>
                <w:vanish/>
                <w:sz w:val="16"/>
                <w:szCs w:val="16"/>
              </w:rPr>
              <w:t> </w:t>
            </w:r>
          </w:p>
        </w:tc>
      </w:tr>
      <w:tr w:rsidR="0066553A">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Stock issued for:</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16"/>
                <w:szCs w:val="16"/>
              </w:rPr>
              <w:t>Warrant exercises</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838,195</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838</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(838</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Net loss for the period</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(201,160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16"/>
                <w:szCs w:val="16"/>
              </w:rPr>
              <w:t>(201,160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w:t>
            </w:r>
          </w:p>
        </w:tc>
      </w:tr>
      <w:tr w:rsidR="0066553A">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16"/>
                <w:szCs w:val="16"/>
              </w:rPr>
              <w:t> </w:t>
            </w:r>
          </w:p>
        </w:tc>
      </w:tr>
      <w:tr w:rsidR="0066553A">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Balance - September 30, 2021</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2,071,007</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2,071</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8,842,458</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436,653</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436</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385,235</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385,302</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385</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500,507</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335,775,389</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335,775</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68,265,171</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(76,907,637</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16"/>
                <w:szCs w:val="16"/>
              </w:rPr>
              <w:t>1,424,401</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16"/>
                <w:szCs w:val="16"/>
              </w:rPr>
              <w:t> </w:t>
            </w:r>
          </w:p>
        </w:tc>
      </w:tr>
      <w:tr w:rsidR="0066553A">
        <w:trPr>
          <w:hidden/>
        </w:trPr>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Ending balance</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vanish/>
                <w:sz w:val="20"/>
                <w:szCs w:val="20"/>
              </w:rPr>
            </w:pPr>
            <w:r>
              <w:rPr>
                <w:rFonts w:eastAsia="Times New Roman"/>
                <w:vanish/>
                <w:sz w:val="16"/>
                <w:szCs w:val="16"/>
              </w:rPr>
              <w:t>2,071,007</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vanish/>
                <w:sz w:val="20"/>
                <w:szCs w:val="20"/>
              </w:rPr>
            </w:pPr>
            <w:r>
              <w:rPr>
                <w:rFonts w:eastAsia="Times New Roman"/>
                <w:vanish/>
                <w:sz w:val="16"/>
                <w:szCs w:val="16"/>
              </w:rPr>
              <w:t>2,071</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vanish/>
                <w:sz w:val="20"/>
                <w:szCs w:val="20"/>
              </w:rPr>
            </w:pPr>
            <w:r>
              <w:rPr>
                <w:rFonts w:eastAsia="Times New Roman"/>
                <w:vanish/>
                <w:sz w:val="16"/>
                <w:szCs w:val="16"/>
              </w:rPr>
              <w:t>8,842,458</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vanish/>
                <w:sz w:val="20"/>
                <w:szCs w:val="20"/>
              </w:rPr>
            </w:pPr>
            <w:r>
              <w:rPr>
                <w:rFonts w:eastAsia="Times New Roman"/>
                <w:vanish/>
                <w:sz w:val="16"/>
                <w:szCs w:val="16"/>
              </w:rPr>
              <w:t>436,653</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vanish/>
                <w:sz w:val="20"/>
                <w:szCs w:val="20"/>
              </w:rPr>
            </w:pPr>
            <w:r>
              <w:rPr>
                <w:rFonts w:eastAsia="Times New Roman"/>
                <w:vanish/>
                <w:sz w:val="16"/>
                <w:szCs w:val="16"/>
              </w:rPr>
              <w:t>436</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vanish/>
                <w:sz w:val="20"/>
                <w:szCs w:val="20"/>
              </w:rPr>
            </w:pPr>
            <w:r>
              <w:rPr>
                <w:rFonts w:eastAsia="Times New Roman"/>
                <w:vanish/>
                <w:sz w:val="16"/>
                <w:szCs w:val="16"/>
              </w:rPr>
              <w:t>385,235</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vanish/>
                <w:sz w:val="20"/>
                <w:szCs w:val="20"/>
              </w:rPr>
            </w:pPr>
            <w:r>
              <w:rPr>
                <w:rFonts w:eastAsia="Times New Roman"/>
                <w:vanish/>
                <w:sz w:val="16"/>
                <w:szCs w:val="16"/>
              </w:rPr>
              <w:t>385,302</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vanish/>
                <w:sz w:val="20"/>
                <w:szCs w:val="20"/>
              </w:rPr>
            </w:pPr>
            <w:r>
              <w:rPr>
                <w:rFonts w:eastAsia="Times New Roman"/>
                <w:vanish/>
                <w:sz w:val="16"/>
                <w:szCs w:val="16"/>
              </w:rPr>
              <w:t>385</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vanish/>
                <w:sz w:val="20"/>
                <w:szCs w:val="20"/>
              </w:rPr>
            </w:pPr>
            <w:r>
              <w:rPr>
                <w:rFonts w:eastAsia="Times New Roman"/>
                <w:vanish/>
                <w:sz w:val="16"/>
                <w:szCs w:val="16"/>
              </w:rPr>
              <w:t>500,507</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vanish/>
                <w:sz w:val="20"/>
                <w:szCs w:val="20"/>
              </w:rPr>
            </w:pPr>
            <w:r>
              <w:rPr>
                <w:rFonts w:eastAsia="Times New Roman"/>
                <w:vanish/>
                <w:sz w:val="16"/>
                <w:szCs w:val="16"/>
              </w:rPr>
              <w:t>335,775,389</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vanish/>
                <w:sz w:val="20"/>
                <w:szCs w:val="20"/>
              </w:rPr>
            </w:pPr>
            <w:r>
              <w:rPr>
                <w:rFonts w:eastAsia="Times New Roman"/>
                <w:vanish/>
                <w:sz w:val="16"/>
                <w:szCs w:val="16"/>
              </w:rPr>
              <w:t>335,775</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vanish/>
                <w:sz w:val="20"/>
                <w:szCs w:val="20"/>
              </w:rPr>
            </w:pPr>
            <w:r>
              <w:rPr>
                <w:rFonts w:eastAsia="Times New Roman"/>
                <w:vanish/>
                <w:sz w:val="16"/>
                <w:szCs w:val="16"/>
              </w:rPr>
              <w:t>68,265,171</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vanish/>
                <w:sz w:val="20"/>
                <w:szCs w:val="20"/>
              </w:rPr>
            </w:pPr>
            <w:r>
              <w:rPr>
                <w:rFonts w:eastAsia="Times New Roman"/>
                <w:vanish/>
                <w:sz w:val="16"/>
                <w:szCs w:val="16"/>
              </w:rPr>
              <w:t>(76,907,637</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66553A">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vanish/>
                <w:sz w:val="20"/>
                <w:szCs w:val="20"/>
              </w:rPr>
            </w:pPr>
            <w:r>
              <w:rPr>
                <w:rFonts w:eastAsia="Times New Roman"/>
                <w:vanish/>
                <w:sz w:val="16"/>
                <w:szCs w:val="16"/>
              </w:rPr>
              <w:t>1,424,401</w:t>
            </w:r>
          </w:p>
        </w:tc>
        <w:tc>
          <w:tcPr>
            <w:tcW w:w="0" w:type="auto"/>
            <w:shd w:val="clear" w:color="auto" w:fill="FFFFFF"/>
            <w:vAlign w:val="bottom"/>
            <w:hideMark/>
          </w:tcPr>
          <w:p w:rsidR="00000000" w:rsidRDefault="0066553A">
            <w:pPr>
              <w:rPr>
                <w:rFonts w:eastAsia="Times New Roman"/>
                <w:vanish/>
                <w:sz w:val="20"/>
                <w:szCs w:val="20"/>
              </w:rPr>
            </w:pPr>
            <w:r>
              <w:rPr>
                <w:rFonts w:eastAsia="Times New Roman"/>
                <w:vanish/>
                <w:sz w:val="16"/>
                <w:szCs w:val="16"/>
              </w:rPr>
              <w:t> </w:t>
            </w:r>
          </w:p>
        </w:tc>
      </w:tr>
    </w:tbl>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center"/>
        <w:rPr>
          <w:sz w:val="20"/>
          <w:szCs w:val="20"/>
        </w:rPr>
      </w:pPr>
      <w:r>
        <w:rPr>
          <w:sz w:val="20"/>
          <w:szCs w:val="20"/>
        </w:rPr>
        <w:t>The accompanying notes are an integral part of these financial statements.</w:t>
      </w:r>
    </w:p>
    <w:p w:rsidR="00000000" w:rsidRDefault="0066553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59675881"/>
        </w:trPr>
        <w:tc>
          <w:tcPr>
            <w:tcW w:w="5000" w:type="pct"/>
            <w:hideMark/>
          </w:tcPr>
          <w:p w:rsidR="00000000" w:rsidRDefault="0066553A">
            <w:pPr>
              <w:jc w:val="center"/>
              <w:rPr>
                <w:rFonts w:eastAsia="Times New Roman"/>
                <w:sz w:val="20"/>
                <w:szCs w:val="20"/>
              </w:rPr>
            </w:pP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center"/>
        <w:rPr>
          <w:sz w:val="20"/>
          <w:szCs w:val="20"/>
        </w:rPr>
      </w:pPr>
      <w:r>
        <w:rPr>
          <w:b/>
          <w:bCs/>
          <w:sz w:val="20"/>
          <w:szCs w:val="20"/>
        </w:rPr>
        <w:t>VIVOS INC</w:t>
      </w:r>
    </w:p>
    <w:p w:rsidR="00000000" w:rsidRDefault="0066553A">
      <w:pPr>
        <w:pStyle w:val="a3"/>
        <w:spacing w:before="0" w:beforeAutospacing="0" w:after="0" w:afterAutospacing="0"/>
        <w:jc w:val="center"/>
        <w:rPr>
          <w:sz w:val="20"/>
          <w:szCs w:val="20"/>
        </w:rPr>
      </w:pPr>
      <w:r>
        <w:rPr>
          <w:b/>
          <w:bCs/>
          <w:sz w:val="20"/>
          <w:szCs w:val="20"/>
        </w:rPr>
        <w:t xml:space="preserve">CONDENSED </w:t>
      </w:r>
      <w:r>
        <w:rPr>
          <w:b/>
          <w:bCs/>
          <w:sz w:val="20"/>
          <w:szCs w:val="20"/>
        </w:rPr>
        <w:t>STATEMENTS OF CASH FLOWS (UNAUDITED)</w:t>
      </w:r>
    </w:p>
    <w:p w:rsidR="00000000" w:rsidRDefault="0066553A">
      <w:pPr>
        <w:pStyle w:val="a3"/>
        <w:spacing w:before="0" w:beforeAutospacing="0" w:after="0" w:afterAutospacing="0"/>
        <w:jc w:val="center"/>
        <w:rPr>
          <w:sz w:val="20"/>
          <w:szCs w:val="20"/>
        </w:rPr>
      </w:pPr>
      <w:r>
        <w:rPr>
          <w:b/>
          <w:bCs/>
          <w:sz w:val="20"/>
          <w:szCs w:val="20"/>
        </w:rPr>
        <w:t>FOR THE NINE MONTHS ENDED SEPTEMBER 30, 2021 AND 2020</w:t>
      </w:r>
    </w:p>
    <w:p w:rsidR="00000000" w:rsidRDefault="0066553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Statements of Cash Flows (Unaudited)"/>
      </w:tblPr>
      <w:tblGrid>
        <w:gridCol w:w="5311"/>
        <w:gridCol w:w="161"/>
        <w:gridCol w:w="100"/>
        <w:gridCol w:w="1158"/>
        <w:gridCol w:w="78"/>
        <w:gridCol w:w="161"/>
        <w:gridCol w:w="100"/>
        <w:gridCol w:w="1158"/>
        <w:gridCol w:w="79"/>
      </w:tblGrid>
      <w:tr w:rsidR="00000000">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66553A">
            <w:pPr>
              <w:rPr>
                <w:rFonts w:eastAsia="Times New Roman"/>
                <w:b/>
                <w:bCs/>
                <w:sz w:val="20"/>
                <w:szCs w:val="20"/>
              </w:rPr>
            </w:pPr>
            <w:r>
              <w:rPr>
                <w:rFonts w:eastAsia="Times New Roman"/>
                <w:b/>
                <w:bCs/>
                <w:sz w:val="20"/>
                <w:szCs w:val="20"/>
              </w:rPr>
              <w:t>CASH FLOW FROM OPERTING ACTIVIITES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3200" w:type="pct"/>
            <w:shd w:val="clear" w:color="auto" w:fill="FFFF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Net loss</w:t>
            </w:r>
          </w:p>
        </w:tc>
        <w:tc>
          <w:tcPr>
            <w:tcW w:w="100" w:type="pct"/>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700" w:type="pct"/>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(2,349,536</w:t>
            </w:r>
          </w:p>
        </w:tc>
        <w:tc>
          <w:tcPr>
            <w:tcW w:w="50" w:type="pct"/>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700" w:type="pct"/>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(654,909</w:t>
            </w:r>
          </w:p>
        </w:tc>
        <w:tc>
          <w:tcPr>
            <w:tcW w:w="50" w:type="pct"/>
            <w:shd w:val="clear" w:color="auto" w:fill="FFFFFF"/>
            <w:vAlign w:val="bottom"/>
            <w:hideMark/>
          </w:tcPr>
          <w:p w:rsidR="00000000" w:rsidRDefault="0066553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 xml:space="preserve">Adjustments </w:t>
            </w:r>
            <w:r>
              <w:rPr>
                <w:rFonts w:eastAsia="Times New Roman"/>
                <w:sz w:val="20"/>
                <w:szCs w:val="20"/>
              </w:rPr>
              <w:t>to reconcile net loss to net cash used in operating activities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Amortization of convertible debt discount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53,527</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Amortization of BCF discount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6,187</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 xml:space="preserve">Stock </w:t>
            </w:r>
            <w:r>
              <w:rPr>
                <w:rFonts w:eastAsia="Times New Roman"/>
                <w:sz w:val="20"/>
                <w:szCs w:val="20"/>
              </w:rPr>
              <w:t>options and warrants for services</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2,176</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RSUs issued for services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1,614,000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Loss on conversion of debt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176,295</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Forgiveness of debt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(129,745</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 xml:space="preserve">Warrants </w:t>
            </w:r>
            <w:r>
              <w:rPr>
                <w:rFonts w:eastAsia="Times New Roman"/>
                <w:sz w:val="20"/>
                <w:szCs w:val="20"/>
              </w:rPr>
              <w:t>issued for interest expense</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77,883</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Exchange premium in conversion of notes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98,508</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b/>
                <w:bCs/>
                <w:sz w:val="20"/>
                <w:szCs w:val="20"/>
              </w:rPr>
            </w:pPr>
            <w:r>
              <w:rPr>
                <w:rFonts w:eastAsia="Times New Roman"/>
                <w:b/>
                <w:bCs/>
                <w:sz w:val="20"/>
                <w:szCs w:val="20"/>
              </w:rPr>
              <w:t>Changes in assets and liabilities</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Accounts receivable</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(8,887</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 xml:space="preserve">Prepaid </w:t>
            </w:r>
            <w:r>
              <w:rPr>
                <w:rFonts w:eastAsia="Times New Roman"/>
                <w:sz w:val="20"/>
                <w:szCs w:val="20"/>
              </w:rPr>
              <w:t>expenses and other assets</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(14,480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(19,477</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30,517</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(134,334</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Accounts payable and accrued expenses from related party</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Payroll liabilities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(66,143</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30,000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Accrued interest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19,628</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30,212</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Total adjustments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1,621,185</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144,682</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66553A">
            <w:pPr>
              <w:rPr>
                <w:rFonts w:eastAsia="Times New Roman"/>
                <w:b/>
                <w:bCs/>
                <w:sz w:val="20"/>
                <w:szCs w:val="20"/>
              </w:rPr>
            </w:pPr>
            <w:r>
              <w:rPr>
                <w:rFonts w:eastAsia="Times New Roman"/>
                <w:b/>
                <w:bCs/>
                <w:sz w:val="20"/>
                <w:szCs w:val="20"/>
              </w:rPr>
              <w:t>Net cash used in operating activities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(728,351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(510,227</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b/>
                <w:bCs/>
                <w:sz w:val="20"/>
                <w:szCs w:val="20"/>
              </w:rPr>
            </w:pPr>
            <w:r>
              <w:rPr>
                <w:rFonts w:eastAsia="Times New Roman"/>
                <w:b/>
                <w:bCs/>
                <w:sz w:val="20"/>
                <w:szCs w:val="20"/>
              </w:rPr>
              <w:t xml:space="preserve">CASH FLOWS </w:t>
            </w:r>
            <w:r>
              <w:rPr>
                <w:rFonts w:eastAsia="Times New Roman"/>
                <w:b/>
                <w:bCs/>
                <w:sz w:val="20"/>
                <w:szCs w:val="20"/>
              </w:rPr>
              <w:t>FROM FINANCING ACTIVITES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Redemption of preferred stock</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Proceeds from sale of common stock and warrants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1,811,238</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504,780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Proceeds from convertible debt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 xml:space="preserve">Payment </w:t>
            </w:r>
            <w:r>
              <w:rPr>
                <w:rFonts w:eastAsia="Times New Roman"/>
                <w:sz w:val="20"/>
                <w:szCs w:val="20"/>
              </w:rPr>
              <w:t>of note payable</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66553A">
            <w:pPr>
              <w:rPr>
                <w:rFonts w:eastAsia="Times New Roman"/>
                <w:b/>
                <w:bCs/>
                <w:sz w:val="20"/>
                <w:szCs w:val="20"/>
              </w:rPr>
            </w:pPr>
            <w:r>
              <w:rPr>
                <w:rFonts w:eastAsia="Times New Roman"/>
                <w:b/>
                <w:bCs/>
                <w:sz w:val="20"/>
                <w:szCs w:val="20"/>
              </w:rPr>
              <w:t>Net cash provided by financing activities</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1,811,238</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504,780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b/>
                <w:bCs/>
                <w:sz w:val="20"/>
                <w:szCs w:val="20"/>
              </w:rPr>
            </w:pPr>
            <w:r>
              <w:rPr>
                <w:rFonts w:eastAsia="Times New Roman"/>
                <w:b/>
                <w:bCs/>
                <w:sz w:val="20"/>
                <w:szCs w:val="20"/>
              </w:rPr>
              <w:t>NET INCREASE (DECREASE) IN CASH</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1,082,887</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(5,447</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b/>
                <w:bCs/>
                <w:sz w:val="20"/>
                <w:szCs w:val="20"/>
              </w:rPr>
            </w:pPr>
            <w:r>
              <w:rPr>
                <w:rFonts w:eastAsia="Times New Roman"/>
                <w:b/>
                <w:bCs/>
                <w:sz w:val="20"/>
                <w:szCs w:val="20"/>
              </w:rPr>
              <w:t>CASH - BEGINNING OF PERIOD</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903,704</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20,381</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b/>
                <w:bCs/>
                <w:sz w:val="20"/>
                <w:szCs w:val="20"/>
              </w:rPr>
            </w:pPr>
            <w:r>
              <w:rPr>
                <w:rFonts w:eastAsia="Times New Roman"/>
                <w:b/>
                <w:bCs/>
                <w:sz w:val="20"/>
                <w:szCs w:val="20"/>
              </w:rPr>
              <w:t>CASH - END OF PERIOD</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1,986,591</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14,934</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b/>
                <w:bCs/>
                <w:sz w:val="20"/>
                <w:szCs w:val="20"/>
              </w:rPr>
            </w:pPr>
            <w:r>
              <w:rPr>
                <w:rFonts w:eastAsia="Times New Roman"/>
                <w:b/>
                <w:bCs/>
                <w:sz w:val="20"/>
                <w:szCs w:val="20"/>
              </w:rPr>
              <w:t>CASH PAID DURING THE PERIOD FOR:</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13,442</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6553A">
            <w:pPr>
              <w:rPr>
                <w:rFonts w:eastAsia="Times New Roman"/>
                <w:sz w:val="20"/>
                <w:szCs w:val="20"/>
              </w:rPr>
            </w:pPr>
            <w:r>
              <w:rPr>
                <w:rFonts w:eastAsia="Times New Roman"/>
                <w:sz w:val="20"/>
                <w:szCs w:val="20"/>
              </w:rPr>
              <w:t>Income taxes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jc w:val="both"/>
              <w:rPr>
                <w:rFonts w:eastAsia="Times New Roman"/>
                <w:b/>
                <w:bCs/>
                <w:sz w:val="20"/>
                <w:szCs w:val="20"/>
              </w:rPr>
            </w:pPr>
            <w:r>
              <w:rPr>
                <w:rFonts w:eastAsia="Times New Roman"/>
                <w:b/>
                <w:bCs/>
                <w:sz w:val="20"/>
                <w:szCs w:val="20"/>
              </w:rPr>
              <w:t>SUPPLEMENTAL INFORMATION - NON-CASH INVESTING AND FINANCING ACTIVITIES: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Conversion of preferred stock into common stock</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174,386</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Recognition of debt discount at inception of notes payable</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28,482</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Conversion of notes payable and accrued interest into common stock</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50,370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701,044</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Common stock issued in cashless exercise of warrants</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4,708</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RSUs vested into common stock</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12,000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Accounts payable converted into shares of common stock</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90,000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Stock options exercised for recission of common and preferred stock</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60,000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center"/>
        <w:rPr>
          <w:sz w:val="20"/>
          <w:szCs w:val="20"/>
        </w:rPr>
      </w:pPr>
      <w:r>
        <w:rPr>
          <w:sz w:val="20"/>
          <w:szCs w:val="20"/>
        </w:rPr>
        <w:t>The accompanying notes are an integral part of these financial statements.</w:t>
      </w:r>
    </w:p>
    <w:p w:rsidR="00000000" w:rsidRDefault="0066553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3275458"/>
        </w:trPr>
        <w:tc>
          <w:tcPr>
            <w:tcW w:w="5000" w:type="pct"/>
            <w:hideMark/>
          </w:tcPr>
          <w:p w:rsidR="00000000" w:rsidRDefault="0066553A">
            <w:pPr>
              <w:jc w:val="center"/>
              <w:rPr>
                <w:rFonts w:eastAsia="Times New Roman"/>
                <w:sz w:val="20"/>
                <w:szCs w:val="20"/>
              </w:rPr>
            </w:pP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center"/>
        <w:rPr>
          <w:sz w:val="20"/>
          <w:szCs w:val="20"/>
        </w:rPr>
      </w:pPr>
      <w:r>
        <w:rPr>
          <w:b/>
          <w:bCs/>
          <w:sz w:val="20"/>
          <w:szCs w:val="20"/>
        </w:rPr>
        <w:t>Vivos Inc.</w:t>
      </w:r>
    </w:p>
    <w:p w:rsidR="00000000" w:rsidRDefault="0066553A">
      <w:pPr>
        <w:pStyle w:val="a3"/>
        <w:spacing w:before="0" w:beforeAutospacing="0" w:after="0" w:afterAutospacing="0"/>
        <w:jc w:val="center"/>
        <w:rPr>
          <w:sz w:val="20"/>
          <w:szCs w:val="20"/>
        </w:rPr>
      </w:pPr>
      <w:r>
        <w:rPr>
          <w:b/>
          <w:bCs/>
          <w:sz w:val="20"/>
          <w:szCs w:val="20"/>
        </w:rPr>
        <w:t>Notes to Condensed Financial Statements</w:t>
      </w:r>
    </w:p>
    <w:p w:rsidR="00000000" w:rsidRDefault="0066553A">
      <w:pPr>
        <w:pStyle w:val="a3"/>
        <w:spacing w:before="0" w:beforeAutospacing="0" w:after="0" w:afterAutospacing="0"/>
        <w:jc w:val="center"/>
        <w:rPr>
          <w:sz w:val="20"/>
          <w:szCs w:val="20"/>
        </w:rPr>
      </w:pPr>
      <w:r>
        <w:rPr>
          <w:b/>
          <w:bCs/>
          <w:sz w:val="20"/>
          <w:szCs w:val="20"/>
        </w:rPr>
        <w:t>(Unaudited)</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NOTE 1:</w:t>
      </w:r>
      <w:r>
        <w:rPr>
          <w:b/>
          <w:bCs/>
          <w:sz w:val="20"/>
          <w:szCs w:val="20"/>
        </w:rPr>
        <w:t xml:space="preserve"> </w:t>
      </w:r>
      <w:r>
        <w:rPr>
          <w:b/>
          <w:bCs/>
          <w:sz w:val="20"/>
          <w:szCs w:val="20"/>
        </w:rPr>
        <w:t>BASIS OF PRESENTATION AND SIGNIFICANT ACCOUNTING POLICIE</w:t>
      </w:r>
      <w:r>
        <w:rPr>
          <w:b/>
          <w:bCs/>
          <w:sz w:val="20"/>
          <w:szCs w:val="20"/>
        </w:rPr>
        <w:t>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accompanying condensed financial statements of Vivos Inc. (the “</w:t>
      </w:r>
      <w:r>
        <w:rPr>
          <w:i/>
          <w:iCs/>
          <w:sz w:val="20"/>
          <w:szCs w:val="20"/>
        </w:rPr>
        <w:t>Company</w:t>
      </w:r>
      <w:r>
        <w:rPr>
          <w:sz w:val="20"/>
          <w:szCs w:val="20"/>
        </w:rPr>
        <w:t>”) have been prepared without audit, pursuant to the rules and regulations of the Securities and Exchange Commission. Cer</w:t>
      </w:r>
      <w:r>
        <w:rPr>
          <w:sz w:val="20"/>
          <w:szCs w:val="20"/>
        </w:rPr>
        <w:t>tain information and disclosures required by accounting principles generally accepted in the United States have been condensed or omitted pursuant to such rules and regulations. These condensed financial statements reflect all adjustments that, in the opin</w:t>
      </w:r>
      <w:r>
        <w:rPr>
          <w:sz w:val="20"/>
          <w:szCs w:val="20"/>
        </w:rPr>
        <w:t>ion of management, are necessary to present fairly the results of operations of the Company for the period presented. The results of operations for the nine months ended September 30, 2021, are not necessarily indicative of the results that may be expected</w:t>
      </w:r>
      <w:r>
        <w:rPr>
          <w:sz w:val="20"/>
          <w:szCs w:val="20"/>
        </w:rPr>
        <w:t xml:space="preserve"> for any future period or the fiscal year ending December 31, 2021 and should be read in conjunction with the Company’s Annual Report on Form 10-K for the year ended December 31, 2020, filed with the Securities and Exchange Commission on March 24, 2021.</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Business Overvie</w:t>
      </w:r>
      <w:r>
        <w:rPr>
          <w:b/>
          <w:bCs/>
          <w:sz w:val="20"/>
          <w:szCs w:val="20"/>
        </w:rPr>
        <w:t>w</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Company was incorporated under the laws of Delaware on December 23, 1994 as Savage Mountain Sports Corporation (“</w:t>
      </w:r>
      <w:r>
        <w:rPr>
          <w:i/>
          <w:iCs/>
          <w:sz w:val="20"/>
          <w:szCs w:val="20"/>
        </w:rPr>
        <w:t>SMSC</w:t>
      </w:r>
      <w:r>
        <w:rPr>
          <w:sz w:val="20"/>
          <w:szCs w:val="20"/>
        </w:rPr>
        <w:t>”). On September 6, 2006, the Company changed its name to Advanced Medical Isotope Corporation, and on December 28,</w:t>
      </w:r>
      <w:r>
        <w:rPr>
          <w:sz w:val="20"/>
          <w:szCs w:val="20"/>
        </w:rPr>
        <w:t xml:space="preserve"> 2017, the Company began operating as Vivos Inc. The Company has authorized capital of</w:t>
      </w:r>
      <w:r>
        <w:rPr>
          <w:sz w:val="20"/>
          <w:szCs w:val="20"/>
        </w:rPr>
        <w:t xml:space="preserve"> </w:t>
      </w:r>
      <w:r>
        <w:rPr>
          <w:sz w:val="20"/>
          <w:szCs w:val="20"/>
        </w:rPr>
        <w:t>950,000,00</w:t>
      </w:r>
      <w:r>
        <w:rPr>
          <w:sz w:val="20"/>
          <w:szCs w:val="20"/>
        </w:rPr>
        <w:t>0</w:t>
      </w:r>
      <w:r>
        <w:rPr>
          <w:sz w:val="20"/>
          <w:szCs w:val="20"/>
        </w:rPr>
        <w:t xml:space="preserve"> shares of common stock, </w:t>
      </w:r>
      <w:r>
        <w:rPr>
          <w:sz w:val="20"/>
          <w:szCs w:val="20"/>
        </w:rPr>
        <w:t>$</w:t>
      </w:r>
      <w:r>
        <w:rPr>
          <w:sz w:val="20"/>
          <w:szCs w:val="20"/>
        </w:rPr>
        <w:t>0.00</w:t>
      </w:r>
      <w:r>
        <w:rPr>
          <w:sz w:val="20"/>
          <w:szCs w:val="20"/>
        </w:rPr>
        <w:t>1</w:t>
      </w:r>
      <w:r>
        <w:rPr>
          <w:sz w:val="20"/>
          <w:szCs w:val="20"/>
        </w:rPr>
        <w:t xml:space="preserve"> par value per share, and</w:t>
      </w:r>
      <w:r>
        <w:rPr>
          <w:sz w:val="20"/>
          <w:szCs w:val="20"/>
        </w:rPr>
        <w:t xml:space="preserve"> </w:t>
      </w:r>
      <w:r>
        <w:rPr>
          <w:sz w:val="20"/>
          <w:szCs w:val="20"/>
        </w:rPr>
        <w:t>20,000,00</w:t>
      </w:r>
      <w:r>
        <w:rPr>
          <w:sz w:val="20"/>
          <w:szCs w:val="20"/>
        </w:rPr>
        <w:t>0</w:t>
      </w:r>
      <w:r>
        <w:rPr>
          <w:sz w:val="20"/>
          <w:szCs w:val="20"/>
        </w:rPr>
        <w:t xml:space="preserve"> shares of preferred stock, </w:t>
      </w:r>
      <w:r>
        <w:rPr>
          <w:sz w:val="20"/>
          <w:szCs w:val="20"/>
        </w:rPr>
        <w:t>$</w:t>
      </w:r>
      <w:r>
        <w:rPr>
          <w:sz w:val="20"/>
          <w:szCs w:val="20"/>
        </w:rPr>
        <w:t>0.00</w:t>
      </w:r>
      <w:r>
        <w:rPr>
          <w:sz w:val="20"/>
          <w:szCs w:val="20"/>
        </w:rPr>
        <w:t>1</w:t>
      </w:r>
      <w:r>
        <w:rPr>
          <w:sz w:val="20"/>
          <w:szCs w:val="20"/>
        </w:rPr>
        <w:t xml:space="preserve"> par value per share.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Our </w:t>
      </w:r>
      <w:r>
        <w:rPr>
          <w:sz w:val="20"/>
          <w:szCs w:val="20"/>
        </w:rPr>
        <w:t>principal place of business is located at 719 Jadwin Avenue, Richland, WA 99352. Our telephone number is (509) 736-4000. Our corporate website address is http://www.radiogel.com. Our common stock is currently quoted on the OTC Pink Marketplace under the sy</w:t>
      </w:r>
      <w:r>
        <w:rPr>
          <w:sz w:val="20"/>
          <w:szCs w:val="20"/>
        </w:rPr>
        <w:t>mbol “RDGL.”</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Company is a radiation oncology medical device company engaged in the development of its yttrium-90 based brachytherapy device, RadioGel</w:t>
      </w:r>
      <w:r>
        <w:rPr>
          <w:sz w:val="20"/>
          <w:szCs w:val="20"/>
          <w:vertAlign w:val="superscript"/>
        </w:rPr>
        <w:t>™</w:t>
      </w:r>
      <w:r>
        <w:rPr>
          <w:sz w:val="20"/>
          <w:szCs w:val="20"/>
        </w:rPr>
        <w:t>, for the treatment of non-resectable tumors. A prominent team of radiochemists, scientists and engi</w:t>
      </w:r>
      <w:r>
        <w:rPr>
          <w:sz w:val="20"/>
          <w:szCs w:val="20"/>
        </w:rPr>
        <w:t>neers, collaborating with strategic partners, including national laboratories, universities and private corporations, lead the Company’s development efforts. The Company’s overall vision is to globally empower physicians, medical researchers and patients b</w:t>
      </w:r>
      <w:r>
        <w:rPr>
          <w:sz w:val="20"/>
          <w:szCs w:val="20"/>
        </w:rPr>
        <w:t>y providing them with new isotope technologies that offer safe and effective treatments for cancer.</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In January 2018, the Center for Veterinary Medicine Product Classification Group ruled that RadioGel </w:t>
      </w:r>
      <w:r>
        <w:rPr>
          <w:sz w:val="20"/>
          <w:szCs w:val="20"/>
          <w:vertAlign w:val="superscript"/>
        </w:rPr>
        <w:t>™</w:t>
      </w:r>
      <w:r>
        <w:rPr>
          <w:sz w:val="20"/>
          <w:szCs w:val="20"/>
        </w:rPr>
        <w:t xml:space="preserve">should be classified as a device for animal therapy </w:t>
      </w:r>
      <w:r>
        <w:rPr>
          <w:sz w:val="20"/>
          <w:szCs w:val="20"/>
        </w:rPr>
        <w:t>of feline sarcomas and canine soft tissue sarcomas. Additionally, after a legal review, the Company believes that the device classification obtained from the Food and Drug Administration (“</w:t>
      </w:r>
      <w:r>
        <w:rPr>
          <w:i/>
          <w:iCs/>
          <w:sz w:val="20"/>
          <w:szCs w:val="20"/>
        </w:rPr>
        <w:t>FDA</w:t>
      </w:r>
      <w:r>
        <w:rPr>
          <w:sz w:val="20"/>
          <w:szCs w:val="20"/>
        </w:rPr>
        <w:t>”) Center for Veterinary Medicine is not limited to canine and f</w:t>
      </w:r>
      <w:r>
        <w:rPr>
          <w:sz w:val="20"/>
          <w:szCs w:val="20"/>
        </w:rPr>
        <w:t>eline sarcomas, but rather may be extended to a much broader population of veterinary cancers, including all or most solid tumors in animals. We expect the result of such classification and label review will be that no additional regulatory approvals are n</w:t>
      </w:r>
      <w:r>
        <w:rPr>
          <w:sz w:val="20"/>
          <w:szCs w:val="20"/>
        </w:rPr>
        <w:t>ecessary for the use of IsoPet</w:t>
      </w:r>
      <w:r>
        <w:rPr>
          <w:sz w:val="20"/>
          <w:szCs w:val="20"/>
          <w:vertAlign w:val="superscript"/>
        </w:rPr>
        <w:t xml:space="preserve">® </w:t>
      </w:r>
      <w:r>
        <w:rPr>
          <w:sz w:val="20"/>
          <w:szCs w:val="20"/>
        </w:rPr>
        <w:t>for the treatment of solid tumors in animals. The FDA does not have premarket authority over devices with a veterinary classification, and the manufacturers are responsible for assuring that the product is safe, effective, p</w:t>
      </w:r>
      <w:r>
        <w:rPr>
          <w:sz w:val="20"/>
          <w:szCs w:val="20"/>
        </w:rPr>
        <w:t>roperly labeled, and otherwise in compliance with all applicable laws and regulations.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Based on the FDA’s recommendation, RadioGel</w:t>
      </w:r>
      <w:r>
        <w:rPr>
          <w:sz w:val="20"/>
          <w:szCs w:val="20"/>
          <w:vertAlign w:val="superscript"/>
        </w:rPr>
        <w:t>™</w:t>
      </w:r>
      <w:r>
        <w:rPr>
          <w:sz w:val="20"/>
          <w:szCs w:val="20"/>
        </w:rPr>
        <w:t xml:space="preserve"> will be marketed as “IsoPet</w:t>
      </w:r>
      <w:r>
        <w:rPr>
          <w:sz w:val="20"/>
          <w:szCs w:val="20"/>
          <w:vertAlign w:val="superscript"/>
        </w:rPr>
        <w:t>®</w:t>
      </w:r>
      <w:r>
        <w:rPr>
          <w:sz w:val="20"/>
          <w:szCs w:val="20"/>
        </w:rPr>
        <w:t xml:space="preserve">” for use by veterinarians </w:t>
      </w:r>
      <w:r>
        <w:rPr>
          <w:sz w:val="20"/>
          <w:szCs w:val="20"/>
        </w:rPr>
        <w:t>to avoid any confusion between animal and human therapy. The Company already has trademark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and RadioGel</w:t>
      </w:r>
      <w:r>
        <w:rPr>
          <w:sz w:val="20"/>
          <w:szCs w:val="20"/>
          <w:vertAlign w:val="superscript"/>
        </w:rPr>
        <w:t>™</w:t>
      </w:r>
      <w:r>
        <w:rPr>
          <w:sz w:val="20"/>
          <w:szCs w:val="20"/>
        </w:rPr>
        <w:t xml:space="preserve"> are used synonymously throughout this document. The only distinction between IsoPet</w:t>
      </w:r>
      <w:r>
        <w:rPr>
          <w:sz w:val="20"/>
          <w:szCs w:val="20"/>
          <w:vertAlign w:val="superscript"/>
        </w:rPr>
        <w:t xml:space="preserve">® </w:t>
      </w:r>
      <w:r>
        <w:rPr>
          <w:sz w:val="20"/>
          <w:szCs w:val="20"/>
        </w:rPr>
        <w:t>and RadioGel</w:t>
      </w:r>
      <w:r>
        <w:rPr>
          <w:sz w:val="20"/>
          <w:szCs w:val="20"/>
          <w:vertAlign w:val="superscript"/>
        </w:rPr>
        <w:t>™</w:t>
      </w:r>
      <w:r>
        <w:rPr>
          <w:sz w:val="20"/>
          <w:szCs w:val="20"/>
        </w:rPr>
        <w:t xml:space="preserve"> is the FD</w:t>
      </w:r>
      <w:r>
        <w:rPr>
          <w:sz w:val="20"/>
          <w:szCs w:val="20"/>
        </w:rPr>
        <w:t>A’s recommendation that we use “IsoPet</w:t>
      </w:r>
      <w:r>
        <w:rPr>
          <w:sz w:val="20"/>
          <w:szCs w:val="20"/>
          <w:vertAlign w:val="superscript"/>
        </w:rPr>
        <w:t>®</w:t>
      </w:r>
      <w:r>
        <w:rPr>
          <w:sz w:val="20"/>
          <w:szCs w:val="20"/>
        </w:rPr>
        <w:t>” for veterinarian usage, and reserve “RadioGel</w:t>
      </w:r>
      <w:r>
        <w:rPr>
          <w:sz w:val="20"/>
          <w:szCs w:val="20"/>
          <w:vertAlign w:val="superscript"/>
        </w:rPr>
        <w:t xml:space="preserve">™” </w:t>
      </w:r>
      <w:r>
        <w:rPr>
          <w:sz w:val="20"/>
          <w:szCs w:val="20"/>
        </w:rPr>
        <w:t>for human therapy. Based on these developments, the Company has shifted its primary focus to the development and marketing of Isopet</w:t>
      </w:r>
      <w:r>
        <w:rPr>
          <w:sz w:val="20"/>
          <w:szCs w:val="20"/>
          <w:vertAlign w:val="superscript"/>
        </w:rPr>
        <w:t>®</w:t>
      </w:r>
      <w:r>
        <w:rPr>
          <w:sz w:val="20"/>
          <w:szCs w:val="20"/>
        </w:rPr>
        <w:t xml:space="preserve"> for animal therapy, through the C</w:t>
      </w:r>
      <w:r>
        <w:rPr>
          <w:sz w:val="20"/>
          <w:szCs w:val="20"/>
        </w:rPr>
        <w:t>ompany’s IsoPet</w:t>
      </w:r>
      <w:r>
        <w:rPr>
          <w:sz w:val="20"/>
          <w:szCs w:val="20"/>
          <w:vertAlign w:val="superscript"/>
        </w:rPr>
        <w:t xml:space="preserve">® </w:t>
      </w:r>
      <w:r>
        <w:rPr>
          <w:sz w:val="20"/>
          <w:szCs w:val="20"/>
        </w:rPr>
        <w:t>Solutions division.</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98519941"/>
        </w:trPr>
        <w:tc>
          <w:tcPr>
            <w:tcW w:w="5000" w:type="pct"/>
            <w:hideMark/>
          </w:tcPr>
          <w:p w:rsidR="00000000" w:rsidRDefault="0066553A">
            <w:pPr>
              <w:jc w:val="center"/>
              <w:rPr>
                <w:rFonts w:eastAsia="Times New Roman"/>
                <w:sz w:val="20"/>
                <w:szCs w:val="20"/>
              </w:rPr>
            </w:pP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IsoPet Solution</w:t>
      </w:r>
      <w:r>
        <w:rPr>
          <w:b/>
          <w:bCs/>
          <w:sz w:val="20"/>
          <w:szCs w:val="20"/>
        </w:rPr>
        <w: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Company’s IsoPet Solutions division was established in May 2016 to focus on the veterinary oncology market, namely engagement of university veterinarian hospital to develop the detailed</w:t>
      </w:r>
      <w:r>
        <w:rPr>
          <w:sz w:val="20"/>
          <w:szCs w:val="20"/>
        </w:rPr>
        <w:t xml:space="preserve"> therapy procedures to treat animal tumors and ultimately use of the technology in private clinics. The Company has worked with three different university veterinarian hospitals on IsoPet</w:t>
      </w:r>
      <w:r>
        <w:rPr>
          <w:sz w:val="20"/>
          <w:szCs w:val="20"/>
          <w:vertAlign w:val="superscript"/>
        </w:rPr>
        <w:t>®</w:t>
      </w:r>
      <w:r>
        <w:rPr>
          <w:sz w:val="20"/>
          <w:szCs w:val="20"/>
        </w:rPr>
        <w:t xml:space="preserve"> testing and therapy. Washington State University treated five cats </w:t>
      </w:r>
      <w:r>
        <w:rPr>
          <w:sz w:val="20"/>
          <w:szCs w:val="20"/>
        </w:rPr>
        <w:t>for feline sarcoma and served to develop the procedures which are incorporated in our label. They concluded that the product was safe and effective in killing cancer cells. Colorado State University demonstrated the CT and PET-CT imaging of IsoPet</w:t>
      </w:r>
      <w:r>
        <w:rPr>
          <w:sz w:val="20"/>
          <w:szCs w:val="20"/>
          <w:vertAlign w:val="superscript"/>
        </w:rPr>
        <w:t>®</w:t>
      </w:r>
      <w:r>
        <w:rPr>
          <w:sz w:val="20"/>
          <w:szCs w:val="20"/>
        </w:rPr>
        <w:t>. A cont</w:t>
      </w:r>
      <w:r>
        <w:rPr>
          <w:sz w:val="20"/>
          <w:szCs w:val="20"/>
        </w:rPr>
        <w:t>ract was signed with University of Missouri to treat canine sarcomas and equine sarcoids starting in November 2017.</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hd w:val="clear" w:color="auto" w:fill="FFFFFF"/>
        <w:spacing w:before="0" w:beforeAutospacing="0" w:after="0" w:afterAutospacing="0"/>
        <w:jc w:val="both"/>
        <w:rPr>
          <w:sz w:val="20"/>
          <w:szCs w:val="20"/>
        </w:rPr>
      </w:pPr>
      <w:r>
        <w:rPr>
          <w:sz w:val="20"/>
          <w:szCs w:val="20"/>
        </w:rPr>
        <w:t>The dogs were treated for canine soft tissue sarcoma. Response evaluation criteria in solid tumors (“</w:t>
      </w:r>
      <w:r>
        <w:rPr>
          <w:i/>
          <w:iCs/>
          <w:sz w:val="20"/>
          <w:szCs w:val="20"/>
        </w:rPr>
        <w:t>RECIST</w:t>
      </w:r>
      <w:r>
        <w:rPr>
          <w:sz w:val="20"/>
          <w:szCs w:val="20"/>
        </w:rPr>
        <w:t xml:space="preserve">”) is a set of published rules </w:t>
      </w:r>
      <w:r>
        <w:rPr>
          <w:sz w:val="20"/>
          <w:szCs w:val="20"/>
        </w:rPr>
        <w:t xml:space="preserve">that define when tumors in cancer patients improve (respond), stay the same (stabilize), or worsen (progress) during treatment. The criteria were published by an international collaboration including the European Organisation for Research and Treatment of </w:t>
      </w:r>
      <w:r>
        <w:rPr>
          <w:sz w:val="20"/>
          <w:szCs w:val="20"/>
        </w:rPr>
        <w:t>Cancer (“EORTC”), National Cancer Institute of the United States, and the National Cancer Institute of Canada Clinical Trials Group.</w:t>
      </w:r>
    </w:p>
    <w:p w:rsidR="00000000" w:rsidRDefault="0066553A">
      <w:pPr>
        <w:pStyle w:val="a3"/>
        <w:shd w:val="clear" w:color="auto" w:fill="FFFFFF"/>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The </w:t>
      </w:r>
      <w:r>
        <w:rPr>
          <w:sz w:val="20"/>
          <w:szCs w:val="20"/>
        </w:rPr>
        <w:t>testing at the University of Missouri met its objective to demonstrate the safety of IsoPet</w:t>
      </w:r>
      <w:r>
        <w:rPr>
          <w:sz w:val="20"/>
          <w:szCs w:val="20"/>
          <w:vertAlign w:val="superscript"/>
        </w:rPr>
        <w:t>®</w:t>
      </w:r>
      <w:r>
        <w:rPr>
          <w:sz w:val="20"/>
          <w:szCs w:val="20"/>
        </w:rPr>
        <w:t>. Using its advanced CT and PET equipment it was able to demonstrate that the dose calculations were accurate and that the injections perfused into the cell interst</w:t>
      </w:r>
      <w:r>
        <w:rPr>
          <w:sz w:val="20"/>
          <w:szCs w:val="20"/>
        </w:rPr>
        <w:t>ices and did not stay concentrated in a bolus. This results in a more homogeneous dose distribution. There was insignificant spread of Y-90 outside the points of injection demonstrating the effectiveness of the particles and the gel to localize the radiati</w:t>
      </w:r>
      <w:r>
        <w:rPr>
          <w:sz w:val="20"/>
          <w:szCs w:val="20"/>
        </w:rPr>
        <w:t>on with no spreading to the blood or other organs nor to urine or fecal material. This confirms that IsoPet</w:t>
      </w:r>
      <w:r>
        <w:rPr>
          <w:sz w:val="20"/>
          <w:szCs w:val="20"/>
          <w:vertAlign w:val="superscript"/>
        </w:rPr>
        <w:t>®</w:t>
      </w:r>
      <w:r>
        <w:rPr>
          <w:sz w:val="20"/>
          <w:szCs w:val="20"/>
        </w:rPr>
        <w:t xml:space="preserve"> is safe for same day therapy.</w:t>
      </w:r>
    </w:p>
    <w:p w:rsidR="00000000" w:rsidRDefault="0066553A">
      <w:pPr>
        <w:pStyle w:val="a3"/>
        <w:spacing w:before="0" w:beforeAutospacing="0" w:after="0" w:afterAutospacing="0"/>
        <w:ind w:firstLine="70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effectiveness of IsoPet</w:t>
      </w:r>
      <w:r>
        <w:rPr>
          <w:sz w:val="20"/>
          <w:szCs w:val="20"/>
          <w:vertAlign w:val="superscript"/>
        </w:rPr>
        <w:t>®</w:t>
      </w:r>
      <w:r>
        <w:rPr>
          <w:sz w:val="20"/>
          <w:szCs w:val="20"/>
        </w:rPr>
        <w:t xml:space="preserve"> for life extension was not the prime objective, but it resulted in valuable insights. </w:t>
      </w:r>
      <w:r>
        <w:rPr>
          <w:sz w:val="20"/>
          <w:szCs w:val="20"/>
        </w:rPr>
        <w:t>Of the cases one is still cancer-free but the others eventually recurred since there was not a strong focus on treating the margins. The University of Missouri has agreed to become a regional center to administer IsoPet</w:t>
      </w:r>
      <w:r>
        <w:rPr>
          <w:sz w:val="20"/>
          <w:szCs w:val="20"/>
          <w:vertAlign w:val="superscript"/>
        </w:rPr>
        <w:t>®</w:t>
      </w:r>
      <w:r>
        <w:rPr>
          <w:sz w:val="20"/>
          <w:szCs w:val="20"/>
        </w:rPr>
        <w:t xml:space="preserve"> therapy and will incorporate the im</w:t>
      </w:r>
      <w:r>
        <w:rPr>
          <w:sz w:val="20"/>
          <w:szCs w:val="20"/>
        </w:rPr>
        <w:t>provements suggested by the testing program.</w:t>
      </w:r>
    </w:p>
    <w:p w:rsidR="00000000" w:rsidRDefault="0066553A">
      <w:pPr>
        <w:pStyle w:val="a3"/>
        <w:shd w:val="clear" w:color="auto" w:fill="FFFFFF"/>
        <w:spacing w:before="0" w:beforeAutospacing="0" w:after="0" w:afterAutospacing="0"/>
        <w:ind w:firstLine="720"/>
        <w:jc w:val="both"/>
        <w:rPr>
          <w:sz w:val="20"/>
          <w:szCs w:val="20"/>
        </w:rPr>
      </w:pPr>
      <w:r>
        <w:rPr>
          <w:sz w:val="20"/>
          <w:szCs w:val="20"/>
        </w:rPr>
        <w:t> </w:t>
      </w:r>
    </w:p>
    <w:p w:rsidR="00000000" w:rsidRDefault="0066553A">
      <w:pPr>
        <w:pStyle w:val="a3"/>
        <w:shd w:val="clear" w:color="auto" w:fill="FFFFFF"/>
        <w:spacing w:before="0" w:beforeAutospacing="0" w:after="0" w:afterAutospacing="0"/>
        <w:jc w:val="both"/>
        <w:rPr>
          <w:sz w:val="20"/>
          <w:szCs w:val="20"/>
        </w:rPr>
      </w:pPr>
      <w:r>
        <w:rPr>
          <w:sz w:val="20"/>
          <w:szCs w:val="20"/>
        </w:rPr>
        <w:t>The Company anticipates that future profits, if any, will be derived from direct sales of RadioGel</w:t>
      </w:r>
      <w:r>
        <w:rPr>
          <w:sz w:val="20"/>
          <w:szCs w:val="20"/>
          <w:vertAlign w:val="superscript"/>
        </w:rPr>
        <w:t>™</w:t>
      </w:r>
      <w:r>
        <w:rPr>
          <w:sz w:val="20"/>
          <w:szCs w:val="20"/>
        </w:rPr>
        <w:t xml:space="preserve"> (under the name IsoPet</w:t>
      </w:r>
      <w:r>
        <w:rPr>
          <w:sz w:val="20"/>
          <w:szCs w:val="20"/>
          <w:vertAlign w:val="superscript"/>
        </w:rPr>
        <w:t>®</w:t>
      </w:r>
      <w:r>
        <w:rPr>
          <w:sz w:val="20"/>
          <w:szCs w:val="20"/>
        </w:rPr>
        <w:t>) and related services, and from licensing to private medical and veterinary clinics i</w:t>
      </w:r>
      <w:r>
        <w:rPr>
          <w:sz w:val="20"/>
          <w:szCs w:val="20"/>
        </w:rPr>
        <w:t>n the U.S. and internationally. The Company intends to report the results from the IsoPet</w:t>
      </w:r>
      <w:r>
        <w:rPr>
          <w:sz w:val="20"/>
          <w:szCs w:val="20"/>
          <w:vertAlign w:val="superscript"/>
        </w:rPr>
        <w:t>®</w:t>
      </w:r>
      <w:r>
        <w:rPr>
          <w:sz w:val="20"/>
          <w:szCs w:val="20"/>
        </w:rPr>
        <w:t xml:space="preserve"> Solutions division as a separate operating segment in accordance with GAAP.</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Commencing in July 2019, the Company recognized its first commercial sale of IsoPet</w:t>
      </w:r>
      <w:r>
        <w:rPr>
          <w:sz w:val="20"/>
          <w:szCs w:val="20"/>
          <w:vertAlign w:val="superscript"/>
        </w:rPr>
        <w:t>®</w:t>
      </w:r>
      <w:r>
        <w:rPr>
          <w:sz w:val="20"/>
          <w:szCs w:val="20"/>
        </w:rPr>
        <w:t>. A</w:t>
      </w:r>
      <w:r>
        <w:rPr>
          <w:sz w:val="20"/>
          <w:szCs w:val="20"/>
        </w:rPr>
        <w:t xml:space="preserve"> veterinarian from Alaska brought his cat with a re-occurrent spindle cell sarcoma tumor on his face. The cat had previously received external beam therapy, but now the tumor was growing rapidly. He was given a high dose of 400Gy with heavy therapy at the </w:t>
      </w:r>
      <w:r>
        <w:rPr>
          <w:sz w:val="20"/>
          <w:szCs w:val="20"/>
        </w:rPr>
        <w:t>margins. This sale met the revenue recognition requirements under ASC 606 as the performance obligation was satisfied. The Company completed sales for an additional four animals that received the IsoPet</w:t>
      </w:r>
      <w:r>
        <w:rPr>
          <w:sz w:val="20"/>
          <w:szCs w:val="20"/>
          <w:vertAlign w:val="superscript"/>
        </w:rPr>
        <w:t>®</w:t>
      </w:r>
      <w:r>
        <w:rPr>
          <w:sz w:val="20"/>
          <w:szCs w:val="20"/>
        </w:rPr>
        <w:t xml:space="preserve"> during 2019.</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Our plan is to incorporate the data a</w:t>
      </w:r>
      <w:r>
        <w:rPr>
          <w:sz w:val="20"/>
          <w:szCs w:val="20"/>
        </w:rPr>
        <w:t>ssembled from our work with Isopet</w:t>
      </w:r>
      <w:r>
        <w:rPr>
          <w:sz w:val="20"/>
          <w:szCs w:val="20"/>
          <w:vertAlign w:val="superscript"/>
        </w:rPr>
        <w:t>®</w:t>
      </w:r>
      <w:r>
        <w:rPr>
          <w:sz w:val="20"/>
          <w:szCs w:val="20"/>
        </w:rPr>
        <w:t xml:space="preserve"> in animal therapy to support the Company’s efforts in the development of our RadioGel</w:t>
      </w:r>
      <w:r>
        <w:rPr>
          <w:sz w:val="20"/>
          <w:szCs w:val="20"/>
          <w:vertAlign w:val="superscript"/>
        </w:rPr>
        <w:t>™</w:t>
      </w:r>
      <w:r>
        <w:rPr>
          <w:sz w:val="20"/>
          <w:szCs w:val="20"/>
        </w:rPr>
        <w:t xml:space="preserve"> device candidate, including obtaining approval from the </w:t>
      </w:r>
      <w:r>
        <w:rPr>
          <w:i/>
          <w:iCs/>
          <w:sz w:val="20"/>
          <w:szCs w:val="20"/>
        </w:rPr>
        <w:t>FDA</w:t>
      </w:r>
      <w:r>
        <w:rPr>
          <w:sz w:val="20"/>
          <w:szCs w:val="20"/>
        </w:rPr>
        <w:t xml:space="preserve"> to market and sell RadioGel</w:t>
      </w:r>
      <w:r>
        <w:rPr>
          <w:sz w:val="20"/>
          <w:szCs w:val="20"/>
          <w:vertAlign w:val="superscript"/>
        </w:rPr>
        <w:t>™</w:t>
      </w:r>
      <w:r>
        <w:rPr>
          <w:sz w:val="20"/>
          <w:szCs w:val="20"/>
        </w:rPr>
        <w:t xml:space="preserve"> as a Class II medical device. RadioGel</w:t>
      </w:r>
      <w:r>
        <w:rPr>
          <w:sz w:val="20"/>
          <w:szCs w:val="20"/>
          <w:vertAlign w:val="superscript"/>
        </w:rPr>
        <w:t>™</w:t>
      </w:r>
      <w:r>
        <w:rPr>
          <w:sz w:val="20"/>
          <w:szCs w:val="20"/>
        </w:rPr>
        <w:t xml:space="preserve"> is a</w:t>
      </w:r>
      <w:r>
        <w:rPr>
          <w:sz w:val="20"/>
          <w:szCs w:val="20"/>
        </w:rPr>
        <w:t>n injectable particle-gel for brachytherapy radiation treatment of cancerous tumors in people and animals. RadioGel</w:t>
      </w:r>
      <w:r>
        <w:rPr>
          <w:sz w:val="20"/>
          <w:szCs w:val="20"/>
          <w:vertAlign w:val="superscript"/>
        </w:rPr>
        <w:t>™</w:t>
      </w:r>
      <w:r>
        <w:rPr>
          <w:sz w:val="20"/>
          <w:szCs w:val="20"/>
        </w:rPr>
        <w:t xml:space="preserve"> is comprised of a hydrogel, or a substance that is liquid at room temperature and then gels when reaching body temperature after injection </w:t>
      </w:r>
      <w:r>
        <w:rPr>
          <w:sz w:val="20"/>
          <w:szCs w:val="20"/>
        </w:rPr>
        <w:t>into a tumor. In the gel are small, less than two microns, yttrium-90 phosphate particles (“</w:t>
      </w:r>
      <w:r>
        <w:rPr>
          <w:i/>
          <w:iCs/>
          <w:sz w:val="20"/>
          <w:szCs w:val="20"/>
        </w:rPr>
        <w:t>Y-90</w:t>
      </w:r>
      <w:r>
        <w:rPr>
          <w:sz w:val="20"/>
          <w:szCs w:val="20"/>
        </w:rPr>
        <w:t>”). Once injected, these inert particles are locked in place inside the tumor by the gel, delivering a very high local radiation dose. The radiation is beta, co</w:t>
      </w:r>
      <w:r>
        <w:rPr>
          <w:sz w:val="20"/>
          <w:szCs w:val="20"/>
        </w:rPr>
        <w:t>nsisting of high-speed electrons. These electrons only travel a short distance so the device can deliver high radiation to the tumor with minimal dose to the surrounding tissue. Optimally, patients can go home immediately following treatment without the ri</w:t>
      </w:r>
      <w:r>
        <w:rPr>
          <w:sz w:val="20"/>
          <w:szCs w:val="20"/>
        </w:rPr>
        <w:t>sk of radiation exposure to family members. Since Y-90 has a</w:t>
      </w:r>
      <w:r>
        <w:rPr>
          <w:sz w:val="20"/>
          <w:szCs w:val="20"/>
        </w:rPr>
        <w:t xml:space="preserve"> </w:t>
      </w:r>
      <w:r>
        <w:rPr>
          <w:sz w:val="20"/>
          <w:szCs w:val="20"/>
        </w:rPr>
        <w:t>half-life of 2.7 days, the radioactivity drops to 5% of its original value after ten day</w:t>
      </w:r>
      <w:r>
        <w:rPr>
          <w:sz w:val="20"/>
          <w:szCs w:val="20"/>
        </w:rPr>
        <w:t>s</w:t>
      </w:r>
      <w:r>
        <w:rPr>
          <w:sz w:val="20"/>
          <w:szCs w:val="20"/>
        </w:rPr>
        <w: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Recently, the Company modified its Indication for Use from skin cancel to cancerous tissue or solid tu</w:t>
      </w:r>
      <w:r>
        <w:rPr>
          <w:sz w:val="20"/>
          <w:szCs w:val="20"/>
        </w:rPr>
        <w:t>mors pathologically associated with locoregional papillary thyroid carcinoma and recurrent papillary thyroid carcinoma having discernable tumors associated with metastatic lymph nodes or extranodal disease in patients who are not surgical candidates or who</w:t>
      </w:r>
      <w:r>
        <w:rPr>
          <w:sz w:val="20"/>
          <w:szCs w:val="20"/>
        </w:rPr>
        <w:t xml:space="preserve"> have declined surgery, or patients who require post-surgical remnant ablation (for example, after prior incomplete radioiodine therapy). Papillary thyroid carcinoma belongs to the general class of head and neck tumors for which tumors are accessible by in</w:t>
      </w:r>
      <w:r>
        <w:rPr>
          <w:sz w:val="20"/>
          <w:szCs w:val="20"/>
        </w:rPr>
        <w:t>traoperative direct needle injection. The Company’s Medical Advisory Board felt that demonstrating efficacy in clinical trials was much easier with this new indication.</w:t>
      </w:r>
    </w:p>
    <w:p w:rsidR="00000000" w:rsidRDefault="0066553A">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18608542"/>
        </w:trPr>
        <w:tc>
          <w:tcPr>
            <w:tcW w:w="5000" w:type="pct"/>
            <w:hideMark/>
          </w:tcPr>
          <w:p w:rsidR="00000000" w:rsidRDefault="0066553A">
            <w:pPr>
              <w:jc w:val="center"/>
              <w:rPr>
                <w:rFonts w:eastAsia="Times New Roman"/>
                <w:sz w:val="20"/>
                <w:szCs w:val="20"/>
              </w:rPr>
            </w:pP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Company’</w:t>
      </w:r>
      <w:r>
        <w:rPr>
          <w:sz w:val="20"/>
          <w:szCs w:val="20"/>
        </w:rPr>
        <w:t>s lead brachytherapy products, including RadioGel</w:t>
      </w:r>
      <w:r>
        <w:rPr>
          <w:sz w:val="20"/>
          <w:szCs w:val="20"/>
          <w:vertAlign w:val="superscript"/>
        </w:rPr>
        <w:t>™</w:t>
      </w:r>
      <w:r>
        <w:rPr>
          <w:sz w:val="20"/>
          <w:szCs w:val="20"/>
        </w:rPr>
        <w:t>, incorporate patented technology developed for Battelle Memorial Institute (“</w:t>
      </w:r>
      <w:r>
        <w:rPr>
          <w:i/>
          <w:iCs/>
          <w:sz w:val="20"/>
          <w:szCs w:val="20"/>
        </w:rPr>
        <w:t>Battelle</w:t>
      </w:r>
      <w:r>
        <w:rPr>
          <w:sz w:val="20"/>
          <w:szCs w:val="20"/>
        </w:rPr>
        <w:t>”) at Pacific Northwest National Laboratory, a leading research institute for government and commercial customers. Batte</w:t>
      </w:r>
      <w:r>
        <w:rPr>
          <w:sz w:val="20"/>
          <w:szCs w:val="20"/>
        </w:rPr>
        <w:t>lle has granted the Company an exclusive license to patents covering the manufacturing, processing and applications of RadioGel</w:t>
      </w:r>
      <w:r>
        <w:rPr>
          <w:sz w:val="20"/>
          <w:szCs w:val="20"/>
          <w:vertAlign w:val="superscript"/>
        </w:rPr>
        <w:t>™</w:t>
      </w:r>
      <w:r>
        <w:rPr>
          <w:sz w:val="20"/>
          <w:szCs w:val="20"/>
        </w:rPr>
        <w:t xml:space="preserve"> (the “</w:t>
      </w:r>
      <w:r>
        <w:rPr>
          <w:i/>
          <w:iCs/>
          <w:sz w:val="20"/>
          <w:szCs w:val="20"/>
        </w:rPr>
        <w:t>Battelle License</w:t>
      </w:r>
      <w:r>
        <w:rPr>
          <w:sz w:val="20"/>
          <w:szCs w:val="20"/>
        </w:rPr>
        <w:t>”). This exclusive license is to terminate upon the expiration of the last patent included in this agreem</w:t>
      </w:r>
      <w:r>
        <w:rPr>
          <w:sz w:val="20"/>
          <w:szCs w:val="20"/>
        </w:rPr>
        <w:t>ent (March 2022). Other intellectual property protection includes proprietary production processes and trademark protection in 17 countries. The Company plans to continue efforts to develop new refinements on the production process, and the product and app</w:t>
      </w:r>
      <w:r>
        <w:rPr>
          <w:sz w:val="20"/>
          <w:szCs w:val="20"/>
        </w:rPr>
        <w:t>lication hardware, as a basis for future patents.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Company received the Patent Cooperation Treaty (“PCT”) International Search Report on our patent application (No.1811.191). Seven of our claims were immediately ruled as having novelty, inventive step</w:t>
      </w:r>
      <w:r>
        <w:rPr>
          <w:sz w:val="20"/>
          <w:szCs w:val="20"/>
        </w:rPr>
        <w:t xml:space="preserve"> and industrial applicability. This gives us the basis to extend for many years the patent protection for our proprietary Yttrium-90 phosphate particles utilized in Isopet</w:t>
      </w:r>
      <w:r>
        <w:rPr>
          <w:sz w:val="20"/>
          <w:szCs w:val="20"/>
          <w:vertAlign w:val="superscript"/>
        </w:rPr>
        <w:t>®</w:t>
      </w:r>
      <w:r>
        <w:rPr>
          <w:sz w:val="20"/>
          <w:szCs w:val="20"/>
        </w:rPr>
        <w:t xml:space="preserve"> and Radiogel</w:t>
      </w:r>
      <w:r>
        <w:rPr>
          <w:sz w:val="20"/>
          <w:szCs w:val="20"/>
          <w:vertAlign w:val="superscript"/>
        </w:rPr>
        <w:t>™</w:t>
      </w:r>
      <w:r>
        <w:rPr>
          <w:sz w:val="20"/>
          <w:szCs w:val="20"/>
        </w:rPr>
        <w:t>. As part of the normal review process, we have also submitted the tec</w:t>
      </w:r>
      <w:r>
        <w:rPr>
          <w:sz w:val="20"/>
          <w:szCs w:val="20"/>
        </w:rPr>
        <w:t>hnical justification for seven additional claims. We are in the process of filing patent claims in Canada, UK (Great Britain, Scotland, Wales and Ireland), Japan, Germany, Italy, France, Australia, Brazil, China, India, North Countries (Sweden, Norway, Fin</w:t>
      </w:r>
      <w:r>
        <w:rPr>
          <w:sz w:val="20"/>
          <w:szCs w:val="20"/>
        </w:rPr>
        <w:t>land, and Denmark).</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Going Concer</w:t>
      </w:r>
      <w:r>
        <w:rPr>
          <w:b/>
          <w:bCs/>
          <w:sz w:val="20"/>
          <w:szCs w:val="20"/>
        </w:rPr>
        <w:t>n</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accompanying financial statements have been prepared on a going concern basis, which contemplates the realization of assets and satisfaction of liabilities in the normal course of business. As shown in the accompan</w:t>
      </w:r>
      <w:r>
        <w:rPr>
          <w:sz w:val="20"/>
          <w:szCs w:val="20"/>
        </w:rPr>
        <w:t>ying financial statements, the Company has suffered recurring losses and used significant cash in support of its operating activities and the Company’s cash position is not sufficient to support the Company’s operations. Research and development of the Com</w:t>
      </w:r>
      <w:r>
        <w:rPr>
          <w:sz w:val="20"/>
          <w:szCs w:val="20"/>
        </w:rPr>
        <w:t xml:space="preserve">pany’s brachytherapy product line has been funded with proceeds from the sale of equity and debt securities as well as a series of grants. The Company requires funding of approximately </w:t>
      </w:r>
      <w:r>
        <w:rPr>
          <w:sz w:val="20"/>
          <w:szCs w:val="20"/>
        </w:rPr>
        <w:t>$</w:t>
      </w:r>
      <w:r>
        <w:rPr>
          <w:sz w:val="20"/>
          <w:szCs w:val="20"/>
        </w:rPr>
        <w:t>2</w:t>
      </w:r>
      <w:r>
        <w:rPr>
          <w:sz w:val="20"/>
          <w:szCs w:val="20"/>
        </w:rPr>
        <w:t xml:space="preserve"> million annually to maintain current operating activities.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hd w:val="clear" w:color="auto" w:fill="FFFFFF"/>
        <w:spacing w:before="0" w:beforeAutospacing="0" w:after="0" w:afterAutospacing="0"/>
        <w:jc w:val="both"/>
        <w:rPr>
          <w:sz w:val="20"/>
          <w:szCs w:val="20"/>
        </w:rPr>
      </w:pPr>
      <w:r>
        <w:rPr>
          <w:sz w:val="20"/>
          <w:szCs w:val="20"/>
        </w:rPr>
        <w:t>The Com</w:t>
      </w:r>
      <w:r>
        <w:rPr>
          <w:sz w:val="20"/>
          <w:szCs w:val="20"/>
        </w:rPr>
        <w:t>pany completed its reverse stock split which was approved by FINRA and went effective on June 28, 2019.</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hd w:val="clear" w:color="auto" w:fill="FFFFFF"/>
        <w:spacing w:before="0" w:beforeAutospacing="0" w:after="0" w:afterAutospacing="0"/>
        <w:jc w:val="both"/>
        <w:rPr>
          <w:sz w:val="20"/>
          <w:szCs w:val="20"/>
        </w:rPr>
      </w:pPr>
      <w:r>
        <w:rPr>
          <w:sz w:val="20"/>
          <w:szCs w:val="20"/>
        </w:rPr>
        <w:t xml:space="preserve">The Company’s stock offering under Regulation A+ was qualified by the Securities and Exchange Commission (“SEC”) on June 3, 2020. A second Regulation </w:t>
      </w:r>
      <w:r>
        <w:rPr>
          <w:sz w:val="20"/>
          <w:szCs w:val="20"/>
        </w:rPr>
        <w:t>A+ was qualified by the SEC on September 15, 2021 to raise capital for</w:t>
      </w:r>
      <w:r>
        <w:rPr>
          <w:sz w:val="20"/>
          <w:szCs w:val="20"/>
        </w:rPr>
        <w:t xml:space="preserve"> </w:t>
      </w:r>
      <w:r>
        <w:rPr>
          <w:sz w:val="20"/>
          <w:szCs w:val="20"/>
        </w:rPr>
        <w:t>50,000,00</w:t>
      </w:r>
      <w:r>
        <w:rPr>
          <w:sz w:val="20"/>
          <w:szCs w:val="20"/>
        </w:rPr>
        <w:t>0</w:t>
      </w:r>
      <w:r>
        <w:rPr>
          <w:sz w:val="20"/>
          <w:szCs w:val="20"/>
        </w:rPr>
        <w:t xml:space="preserve"> shares at a price of </w:t>
      </w:r>
      <w:r>
        <w:rPr>
          <w:sz w:val="20"/>
          <w:szCs w:val="20"/>
        </w:rPr>
        <w:t>$</w:t>
      </w:r>
      <w:r>
        <w:rPr>
          <w:sz w:val="20"/>
          <w:szCs w:val="20"/>
        </w:rPr>
        <w:t>0.1</w:t>
      </w:r>
      <w:r>
        <w:rPr>
          <w:sz w:val="20"/>
          <w:szCs w:val="20"/>
        </w:rPr>
        <w:t>0</w:t>
      </w:r>
      <w:r>
        <w:rPr>
          <w:sz w:val="20"/>
          <w:szCs w:val="20"/>
        </w:rPr>
        <w:t xml:space="preserve"> for a maximum of </w:t>
      </w:r>
      <w:r>
        <w:rPr>
          <w:sz w:val="20"/>
          <w:szCs w:val="20"/>
        </w:rPr>
        <w:t>$</w:t>
      </w:r>
      <w:r>
        <w:rPr>
          <w:sz w:val="20"/>
          <w:szCs w:val="20"/>
        </w:rPr>
        <w:t>5,000,00</w:t>
      </w:r>
      <w:r>
        <w:rPr>
          <w:sz w:val="20"/>
          <w:szCs w:val="20"/>
        </w:rPr>
        <w:t>0</w:t>
      </w:r>
      <w:r>
        <w:rPr>
          <w:sz w:val="20"/>
          <w:szCs w:val="20"/>
        </w:rPr>
        <w:t>.</w:t>
      </w:r>
    </w:p>
    <w:p w:rsidR="00000000" w:rsidRDefault="0066553A">
      <w:pPr>
        <w:pStyle w:val="a3"/>
        <w:shd w:val="clear" w:color="auto" w:fill="FFFFFF"/>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The Company’s initial Regulation A+ raised approximately </w:t>
      </w:r>
      <w:r>
        <w:rPr>
          <w:sz w:val="20"/>
          <w:szCs w:val="20"/>
        </w:rPr>
        <w:t>$</w:t>
      </w:r>
      <w:r>
        <w:rPr>
          <w:sz w:val="20"/>
          <w:szCs w:val="20"/>
        </w:rPr>
        <w:t>4,000,00</w:t>
      </w:r>
      <w:r>
        <w:rPr>
          <w:sz w:val="20"/>
          <w:szCs w:val="20"/>
        </w:rPr>
        <w:t>0</w:t>
      </w:r>
      <w:r>
        <w:rPr>
          <w:sz w:val="20"/>
          <w:szCs w:val="20"/>
        </w:rPr>
        <w:t xml:space="preserve"> from the sale of shares under Regulation A+, and</w:t>
      </w:r>
      <w:r>
        <w:rPr>
          <w:sz w:val="20"/>
          <w:szCs w:val="20"/>
        </w:rPr>
        <w:t xml:space="preserve"> intends to use the proceeds generated as follows: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For the animal therapy market:</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66553A">
            <w:pPr>
              <w:jc w:val="both"/>
              <w:rPr>
                <w:rFonts w:eastAsia="Times New Roman"/>
                <w:sz w:val="20"/>
                <w:szCs w:val="20"/>
              </w:rPr>
            </w:pPr>
            <w:r>
              <w:rPr>
                <w:rFonts w:eastAsia="Times New Roman"/>
                <w:sz w:val="20"/>
                <w:szCs w:val="20"/>
              </w:rPr>
              <w:t> </w:t>
            </w:r>
          </w:p>
        </w:tc>
        <w:tc>
          <w:tcPr>
            <w:tcW w:w="360" w:type="dxa"/>
            <w:hideMark/>
          </w:tcPr>
          <w:p w:rsidR="00000000" w:rsidRDefault="0066553A">
            <w:pPr>
              <w:jc w:val="both"/>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Fund the effort to communicate the benefits of IsoPet® to the veterinary community and the pet parents.</w:t>
            </w:r>
          </w:p>
        </w:tc>
      </w:tr>
      <w:tr w:rsidR="00000000">
        <w:tc>
          <w:tcPr>
            <w:tcW w:w="0" w:type="auto"/>
            <w:hideMark/>
          </w:tcPr>
          <w:p w:rsidR="00000000" w:rsidRDefault="0066553A">
            <w:pPr>
              <w:jc w:val="both"/>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 xml:space="preserve">Conduct </w:t>
            </w:r>
            <w:r>
              <w:rPr>
                <w:rFonts w:eastAsia="Times New Roman"/>
                <w:sz w:val="20"/>
                <w:szCs w:val="20"/>
              </w:rPr>
              <w:t>additional clinical studies to generate more data for the veterinary community</w:t>
            </w:r>
          </w:p>
        </w:tc>
      </w:tr>
      <w:tr w:rsidR="00000000">
        <w:tc>
          <w:tcPr>
            <w:tcW w:w="0" w:type="auto"/>
            <w:hideMark/>
          </w:tcPr>
          <w:p w:rsidR="00000000" w:rsidRDefault="0066553A">
            <w:pPr>
              <w:jc w:val="both"/>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Subsidize some IsoPet</w:t>
            </w:r>
            <w:r>
              <w:rPr>
                <w:rFonts w:eastAsia="Times New Roman"/>
                <w:sz w:val="20"/>
                <w:szCs w:val="20"/>
                <w:vertAlign w:val="superscript"/>
              </w:rPr>
              <w:t>®</w:t>
            </w:r>
            <w:r>
              <w:rPr>
                <w:rFonts w:eastAsia="Times New Roman"/>
                <w:sz w:val="20"/>
                <w:szCs w:val="20"/>
              </w:rPr>
              <w:t xml:space="preserve"> therapies, if necessary, to ensure that all viable candidates are treated.</w:t>
            </w:r>
          </w:p>
        </w:tc>
      </w:tr>
      <w:tr w:rsidR="00000000">
        <w:tc>
          <w:tcPr>
            <w:tcW w:w="0" w:type="auto"/>
            <w:hideMark/>
          </w:tcPr>
          <w:p w:rsidR="00000000" w:rsidRDefault="0066553A">
            <w:pPr>
              <w:jc w:val="both"/>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 xml:space="preserve">Assist </w:t>
            </w:r>
            <w:r>
              <w:rPr>
                <w:rFonts w:eastAsia="Times New Roman"/>
                <w:sz w:val="20"/>
                <w:szCs w:val="20"/>
              </w:rPr>
              <w:t>new regional clinics with their license and certification training.</w:t>
            </w:r>
          </w:p>
        </w:tc>
      </w:tr>
    </w:tbl>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For the human market:</w:t>
      </w:r>
    </w:p>
    <w:p w:rsidR="00000000" w:rsidRDefault="0066553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66553A">
            <w:pPr>
              <w:rPr>
                <w:rFonts w:eastAsia="Times New Roman"/>
                <w:sz w:val="20"/>
                <w:szCs w:val="20"/>
              </w:rPr>
            </w:pPr>
            <w:r>
              <w:rPr>
                <w:rFonts w:eastAsia="Times New Roman"/>
                <w:sz w:val="20"/>
                <w:szCs w:val="20"/>
              </w:rPr>
              <w:t> </w:t>
            </w:r>
          </w:p>
        </w:tc>
        <w:tc>
          <w:tcPr>
            <w:tcW w:w="360" w:type="dxa"/>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Enhance the pedigree of the Quality Management System.</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 xml:space="preserve">Complete </w:t>
            </w:r>
            <w:r>
              <w:rPr>
                <w:rFonts w:eastAsia="Times New Roman"/>
                <w:sz w:val="20"/>
                <w:szCs w:val="20"/>
              </w:rPr>
              <w:t>the previously defined pre-clinical testing and additional testing on an animal model closely aligned with our revised indication for use. Report the results to the FDA in a pre-submission meeting.</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Use the feedback from that meeting to write the IDE (</w:t>
            </w:r>
            <w:r>
              <w:rPr>
                <w:rFonts w:eastAsia="Times New Roman"/>
                <w:sz w:val="20"/>
                <w:szCs w:val="20"/>
              </w:rPr>
              <w:t>Investigational Device Exemption), which is required to initiate clinical trials.</w:t>
            </w:r>
          </w:p>
        </w:tc>
      </w:tr>
    </w:tbl>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Research and development of the Company’</w:t>
      </w:r>
      <w:r>
        <w:rPr>
          <w:sz w:val="20"/>
          <w:szCs w:val="20"/>
        </w:rPr>
        <w:t xml:space="preserve">s brachytherapy product line has been funded with proceeds from the sale of equity and debt securities. The Company may require additional funding of approximately </w:t>
      </w:r>
      <w:r>
        <w:rPr>
          <w:sz w:val="20"/>
          <w:szCs w:val="20"/>
        </w:rPr>
        <w:t>$</w:t>
      </w:r>
      <w:r>
        <w:rPr>
          <w:sz w:val="20"/>
          <w:szCs w:val="20"/>
        </w:rPr>
        <w:t>2</w:t>
      </w:r>
      <w:r>
        <w:rPr>
          <w:sz w:val="20"/>
          <w:szCs w:val="20"/>
        </w:rPr>
        <w:t xml:space="preserve"> million annually to maintain current operating activities. Over</w:t>
      </w:r>
      <w:r>
        <w:rPr>
          <w:sz w:val="20"/>
          <w:szCs w:val="20"/>
        </w:rPr>
        <w:t xml:space="preserve"> </w:t>
      </w:r>
      <w:r>
        <w:rPr>
          <w:sz w:val="20"/>
          <w:szCs w:val="20"/>
        </w:rPr>
        <w:t>the next 12 to 24 months,</w:t>
      </w:r>
      <w:r>
        <w:rPr>
          <w:sz w:val="20"/>
          <w:szCs w:val="20"/>
        </w:rPr>
        <w:t xml:space="preserve"> the Company believes it will cost approximately $9 million to: (1) fund the FDA approval process to conduct human clinical trials, (2) conduct Phase I, pilot, clinical trials, (3) activate several regional clinics to administer IsoPet® across the county, </w:t>
      </w:r>
      <w:r>
        <w:rPr>
          <w:sz w:val="20"/>
          <w:szCs w:val="20"/>
        </w:rPr>
        <w:t>(4) create an independent production center within the current production site to create a template for future international manufacturing, and (5) initiate regulatory approval processes outside of the United States</w:t>
      </w:r>
      <w:r>
        <w:rPr>
          <w:sz w:val="20"/>
          <w:szCs w:val="20"/>
        </w:rPr>
        <w:t>.</w:t>
      </w:r>
      <w:r>
        <w:rPr>
          <w:sz w:val="20"/>
          <w:szCs w:val="20"/>
        </w:rPr>
        <w:t xml:space="preserve"> The proceeds to be raised from the rece</w:t>
      </w:r>
      <w:r>
        <w:rPr>
          <w:sz w:val="20"/>
          <w:szCs w:val="20"/>
        </w:rPr>
        <w:t>nt qualified Regulation A+ will be used to continue to fund this development.</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76208729"/>
        </w:trPr>
        <w:tc>
          <w:tcPr>
            <w:tcW w:w="5000" w:type="pct"/>
            <w:hideMark/>
          </w:tcPr>
          <w:p w:rsidR="00000000" w:rsidRDefault="0066553A">
            <w:pPr>
              <w:jc w:val="center"/>
              <w:rPr>
                <w:rFonts w:eastAsia="Times New Roman"/>
                <w:sz w:val="20"/>
                <w:szCs w:val="20"/>
              </w:rPr>
            </w:pP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continued deployment of the brachytherapy products and a worldwide regulatory approval effort will require additional resources and personnel. The principal variab</w:t>
      </w:r>
      <w:r>
        <w:rPr>
          <w:sz w:val="20"/>
          <w:szCs w:val="20"/>
        </w:rPr>
        <w:t>les in the timing and amount of spending for the brachytherapy products in the next 12 to 24 months will be the FDA’s classification of the Company’s brachytherapy products as Class II or Class III devices (or otherwise) and any requirements for additional</w:t>
      </w:r>
      <w:r>
        <w:rPr>
          <w:sz w:val="20"/>
          <w:szCs w:val="20"/>
        </w:rPr>
        <w:t xml:space="preserve"> studies which may possibly include clinical studies. Thereafter, the principal variables in the amount of the Company’s spending and its financing requirements would be the timing of any approvals and the nature of the Company’s arrangements with third pa</w:t>
      </w:r>
      <w:r>
        <w:rPr>
          <w:sz w:val="20"/>
          <w:szCs w:val="20"/>
        </w:rPr>
        <w:t>rties for manufacturing, sales, distribution and licensing of those products and the products’ success in the U.S. and elsewhere. The Company intends to fund its activities through strategic transactions such as licensing and partnership agreements or from</w:t>
      </w:r>
      <w:r>
        <w:rPr>
          <w:sz w:val="20"/>
          <w:szCs w:val="20"/>
        </w:rPr>
        <w:t xml:space="preserve"> proceeds to be raised from the recent qualified Regulation A+.</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Following receipt of required regulatory approvals and financing, in the U.S., the Company intends to outsource material aspects of manufacturing, distribution, sales and marketing. Outside </w:t>
      </w:r>
      <w:r>
        <w:rPr>
          <w:sz w:val="20"/>
          <w:szCs w:val="20"/>
        </w:rPr>
        <w:t>of the U.S., the Company intends to pursue licensing arrangements and/or partnerships to facilitate its global commercialization strategy.</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 the longer-term, subject to the Company receiving adequate funding, regulatory approval for RadioGel</w:t>
      </w:r>
      <w:r>
        <w:rPr>
          <w:sz w:val="20"/>
          <w:szCs w:val="20"/>
          <w:vertAlign w:val="superscript"/>
        </w:rPr>
        <w:t>™</w:t>
      </w:r>
      <w:r>
        <w:rPr>
          <w:sz w:val="20"/>
          <w:szCs w:val="20"/>
        </w:rPr>
        <w:t xml:space="preserve"> and other </w:t>
      </w:r>
      <w:r>
        <w:rPr>
          <w:sz w:val="20"/>
          <w:szCs w:val="20"/>
        </w:rPr>
        <w:t>brachytherapy products, and thereafter being able to successfully commercialize its brachytherapy products, the Company intends to consider resuming research efforts with respect to other products and technologies intended to help improve the diagnosis and</w:t>
      </w:r>
      <w:r>
        <w:rPr>
          <w:sz w:val="20"/>
          <w:szCs w:val="20"/>
        </w:rPr>
        <w:t xml:space="preserve"> treatment of cancer and other illnesses.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Based on the Company’s financial history since inception, the Company’s independent registered public accounting firm has expressed substantial doubt as to the Company’s ability to continue as a going concern. Th</w:t>
      </w:r>
      <w:r>
        <w:rPr>
          <w:sz w:val="20"/>
          <w:szCs w:val="20"/>
        </w:rPr>
        <w:t xml:space="preserve">e Company has limited revenue, nominal cash, and has accumulated deficits since inception. If the Company cannot obtain sufficient additional capital, the Company will be required to delay the implementation of its business strategy and may not be able to </w:t>
      </w:r>
      <w:r>
        <w:rPr>
          <w:sz w:val="20"/>
          <w:szCs w:val="20"/>
        </w:rPr>
        <w:t>continue operations.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Company has been impacted from the effects of COVID-19. The Company’s headquarters are in Northeast Washington however there focus of the animal therapy market has been the Northwestern sector of the United States, the initial ep</w:t>
      </w:r>
      <w:r>
        <w:rPr>
          <w:sz w:val="20"/>
          <w:szCs w:val="20"/>
        </w:rPr>
        <w:t>icenter of the COVID-19 outbreak in the United States. The Company has started to in recent weeks to continue their marketing to the animal therapy market and attempt to increase the exposure to their product and generate revenue accordingly.</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As of Septe</w:t>
      </w:r>
      <w:r>
        <w:rPr>
          <w:sz w:val="20"/>
          <w:szCs w:val="20"/>
        </w:rPr>
        <w:t xml:space="preserve">mber 30, 2021, the Company has </w:t>
      </w:r>
      <w:r>
        <w:rPr>
          <w:sz w:val="20"/>
          <w:szCs w:val="20"/>
        </w:rPr>
        <w:t>$</w:t>
      </w:r>
      <w:r>
        <w:rPr>
          <w:sz w:val="20"/>
          <w:szCs w:val="20"/>
        </w:rPr>
        <w:t>1,986,59</w:t>
      </w:r>
      <w:r>
        <w:rPr>
          <w:sz w:val="20"/>
          <w:szCs w:val="20"/>
        </w:rPr>
        <w:t>1</w:t>
      </w:r>
      <w:r>
        <w:rPr>
          <w:sz w:val="20"/>
          <w:szCs w:val="20"/>
        </w:rPr>
        <w:t xml:space="preserve"> cash on hand. There are currently commitments to vendors for products and services purchased. To continue the development of the Company’s products, the current level of cash may not be enough to cover the fixed an</w:t>
      </w:r>
      <w:r>
        <w:rPr>
          <w:sz w:val="20"/>
          <w:szCs w:val="20"/>
        </w:rPr>
        <w:t>d variable obligations of the Company.</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There is no guarantee that the Company will be able to raise additional funds or to do so at an advantageous price.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The </w:t>
      </w:r>
      <w:r>
        <w:rPr>
          <w:sz w:val="20"/>
          <w:szCs w:val="20"/>
        </w:rPr>
        <w:t>financial statements do not include any adjustments relating to the recoverability and classification of liabilities that might be necessary should the Company be unable to continue as a going concern. The Company’s continuation as a going concern is depen</w:t>
      </w:r>
      <w:r>
        <w:rPr>
          <w:sz w:val="20"/>
          <w:szCs w:val="20"/>
        </w:rPr>
        <w:t>dent upon its ability to generate sufficient cash flow to meet its obligations on a timely basis and ultimately to attain profitability. The Company plans to seek additional funding to maintain its operations through debt and equity financing and to improv</w:t>
      </w:r>
      <w:r>
        <w:rPr>
          <w:sz w:val="20"/>
          <w:szCs w:val="20"/>
        </w:rPr>
        <w:t>e operating performance through a focus on strategic products and increased efficiencies in business processes and improvements to the cost structure. There is no assurance that the Company will be successful in its efforts to raise additional working capi</w:t>
      </w:r>
      <w:r>
        <w:rPr>
          <w:sz w:val="20"/>
          <w:szCs w:val="20"/>
        </w:rPr>
        <w:t>tal or achieve profitable operations. The financial statements do not include any adjustments that might result from the outcome of this uncertainty.</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91822319"/>
        </w:trPr>
        <w:tc>
          <w:tcPr>
            <w:tcW w:w="5000" w:type="pct"/>
            <w:hideMark/>
          </w:tcPr>
          <w:p w:rsidR="00000000" w:rsidRDefault="0066553A">
            <w:pPr>
              <w:jc w:val="center"/>
              <w:rPr>
                <w:rFonts w:eastAsia="Times New Roman"/>
                <w:sz w:val="20"/>
                <w:szCs w:val="20"/>
              </w:rPr>
            </w:pP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Use of Estimate</w:t>
      </w:r>
      <w:r>
        <w:rPr>
          <w:b/>
          <w:bCs/>
          <w:sz w:val="20"/>
          <w:szCs w:val="20"/>
        </w:rPr>
        <w: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preparation of financial statements in accordance with generally accepte</w:t>
      </w:r>
      <w:r>
        <w:rPr>
          <w:sz w:val="20"/>
          <w:szCs w:val="20"/>
        </w:rPr>
        <w:t>d accounting principles requires management to make estimates and assumptions that affect the reported amounts of assets and liabilities and the disclosure of contingent assets and liabilities at the date of financial statements and the reported amounts of</w:t>
      </w:r>
      <w:r>
        <w:rPr>
          <w:sz w:val="20"/>
          <w:szCs w:val="20"/>
        </w:rPr>
        <w:t xml:space="preserve"> revenues and expenses during the reporting period. Estimates the Company considers include criteria for stock-based compensation expense, and valuation allowances on deferred tax assets. Actual results could differ from those estimates.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Financial Statem</w:t>
      </w:r>
      <w:r>
        <w:rPr>
          <w:b/>
          <w:bCs/>
          <w:sz w:val="20"/>
          <w:szCs w:val="20"/>
        </w:rPr>
        <w:t>ent Reclassificatio</w:t>
      </w:r>
      <w:r>
        <w:rPr>
          <w:b/>
          <w:bCs/>
          <w:sz w:val="20"/>
          <w:szCs w:val="20"/>
        </w:rPr>
        <w:t>n</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Certain account balances from prior periods have been reclassified in these financial statements so as to conform to current period classifications.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Cash Equivalent</w:t>
      </w:r>
      <w:r>
        <w:rPr>
          <w:b/>
          <w:bCs/>
          <w:sz w:val="20"/>
          <w:szCs w:val="20"/>
        </w:rPr>
        <w: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For the purposes of the statement of cash flows, the Company co</w:t>
      </w:r>
      <w:r>
        <w:rPr>
          <w:sz w:val="20"/>
          <w:szCs w:val="20"/>
        </w:rPr>
        <w:t>nsiders all highly liquid debt instruments purchased with an original maturity of three months or less to be cash equivalents.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The </w:t>
      </w:r>
      <w:r>
        <w:rPr>
          <w:sz w:val="20"/>
          <w:szCs w:val="20"/>
        </w:rPr>
        <w:t>Company occasionally maintains cash balances in excess of the FDIC insured limit. The Company does not consider this risk to be material.</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Fair Value of Financial Instrument</w:t>
      </w:r>
      <w:r>
        <w:rPr>
          <w:b/>
          <w:bCs/>
          <w:sz w:val="20"/>
          <w:szCs w:val="20"/>
        </w:rPr>
        <w: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Fair value of financial instruments requires disclosure of the fair value info</w:t>
      </w:r>
      <w:r>
        <w:rPr>
          <w:sz w:val="20"/>
          <w:szCs w:val="20"/>
        </w:rPr>
        <w:t>rmation, whether or not recognized in the balance sheet, where it is practicable to estimate that value. As of September 30, 2021 and December 31, 2020, the balances reported for cash, prepaid expenses, accounts receivable, accounts payable, and accrued ex</w:t>
      </w:r>
      <w:r>
        <w:rPr>
          <w:sz w:val="20"/>
          <w:szCs w:val="20"/>
        </w:rPr>
        <w:t>penses, approximate the fair value because of their short maturities.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Fair value is defined as the price that would be received to sell an asset or paid to transfer a liability in an orderly transaction between market participants at the measurement date</w:t>
      </w:r>
      <w:r>
        <w:rPr>
          <w:sz w:val="20"/>
          <w:szCs w:val="20"/>
        </w:rPr>
        <w:t>. Accounting Standards Codification (“</w:t>
      </w:r>
      <w:r>
        <w:rPr>
          <w:i/>
          <w:iCs/>
          <w:sz w:val="20"/>
          <w:szCs w:val="20"/>
        </w:rPr>
        <w:t>ASC</w:t>
      </w:r>
      <w:r>
        <w:rPr>
          <w:sz w:val="20"/>
          <w:szCs w:val="20"/>
        </w:rPr>
        <w:t>”) Topic 820 established a three-tier fair value hierarchy which prioritizes the inputs used in measuring fair value. The hierarchy gives the highest priority to unadjusted quoted prices in active markets for identi</w:t>
      </w:r>
      <w:r>
        <w:rPr>
          <w:sz w:val="20"/>
          <w:szCs w:val="20"/>
        </w:rPr>
        <w:t>cal assets or liabilities (level 1 measurements) and the lowest priority to unobservable inputs (level 3 measurements). These tiers include: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Level 1, defined as observable inputs such as quoted prices for identical instruments in active markets;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Level </w:t>
      </w:r>
      <w:r>
        <w:rPr>
          <w:sz w:val="20"/>
          <w:szCs w:val="20"/>
        </w:rPr>
        <w:t xml:space="preserve">2, defined as inputs other than quoted prices in active markets that are either directly or indirectly observable such as quoted prices for similar instruments in active markets or quoted prices for identical or similar instruments in markets that are not </w:t>
      </w:r>
      <w:r>
        <w:rPr>
          <w:sz w:val="20"/>
          <w:szCs w:val="20"/>
        </w:rPr>
        <w:t>active; and</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Level 3, defined as unobservable inputs in which little or no market data exists, therefore requiring an entity to develop its own assumptions, such as valuations derived from valuation techniques in which one or more significant inputs or si</w:t>
      </w:r>
      <w:r>
        <w:rPr>
          <w:sz w:val="20"/>
          <w:szCs w:val="20"/>
        </w:rPr>
        <w:t>gnificant value drivers are unobservable.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Company measures certain financial instruments including options and warrants issued during the period at fair value on a recurring basis.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Derivative Liabilities and Beneficial Conversion Featur</w:t>
      </w:r>
      <w:r>
        <w:rPr>
          <w:b/>
          <w:bCs/>
          <w:sz w:val="20"/>
          <w:szCs w:val="20"/>
        </w:rPr>
        <w:t>e</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Comp</w:t>
      </w:r>
      <w:r>
        <w:rPr>
          <w:sz w:val="20"/>
          <w:szCs w:val="20"/>
        </w:rPr>
        <w:t>any evaluates its convertible debt, options, warrants or other contracts, if any, to determine if those contracts or embedded components of those contracts qualify as derivatives to be separately accounted for in accordance with ASC Topic 815, Accounting f</w:t>
      </w:r>
      <w:r>
        <w:rPr>
          <w:sz w:val="20"/>
          <w:szCs w:val="20"/>
        </w:rPr>
        <w:t>or Derivative Instruments and Hedging Activities (“</w:t>
      </w:r>
      <w:r>
        <w:rPr>
          <w:i/>
          <w:iCs/>
          <w:sz w:val="20"/>
          <w:szCs w:val="20"/>
        </w:rPr>
        <w:t>ASC 815</w:t>
      </w:r>
      <w:r>
        <w:rPr>
          <w:sz w:val="20"/>
          <w:szCs w:val="20"/>
        </w:rPr>
        <w:t>”) as well as related interpretations of this standard and Accounting Standards Update 2017-11, which was adopted by the Company effective January 1, 2018. In accordance with this standard, derivati</w:t>
      </w:r>
      <w:r>
        <w:rPr>
          <w:sz w:val="20"/>
          <w:szCs w:val="20"/>
        </w:rPr>
        <w:t>ve instruments are recognized as either assets or liabilities in the balance sheet and are measured at fair values with gains or losses recognized in earnings.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Embedded derivatives that are not clearly and closely related to the host contract are bifurca</w:t>
      </w:r>
      <w:r>
        <w:rPr>
          <w:sz w:val="20"/>
          <w:szCs w:val="20"/>
        </w:rPr>
        <w:t>ted and are recognized at fair value with changes in fair value recognized as either a gain or loss in earnings.</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29444445"/>
        </w:trPr>
        <w:tc>
          <w:tcPr>
            <w:tcW w:w="5000" w:type="pct"/>
            <w:hideMark/>
          </w:tcPr>
          <w:p w:rsidR="00000000" w:rsidRDefault="0066553A">
            <w:pPr>
              <w:jc w:val="center"/>
              <w:rPr>
                <w:rFonts w:eastAsia="Times New Roman"/>
                <w:sz w:val="20"/>
                <w:szCs w:val="20"/>
              </w:rPr>
            </w:pP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The </w:t>
      </w:r>
      <w:r>
        <w:rPr>
          <w:sz w:val="20"/>
          <w:szCs w:val="20"/>
        </w:rPr>
        <w:t>result of this accounting treatment is that the fair value of the derivative instrument is marked-to-market each balance sheet date and with the change in fair value recognized in the statement of operations as other income or expense.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Upon conversion, e</w:t>
      </w:r>
      <w:r>
        <w:rPr>
          <w:sz w:val="20"/>
          <w:szCs w:val="20"/>
        </w:rPr>
        <w:t>xercise or cancellation of a derivative instrument, the instrument is marked to fair value at the date of conversion, exercise or cancellation than that the related fair value is removed from the books. Gains or losses on debt extinguishment are recognized</w:t>
      </w:r>
      <w:r>
        <w:rPr>
          <w:sz w:val="20"/>
          <w:szCs w:val="20"/>
        </w:rPr>
        <w:t xml:space="preserve"> in the statement of operations upon conversion, exercise or cancellation of a derivative instrument after any shares issued in such a transaction are recorded at market value.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classification of derivative instruments, including whether such instrume</w:t>
      </w:r>
      <w:r>
        <w:rPr>
          <w:sz w:val="20"/>
          <w:szCs w:val="20"/>
        </w:rPr>
        <w:t>nts should be recorded as liabilities or as equity, is re-assessed at the end of each reporting period. Equity instruments that are initially classified as equity that become subject to reclassification are reclassified to liability at the fair value of th</w:t>
      </w:r>
      <w:r>
        <w:rPr>
          <w:sz w:val="20"/>
          <w:szCs w:val="20"/>
        </w:rPr>
        <w:t>e instrument on the reclassification date. Instruments that become a derivative after inception are recognized as a derivative on the date they become a derivative with the offsetting entry recorded in earnings.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Company determines the fair value of d</w:t>
      </w:r>
      <w:r>
        <w:rPr>
          <w:sz w:val="20"/>
          <w:szCs w:val="20"/>
        </w:rPr>
        <w:t>erivative instruments and hybrid instruments, considering all of the rights and obligations of each instrument, based on available market data using a binomial model, adjusted for the effect of dilution, because it embodies all of the requisite assumptions</w:t>
      </w:r>
      <w:r>
        <w:rPr>
          <w:sz w:val="20"/>
          <w:szCs w:val="20"/>
        </w:rPr>
        <w:t xml:space="preserve"> (including trading volatility, estimated terms, dilution and risk-free rates) necessary to fair value these instruments. For instruments in default with no remaining time to maturity the Company uses a one-year term for their years to maturity estimate un</w:t>
      </w:r>
      <w:r>
        <w:rPr>
          <w:sz w:val="20"/>
          <w:szCs w:val="20"/>
        </w:rPr>
        <w:t xml:space="preserve">less a sooner conversion date can be estimated or is known. Estimating fair values of derivative financial instruments requires the development of significant and subjective estimates that may, and are likely to, change over the duration of the instrument </w:t>
      </w:r>
      <w:r>
        <w:rPr>
          <w:sz w:val="20"/>
          <w:szCs w:val="20"/>
        </w:rPr>
        <w:t>with related changes in internal and external market factors. In addition, option-based techniques (such as Black-Scholes model) are highly volatile and sensitive to changes in the trading market price of our common stock.</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Company accounts for the be</w:t>
      </w:r>
      <w:r>
        <w:rPr>
          <w:sz w:val="20"/>
          <w:szCs w:val="20"/>
        </w:rPr>
        <w:t>neficial conversion feature on its convertible instruments in accordance with ASC 470-20. The Beneficial Conversion Feature (“BCF”) is normally characterized as the convertible portion or feature that provides a rate of conversion that is below market valu</w:t>
      </w:r>
      <w:r>
        <w:rPr>
          <w:sz w:val="20"/>
          <w:szCs w:val="20"/>
        </w:rPr>
        <w:t>e or in the money when issued. The Company records a BCF when these criteria exist, when issued. BCFs that are contingent upon the occurrence of a future event are recorded when the contingency is resolved.</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To determine the effective conversion price, th</w:t>
      </w:r>
      <w:r>
        <w:rPr>
          <w:sz w:val="20"/>
          <w:szCs w:val="20"/>
        </w:rPr>
        <w:t>e Company first allocates the proceeds received to the convertible instrument, and then use those allocated proceeds to determine the effective conversion price. The intrinsic value of the conversion option should be measured using the effective conversion</w:t>
      </w:r>
      <w:r>
        <w:rPr>
          <w:sz w:val="20"/>
          <w:szCs w:val="20"/>
        </w:rPr>
        <w:t xml:space="preserve"> price for the convertible instrument on the proceeds allocated to that instrument.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accounting for a BCF requires that the BCF be recognized by allocating the intrinsic value of the conversion option to additional paid in capital, resulting in a disc</w:t>
      </w:r>
      <w:r>
        <w:rPr>
          <w:sz w:val="20"/>
          <w:szCs w:val="20"/>
        </w:rPr>
        <w:t>ount to the convertible instrument. This discount should be accreted from the date on which the BCF is first recognized through the earliest conversion date for instruments that do not have a stated redemption date.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Fixed Asset</w:t>
      </w:r>
      <w:r>
        <w:rPr>
          <w:b/>
          <w:bCs/>
          <w:sz w:val="20"/>
          <w:szCs w:val="20"/>
        </w:rPr>
        <w: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Fixed assets are carrie</w:t>
      </w:r>
      <w:r>
        <w:rPr>
          <w:sz w:val="20"/>
          <w:szCs w:val="20"/>
        </w:rPr>
        <w:t xml:space="preserve">d at the lower of cost or net realizable value. Production equipment with a cost of </w:t>
      </w:r>
      <w:r>
        <w:rPr>
          <w:sz w:val="20"/>
          <w:szCs w:val="20"/>
        </w:rPr>
        <w:t>$</w:t>
      </w:r>
      <w:r>
        <w:rPr>
          <w:sz w:val="20"/>
          <w:szCs w:val="20"/>
        </w:rPr>
        <w:t>2,50</w:t>
      </w:r>
      <w:r>
        <w:rPr>
          <w:sz w:val="20"/>
          <w:szCs w:val="20"/>
        </w:rPr>
        <w:t>0</w:t>
      </w:r>
      <w:r>
        <w:rPr>
          <w:sz w:val="20"/>
          <w:szCs w:val="20"/>
        </w:rPr>
        <w:t xml:space="preserve"> or greater and other fixed assets with a cost of </w:t>
      </w:r>
      <w:r>
        <w:rPr>
          <w:sz w:val="20"/>
          <w:szCs w:val="20"/>
        </w:rPr>
        <w:t>$</w:t>
      </w:r>
      <w:r>
        <w:rPr>
          <w:sz w:val="20"/>
          <w:szCs w:val="20"/>
        </w:rPr>
        <w:t>1,50</w:t>
      </w:r>
      <w:r>
        <w:rPr>
          <w:sz w:val="20"/>
          <w:szCs w:val="20"/>
        </w:rPr>
        <w:t>0</w:t>
      </w:r>
      <w:r>
        <w:rPr>
          <w:sz w:val="20"/>
          <w:szCs w:val="20"/>
        </w:rPr>
        <w:t xml:space="preserve"> or greater are capitalized. Major betterments that extend the useful lives of assets are also capitalized. No</w:t>
      </w:r>
      <w:r>
        <w:rPr>
          <w:sz w:val="20"/>
          <w:szCs w:val="20"/>
        </w:rPr>
        <w:t>rmal maintenance and repairs are charged to expense as incurred. When assets are sold or otherwise disposed of, the cost and accumulated depreciation are removed from the accounts and any resulting gain or loss is recognized in operations.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Depreciation is computed using the straight-line method over the following estimated useful lives:</w:t>
      </w:r>
    </w:p>
    <w:p w:rsidR="00000000" w:rsidRDefault="0066553A">
      <w:pPr>
        <w:pStyle w:val="a3"/>
        <w:spacing w:before="0" w:beforeAutospacing="0" w:after="0" w:afterAutospacing="0"/>
        <w:jc w:val="center"/>
        <w:rPr>
          <w:sz w:val="20"/>
          <w:szCs w:val="20"/>
        </w:rPr>
      </w:pPr>
      <w:r>
        <w:rPr>
          <w:vanish/>
          <w:sz w:val="20"/>
          <w:szCs w:val="20"/>
        </w:rPr>
        <w:t>SCHEDULE OF DEPRECIATION ESTIMATED USEFUL LIF</w:t>
      </w:r>
      <w:r>
        <w:rPr>
          <w:vanish/>
          <w:sz w:val="20"/>
          <w:szCs w:val="20"/>
        </w:rPr>
        <w:t>E</w:t>
      </w:r>
      <w:r>
        <w:rPr>
          <w:sz w:val="20"/>
          <w:szCs w:val="20"/>
        </w:rPr>
        <w:t> </w:t>
      </w:r>
    </w:p>
    <w:tbl>
      <w:tblPr>
        <w:tblW w:w="4000" w:type="pct"/>
        <w:tblCellMar>
          <w:left w:w="0" w:type="dxa"/>
          <w:right w:w="0" w:type="dxa"/>
        </w:tblCellMar>
        <w:tblLook w:val="04A0" w:firstRow="1" w:lastRow="0" w:firstColumn="1" w:lastColumn="0" w:noHBand="0" w:noVBand="1"/>
      </w:tblPr>
      <w:tblGrid>
        <w:gridCol w:w="5183"/>
        <w:gridCol w:w="133"/>
        <w:gridCol w:w="1329"/>
      </w:tblGrid>
      <w:tr w:rsidR="00000000">
        <w:tc>
          <w:tcPr>
            <w:tcW w:w="3900" w:type="pct"/>
            <w:shd w:val="clear" w:color="auto" w:fill="CCEEFF"/>
            <w:vAlign w:val="bottom"/>
            <w:hideMark/>
          </w:tcPr>
          <w:p w:rsidR="00000000" w:rsidRDefault="0066553A">
            <w:pPr>
              <w:rPr>
                <w:rFonts w:eastAsia="Times New Roman"/>
                <w:sz w:val="20"/>
                <w:szCs w:val="20"/>
              </w:rPr>
            </w:pPr>
            <w:r>
              <w:rPr>
                <w:rFonts w:eastAsia="Times New Roman"/>
                <w:sz w:val="20"/>
                <w:szCs w:val="20"/>
              </w:rPr>
              <w:t>Production equipment:</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66553A">
            <w:pPr>
              <w:rPr>
                <w:rFonts w:eastAsia="Times New Roman"/>
                <w:sz w:val="20"/>
                <w:szCs w:val="20"/>
              </w:rPr>
            </w:pPr>
            <w:r>
              <w:rPr>
                <w:rFonts w:eastAsia="Times New Roman"/>
                <w:sz w:val="20"/>
                <w:szCs w:val="20"/>
              </w:rPr>
              <w:t>3</w:t>
            </w:r>
            <w:r>
              <w:rPr>
                <w:rFonts w:eastAsia="Times New Roman"/>
                <w:sz w:val="20"/>
                <w:szCs w:val="20"/>
              </w:rPr>
              <w:t xml:space="preserve"> to</w:t>
            </w:r>
            <w:r>
              <w:rPr>
                <w:rFonts w:eastAsia="Times New Roman"/>
                <w:sz w:val="20"/>
                <w:szCs w:val="20"/>
              </w:rPr>
              <w:t xml:space="preserve"> </w:t>
            </w:r>
            <w:r>
              <w:rPr>
                <w:rFonts w:eastAsia="Times New Roman"/>
                <w:sz w:val="20"/>
                <w:szCs w:val="20"/>
              </w:rPr>
              <w:t>7</w:t>
            </w:r>
            <w:r>
              <w:rPr>
                <w:rFonts w:eastAsia="Times New Roman"/>
                <w:sz w:val="20"/>
                <w:szCs w:val="20"/>
              </w:rPr>
              <w:t xml:space="preserve"> years</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Office equipment: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2</w:t>
            </w:r>
            <w:r>
              <w:rPr>
                <w:rFonts w:eastAsia="Times New Roman"/>
                <w:sz w:val="20"/>
                <w:szCs w:val="20"/>
              </w:rPr>
              <w:t xml:space="preserve"> to</w:t>
            </w:r>
            <w:r>
              <w:rPr>
                <w:rFonts w:eastAsia="Times New Roman"/>
                <w:sz w:val="20"/>
                <w:szCs w:val="20"/>
              </w:rPr>
              <w:t xml:space="preserve"> </w:t>
            </w:r>
            <w:r>
              <w:rPr>
                <w:rFonts w:eastAsia="Times New Roman"/>
                <w:sz w:val="20"/>
                <w:szCs w:val="20"/>
              </w:rPr>
              <w:t>5</w:t>
            </w:r>
            <w:r>
              <w:rPr>
                <w:rFonts w:eastAsia="Times New Roman"/>
                <w:sz w:val="20"/>
                <w:szCs w:val="20"/>
              </w:rPr>
              <w:t xml:space="preserve"> years</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Furniture and fixtures: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2</w:t>
            </w:r>
            <w:r>
              <w:rPr>
                <w:rFonts w:eastAsia="Times New Roman"/>
                <w:sz w:val="20"/>
                <w:szCs w:val="20"/>
              </w:rPr>
              <w:t xml:space="preserve"> to</w:t>
            </w:r>
            <w:r>
              <w:rPr>
                <w:rFonts w:eastAsia="Times New Roman"/>
                <w:sz w:val="20"/>
                <w:szCs w:val="20"/>
              </w:rPr>
              <w:t xml:space="preserve"> </w:t>
            </w:r>
            <w:r>
              <w:rPr>
                <w:rFonts w:eastAsia="Times New Roman"/>
                <w:sz w:val="20"/>
                <w:szCs w:val="20"/>
              </w:rPr>
              <w:t>5</w:t>
            </w:r>
            <w:r>
              <w:rPr>
                <w:rFonts w:eastAsia="Times New Roman"/>
                <w:sz w:val="20"/>
                <w:szCs w:val="20"/>
              </w:rPr>
              <w:t xml:space="preserve"> year</w:t>
            </w:r>
            <w:r>
              <w:rPr>
                <w:rFonts w:eastAsia="Times New Roman"/>
                <w:sz w:val="20"/>
                <w:szCs w:val="20"/>
              </w:rPr>
              <w:t>s</w:t>
            </w:r>
          </w:p>
        </w:tc>
      </w:tr>
    </w:tbl>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Leasehold improvements and capital lease assets are amortized over the shorter of the life of the lease or the estimated life of the asset.</w:t>
      </w:r>
    </w:p>
    <w:p w:rsidR="00000000" w:rsidRDefault="0066553A">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71879686"/>
        </w:trPr>
        <w:tc>
          <w:tcPr>
            <w:tcW w:w="5000" w:type="pct"/>
            <w:hideMark/>
          </w:tcPr>
          <w:p w:rsidR="00000000" w:rsidRDefault="0066553A">
            <w:pPr>
              <w:jc w:val="center"/>
              <w:rPr>
                <w:rFonts w:eastAsia="Times New Roman"/>
                <w:sz w:val="20"/>
                <w:szCs w:val="20"/>
              </w:rPr>
            </w:pP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Management </w:t>
      </w:r>
      <w:r>
        <w:rPr>
          <w:sz w:val="20"/>
          <w:szCs w:val="20"/>
        </w:rPr>
        <w:t>of the Company reviews the net carrying value of all of its equipment on an asset by asset basis whenever events or changes in circumstances indicate that its carrying amount may not be recoverable. These reviews consider the net realizable value of each a</w:t>
      </w:r>
      <w:r>
        <w:rPr>
          <w:sz w:val="20"/>
          <w:szCs w:val="20"/>
        </w:rPr>
        <w:t>sset, as measured in accordance with the preceding paragraph, to determine whether impairment in value has occurred, and the need for any asset impairment write-down.</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License Fee</w:t>
      </w:r>
      <w:r>
        <w:rPr>
          <w:b/>
          <w:bCs/>
          <w:sz w:val="20"/>
          <w:szCs w:val="20"/>
        </w:rPr>
        <w: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License fees are stated at cost, less accumulated amortization. Amortiza</w:t>
      </w:r>
      <w:r>
        <w:rPr>
          <w:sz w:val="20"/>
          <w:szCs w:val="20"/>
        </w:rPr>
        <w:t>tion of license fees is computed using the straight-line method over the estimated economic useful life of the assets.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Effective March 2012, the Company entered into an exclusive license agreement with Battelle Memorial Institute regarding the use of its</w:t>
      </w:r>
      <w:r>
        <w:rPr>
          <w:sz w:val="20"/>
          <w:szCs w:val="20"/>
        </w:rPr>
        <w:t xml:space="preserve"> patented RadioGel</w:t>
      </w:r>
      <w:r>
        <w:rPr>
          <w:sz w:val="20"/>
          <w:szCs w:val="20"/>
          <w:vertAlign w:val="superscript"/>
        </w:rPr>
        <w:t>™</w:t>
      </w:r>
      <w:r>
        <w:rPr>
          <w:sz w:val="20"/>
          <w:szCs w:val="20"/>
        </w:rPr>
        <w:t xml:space="preserve"> technology. This license agreement originally called for a </w:t>
      </w:r>
      <w:r>
        <w:rPr>
          <w:sz w:val="20"/>
          <w:szCs w:val="20"/>
        </w:rPr>
        <w:t>$</w:t>
      </w:r>
      <w:r>
        <w:rPr>
          <w:sz w:val="20"/>
          <w:szCs w:val="20"/>
        </w:rPr>
        <w:t>17,50</w:t>
      </w:r>
      <w:r>
        <w:rPr>
          <w:sz w:val="20"/>
          <w:szCs w:val="20"/>
        </w:rPr>
        <w:t>0</w:t>
      </w:r>
      <w:r>
        <w:rPr>
          <w:sz w:val="20"/>
          <w:szCs w:val="20"/>
        </w:rPr>
        <w:t xml:space="preserve"> nonrefundable license fee and a royalty based on a percent of gross sales for licensed products sold; the license agreement also contains a minimum royalty amount to be </w:t>
      </w:r>
      <w:r>
        <w:rPr>
          <w:sz w:val="20"/>
          <w:szCs w:val="20"/>
        </w:rPr>
        <w:t>paid each year starting with 2013. The license agreement was most recently amended on December 20, 2018, and pursuant to the amendment the maintenance fee schedule was updated for minimum royalties, as well as</w:t>
      </w:r>
      <w:r>
        <w:rPr>
          <w:sz w:val="20"/>
          <w:szCs w:val="20"/>
        </w:rPr>
        <w:t xml:space="preserve"> </w:t>
      </w:r>
      <w:r>
        <w:rPr>
          <w:sz w:val="20"/>
          <w:szCs w:val="20"/>
        </w:rPr>
        <w:t>the increase in royalties from one percent (1%</w:t>
      </w:r>
      <w:r>
        <w:rPr>
          <w:sz w:val="20"/>
          <w:szCs w:val="20"/>
        </w:rPr>
        <w:t>) to two percent (2%), then on October 8, 2019 to reduce the fee back to one percent (1%</w:t>
      </w:r>
      <w:r>
        <w:rPr>
          <w:sz w:val="20"/>
          <w:szCs w:val="20"/>
        </w:rPr>
        <w:t>)</w:t>
      </w:r>
      <w:r>
        <w:rPr>
          <w:sz w:val="20"/>
          <w:szCs w:val="20"/>
        </w:rPr>
        <w: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Future minimum royalties for the years ending December 31 are noted below:</w:t>
      </w:r>
    </w:p>
    <w:p w:rsidR="00000000" w:rsidRDefault="0066553A">
      <w:pPr>
        <w:pStyle w:val="a3"/>
        <w:spacing w:before="0" w:beforeAutospacing="0" w:after="0" w:afterAutospacing="0"/>
        <w:rPr>
          <w:sz w:val="20"/>
          <w:szCs w:val="20"/>
        </w:rPr>
      </w:pPr>
      <w:r>
        <w:rPr>
          <w:sz w:val="20"/>
          <w:szCs w:val="20"/>
        </w:rPr>
        <w:t> </w:t>
      </w:r>
      <w:r>
        <w:rPr>
          <w:vanish/>
          <w:sz w:val="20"/>
          <w:szCs w:val="20"/>
        </w:rPr>
        <w:t>SCHEDULE OF FUTURE MINIMUM ROYALTIE</w:t>
      </w:r>
      <w:r>
        <w:rPr>
          <w:vanish/>
          <w:sz w:val="20"/>
          <w:szCs w:val="20"/>
        </w:rPr>
        <w:t>S</w:t>
      </w:r>
    </w:p>
    <w:tbl>
      <w:tblPr>
        <w:tblW w:w="5000" w:type="pct"/>
        <w:tblCellMar>
          <w:left w:w="0" w:type="dxa"/>
          <w:right w:w="0" w:type="dxa"/>
        </w:tblCellMar>
        <w:tblLook w:val="04A0" w:firstRow="1" w:lastRow="0" w:firstColumn="1" w:lastColumn="0" w:noHBand="0" w:noVBand="1"/>
      </w:tblPr>
      <w:tblGrid>
        <w:gridCol w:w="6141"/>
        <w:gridCol w:w="162"/>
        <w:gridCol w:w="101"/>
        <w:gridCol w:w="1823"/>
        <w:gridCol w:w="79"/>
      </w:tblGrid>
      <w:tr w:rsidR="00000000">
        <w:trPr>
          <w:hidden/>
        </w:trPr>
        <w:tc>
          <w:tcPr>
            <w:tcW w:w="0" w:type="auto"/>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vAlign w:val="bottom"/>
            <w:hideMark/>
          </w:tcPr>
          <w:p w:rsidR="00000000" w:rsidRDefault="0066553A">
            <w:pPr>
              <w:rPr>
                <w:rFonts w:eastAsia="Times New Roman"/>
                <w:vanish/>
                <w:sz w:val="20"/>
                <w:szCs w:val="20"/>
              </w:rPr>
            </w:pPr>
            <w:r>
              <w:rPr>
                <w:rFonts w:eastAsia="Times New Roman"/>
                <w:vanish/>
                <w:sz w:val="20"/>
                <w:szCs w:val="20"/>
              </w:rPr>
              <w:t> </w:t>
            </w:r>
          </w:p>
        </w:tc>
        <w:tc>
          <w:tcPr>
            <w:tcW w:w="0" w:type="auto"/>
            <w:gridSpan w:val="2"/>
            <w:vAlign w:val="bottom"/>
            <w:hideMark/>
          </w:tcPr>
          <w:p w:rsidR="00000000" w:rsidRDefault="0066553A">
            <w:pPr>
              <w:jc w:val="center"/>
              <w:rPr>
                <w:rFonts w:eastAsia="Times New Roman"/>
                <w:b/>
                <w:bCs/>
                <w:vanish/>
                <w:sz w:val="20"/>
                <w:szCs w:val="20"/>
              </w:rPr>
            </w:pPr>
            <w:r>
              <w:rPr>
                <w:rFonts w:eastAsia="Times New Roman"/>
                <w:b/>
                <w:bCs/>
                <w:vanish/>
                <w:sz w:val="20"/>
                <w:szCs w:val="20"/>
              </w:rPr>
              <w:t>Sep 30, 2021</w:t>
            </w:r>
          </w:p>
        </w:tc>
        <w:tc>
          <w:tcPr>
            <w:tcW w:w="0" w:type="auto"/>
            <w:vAlign w:val="bottom"/>
            <w:hideMark/>
          </w:tcPr>
          <w:p w:rsidR="00000000" w:rsidRDefault="0066553A">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b/>
                <w:bCs/>
                <w:sz w:val="20"/>
                <w:szCs w:val="20"/>
              </w:rPr>
            </w:pPr>
            <w:r>
              <w:rPr>
                <w:rFonts w:eastAsia="Times New Roman"/>
                <w:b/>
                <w:bCs/>
                <w:sz w:val="20"/>
                <w:szCs w:val="20"/>
              </w:rPr>
              <w:t>Minimum</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b/>
                <w:bCs/>
                <w:sz w:val="20"/>
                <w:szCs w:val="20"/>
              </w:rPr>
            </w:pPr>
            <w:r>
              <w:rPr>
                <w:rFonts w:eastAsia="Times New Roman"/>
                <w:b/>
                <w:bCs/>
                <w:sz w:val="20"/>
                <w:szCs w:val="20"/>
              </w:rPr>
              <w:t>Royalties per</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r>
      <w:tr w:rsidR="00000000">
        <w:tc>
          <w:tcPr>
            <w:tcW w:w="0" w:type="auto"/>
            <w:tcBorders>
              <w:bottom w:val="single" w:sz="12" w:space="0" w:color="000000"/>
            </w:tcBorders>
            <w:vAlign w:val="bottom"/>
            <w:hideMark/>
          </w:tcPr>
          <w:p w:rsidR="00000000" w:rsidRDefault="0066553A">
            <w:pPr>
              <w:rPr>
                <w:rFonts w:eastAsia="Times New Roman"/>
                <w:b/>
                <w:bCs/>
                <w:sz w:val="20"/>
                <w:szCs w:val="20"/>
              </w:rPr>
            </w:pPr>
            <w:r>
              <w:rPr>
                <w:rFonts w:eastAsia="Times New Roman"/>
                <w:b/>
                <w:bCs/>
                <w:sz w:val="20"/>
                <w:szCs w:val="20"/>
              </w:rPr>
              <w:t>Calendar Year</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b/>
                <w:bCs/>
                <w:sz w:val="20"/>
                <w:szCs w:val="20"/>
              </w:rPr>
            </w:pPr>
            <w:r>
              <w:rPr>
                <w:rFonts w:eastAsia="Times New Roman"/>
                <w:b/>
                <w:bCs/>
                <w:sz w:val="20"/>
                <w:szCs w:val="20"/>
              </w:rPr>
              <w:t>Calendar Year</w:t>
            </w:r>
          </w:p>
        </w:tc>
        <w:tc>
          <w:tcPr>
            <w:tcW w:w="0" w:type="auto"/>
            <w:vAlign w:val="bottom"/>
            <w:hideMark/>
          </w:tcPr>
          <w:p w:rsidR="00000000" w:rsidRDefault="0066553A">
            <w:pPr>
              <w:rPr>
                <w:rFonts w:eastAsia="Times New Roman"/>
                <w:b/>
                <w:bCs/>
                <w:sz w:val="20"/>
                <w:szCs w:val="20"/>
              </w:rPr>
            </w:pPr>
            <w:r>
              <w:rPr>
                <w:rFonts w:eastAsia="Times New Roman"/>
                <w:b/>
                <w:bCs/>
                <w:sz w:val="20"/>
                <w:szCs w:val="20"/>
              </w:rPr>
              <w:t> </w:t>
            </w:r>
          </w:p>
        </w:tc>
      </w:tr>
      <w:tr w:rsidR="00000000">
        <w:tc>
          <w:tcPr>
            <w:tcW w:w="3700" w:type="pct"/>
            <w:shd w:val="clear" w:color="auto" w:fill="CCEEFF"/>
            <w:vAlign w:val="bottom"/>
            <w:hideMark/>
          </w:tcPr>
          <w:p w:rsidR="00000000" w:rsidRDefault="0066553A">
            <w:pPr>
              <w:rPr>
                <w:rFonts w:eastAsia="Times New Roman"/>
                <w:sz w:val="20"/>
                <w:szCs w:val="20"/>
              </w:rPr>
            </w:pPr>
            <w:r>
              <w:rPr>
                <w:rFonts w:eastAsia="Times New Roman"/>
                <w:sz w:val="20"/>
                <w:szCs w:val="20"/>
              </w:rPr>
              <w:t>2021</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10,000</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2022</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4,000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Total</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14,000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The </w:t>
      </w:r>
      <w:r>
        <w:rPr>
          <w:sz w:val="20"/>
          <w:szCs w:val="20"/>
        </w:rPr>
        <w:t>Company periodically reviews the carrying values of capitalized license fees and any impairments are recognized when the expected future operating cash flows to be derived from such assets are less than their carrying value.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2021 fee was paid in Dece</w:t>
      </w:r>
      <w:r>
        <w:rPr>
          <w:sz w:val="20"/>
          <w:szCs w:val="20"/>
        </w:rPr>
        <w:t>mber 2020.</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Patents and Intellectual Propert</w:t>
      </w:r>
      <w:r>
        <w:rPr>
          <w:b/>
          <w:bCs/>
          <w:sz w:val="20"/>
          <w:szCs w:val="20"/>
        </w:rPr>
        <w:t>y</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While </w:t>
      </w:r>
      <w:r>
        <w:rPr>
          <w:sz w:val="20"/>
          <w:szCs w:val="20"/>
        </w:rPr>
        <w:t>patents are being developed or pending, they are not being amortized. Management has determined that the economic life of the patents to be ten years and amortization, over such</w:t>
      </w:r>
      <w:r>
        <w:rPr>
          <w:sz w:val="20"/>
          <w:szCs w:val="20"/>
        </w:rPr>
        <w:t xml:space="preserve"> </w:t>
      </w:r>
      <w:r>
        <w:rPr>
          <w:sz w:val="20"/>
          <w:szCs w:val="20"/>
        </w:rPr>
        <w:t>1</w:t>
      </w:r>
      <w:r>
        <w:rPr>
          <w:sz w:val="20"/>
          <w:szCs w:val="20"/>
        </w:rPr>
        <w:t>0</w:t>
      </w:r>
      <w:r>
        <w:rPr>
          <w:sz w:val="20"/>
          <w:szCs w:val="20"/>
        </w:rPr>
        <w:t>-year period and on a straight-line basis will begin once the patents have b</w:t>
      </w:r>
      <w:r>
        <w:rPr>
          <w:sz w:val="20"/>
          <w:szCs w:val="20"/>
        </w:rPr>
        <w:t>een issued and the Company begins utilization of the patents through production and sales, resulting in revenues.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Company evaluates the recoverability of intangible assets, including patents and intellectual property on a continual basis. Several fac</w:t>
      </w:r>
      <w:r>
        <w:rPr>
          <w:sz w:val="20"/>
          <w:szCs w:val="20"/>
        </w:rPr>
        <w:t>tors are used to evaluate intangibles, including, but not limited to, management’s plans for future operations, recent operating results and projected and expected undiscounted future cash flows.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There </w:t>
      </w:r>
      <w:r>
        <w:rPr>
          <w:sz w:val="20"/>
          <w:szCs w:val="20"/>
        </w:rPr>
        <w:t xml:space="preserve">have been no such capitalized costs in the nine months ended September 30, 2021 or years ended December 31, 2020 and 2019, respectively. However, a patent was filed on July 1, 2019 (No. 1811.191) filed by Michael Korenko and David Swanberg and assigned to </w:t>
      </w:r>
      <w:r>
        <w:rPr>
          <w:sz w:val="20"/>
          <w:szCs w:val="20"/>
        </w:rPr>
        <w:t>the Company based on the Company’s proprietary particle manufacturing process. The timing of this filing was important given the Company’s plans to make IsoPet</w:t>
      </w:r>
      <w:r>
        <w:rPr>
          <w:sz w:val="20"/>
          <w:szCs w:val="20"/>
          <w:vertAlign w:val="superscript"/>
        </w:rPr>
        <w:t>®</w:t>
      </w:r>
      <w:r>
        <w:rPr>
          <w:sz w:val="20"/>
          <w:szCs w:val="20"/>
        </w:rPr>
        <w:t xml:space="preserve"> commercially available, which it did on or about July 9, 2019. This additional patent protectio</w:t>
      </w:r>
      <w:r>
        <w:rPr>
          <w:sz w:val="20"/>
          <w:szCs w:val="20"/>
        </w:rPr>
        <w:t>n will strengthen the Company’s competitive position. It is the Company’s intention to further extend this patent protection to several key countries within one year, as permitted under international patent laws and treaties.</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38659480"/>
        </w:trPr>
        <w:tc>
          <w:tcPr>
            <w:tcW w:w="5000" w:type="pct"/>
            <w:hideMark/>
          </w:tcPr>
          <w:p w:rsidR="00000000" w:rsidRDefault="0066553A">
            <w:pPr>
              <w:jc w:val="center"/>
              <w:rPr>
                <w:rFonts w:eastAsia="Times New Roman"/>
                <w:sz w:val="20"/>
                <w:szCs w:val="20"/>
              </w:rPr>
            </w:pP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Revenue Recognitio</w:t>
      </w:r>
      <w:r>
        <w:rPr>
          <w:b/>
          <w:bCs/>
          <w:sz w:val="20"/>
          <w:szCs w:val="20"/>
        </w:rPr>
        <w:t>n</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 May 2014, the Financial Accounting Standards Board (“F</w:t>
      </w:r>
      <w:r>
        <w:rPr>
          <w:i/>
          <w:iCs/>
          <w:sz w:val="20"/>
          <w:szCs w:val="20"/>
        </w:rPr>
        <w:t>ASB</w:t>
      </w:r>
      <w:r>
        <w:rPr>
          <w:sz w:val="20"/>
          <w:szCs w:val="20"/>
        </w:rPr>
        <w:t>”) issued Accounting Standard Update (“</w:t>
      </w:r>
      <w:r>
        <w:rPr>
          <w:i/>
          <w:iCs/>
          <w:sz w:val="20"/>
          <w:szCs w:val="20"/>
        </w:rPr>
        <w:t>ASU</w:t>
      </w:r>
      <w:r>
        <w:rPr>
          <w:sz w:val="20"/>
          <w:szCs w:val="20"/>
        </w:rPr>
        <w:t>”) No. 2014-09, Revenue from Contracts with Customers (Topic 606). This standard provides a single set of guidelines for revenue recognition to be use</w:t>
      </w:r>
      <w:r>
        <w:rPr>
          <w:sz w:val="20"/>
          <w:szCs w:val="20"/>
        </w:rPr>
        <w:t>d across all industries and requires additional disclosures. The updated guidance introduces a five-step model to achieve its core principal of the entity recognizing revenue to depict the transfer of goods or services to customers at an amount that reflec</w:t>
      </w:r>
      <w:r>
        <w:rPr>
          <w:sz w:val="20"/>
          <w:szCs w:val="20"/>
        </w:rPr>
        <w:t>ts the consideration to which the entity expects to be entitled in exchange for those goods or services. The Company adopted the updated guidance effective January 1, 2018 using the full retrospective method.</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Under ASC 606, in order to recognize revenue,</w:t>
      </w:r>
      <w:r>
        <w:rPr>
          <w:sz w:val="20"/>
          <w:szCs w:val="20"/>
        </w:rPr>
        <w:t xml:space="preserve"> the Company is required to identify an approved contract with commitments to preform respective obligations, identify rights of each party in the transaction regarding goods to be transferred, identify the payment terms for the goods transferred, verify t</w:t>
      </w:r>
      <w:r>
        <w:rPr>
          <w:sz w:val="20"/>
          <w:szCs w:val="20"/>
        </w:rPr>
        <w:t>hat the contract has commercial substance and verify that collection of substantially all consideration is probable. The adoption of ASC 606 did not have an impact on the Company’s operations or cash flows.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Company recognized revenue as they (i) iden</w:t>
      </w:r>
      <w:r>
        <w:rPr>
          <w:sz w:val="20"/>
          <w:szCs w:val="20"/>
        </w:rPr>
        <w:t xml:space="preserve">tified the contracts with each customer; (ii) identified the performance obligation in each contract; (iii) determined the transaction price in each contract; (iv) were able to allocate the transaction price to the performance obligations in the contract; </w:t>
      </w:r>
      <w:r>
        <w:rPr>
          <w:sz w:val="20"/>
          <w:szCs w:val="20"/>
        </w:rPr>
        <w:t>and (v) recognized revenue upon the satisfaction of the performance obligation. Upon the sales of the product to complete the procedures on the animals, the Company recognized revenue as that was considered the performance obligation.</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All revenue recogni</w:t>
      </w:r>
      <w:r>
        <w:rPr>
          <w:sz w:val="20"/>
          <w:szCs w:val="20"/>
        </w:rPr>
        <w:t>zed in the nine months ended September 30, 2021 and 2020 relate to consulting income with respect to the IsoPet</w:t>
      </w:r>
      <w:r>
        <w:rPr>
          <w:sz w:val="20"/>
          <w:szCs w:val="20"/>
          <w:vertAlign w:val="superscript"/>
        </w:rPr>
        <w:t xml:space="preserve">® </w:t>
      </w:r>
      <w:r>
        <w:rPr>
          <w:sz w:val="20"/>
          <w:szCs w:val="20"/>
        </w:rPr>
        <w:t>therapies.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Loss Per Shar</w:t>
      </w:r>
      <w:r>
        <w:rPr>
          <w:b/>
          <w:bCs/>
          <w:sz w:val="20"/>
          <w:szCs w:val="20"/>
        </w:rPr>
        <w:t>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Company accounts for its loss per common share by replacing primary and fully diluted earnings per share with</w:t>
      </w:r>
      <w:r>
        <w:rPr>
          <w:sz w:val="20"/>
          <w:szCs w:val="20"/>
        </w:rPr>
        <w:t xml:space="preserve"> basic and diluted earnings per share. Basic loss per share is computed by dividing loss available to common stockholders (the numerator) by the weighted-average number of common shares outstanding (the denominator) for the period, and does not include the</w:t>
      </w:r>
      <w:r>
        <w:rPr>
          <w:sz w:val="20"/>
          <w:szCs w:val="20"/>
        </w:rPr>
        <w:t xml:space="preserve"> impact of any potentially dilutive common stock equivalents since the impact would be anti-dilutive. The computation of diluted earnings per share is similar to basic earnings per share, except that the denominator is increased to include the number of ad</w:t>
      </w:r>
      <w:r>
        <w:rPr>
          <w:sz w:val="20"/>
          <w:szCs w:val="20"/>
        </w:rPr>
        <w:t>ditional common shares that would have been outstanding if potentially dilutive common shares had been issued. For the given periods of loss, of the periods ended in the nine months ended September 30, 2021 and 2020, the basic earnings per share equals the</w:t>
      </w:r>
      <w:r>
        <w:rPr>
          <w:sz w:val="20"/>
          <w:szCs w:val="20"/>
        </w:rPr>
        <w:t xml:space="preserve"> diluted earnings per share.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The </w:t>
      </w:r>
      <w:r>
        <w:rPr>
          <w:sz w:val="20"/>
          <w:szCs w:val="20"/>
        </w:rPr>
        <w:t>following represent common stock equivalents that could be dilutive in the future as of September 30, 2021 and December 31, 2020, which include the following:</w:t>
      </w:r>
    </w:p>
    <w:p w:rsidR="00000000" w:rsidRDefault="0066553A">
      <w:pPr>
        <w:pStyle w:val="a3"/>
        <w:spacing w:before="0" w:beforeAutospacing="0" w:after="0" w:afterAutospacing="0"/>
        <w:jc w:val="both"/>
        <w:rPr>
          <w:sz w:val="20"/>
          <w:szCs w:val="20"/>
        </w:rPr>
      </w:pPr>
      <w:r>
        <w:rPr>
          <w:sz w:val="20"/>
          <w:szCs w:val="20"/>
        </w:rPr>
        <w:t> </w:t>
      </w:r>
      <w:r>
        <w:rPr>
          <w:vanish/>
          <w:sz w:val="20"/>
          <w:szCs w:val="20"/>
        </w:rPr>
        <w:t>SCHEDULE OF DILUTIVE EARNINGS PER SHAR</w:t>
      </w:r>
      <w:r>
        <w:rPr>
          <w:vanish/>
          <w:sz w:val="20"/>
          <w:szCs w:val="20"/>
        </w:rPr>
        <w:t>E</w:t>
      </w:r>
    </w:p>
    <w:tbl>
      <w:tblPr>
        <w:tblW w:w="5000" w:type="pct"/>
        <w:tblCellMar>
          <w:left w:w="0" w:type="dxa"/>
          <w:right w:w="0" w:type="dxa"/>
        </w:tblCellMar>
        <w:tblLook w:val="04A0" w:firstRow="1" w:lastRow="0" w:firstColumn="1" w:lastColumn="0" w:noHBand="0" w:noVBand="1"/>
      </w:tblPr>
      <w:tblGrid>
        <w:gridCol w:w="4984"/>
        <w:gridCol w:w="166"/>
        <w:gridCol w:w="83"/>
        <w:gridCol w:w="1329"/>
        <w:gridCol w:w="83"/>
        <w:gridCol w:w="166"/>
        <w:gridCol w:w="83"/>
        <w:gridCol w:w="1329"/>
        <w:gridCol w:w="83"/>
      </w:tblGrid>
      <w:tr w:rsidR="00000000">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September 30, 2021</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December 31, 2020</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66553A">
            <w:pPr>
              <w:jc w:val="both"/>
              <w:rPr>
                <w:rFonts w:eastAsia="Times New Roman"/>
                <w:sz w:val="20"/>
                <w:szCs w:val="20"/>
              </w:rPr>
            </w:pPr>
            <w:r>
              <w:rPr>
                <w:rFonts w:eastAsia="Times New Roman"/>
                <w:sz w:val="20"/>
                <w:szCs w:val="20"/>
              </w:rPr>
              <w:t>Conver</w:t>
            </w:r>
            <w:r>
              <w:rPr>
                <w:rFonts w:eastAsia="Times New Roman"/>
                <w:sz w:val="20"/>
                <w:szCs w:val="20"/>
              </w:rPr>
              <w:t>tible debt</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2,492</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1,252,456</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jc w:val="both"/>
              <w:rPr>
                <w:rFonts w:eastAsia="Times New Roman"/>
                <w:sz w:val="20"/>
                <w:szCs w:val="20"/>
              </w:rPr>
            </w:pPr>
            <w:r>
              <w:rPr>
                <w:rFonts w:eastAsia="Times New Roman"/>
                <w:sz w:val="20"/>
                <w:szCs w:val="20"/>
              </w:rPr>
              <w:t>Preferred stock</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12,863,195</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12,988,195</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jc w:val="both"/>
              <w:rPr>
                <w:rFonts w:eastAsia="Times New Roman"/>
                <w:sz w:val="20"/>
                <w:szCs w:val="20"/>
              </w:rPr>
            </w:pPr>
            <w:r>
              <w:rPr>
                <w:rFonts w:eastAsia="Times New Roman"/>
                <w:sz w:val="20"/>
                <w:szCs w:val="20"/>
              </w:rPr>
              <w:t>Common stock options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2,252,809</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28,885,461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66553A">
            <w:pPr>
              <w:jc w:val="both"/>
              <w:rPr>
                <w:rFonts w:eastAsia="Times New Roman"/>
                <w:sz w:val="20"/>
                <w:szCs w:val="20"/>
              </w:rPr>
            </w:pPr>
            <w:r>
              <w:rPr>
                <w:rFonts w:eastAsia="Times New Roman"/>
                <w:sz w:val="20"/>
                <w:szCs w:val="20"/>
              </w:rPr>
              <w:t>Common stock warrants</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35,362,500</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32,064,375</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6553A">
            <w:pPr>
              <w:jc w:val="both"/>
              <w:rPr>
                <w:rFonts w:eastAsia="Times New Roman"/>
                <w:sz w:val="20"/>
                <w:szCs w:val="20"/>
              </w:rPr>
            </w:pPr>
            <w:r>
              <w:rPr>
                <w:rFonts w:eastAsia="Times New Roman"/>
                <w:sz w:val="20"/>
                <w:szCs w:val="20"/>
              </w:rPr>
              <w:t>Total potential dilutive securities</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50,480,996</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75,190,487</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Research and Development Cost</w:t>
      </w:r>
      <w:r>
        <w:rPr>
          <w:b/>
          <w:bCs/>
          <w:sz w:val="20"/>
          <w:szCs w:val="20"/>
        </w:rPr>
        <w: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Research </w:t>
      </w:r>
      <w:r>
        <w:rPr>
          <w:sz w:val="20"/>
          <w:szCs w:val="20"/>
        </w:rPr>
        <w:t xml:space="preserve">and developments costs, including salaries, research materials, administrative expenses and contractor fees, are charged to operations as incurred. The cost of equipment used in research and development activities which has alternative uses is capitalized </w:t>
      </w:r>
      <w:r>
        <w:rPr>
          <w:sz w:val="20"/>
          <w:szCs w:val="20"/>
        </w:rPr>
        <w:t>as part of fixed assets and not treated as an expense in the period acquired. Depreciation of capitalized equipment used to perform research and development is classified as research and development expense in the year computed.</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The Company incurred </w:t>
      </w:r>
      <w:r>
        <w:rPr>
          <w:sz w:val="20"/>
          <w:szCs w:val="20"/>
        </w:rPr>
        <w:t>$</w:t>
      </w:r>
      <w:r>
        <w:rPr>
          <w:sz w:val="20"/>
          <w:szCs w:val="20"/>
        </w:rPr>
        <w:t>227</w:t>
      </w:r>
      <w:r>
        <w:rPr>
          <w:sz w:val="20"/>
          <w:szCs w:val="20"/>
        </w:rPr>
        <w:t>,15</w:t>
      </w:r>
      <w:r>
        <w:rPr>
          <w:sz w:val="20"/>
          <w:szCs w:val="20"/>
        </w:rPr>
        <w:t>4</w:t>
      </w:r>
      <w:r>
        <w:rPr>
          <w:sz w:val="20"/>
          <w:szCs w:val="20"/>
        </w:rPr>
        <w:t xml:space="preserve"> and </w:t>
      </w:r>
      <w:r>
        <w:rPr>
          <w:sz w:val="20"/>
          <w:szCs w:val="20"/>
        </w:rPr>
        <w:t>$</w:t>
      </w:r>
      <w:r>
        <w:rPr>
          <w:sz w:val="20"/>
          <w:szCs w:val="20"/>
        </w:rPr>
        <w:t>31,80</w:t>
      </w:r>
      <w:r>
        <w:rPr>
          <w:sz w:val="20"/>
          <w:szCs w:val="20"/>
        </w:rPr>
        <w:t>9</w:t>
      </w:r>
      <w:r>
        <w:rPr>
          <w:sz w:val="20"/>
          <w:szCs w:val="20"/>
        </w:rPr>
        <w:t xml:space="preserve"> research and development costs for the nine months ended September 30, 2021 and 2020, respectively, all of which were recorded in the Company’s operating expenses noted on the statements of operations for the periods then ended.</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11347483"/>
        </w:trPr>
        <w:tc>
          <w:tcPr>
            <w:tcW w:w="5000" w:type="pct"/>
            <w:hideMark/>
          </w:tcPr>
          <w:p w:rsidR="00000000" w:rsidRDefault="0066553A">
            <w:pPr>
              <w:jc w:val="center"/>
              <w:rPr>
                <w:rFonts w:eastAsia="Times New Roman"/>
                <w:sz w:val="20"/>
                <w:szCs w:val="20"/>
              </w:rPr>
            </w:pP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Advertising and Marketing Cost</w:t>
      </w:r>
      <w:r>
        <w:rPr>
          <w:b/>
          <w:bCs/>
          <w:sz w:val="20"/>
          <w:szCs w:val="20"/>
        </w:rPr>
        <w: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Advertising and marketing costs are expensed as incurred except for the cost of tradeshows which are deferred until the tradeshow occurs. During the nine months ended September 30, 2021 and 2020, the Company incurred</w:t>
      </w:r>
      <w:r>
        <w:rPr>
          <w:sz w:val="20"/>
          <w:szCs w:val="20"/>
        </w:rPr>
        <w:t xml:space="preserve"> </w:t>
      </w:r>
      <w:r>
        <w:rPr>
          <w:sz w:val="20"/>
          <w:szCs w:val="20"/>
        </w:rPr>
        <w:t>n</w:t>
      </w:r>
      <w:r>
        <w:rPr>
          <w:sz w:val="20"/>
          <w:szCs w:val="20"/>
        </w:rPr>
        <w:t>o</w:t>
      </w:r>
      <w:r>
        <w:rPr>
          <w:sz w:val="20"/>
          <w:szCs w:val="20"/>
        </w:rPr>
        <w:t xml:space="preserve"> advertising and marketing costs.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Contingencie</w:t>
      </w:r>
      <w:r>
        <w:rPr>
          <w:b/>
          <w:bCs/>
          <w:sz w:val="20"/>
          <w:szCs w:val="20"/>
        </w:rPr>
        <w: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 the ordinary course of business, the Company is involved in legal proceedings involving contractual and employment relationships, product liability claims, patent rights, and a variety of other matters</w:t>
      </w:r>
      <w:r>
        <w:rPr>
          <w:sz w:val="20"/>
          <w:szCs w:val="20"/>
        </w:rPr>
        <w:t>. The Company records contingent liabilities resulting from asserted and unasserted claims against it, when it is probable that a liability has been incurred and the amount of the loss is reasonably estimable. The Company discloses contingent liabilities w</w:t>
      </w:r>
      <w:r>
        <w:rPr>
          <w:sz w:val="20"/>
          <w:szCs w:val="20"/>
        </w:rPr>
        <w:t>hen there is a reasonable possibility that the ultimate loss will exceed the recorded liability. Estimated probable losses require analysis of multiple factors, in some cases including judgments about the potential actions of third-party claimants and cour</w:t>
      </w:r>
      <w:r>
        <w:rPr>
          <w:sz w:val="20"/>
          <w:szCs w:val="20"/>
        </w:rPr>
        <w:t xml:space="preserve">ts. Therefore, actual losses in any future period are inherently uncertain. The Company has entered into various agreements that require them to pay certain fees to consultants and/or employees that have been fully accrued for as of September 30, 2021 and </w:t>
      </w:r>
      <w:r>
        <w:rPr>
          <w:sz w:val="20"/>
          <w:szCs w:val="20"/>
        </w:rPr>
        <w:t>December 31, 2020.</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Income Taxe</w:t>
      </w:r>
      <w:r>
        <w:rPr>
          <w:b/>
          <w:bCs/>
          <w:sz w:val="20"/>
          <w:szCs w:val="20"/>
        </w:rPr>
        <w: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To address accounting for uncertainty in tax positions, the Company clarifies the accounting for income taxes by prescribing a minimum recognition threshold that a tax position is required to meet before being recognized</w:t>
      </w:r>
      <w:r>
        <w:rPr>
          <w:sz w:val="20"/>
          <w:szCs w:val="20"/>
        </w:rPr>
        <w:t xml:space="preserve"> in the financial statements. The Company also provides guidance on de-recognition, measurement, classification, interest, and penalties, accounting in interim periods, disclosure and transition.</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Company files income tax returns in the U.S. federal j</w:t>
      </w:r>
      <w:r>
        <w:rPr>
          <w:sz w:val="20"/>
          <w:szCs w:val="20"/>
        </w:rPr>
        <w:t>urisdiction. The Company did not have any tax expense for the nine months ended September 30, 2021 and 2020. The Company did not have any deferred tax liability or asset on its balance sheet on September 30, 2021 and December 31, 2020.</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Interest costs and</w:t>
      </w:r>
      <w:r>
        <w:rPr>
          <w:sz w:val="20"/>
          <w:szCs w:val="20"/>
        </w:rPr>
        <w:t xml:space="preserve"> penalties related to income taxes, if any, will be classified as interest expense and general and administrative costs, respectively, in the Company’s financial statements. For the nine months ended September 30, 2021 and 2020, the Company did not recogni</w:t>
      </w:r>
      <w:r>
        <w:rPr>
          <w:sz w:val="20"/>
          <w:szCs w:val="20"/>
        </w:rPr>
        <w:t>ze any interest or penalty expense related to income taxes.</w:t>
      </w:r>
      <w:r>
        <w:rPr>
          <w:sz w:val="20"/>
          <w:szCs w:val="20"/>
        </w:rPr>
        <w:t xml:space="preserve"> </w:t>
      </w:r>
      <w:r>
        <w:rPr>
          <w:sz w:val="20"/>
          <w:szCs w:val="20"/>
        </w:rPr>
        <w:t>The Company believes that it is not reasonably possible for the amounts of unrecognized tax benefits to significantly increase or decrease within the next twelve month</w:t>
      </w:r>
      <w:r>
        <w:rPr>
          <w:sz w:val="20"/>
          <w:szCs w:val="20"/>
        </w:rPr>
        <w:t>s</w:t>
      </w:r>
      <w:r>
        <w:rPr>
          <w:sz w:val="20"/>
          <w:szCs w:val="20"/>
        </w:rPr>
        <w: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Stock-Based Compensatio</w:t>
      </w:r>
      <w:r>
        <w:rPr>
          <w:b/>
          <w:bCs/>
          <w:sz w:val="20"/>
          <w:szCs w:val="20"/>
        </w:rPr>
        <w:t>n</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The Company recognizes compensation costs under FASB ASC Topic 718, Compensation – Stock Compensation and ASU 2018-07. Companies are </w:t>
      </w:r>
      <w:r>
        <w:rPr>
          <w:sz w:val="20"/>
          <w:szCs w:val="20"/>
        </w:rPr>
        <w:t xml:space="preserve">required to measure the compensation costs of share-based compensation arrangements based on the grant-date fair value and recognize the costs in the financial statements over the period during which employees are required to provide services. Share based </w:t>
      </w:r>
      <w:r>
        <w:rPr>
          <w:sz w:val="20"/>
          <w:szCs w:val="20"/>
        </w:rPr>
        <w:t>compensation arrangements include stock options, restricted share plans, performance-based awards, share appreciation rights and employee share purchase plans. As such, compensation cost is measured on the date of grant at their fair value. Such compensati</w:t>
      </w:r>
      <w:r>
        <w:rPr>
          <w:sz w:val="20"/>
          <w:szCs w:val="20"/>
        </w:rPr>
        <w:t>on amounts, if any, are amortized over the respective vesting periods of the option grant.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 May 2017, the FASB issued ASU 2017-09, “Compensation - Stock Compensation.” The update provides guidance about which changes to the terms or conditions of a sha</w:t>
      </w:r>
      <w:r>
        <w:rPr>
          <w:sz w:val="20"/>
          <w:szCs w:val="20"/>
        </w:rPr>
        <w:t>re-based payment award require an entity to apply modification accounting in ASC Topic 718. An entity shall account for the effects of a modification described in ASC paragraphs 718-20-35-3 through 35-9, unless all the following are met: (1) The fair value</w:t>
      </w:r>
      <w:r>
        <w:rPr>
          <w:sz w:val="20"/>
          <w:szCs w:val="20"/>
        </w:rPr>
        <w:t xml:space="preserve"> of the modified award is the same as the fair value of the original award immediately before the original award is modified; (2) The vesting conditions of the modified award are the same as the vesting conditions of the original award immediately before t</w:t>
      </w:r>
      <w:r>
        <w:rPr>
          <w:sz w:val="20"/>
          <w:szCs w:val="20"/>
        </w:rPr>
        <w:t>he original award is modified; and (3) The classification of the modified award as an equity instrument or a liability instrument is the same as the classification of the original award immediately before the original award is modified. The provisions of t</w:t>
      </w:r>
      <w:r>
        <w:rPr>
          <w:sz w:val="20"/>
          <w:szCs w:val="20"/>
        </w:rPr>
        <w:t>his update become effective for annual periods and interim periods within those annual periods beginning after December 15, 2017. The Company’s adoption of this guidance on January 1, 2018 did not have a material impact on the Company’s results of operatio</w:t>
      </w:r>
      <w:r>
        <w:rPr>
          <w:sz w:val="20"/>
          <w:szCs w:val="20"/>
        </w:rPr>
        <w:t>ns, financial position and related disclosures.</w:t>
      </w:r>
    </w:p>
    <w:p w:rsidR="00000000" w:rsidRDefault="0066553A">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1737787"/>
        </w:trPr>
        <w:tc>
          <w:tcPr>
            <w:tcW w:w="5000" w:type="pct"/>
            <w:hideMark/>
          </w:tcPr>
          <w:p w:rsidR="00000000" w:rsidRDefault="0066553A">
            <w:pPr>
              <w:jc w:val="center"/>
              <w:rPr>
                <w:rFonts w:eastAsia="Times New Roman"/>
                <w:sz w:val="20"/>
                <w:szCs w:val="20"/>
              </w:rPr>
            </w:pP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 June 2018, the FASB issued ASU No. 2018-07 “Compensation - Stock Compensation (Topic 718): Improvements to Nonemployee Share-Based Payment Accounting.” These amendments expand the scope of Topi</w:t>
      </w:r>
      <w:r>
        <w:rPr>
          <w:sz w:val="20"/>
          <w:szCs w:val="20"/>
        </w:rPr>
        <w:t>c 718, Compensation - Stock Compensation (which currently only includes share-based payments to employees) to include share-based payments issued to nonemployees for goods or services. Consequently, the accounting for share-based payments to nonemployees a</w:t>
      </w:r>
      <w:r>
        <w:rPr>
          <w:sz w:val="20"/>
          <w:szCs w:val="20"/>
        </w:rPr>
        <w:t>nd employees will be substantially aligned. The ASU supersedes Subtopic 505-50, Equity - Equity-Based Payments to Non-Employees. The guidance is effective for public companies for fiscal years, and interim fiscal periods within those fiscal years, beginnin</w:t>
      </w:r>
      <w:r>
        <w:rPr>
          <w:sz w:val="20"/>
          <w:szCs w:val="20"/>
        </w:rPr>
        <w:t>g after December 15, 2018. Early adoption is permitted, but no earlier than a company’s adoption date of Topic 606, Revenue from Contracts with Customers. The adoption of this standard did not have a material impact on its financial statements. The Company</w:t>
      </w:r>
      <w:r>
        <w:rPr>
          <w:sz w:val="20"/>
          <w:szCs w:val="20"/>
        </w:rPr>
        <w:t xml:space="preserve"> has determined that no amounts had to be revalued upon adoption of this amendment.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Recent Accounting Pronouncement</w:t>
      </w:r>
      <w:r>
        <w:rPr>
          <w:b/>
          <w:bCs/>
          <w:sz w:val="20"/>
          <w:szCs w:val="20"/>
        </w:rPr>
        <w: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 August, the Financial Accounting Standards Board (“FASB”) issued Accounting Standards Update (“ASU”) No. 2020-06, Debt with Conversi</w:t>
      </w:r>
      <w:r>
        <w:rPr>
          <w:sz w:val="20"/>
          <w:szCs w:val="20"/>
        </w:rPr>
        <w:t>on and Other Options (Subtopic 470-20) and Derivatives and Hedging-Contracts in Entity’s Own Equity (Subtopic 815-40), Accounting for Convertible Instruments and Contract’s in an Entity’s Own Equity. The ASU simplifies accounting for convertible instrument</w:t>
      </w:r>
      <w:r>
        <w:rPr>
          <w:sz w:val="20"/>
          <w:szCs w:val="20"/>
        </w:rPr>
        <w:t>s by removing major separation models required under current GAAP. Consequently, more convertible debt instruments will be reported as a single liability instrument with no separate accounting for embedded conversion features. The ASU removes certain settl</w:t>
      </w:r>
      <w:r>
        <w:rPr>
          <w:sz w:val="20"/>
          <w:szCs w:val="20"/>
        </w:rPr>
        <w:t>ement conditions that are required for equity contracts to qualify for the derivative scope exception, which will permit more equity contracts to qualify for it. The ASU simplifies the diluted net income per share calculation in certain areas. The ASU is e</w:t>
      </w:r>
      <w:r>
        <w:rPr>
          <w:sz w:val="20"/>
          <w:szCs w:val="20"/>
        </w:rPr>
        <w:t>ffective for annual and interim periods beginning after December 31, 2021, and early adoption is permitted for fiscal years beginning after December 15, 2020, and interim periods within those fiscal years. The Company is currently evaluating the impact tha</w:t>
      </w:r>
      <w:r>
        <w:rPr>
          <w:sz w:val="20"/>
          <w:szCs w:val="20"/>
        </w:rPr>
        <w:t>t this new guidance will have on its financial statements.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Company does not discuss recent pronouncements that are not anticipated to have an impact on or are unrelated to its financial condition, results of operations, cash flows or disclosures.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NOTE 2:</w:t>
      </w:r>
      <w:r>
        <w:rPr>
          <w:b/>
          <w:bCs/>
          <w:sz w:val="20"/>
          <w:szCs w:val="20"/>
        </w:rPr>
        <w:t xml:space="preserve"> </w:t>
      </w:r>
      <w:r>
        <w:rPr>
          <w:b/>
          <w:bCs/>
          <w:sz w:val="20"/>
          <w:szCs w:val="20"/>
        </w:rPr>
        <w:t>RELATED PARTY TRANSACTION</w:t>
      </w:r>
      <w:r>
        <w:rPr>
          <w:b/>
          <w:bCs/>
          <w:sz w:val="20"/>
          <w:szCs w:val="20"/>
        </w:rPr>
        <w:t>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Related Party Convertible Notes Payable</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Company from time to time receives non-interest bearing advancers from its Chief Executive Officer that are due on demand. During the year ended December 31, 2019, the Compa</w:t>
      </w:r>
      <w:r>
        <w:rPr>
          <w:sz w:val="20"/>
          <w:szCs w:val="20"/>
        </w:rPr>
        <w:t xml:space="preserve">ny received </w:t>
      </w:r>
      <w:r>
        <w:rPr>
          <w:sz w:val="20"/>
          <w:szCs w:val="20"/>
        </w:rPr>
        <w:t>$</w:t>
      </w:r>
      <w:r>
        <w:rPr>
          <w:sz w:val="20"/>
          <w:szCs w:val="20"/>
        </w:rPr>
        <w:t>20,00</w:t>
      </w:r>
      <w:r>
        <w:rPr>
          <w:sz w:val="20"/>
          <w:szCs w:val="20"/>
        </w:rPr>
        <w:t>0</w:t>
      </w:r>
      <w:r>
        <w:rPr>
          <w:sz w:val="20"/>
          <w:szCs w:val="20"/>
        </w:rPr>
        <w:t xml:space="preserve"> in advances and repaid </w:t>
      </w:r>
      <w:r>
        <w:rPr>
          <w:sz w:val="20"/>
          <w:szCs w:val="20"/>
        </w:rPr>
        <w:t>$</w:t>
      </w:r>
      <w:r>
        <w:rPr>
          <w:sz w:val="20"/>
          <w:szCs w:val="20"/>
        </w:rPr>
        <w:t>5,00</w:t>
      </w:r>
      <w:r>
        <w:rPr>
          <w:sz w:val="20"/>
          <w:szCs w:val="20"/>
        </w:rPr>
        <w:t>0</w:t>
      </w:r>
      <w:r>
        <w:rPr>
          <w:sz w:val="20"/>
          <w:szCs w:val="20"/>
        </w:rPr>
        <w:t xml:space="preserve"> of these and had </w:t>
      </w:r>
      <w:r>
        <w:rPr>
          <w:sz w:val="20"/>
          <w:szCs w:val="20"/>
        </w:rPr>
        <w:t>$</w:t>
      </w:r>
      <w:r>
        <w:rPr>
          <w:sz w:val="20"/>
          <w:szCs w:val="20"/>
        </w:rPr>
        <w:t>15,00</w:t>
      </w:r>
      <w:r>
        <w:rPr>
          <w:sz w:val="20"/>
          <w:szCs w:val="20"/>
        </w:rPr>
        <w:t>0</w:t>
      </w:r>
      <w:r>
        <w:rPr>
          <w:sz w:val="20"/>
          <w:szCs w:val="20"/>
        </w:rPr>
        <w:t xml:space="preserve"> outstanding at September 24, 2019. On September 24, 2019, these advances were converted into a convertible note at</w:t>
      </w:r>
      <w:r>
        <w:rPr>
          <w:sz w:val="20"/>
          <w:szCs w:val="20"/>
        </w:rPr>
        <w:t xml:space="preserve"> </w:t>
      </w:r>
      <w:r>
        <w:rPr>
          <w:sz w:val="20"/>
          <w:szCs w:val="20"/>
        </w:rPr>
        <w:t>8</w:t>
      </w:r>
      <w:r>
        <w:rPr>
          <w:sz w:val="20"/>
          <w:szCs w:val="20"/>
        </w:rPr>
        <w:t>% interest which matures</w:t>
      </w:r>
      <w:r>
        <w:rPr>
          <w:sz w:val="20"/>
          <w:szCs w:val="20"/>
        </w:rPr>
        <w:t xml:space="preserve"> </w:t>
      </w:r>
      <w:r>
        <w:rPr>
          <w:sz w:val="20"/>
          <w:szCs w:val="20"/>
        </w:rPr>
        <w:t>January 15, 202</w:t>
      </w:r>
      <w:r>
        <w:rPr>
          <w:sz w:val="20"/>
          <w:szCs w:val="20"/>
        </w:rPr>
        <w:t>0</w:t>
      </w:r>
      <w:r>
        <w:rPr>
          <w:sz w:val="20"/>
          <w:szCs w:val="20"/>
        </w:rPr>
        <w:t xml:space="preserve">. Interest on this note </w:t>
      </w:r>
      <w:r>
        <w:rPr>
          <w:sz w:val="20"/>
          <w:szCs w:val="20"/>
        </w:rPr>
        <w:t xml:space="preserve">for the period ended December 31, 2019 amounted to </w:t>
      </w:r>
      <w:r>
        <w:rPr>
          <w:sz w:val="20"/>
          <w:szCs w:val="20"/>
        </w:rPr>
        <w:t>$</w:t>
      </w:r>
      <w:r>
        <w:rPr>
          <w:sz w:val="20"/>
          <w:szCs w:val="20"/>
        </w:rPr>
        <w:t>32</w:t>
      </w:r>
      <w:r>
        <w:rPr>
          <w:sz w:val="20"/>
          <w:szCs w:val="20"/>
        </w:rPr>
        <w:t>1</w:t>
      </w:r>
      <w:r>
        <w:rPr>
          <w:sz w:val="20"/>
          <w:szCs w:val="20"/>
        </w:rPr>
        <w:t>, and this amount is accrued at December 31, 2019. The Chief Executive Officer received</w:t>
      </w:r>
      <w:r>
        <w:rPr>
          <w:sz w:val="20"/>
          <w:szCs w:val="20"/>
        </w:rPr>
        <w:t xml:space="preserve"> </w:t>
      </w:r>
      <w:r>
        <w:rPr>
          <w:sz w:val="20"/>
          <w:szCs w:val="20"/>
        </w:rPr>
        <w:t>150,00</w:t>
      </w:r>
      <w:r>
        <w:rPr>
          <w:sz w:val="20"/>
          <w:szCs w:val="20"/>
        </w:rPr>
        <w:t>0</w:t>
      </w:r>
      <w:r>
        <w:rPr>
          <w:sz w:val="20"/>
          <w:szCs w:val="20"/>
        </w:rPr>
        <w:t xml:space="preserve"> warrants when the advances were converted into this convertible note payable.</w:t>
      </w:r>
      <w:r>
        <w:rPr>
          <w:sz w:val="20"/>
          <w:szCs w:val="20"/>
        </w:rPr>
        <w:t xml:space="preserve"> </w:t>
      </w:r>
      <w:r>
        <w:rPr>
          <w:sz w:val="20"/>
          <w:szCs w:val="20"/>
        </w:rPr>
        <w:t>The Company recognized a di</w:t>
      </w:r>
      <w:r>
        <w:rPr>
          <w:sz w:val="20"/>
          <w:szCs w:val="20"/>
        </w:rPr>
        <w:t xml:space="preserve">scount on the convertible note of </w:t>
      </w:r>
      <w:r>
        <w:rPr>
          <w:sz w:val="20"/>
          <w:szCs w:val="20"/>
        </w:rPr>
        <w:t>$</w:t>
      </w:r>
      <w:r>
        <w:rPr>
          <w:sz w:val="20"/>
          <w:szCs w:val="20"/>
        </w:rPr>
        <w:t>3,72</w:t>
      </w:r>
      <w:r>
        <w:rPr>
          <w:sz w:val="20"/>
          <w:szCs w:val="20"/>
        </w:rPr>
        <w:t>1</w:t>
      </w:r>
      <w:r>
        <w:rPr>
          <w:sz w:val="20"/>
          <w:szCs w:val="20"/>
        </w:rPr>
        <w:t xml:space="preserve"> as a result of the warrants which are being amortized over the life of the note through January 15, 202</w:t>
      </w:r>
      <w:r>
        <w:rPr>
          <w:sz w:val="20"/>
          <w:szCs w:val="20"/>
        </w:rPr>
        <w:t>0</w:t>
      </w:r>
      <w:r>
        <w:rPr>
          <w:sz w:val="20"/>
          <w:szCs w:val="20"/>
        </w:rPr>
        <w:t>. The Company was in default of this note. As a result of the default, the interest rate charged was changed to</w:t>
      </w:r>
      <w:r>
        <w:rPr>
          <w:sz w:val="20"/>
          <w:szCs w:val="20"/>
        </w:rPr>
        <w:t xml:space="preserve"> </w:t>
      </w:r>
      <w:r>
        <w:rPr>
          <w:sz w:val="20"/>
          <w:szCs w:val="20"/>
        </w:rPr>
        <w:t>12.</w:t>
      </w:r>
      <w:r>
        <w:rPr>
          <w:sz w:val="20"/>
          <w:szCs w:val="20"/>
        </w:rPr>
        <w:t>5</w:t>
      </w:r>
      <w:r>
        <w:rPr>
          <w:sz w:val="20"/>
          <w:szCs w:val="20"/>
        </w:rPr>
        <w:t>% through conversion of this note in April 2020.</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Interest expense for the nine months ended September 30, 2021 and 2020 on the related party convertible notes payable amounted to </w:t>
      </w:r>
      <w:r>
        <w:rPr>
          <w:sz w:val="20"/>
          <w:szCs w:val="20"/>
        </w:rPr>
        <w:t>$</w:t>
      </w:r>
      <w:r>
        <w:rPr>
          <w:sz w:val="20"/>
          <w:szCs w:val="20"/>
        </w:rPr>
        <w:t>0</w:t>
      </w:r>
      <w:r>
        <w:rPr>
          <w:sz w:val="20"/>
          <w:szCs w:val="20"/>
        </w:rPr>
        <w:t xml:space="preserve"> and </w:t>
      </w:r>
      <w:r>
        <w:rPr>
          <w:sz w:val="20"/>
          <w:szCs w:val="20"/>
        </w:rPr>
        <w:t>$</w:t>
      </w:r>
      <w:r>
        <w:rPr>
          <w:sz w:val="20"/>
          <w:szCs w:val="20"/>
        </w:rPr>
        <w:t>29</w:t>
      </w:r>
      <w:r>
        <w:rPr>
          <w:sz w:val="20"/>
          <w:szCs w:val="20"/>
        </w:rPr>
        <w:t>8</w:t>
      </w:r>
      <w:r>
        <w:rPr>
          <w:sz w:val="20"/>
          <w:szCs w:val="20"/>
        </w:rPr>
        <w:t>, respectively.</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55659816"/>
        </w:trPr>
        <w:tc>
          <w:tcPr>
            <w:tcW w:w="5000" w:type="pct"/>
            <w:hideMark/>
          </w:tcPr>
          <w:p w:rsidR="00000000" w:rsidRDefault="0066553A">
            <w:pPr>
              <w:jc w:val="center"/>
              <w:rPr>
                <w:rFonts w:eastAsia="Times New Roman"/>
                <w:sz w:val="20"/>
                <w:szCs w:val="20"/>
              </w:rPr>
            </w:pPr>
            <w:r>
              <w:rPr>
                <w:rFonts w:eastAsia="Times New Roman"/>
                <w:sz w:val="20"/>
                <w:szCs w:val="20"/>
              </w:rPr>
              <w:t>1</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Related Party Notes Payable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A</w:t>
      </w:r>
      <w:r>
        <w:rPr>
          <w:sz w:val="20"/>
          <w:szCs w:val="20"/>
        </w:rPr>
        <w:t>s of September 30, 2021 and December 31, 2020, the Company had the following related party notes outstanding:</w:t>
      </w:r>
    </w:p>
    <w:p w:rsidR="00000000" w:rsidRDefault="0066553A">
      <w:pPr>
        <w:pStyle w:val="a3"/>
        <w:spacing w:before="0" w:beforeAutospacing="0" w:after="0" w:afterAutospacing="0"/>
        <w:rPr>
          <w:sz w:val="20"/>
          <w:szCs w:val="20"/>
        </w:rPr>
      </w:pPr>
      <w:r>
        <w:rPr>
          <w:sz w:val="20"/>
          <w:szCs w:val="20"/>
        </w:rPr>
        <w:t> </w:t>
      </w:r>
      <w:r>
        <w:rPr>
          <w:vanish/>
          <w:sz w:val="20"/>
          <w:szCs w:val="20"/>
        </w:rPr>
        <w:t>SCHEDULE OF RELATED PARTY TRANSACTIO</w:t>
      </w:r>
      <w:r>
        <w:rPr>
          <w:vanish/>
          <w:sz w:val="20"/>
          <w:szCs w:val="20"/>
        </w:rPr>
        <w:t>N</w:t>
      </w:r>
    </w:p>
    <w:tbl>
      <w:tblPr>
        <w:tblW w:w="4000" w:type="pct"/>
        <w:tblCellMar>
          <w:left w:w="0" w:type="dxa"/>
          <w:right w:w="0" w:type="dxa"/>
        </w:tblCellMar>
        <w:tblLook w:val="04A0" w:firstRow="1" w:lastRow="0" w:firstColumn="1" w:lastColumn="0" w:noHBand="0" w:noVBand="1"/>
      </w:tblPr>
      <w:tblGrid>
        <w:gridCol w:w="3445"/>
        <w:gridCol w:w="123"/>
        <w:gridCol w:w="101"/>
        <w:gridCol w:w="1319"/>
        <w:gridCol w:w="56"/>
        <w:gridCol w:w="123"/>
        <w:gridCol w:w="101"/>
        <w:gridCol w:w="1320"/>
        <w:gridCol w:w="57"/>
      </w:tblGrid>
      <w:tr w:rsidR="00000000">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September 30, 2021</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December 31, 2020</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r w:rsidR="00000000">
        <w:tc>
          <w:tcPr>
            <w:tcW w:w="2600" w:type="pct"/>
            <w:shd w:val="clear" w:color="auto" w:fill="CCEEFF"/>
            <w:vAlign w:val="bottom"/>
            <w:hideMark/>
          </w:tcPr>
          <w:p w:rsidR="00000000" w:rsidRDefault="0066553A">
            <w:pPr>
              <w:rPr>
                <w:rFonts w:eastAsia="Times New Roman"/>
                <w:sz w:val="20"/>
                <w:szCs w:val="20"/>
              </w:rPr>
            </w:pPr>
            <w:r>
              <w:rPr>
                <w:rFonts w:eastAsia="Times New Roman"/>
                <w:sz w:val="20"/>
                <w:szCs w:val="20"/>
              </w:rPr>
              <w:t xml:space="preserve">January 2019 </w:t>
            </w:r>
            <w:r>
              <w:rPr>
                <w:rFonts w:eastAsia="Times New Roman"/>
                <w:sz w:val="20"/>
                <w:szCs w:val="20"/>
              </w:rPr>
              <w:t>$</w:t>
            </w:r>
            <w:r>
              <w:rPr>
                <w:rStyle w:val="xdxphntrglzy2xvc3vyzsatifndsevevuxfie9gifjftefuruqguefsvfkgvfjbtlnbq1rjt04gkerldgfpbhmpichqyxjlbnrozxrpy2fskqa"/>
                <w:rFonts w:eastAsia="Times New Roman"/>
                <w:sz w:val="20"/>
                <w:szCs w:val="20"/>
              </w:rPr>
              <w:t>60,00</w:t>
            </w:r>
            <w:r>
              <w:rPr>
                <w:rStyle w:val="xdxphntrglzy2xvc3vyzsatifndsevevuxfie9gifjftefuruqguefsvfkgvfjbtlnbq1rjt04gkerldgfpbhmpichqyxjlbnrozxrpy2fskqa"/>
                <w:rFonts w:eastAsia="Times New Roman"/>
                <w:sz w:val="20"/>
                <w:szCs w:val="20"/>
              </w:rPr>
              <w:t>0</w:t>
            </w:r>
            <w:r>
              <w:rPr>
                <w:rFonts w:eastAsia="Times New Roman"/>
                <w:sz w:val="20"/>
                <w:szCs w:val="20"/>
              </w:rPr>
              <w:t xml:space="preserve"> Note,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8</w:t>
            </w:r>
            <w:r>
              <w:rPr>
                <w:rFonts w:eastAsia="Times New Roman"/>
                <w:sz w:val="20"/>
                <w:szCs w:val="20"/>
              </w:rPr>
              <w:t>% interest, due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January 202</w:t>
            </w:r>
            <w:r>
              <w:rPr>
                <w:rStyle w:val="xdxphntrglzy2xvc3vyzsatifndsevevuxfie9gifjftefuruqguefsvfkgvfjbtlnbq1rjt04gkerldgfpbhmpichqyxjlbnrozxrpy2fskqa"/>
                <w:rFonts w:eastAsia="Times New Roman"/>
                <w:sz w:val="20"/>
                <w:szCs w:val="20"/>
              </w:rPr>
              <w:t>0</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60,000</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60,000</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xml:space="preserve">March 2019 </w:t>
            </w:r>
            <w:r>
              <w:rPr>
                <w:rFonts w:eastAsia="Times New Roman"/>
                <w:sz w:val="20"/>
                <w:szCs w:val="20"/>
              </w:rPr>
              <w:t>$</w:t>
            </w:r>
            <w:r>
              <w:rPr>
                <w:rStyle w:val="xdxphntrglzy2xvc3vyzsatifndsevevuxfie9gifjftefuruqguefsvfkgvfjbtlnbq1rjt04gkerldgfpbhmpichqyxjlbnrozxrpy2fskqa"/>
                <w:rFonts w:eastAsia="Times New Roman"/>
                <w:sz w:val="20"/>
                <w:szCs w:val="20"/>
              </w:rPr>
              <w:t>48,00</w:t>
            </w:r>
            <w:r>
              <w:rPr>
                <w:rStyle w:val="xdxphntrglzy2xvc3vyzsatifndsevevuxfie9gifjftefuruqguefsvfkgvfjbtlnbq1rjt04gkerldgfpbhmpichqyxjlbnrozxrpy2fskqa"/>
                <w:rFonts w:eastAsia="Times New Roman"/>
                <w:sz w:val="20"/>
                <w:szCs w:val="20"/>
              </w:rPr>
              <w:t>0</w:t>
            </w:r>
            <w:r>
              <w:rPr>
                <w:rFonts w:eastAsia="Times New Roman"/>
                <w:sz w:val="20"/>
                <w:szCs w:val="20"/>
              </w:rPr>
              <w:t xml:space="preserve"> Note,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8</w:t>
            </w:r>
            <w:r>
              <w:rPr>
                <w:rFonts w:eastAsia="Times New Roman"/>
                <w:sz w:val="20"/>
                <w:szCs w:val="20"/>
              </w:rPr>
              <w:t>% interest, due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March 202</w:t>
            </w:r>
            <w:r>
              <w:rPr>
                <w:rStyle w:val="xdxphntrglzy2xvc3vyzsatifndsevevuxfie9gifjftefuruqguefsvfkgvfjbtlnbq1rjt04gkerldgfpbhmpichqyxjlbnrozxrpy2fskqa"/>
                <w:rFonts w:eastAsia="Times New Roman"/>
                <w:sz w:val="20"/>
                <w:szCs w:val="20"/>
              </w:rPr>
              <w:t>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48,000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48,000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xml:space="preserve">April 2019 </w:t>
            </w:r>
            <w:r>
              <w:rPr>
                <w:rFonts w:eastAsia="Times New Roman"/>
                <w:sz w:val="20"/>
                <w:szCs w:val="20"/>
              </w:rPr>
              <w:t>$</w:t>
            </w:r>
            <w:r>
              <w:rPr>
                <w:rStyle w:val="xdxphntrglzy2xvc3vyzsatifndsevevuxfie9gifjftefuruqguefsvfkgvfjbtlnbq1rjt04gkerldgfpbhmpichqyxjlbnrozxrpy2fskqa"/>
                <w:rFonts w:eastAsia="Times New Roman"/>
                <w:sz w:val="20"/>
                <w:szCs w:val="20"/>
              </w:rPr>
              <w:t>29,00</w:t>
            </w:r>
            <w:r>
              <w:rPr>
                <w:rStyle w:val="xdxphntrglzy2xvc3vyzsatifndsevevuxfie9gifjftefuruqguefsvfkgvfjbtlnbq1rjt04gkerldgfpbhmpichqyxjlbnrozxrpy2fskqa"/>
                <w:rFonts w:eastAsia="Times New Roman"/>
                <w:sz w:val="20"/>
                <w:szCs w:val="20"/>
              </w:rPr>
              <w:t>0</w:t>
            </w:r>
            <w:r>
              <w:rPr>
                <w:rFonts w:eastAsia="Times New Roman"/>
                <w:sz w:val="20"/>
                <w:szCs w:val="20"/>
              </w:rPr>
              <w:t xml:space="preserve"> Note,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8</w:t>
            </w:r>
            <w:r>
              <w:rPr>
                <w:rFonts w:eastAsia="Times New Roman"/>
                <w:sz w:val="20"/>
                <w:szCs w:val="20"/>
              </w:rPr>
              <w:t>% interest, due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April 202</w:t>
            </w:r>
            <w:r>
              <w:rPr>
                <w:rStyle w:val="xdxphntrglzy2xvc3vyzsatifndsevevuxfie9gifjftefuruqguefsvfkgvfjbtlnbq1rjt04gkerldgfpbhmpichqyxjlbnrozxrpy2fskqa"/>
                <w:rFonts w:eastAsia="Times New Roman"/>
                <w:sz w:val="20"/>
                <w:szCs w:val="20"/>
              </w:rPr>
              <w:t>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29,000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29,000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xml:space="preserve">July 2019 </w:t>
            </w:r>
            <w:r>
              <w:rPr>
                <w:rFonts w:eastAsia="Times New Roman"/>
                <w:sz w:val="20"/>
                <w:szCs w:val="20"/>
              </w:rPr>
              <w:t>$</w:t>
            </w:r>
            <w:r>
              <w:rPr>
                <w:rStyle w:val="xdxphntrglzy2xvc3vyzsatifndsevevuxfie9gifjftefuruqguefsvfkgvfjbtlnbq1rjt04gkerldgfpbhmpichqyxjlbnrozxrpy2fskqa"/>
                <w:rFonts w:eastAsia="Times New Roman"/>
                <w:sz w:val="20"/>
                <w:szCs w:val="20"/>
              </w:rPr>
              <w:t>50,00</w:t>
            </w:r>
            <w:r>
              <w:rPr>
                <w:rStyle w:val="xdxphntrglzy2xvc3vyzsatifndsevevuxfie9gifjftefuruqguefsvfkgvfjbtlnbq1rjt04gkerldgfpbhmpichqyxjlbnrozxrpy2fskqa"/>
                <w:rFonts w:eastAsia="Times New Roman"/>
                <w:sz w:val="20"/>
                <w:szCs w:val="20"/>
              </w:rPr>
              <w:t>0</w:t>
            </w:r>
            <w:r>
              <w:rPr>
                <w:rFonts w:eastAsia="Times New Roman"/>
                <w:sz w:val="20"/>
                <w:szCs w:val="20"/>
              </w:rPr>
              <w:t xml:space="preserve"> Note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8</w:t>
            </w:r>
            <w:r>
              <w:rPr>
                <w:rFonts w:eastAsia="Times New Roman"/>
                <w:sz w:val="20"/>
                <w:szCs w:val="20"/>
              </w:rPr>
              <w:t>% interest, due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July 202</w:t>
            </w:r>
            <w:r>
              <w:rPr>
                <w:rStyle w:val="xdxphntrglzy2xvc3vyzsatifndsevevuxfie9gifjftefuruqguefsvfkgvfjbtlnbq1rjt04gkerldgfpbhmpichqyxjlbnrozxrpy2fskqa"/>
                <w:rFonts w:eastAsia="Times New Roman"/>
                <w:sz w:val="20"/>
                <w:szCs w:val="20"/>
              </w:rPr>
              <w:t>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xml:space="preserve">November 2019 </w:t>
            </w:r>
            <w:r>
              <w:rPr>
                <w:rFonts w:eastAsia="Times New Roman"/>
                <w:sz w:val="20"/>
                <w:szCs w:val="20"/>
              </w:rPr>
              <w:t>$</w:t>
            </w:r>
            <w:r>
              <w:rPr>
                <w:rStyle w:val="xdxphntrglzy2xvc3vyzsatifndsevevuxfie9gifjftefuruqguefsvfkgvfjbtlnbq1rjt04gkerldgfpbhmpichqyxjlbnrozxrpy2fskqa"/>
                <w:rFonts w:eastAsia="Times New Roman"/>
                <w:sz w:val="20"/>
                <w:szCs w:val="20"/>
              </w:rPr>
              <w:t>50,00</w:t>
            </w:r>
            <w:r>
              <w:rPr>
                <w:rStyle w:val="xdxphntrglzy2xvc3vyzsatifndsevevuxfie9gifjftefuruqguefsvfkgvfjbtlnbq1rjt04gkerldgfpbhmpichqyxjlbnrozxrpy2fskqa"/>
                <w:rFonts w:eastAsia="Times New Roman"/>
                <w:sz w:val="20"/>
                <w:szCs w:val="20"/>
              </w:rPr>
              <w:t>0</w:t>
            </w:r>
            <w:r>
              <w:rPr>
                <w:rFonts w:eastAsia="Times New Roman"/>
                <w:sz w:val="20"/>
                <w:szCs w:val="20"/>
              </w:rPr>
              <w:t xml:space="preserve"> Note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8</w:t>
            </w:r>
            <w:r>
              <w:rPr>
                <w:rFonts w:eastAsia="Times New Roman"/>
                <w:sz w:val="20"/>
                <w:szCs w:val="20"/>
              </w:rPr>
              <w:t>% interest, due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November 202</w:t>
            </w:r>
            <w:r>
              <w:rPr>
                <w:rStyle w:val="xdxphntrglzy2xvc3vyzsatifndsevevuxfie9gifjftefuruqguefsvfkgvfjbtlnbq1rjt04gkerldgfpbhmpichqyxjlbnrozxrpy2fskqa"/>
                <w:rFonts w:eastAsia="Times New Roman"/>
                <w:sz w:val="20"/>
                <w:szCs w:val="20"/>
              </w:rPr>
              <w:t>0</w:t>
            </w:r>
          </w:p>
        </w:tc>
        <w:tc>
          <w:tcPr>
            <w:tcW w:w="0" w:type="auto"/>
            <w:shd w:val="clear" w:color="auto" w:fill="CCEE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50,000</w:t>
            </w:r>
          </w:p>
        </w:tc>
        <w:tc>
          <w:tcPr>
            <w:tcW w:w="0" w:type="auto"/>
            <w:shd w:val="clear" w:color="auto" w:fill="CCEE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50,000</w:t>
            </w:r>
          </w:p>
        </w:tc>
        <w:tc>
          <w:tcPr>
            <w:tcW w:w="0" w:type="auto"/>
            <w:shd w:val="clear" w:color="auto" w:fill="CCEE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Total Related Party Notes Payable, Net</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237,000</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237,000</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On </w:t>
      </w:r>
      <w:r>
        <w:rPr>
          <w:sz w:val="20"/>
          <w:szCs w:val="20"/>
        </w:rPr>
        <w:t xml:space="preserve">January 24, 2019 the Company entered into a note payable with a trust related to one of the Company’s directors in the amount of </w:t>
      </w:r>
      <w:r>
        <w:rPr>
          <w:sz w:val="20"/>
          <w:szCs w:val="20"/>
        </w:rPr>
        <w:t>$</w:t>
      </w:r>
      <w:r>
        <w:rPr>
          <w:sz w:val="20"/>
          <w:szCs w:val="20"/>
        </w:rPr>
        <w:t>60,00</w:t>
      </w:r>
      <w:r>
        <w:rPr>
          <w:sz w:val="20"/>
          <w:szCs w:val="20"/>
        </w:rPr>
        <w:t>0</w:t>
      </w:r>
      <w:r>
        <w:rPr>
          <w:sz w:val="20"/>
          <w:szCs w:val="20"/>
        </w:rPr>
        <w:t>. The note is for a</w:t>
      </w:r>
      <w:r>
        <w:rPr>
          <w:sz w:val="20"/>
          <w:szCs w:val="20"/>
        </w:rPr>
        <w:t xml:space="preserve"> </w:t>
      </w:r>
      <w:r>
        <w:rPr>
          <w:sz w:val="20"/>
          <w:szCs w:val="20"/>
        </w:rPr>
        <w:t>on</w:t>
      </w:r>
      <w:r>
        <w:rPr>
          <w:sz w:val="20"/>
          <w:szCs w:val="20"/>
        </w:rPr>
        <w:t>e</w:t>
      </w:r>
      <w:r>
        <w:rPr>
          <w:sz w:val="20"/>
          <w:szCs w:val="20"/>
        </w:rPr>
        <w:t>-year period which was to mature</w:t>
      </w:r>
      <w:r>
        <w:rPr>
          <w:sz w:val="20"/>
          <w:szCs w:val="20"/>
        </w:rPr>
        <w:t xml:space="preserve"> </w:t>
      </w:r>
      <w:r>
        <w:rPr>
          <w:sz w:val="20"/>
          <w:szCs w:val="20"/>
        </w:rPr>
        <w:t>January 24, 202</w:t>
      </w:r>
      <w:r>
        <w:rPr>
          <w:sz w:val="20"/>
          <w:szCs w:val="20"/>
        </w:rPr>
        <w:t>0</w:t>
      </w:r>
      <w:r>
        <w:rPr>
          <w:sz w:val="20"/>
          <w:szCs w:val="20"/>
        </w:rPr>
        <w:t xml:space="preserve"> and bears interest at an annual rate of</w:t>
      </w:r>
      <w:r>
        <w:rPr>
          <w:sz w:val="20"/>
          <w:szCs w:val="20"/>
        </w:rPr>
        <w:t xml:space="preserve"> </w:t>
      </w:r>
      <w:r>
        <w:rPr>
          <w:sz w:val="20"/>
          <w:szCs w:val="20"/>
        </w:rPr>
        <w:t>8.0</w:t>
      </w:r>
      <w:r>
        <w:rPr>
          <w:sz w:val="20"/>
          <w:szCs w:val="20"/>
        </w:rPr>
        <w:t>0</w:t>
      </w:r>
      <w:r>
        <w:rPr>
          <w:sz w:val="20"/>
          <w:szCs w:val="20"/>
        </w:rPr>
        <w:t xml:space="preserve">%. </w:t>
      </w:r>
      <w:r>
        <w:rPr>
          <w:sz w:val="20"/>
          <w:szCs w:val="20"/>
        </w:rPr>
        <w:t>The Company is in default of this note.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On March 27, 2019 the Company entered into a note payable with a trust related to one of our directors in the amount of </w:t>
      </w:r>
      <w:r>
        <w:rPr>
          <w:sz w:val="20"/>
          <w:szCs w:val="20"/>
        </w:rPr>
        <w:t>$</w:t>
      </w:r>
      <w:r>
        <w:rPr>
          <w:sz w:val="20"/>
          <w:szCs w:val="20"/>
        </w:rPr>
        <w:t>48,00</w:t>
      </w:r>
      <w:r>
        <w:rPr>
          <w:sz w:val="20"/>
          <w:szCs w:val="20"/>
        </w:rPr>
        <w:t>0</w:t>
      </w:r>
      <w:r>
        <w:rPr>
          <w:sz w:val="20"/>
          <w:szCs w:val="20"/>
        </w:rPr>
        <w:t>. The note is for a</w:t>
      </w:r>
      <w:r>
        <w:rPr>
          <w:sz w:val="20"/>
          <w:szCs w:val="20"/>
        </w:rPr>
        <w:t xml:space="preserve"> </w:t>
      </w:r>
      <w:r>
        <w:rPr>
          <w:sz w:val="20"/>
          <w:szCs w:val="20"/>
        </w:rPr>
        <w:t>one-year perio</w:t>
      </w:r>
      <w:r>
        <w:rPr>
          <w:sz w:val="20"/>
          <w:szCs w:val="20"/>
        </w:rPr>
        <w:t>d</w:t>
      </w:r>
      <w:r>
        <w:rPr>
          <w:sz w:val="20"/>
          <w:szCs w:val="20"/>
        </w:rPr>
        <w:t xml:space="preserve"> maturing</w:t>
      </w:r>
      <w:r>
        <w:rPr>
          <w:sz w:val="20"/>
          <w:szCs w:val="20"/>
        </w:rPr>
        <w:t xml:space="preserve"> </w:t>
      </w:r>
      <w:r>
        <w:rPr>
          <w:sz w:val="20"/>
          <w:szCs w:val="20"/>
        </w:rPr>
        <w:t>March 27, 202</w:t>
      </w:r>
      <w:r>
        <w:rPr>
          <w:sz w:val="20"/>
          <w:szCs w:val="20"/>
        </w:rPr>
        <w:t>0</w:t>
      </w:r>
      <w:r>
        <w:rPr>
          <w:sz w:val="20"/>
          <w:szCs w:val="20"/>
        </w:rPr>
        <w:t xml:space="preserve"> and bears interest at an an</w:t>
      </w:r>
      <w:r>
        <w:rPr>
          <w:sz w:val="20"/>
          <w:szCs w:val="20"/>
        </w:rPr>
        <w:t>nual rate of</w:t>
      </w:r>
      <w:r>
        <w:rPr>
          <w:sz w:val="20"/>
          <w:szCs w:val="20"/>
        </w:rPr>
        <w:t xml:space="preserve"> </w:t>
      </w:r>
      <w:r>
        <w:rPr>
          <w:sz w:val="20"/>
          <w:szCs w:val="20"/>
        </w:rPr>
        <w:t>8</w:t>
      </w:r>
      <w:r>
        <w:rPr>
          <w:sz w:val="20"/>
          <w:szCs w:val="20"/>
        </w:rPr>
        <w:t xml:space="preserve">%. The Company is in default of this note. On April 29, 2019 the Company entered into a note payable with a trust related to one of our directors in the amount of </w:t>
      </w:r>
      <w:r>
        <w:rPr>
          <w:sz w:val="20"/>
          <w:szCs w:val="20"/>
        </w:rPr>
        <w:t>$</w:t>
      </w:r>
      <w:r>
        <w:rPr>
          <w:sz w:val="20"/>
          <w:szCs w:val="20"/>
        </w:rPr>
        <w:t>29,00</w:t>
      </w:r>
      <w:r>
        <w:rPr>
          <w:sz w:val="20"/>
          <w:szCs w:val="20"/>
        </w:rPr>
        <w:t>0</w:t>
      </w:r>
      <w:r>
        <w:rPr>
          <w:sz w:val="20"/>
          <w:szCs w:val="20"/>
        </w:rPr>
        <w:t>. The Company is in default of this note. On July 5, 2019 the Company en</w:t>
      </w:r>
      <w:r>
        <w:rPr>
          <w:sz w:val="20"/>
          <w:szCs w:val="20"/>
        </w:rPr>
        <w:t xml:space="preserve">tered into a note payable with a trust related to one of our directors in the amount of </w:t>
      </w:r>
      <w:r>
        <w:rPr>
          <w:sz w:val="20"/>
          <w:szCs w:val="20"/>
        </w:rPr>
        <w:t>$</w:t>
      </w:r>
      <w:r>
        <w:rPr>
          <w:sz w:val="20"/>
          <w:szCs w:val="20"/>
        </w:rPr>
        <w:t>50,00</w:t>
      </w:r>
      <w:r>
        <w:rPr>
          <w:sz w:val="20"/>
          <w:szCs w:val="20"/>
        </w:rPr>
        <w:t>0</w:t>
      </w:r>
      <w:r>
        <w:rPr>
          <w:sz w:val="20"/>
          <w:szCs w:val="20"/>
        </w:rPr>
        <w:t>. The note is for a</w:t>
      </w:r>
      <w:r>
        <w:rPr>
          <w:sz w:val="20"/>
          <w:szCs w:val="20"/>
        </w:rPr>
        <w:t xml:space="preserve"> </w:t>
      </w:r>
      <w:r>
        <w:rPr>
          <w:sz w:val="20"/>
          <w:szCs w:val="20"/>
        </w:rPr>
        <w:t>one-year perio</w:t>
      </w:r>
      <w:r>
        <w:rPr>
          <w:sz w:val="20"/>
          <w:szCs w:val="20"/>
        </w:rPr>
        <w:t>d</w:t>
      </w:r>
      <w:r>
        <w:rPr>
          <w:sz w:val="20"/>
          <w:szCs w:val="20"/>
        </w:rPr>
        <w:t xml:space="preserve"> maturing</w:t>
      </w:r>
      <w:r>
        <w:rPr>
          <w:sz w:val="20"/>
          <w:szCs w:val="20"/>
        </w:rPr>
        <w:t xml:space="preserve"> </w:t>
      </w:r>
      <w:r>
        <w:rPr>
          <w:sz w:val="20"/>
          <w:szCs w:val="20"/>
        </w:rPr>
        <w:t>July 5, 202</w:t>
      </w:r>
      <w:r>
        <w:rPr>
          <w:sz w:val="20"/>
          <w:szCs w:val="20"/>
        </w:rPr>
        <w:t>0</w:t>
      </w:r>
      <w:r>
        <w:rPr>
          <w:sz w:val="20"/>
          <w:szCs w:val="20"/>
        </w:rPr>
        <w:t xml:space="preserve"> and bears interest at an annual rate of</w:t>
      </w:r>
      <w:r>
        <w:rPr>
          <w:sz w:val="20"/>
          <w:szCs w:val="20"/>
        </w:rPr>
        <w:t xml:space="preserve"> </w:t>
      </w:r>
      <w:r>
        <w:rPr>
          <w:sz w:val="20"/>
          <w:szCs w:val="20"/>
        </w:rPr>
        <w:t>8</w:t>
      </w:r>
      <w:r>
        <w:rPr>
          <w:sz w:val="20"/>
          <w:szCs w:val="20"/>
        </w:rPr>
        <w:t>%. The Company is in default of this note. On November 25, 201</w:t>
      </w:r>
      <w:r>
        <w:rPr>
          <w:sz w:val="20"/>
          <w:szCs w:val="20"/>
        </w:rPr>
        <w:t xml:space="preserve">9 the Company entered into a note payable with a trust related to one of our directors in the amount of </w:t>
      </w:r>
      <w:r>
        <w:rPr>
          <w:sz w:val="20"/>
          <w:szCs w:val="20"/>
        </w:rPr>
        <w:t>$</w:t>
      </w:r>
      <w:r>
        <w:rPr>
          <w:sz w:val="20"/>
          <w:szCs w:val="20"/>
        </w:rPr>
        <w:t>50,00</w:t>
      </w:r>
      <w:r>
        <w:rPr>
          <w:sz w:val="20"/>
          <w:szCs w:val="20"/>
        </w:rPr>
        <w:t>0</w:t>
      </w:r>
      <w:r>
        <w:rPr>
          <w:sz w:val="20"/>
          <w:szCs w:val="20"/>
        </w:rPr>
        <w:t>. The note is for a</w:t>
      </w:r>
      <w:r>
        <w:rPr>
          <w:sz w:val="20"/>
          <w:szCs w:val="20"/>
        </w:rPr>
        <w:t xml:space="preserve"> </w:t>
      </w:r>
      <w:r>
        <w:rPr>
          <w:sz w:val="20"/>
          <w:szCs w:val="20"/>
        </w:rPr>
        <w:t>one-year perio</w:t>
      </w:r>
      <w:r>
        <w:rPr>
          <w:sz w:val="20"/>
          <w:szCs w:val="20"/>
        </w:rPr>
        <w:t>d</w:t>
      </w:r>
      <w:r>
        <w:rPr>
          <w:sz w:val="20"/>
          <w:szCs w:val="20"/>
        </w:rPr>
        <w:t xml:space="preserve"> maturing</w:t>
      </w:r>
      <w:r>
        <w:rPr>
          <w:sz w:val="20"/>
          <w:szCs w:val="20"/>
        </w:rPr>
        <w:t xml:space="preserve"> </w:t>
      </w:r>
      <w:r>
        <w:rPr>
          <w:sz w:val="20"/>
          <w:szCs w:val="20"/>
        </w:rPr>
        <w:t>November 25, 202</w:t>
      </w:r>
      <w:r>
        <w:rPr>
          <w:sz w:val="20"/>
          <w:szCs w:val="20"/>
        </w:rPr>
        <w:t>0</w:t>
      </w:r>
      <w:r>
        <w:rPr>
          <w:sz w:val="20"/>
          <w:szCs w:val="20"/>
        </w:rPr>
        <w:t xml:space="preserve"> and bears interest at an annual rate of</w:t>
      </w:r>
      <w:r>
        <w:rPr>
          <w:sz w:val="20"/>
          <w:szCs w:val="20"/>
        </w:rPr>
        <w:t xml:space="preserve"> </w:t>
      </w:r>
      <w:r>
        <w:rPr>
          <w:sz w:val="20"/>
          <w:szCs w:val="20"/>
        </w:rPr>
        <w:t>8</w:t>
      </w:r>
      <w:r>
        <w:rPr>
          <w:sz w:val="20"/>
          <w:szCs w:val="20"/>
        </w:rPr>
        <w:t>%. The Company is in default of this note</w:t>
      </w:r>
      <w:r>
        <w:rPr>
          <w:sz w:val="20"/>
          <w:szCs w:val="20"/>
        </w:rPr>
        <w:t xml:space="preserve">. Interest expense for these notes for the nine months ended September 30, 2021 and 2020 was </w:t>
      </w:r>
      <w:r>
        <w:rPr>
          <w:sz w:val="20"/>
          <w:szCs w:val="20"/>
        </w:rPr>
        <w:t>$</w:t>
      </w:r>
      <w:r>
        <w:rPr>
          <w:sz w:val="20"/>
          <w:szCs w:val="20"/>
        </w:rPr>
        <w:t>14,14</w:t>
      </w:r>
      <w:r>
        <w:rPr>
          <w:sz w:val="20"/>
          <w:szCs w:val="20"/>
        </w:rPr>
        <w:t>2</w:t>
      </w:r>
      <w:r>
        <w:rPr>
          <w:sz w:val="20"/>
          <w:szCs w:val="20"/>
        </w:rPr>
        <w:t xml:space="preserve"> and </w:t>
      </w:r>
      <w:r>
        <w:rPr>
          <w:sz w:val="20"/>
          <w:szCs w:val="20"/>
        </w:rPr>
        <w:t>$</w:t>
      </w:r>
      <w:r>
        <w:rPr>
          <w:sz w:val="20"/>
          <w:szCs w:val="20"/>
        </w:rPr>
        <w:t>14,19</w:t>
      </w:r>
      <w:r>
        <w:rPr>
          <w:sz w:val="20"/>
          <w:szCs w:val="20"/>
        </w:rPr>
        <w:t>4</w:t>
      </w:r>
      <w:r>
        <w:rPr>
          <w:sz w:val="20"/>
          <w:szCs w:val="20"/>
        </w:rPr>
        <w:t xml:space="preserve">, respectively and accrued interest at September 30, 2021 is </w:t>
      </w:r>
      <w:r>
        <w:rPr>
          <w:sz w:val="20"/>
          <w:szCs w:val="20"/>
        </w:rPr>
        <w:t>$</w:t>
      </w:r>
      <w:r>
        <w:rPr>
          <w:sz w:val="20"/>
          <w:szCs w:val="20"/>
        </w:rPr>
        <w:t>44,40</w:t>
      </w:r>
      <w:r>
        <w:rPr>
          <w:sz w:val="20"/>
          <w:szCs w:val="20"/>
        </w:rPr>
        <w:t>9</w:t>
      </w:r>
      <w:r>
        <w:rPr>
          <w:sz w:val="20"/>
          <w:szCs w:val="20"/>
        </w:rPr>
        <w: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The Company borrowed </w:t>
      </w:r>
      <w:r>
        <w:rPr>
          <w:sz w:val="20"/>
          <w:szCs w:val="20"/>
        </w:rPr>
        <w:t>$</w:t>
      </w:r>
      <w:r>
        <w:rPr>
          <w:sz w:val="20"/>
          <w:szCs w:val="20"/>
        </w:rPr>
        <w:t>15,00</w:t>
      </w:r>
      <w:r>
        <w:rPr>
          <w:sz w:val="20"/>
          <w:szCs w:val="20"/>
        </w:rPr>
        <w:t>0</w:t>
      </w:r>
      <w:r>
        <w:rPr>
          <w:sz w:val="20"/>
          <w:szCs w:val="20"/>
        </w:rPr>
        <w:t xml:space="preserve"> in March 2020 from its CEO and repaid this </w:t>
      </w:r>
      <w:r>
        <w:rPr>
          <w:sz w:val="20"/>
          <w:szCs w:val="20"/>
        </w:rPr>
        <w:t>amount in April 2020.</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Related Party Payables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Company periodically receives advances for operating funds from related parties or has related parties make payments on the Company’s behalf. As a result of these activities the Company had related party</w:t>
      </w:r>
      <w:r>
        <w:rPr>
          <w:sz w:val="20"/>
          <w:szCs w:val="20"/>
        </w:rPr>
        <w:t xml:space="preserve"> payables of </w:t>
      </w:r>
      <w:r>
        <w:rPr>
          <w:sz w:val="20"/>
          <w:szCs w:val="20"/>
        </w:rPr>
        <w:t>$</w:t>
      </w:r>
      <w:r>
        <w:rPr>
          <w:sz w:val="20"/>
          <w:szCs w:val="20"/>
        </w:rPr>
        <w:t>32,11</w:t>
      </w:r>
      <w:r>
        <w:rPr>
          <w:sz w:val="20"/>
          <w:szCs w:val="20"/>
        </w:rPr>
        <w:t>0</w:t>
      </w:r>
      <w:r>
        <w:rPr>
          <w:sz w:val="20"/>
          <w:szCs w:val="20"/>
        </w:rPr>
        <w:t xml:space="preserve"> and </w:t>
      </w:r>
      <w:r>
        <w:rPr>
          <w:sz w:val="20"/>
          <w:szCs w:val="20"/>
        </w:rPr>
        <w:t>$</w:t>
      </w:r>
      <w:r>
        <w:rPr>
          <w:sz w:val="20"/>
          <w:szCs w:val="20"/>
        </w:rPr>
        <w:t>32,11</w:t>
      </w:r>
      <w:r>
        <w:rPr>
          <w:sz w:val="20"/>
          <w:szCs w:val="20"/>
        </w:rPr>
        <w:t>0</w:t>
      </w:r>
      <w:r>
        <w:rPr>
          <w:sz w:val="20"/>
          <w:szCs w:val="20"/>
        </w:rPr>
        <w:t xml:space="preserve"> as of September 30, 2021 and December 31, 2020, respectively.</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Preferred and Common Shares Issued to Officers and Directors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Company’s Chairman converted the Series B Convertible Preferred Shares into Series C Convert</w:t>
      </w:r>
      <w:r>
        <w:rPr>
          <w:sz w:val="20"/>
          <w:szCs w:val="20"/>
        </w:rPr>
        <w:t>ible Preferred Shares and as of April 2020, the</w:t>
      </w:r>
      <w:r>
        <w:rPr>
          <w:sz w:val="20"/>
          <w:szCs w:val="20"/>
        </w:rPr>
        <w:t xml:space="preserve"> </w:t>
      </w:r>
      <w:r>
        <w:rPr>
          <w:sz w:val="20"/>
          <w:szCs w:val="20"/>
        </w:rPr>
        <w:t>385,30</w:t>
      </w:r>
      <w:r>
        <w:rPr>
          <w:sz w:val="20"/>
          <w:szCs w:val="20"/>
        </w:rPr>
        <w:t>2</w:t>
      </w:r>
      <w:r>
        <w:rPr>
          <w:sz w:val="20"/>
          <w:szCs w:val="20"/>
        </w:rPr>
        <w:t xml:space="preserve"> shares that are issued in the Series C Convertible Preferred Stock are all to the Chairman.</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In April 2020, effective March 31, 2020, the Company converted the </w:t>
      </w:r>
      <w:r>
        <w:rPr>
          <w:sz w:val="20"/>
          <w:szCs w:val="20"/>
        </w:rPr>
        <w:t>$</w:t>
      </w:r>
      <w:r>
        <w:rPr>
          <w:sz w:val="20"/>
          <w:szCs w:val="20"/>
        </w:rPr>
        <w:t>15,00</w:t>
      </w:r>
      <w:r>
        <w:rPr>
          <w:sz w:val="20"/>
          <w:szCs w:val="20"/>
        </w:rPr>
        <w:t>0</w:t>
      </w:r>
      <w:r>
        <w:rPr>
          <w:sz w:val="20"/>
          <w:szCs w:val="20"/>
        </w:rPr>
        <w:t xml:space="preserve"> convertible note payable along </w:t>
      </w:r>
      <w:r>
        <w:rPr>
          <w:sz w:val="20"/>
          <w:szCs w:val="20"/>
        </w:rPr>
        <w:t xml:space="preserve">with </w:t>
      </w:r>
      <w:r>
        <w:rPr>
          <w:sz w:val="20"/>
          <w:szCs w:val="20"/>
        </w:rPr>
        <w:t>$</w:t>
      </w:r>
      <w:r>
        <w:rPr>
          <w:sz w:val="20"/>
          <w:szCs w:val="20"/>
        </w:rPr>
        <w:t>61</w:t>
      </w:r>
      <w:r>
        <w:rPr>
          <w:sz w:val="20"/>
          <w:szCs w:val="20"/>
        </w:rPr>
        <w:t>9</w:t>
      </w:r>
      <w:r>
        <w:rPr>
          <w:sz w:val="20"/>
          <w:szCs w:val="20"/>
        </w:rPr>
        <w:t xml:space="preserve"> in accrued interest and an exchange premium of </w:t>
      </w:r>
      <w:r>
        <w:rPr>
          <w:sz w:val="20"/>
          <w:szCs w:val="20"/>
        </w:rPr>
        <w:t>$</w:t>
      </w:r>
      <w:r>
        <w:rPr>
          <w:sz w:val="20"/>
          <w:szCs w:val="20"/>
        </w:rPr>
        <w:t>3,12</w:t>
      </w:r>
      <w:r>
        <w:rPr>
          <w:sz w:val="20"/>
          <w:szCs w:val="20"/>
        </w:rPr>
        <w:t>4</w:t>
      </w:r>
      <w:r>
        <w:rPr>
          <w:sz w:val="20"/>
          <w:szCs w:val="20"/>
        </w:rPr>
        <w:t xml:space="preserve"> into</w:t>
      </w:r>
      <w:r>
        <w:rPr>
          <w:sz w:val="20"/>
          <w:szCs w:val="20"/>
        </w:rPr>
        <w:t xml:space="preserve"> </w:t>
      </w:r>
      <w:r>
        <w:rPr>
          <w:sz w:val="20"/>
          <w:szCs w:val="20"/>
        </w:rPr>
        <w:t>694,17</w:t>
      </w:r>
      <w:r>
        <w:rPr>
          <w:sz w:val="20"/>
          <w:szCs w:val="20"/>
        </w:rPr>
        <w:t>8</w:t>
      </w:r>
      <w:r>
        <w:rPr>
          <w:sz w:val="20"/>
          <w:szCs w:val="20"/>
        </w:rPr>
        <w:t xml:space="preserve"> shares of common stock. This was part of the Regulation A+. These shares were issued on June 10, 2020 following the qualification of the Regulation A+.</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Company’s Chief Execu</w:t>
      </w:r>
      <w:r>
        <w:rPr>
          <w:sz w:val="20"/>
          <w:szCs w:val="20"/>
        </w:rPr>
        <w:t>tive Officer exercised</w:t>
      </w:r>
      <w:r>
        <w:rPr>
          <w:sz w:val="20"/>
          <w:szCs w:val="20"/>
        </w:rPr>
        <w:t xml:space="preserve"> </w:t>
      </w:r>
      <w:r>
        <w:rPr>
          <w:sz w:val="20"/>
          <w:szCs w:val="20"/>
        </w:rPr>
        <w:t>2,500,00</w:t>
      </w:r>
      <w:r>
        <w:rPr>
          <w:sz w:val="20"/>
          <w:szCs w:val="20"/>
        </w:rPr>
        <w:t>0</w:t>
      </w:r>
      <w:r>
        <w:rPr>
          <w:sz w:val="20"/>
          <w:szCs w:val="20"/>
        </w:rPr>
        <w:t xml:space="preserve"> stock options for </w:t>
      </w:r>
      <w:r>
        <w:rPr>
          <w:sz w:val="20"/>
          <w:szCs w:val="20"/>
        </w:rPr>
        <w:t>$</w:t>
      </w:r>
      <w:r>
        <w:rPr>
          <w:sz w:val="20"/>
          <w:szCs w:val="20"/>
        </w:rPr>
        <w:t>60,00</w:t>
      </w:r>
      <w:r>
        <w:rPr>
          <w:sz w:val="20"/>
          <w:szCs w:val="20"/>
        </w:rPr>
        <w:t>0</w:t>
      </w:r>
      <w:r>
        <w:rPr>
          <w:sz w:val="20"/>
          <w:szCs w:val="20"/>
        </w:rPr>
        <w:t xml:space="preserve"> in December 2020. In addition, in June 2021, the Company’s Chief Executive Officer exercised</w:t>
      </w:r>
      <w:r>
        <w:rPr>
          <w:sz w:val="20"/>
          <w:szCs w:val="20"/>
        </w:rPr>
        <w:t xml:space="preserve"> </w:t>
      </w:r>
      <w:r>
        <w:rPr>
          <w:sz w:val="20"/>
          <w:szCs w:val="20"/>
        </w:rPr>
        <w:t>2,500,00</w:t>
      </w:r>
      <w:r>
        <w:rPr>
          <w:sz w:val="20"/>
          <w:szCs w:val="20"/>
        </w:rPr>
        <w:t>0</w:t>
      </w:r>
      <w:r>
        <w:rPr>
          <w:sz w:val="20"/>
          <w:szCs w:val="20"/>
        </w:rPr>
        <w:t xml:space="preserve"> stock options for a value of </w:t>
      </w:r>
      <w:r>
        <w:rPr>
          <w:sz w:val="20"/>
          <w:szCs w:val="20"/>
        </w:rPr>
        <w:t>$</w:t>
      </w:r>
      <w:r>
        <w:rPr>
          <w:sz w:val="20"/>
          <w:szCs w:val="20"/>
        </w:rPr>
        <w:t>60,00</w:t>
      </w:r>
      <w:r>
        <w:rPr>
          <w:sz w:val="20"/>
          <w:szCs w:val="20"/>
        </w:rPr>
        <w:t>0</w:t>
      </w:r>
      <w:r>
        <w:rPr>
          <w:sz w:val="20"/>
          <w:szCs w:val="20"/>
        </w:rPr>
        <w:t xml:space="preserve"> that was paid through the cancelation of</w:t>
      </w:r>
      <w:r>
        <w:rPr>
          <w:sz w:val="20"/>
          <w:szCs w:val="20"/>
        </w:rPr>
        <w:t xml:space="preserve"> </w:t>
      </w:r>
      <w:r>
        <w:rPr>
          <w:sz w:val="20"/>
          <w:szCs w:val="20"/>
        </w:rPr>
        <w:t>375,00</w:t>
      </w:r>
      <w:r>
        <w:rPr>
          <w:sz w:val="20"/>
          <w:szCs w:val="20"/>
        </w:rPr>
        <w:t>0</w:t>
      </w:r>
      <w:r>
        <w:rPr>
          <w:sz w:val="20"/>
          <w:szCs w:val="20"/>
        </w:rPr>
        <w:t xml:space="preserve"> common s</w:t>
      </w:r>
      <w:r>
        <w:rPr>
          <w:sz w:val="20"/>
          <w:szCs w:val="20"/>
        </w:rPr>
        <w:t>hares and</w:t>
      </w:r>
      <w:r>
        <w:rPr>
          <w:sz w:val="20"/>
          <w:szCs w:val="20"/>
        </w:rPr>
        <w:t xml:space="preserve"> </w:t>
      </w:r>
      <w:r>
        <w:rPr>
          <w:sz w:val="20"/>
          <w:szCs w:val="20"/>
        </w:rPr>
        <w:t>100,00</w:t>
      </w:r>
      <w:r>
        <w:rPr>
          <w:sz w:val="20"/>
          <w:szCs w:val="20"/>
        </w:rPr>
        <w:t>0</w:t>
      </w:r>
      <w:r>
        <w:rPr>
          <w:sz w:val="20"/>
          <w:szCs w:val="20"/>
        </w:rPr>
        <w:t xml:space="preserve"> Series A Convertible Preferred shares. The Chief Executive Officer in May 2021 rescinded</w:t>
      </w:r>
      <w:r>
        <w:rPr>
          <w:sz w:val="20"/>
          <w:szCs w:val="20"/>
        </w:rPr>
        <w:t xml:space="preserve"> </w:t>
      </w:r>
      <w:r>
        <w:rPr>
          <w:sz w:val="20"/>
          <w:szCs w:val="20"/>
        </w:rPr>
        <w:t>8,120,15</w:t>
      </w:r>
      <w:r>
        <w:rPr>
          <w:sz w:val="20"/>
          <w:szCs w:val="20"/>
        </w:rPr>
        <w:t>2</w:t>
      </w:r>
      <w:r>
        <w:rPr>
          <w:sz w:val="20"/>
          <w:szCs w:val="20"/>
        </w:rPr>
        <w:t xml:space="preserve"> stock options and in June 2021 rescinded</w:t>
      </w:r>
      <w:r>
        <w:rPr>
          <w:sz w:val="20"/>
          <w:szCs w:val="20"/>
        </w:rPr>
        <w:t xml:space="preserve"> </w:t>
      </w:r>
      <w:r>
        <w:rPr>
          <w:sz w:val="20"/>
          <w:szCs w:val="20"/>
        </w:rPr>
        <w:t>16,000,00</w:t>
      </w:r>
      <w:r>
        <w:rPr>
          <w:sz w:val="20"/>
          <w:szCs w:val="20"/>
        </w:rPr>
        <w:t>0</w:t>
      </w:r>
      <w:r>
        <w:rPr>
          <w:sz w:val="20"/>
          <w:szCs w:val="20"/>
        </w:rPr>
        <w:t xml:space="preserve"> stock options. In September 2021, the Chief Executive Officer exercised</w:t>
      </w:r>
      <w:r>
        <w:rPr>
          <w:sz w:val="20"/>
          <w:szCs w:val="20"/>
        </w:rPr>
        <w:t xml:space="preserve"> </w:t>
      </w:r>
      <w:r>
        <w:rPr>
          <w:sz w:val="20"/>
          <w:szCs w:val="20"/>
        </w:rPr>
        <w:t>150,00</w:t>
      </w:r>
      <w:r>
        <w:rPr>
          <w:sz w:val="20"/>
          <w:szCs w:val="20"/>
        </w:rPr>
        <w:t>0</w:t>
      </w:r>
      <w:r>
        <w:rPr>
          <w:sz w:val="20"/>
          <w:szCs w:val="20"/>
        </w:rPr>
        <w:t xml:space="preserve"> warrant</w:t>
      </w:r>
      <w:r>
        <w:rPr>
          <w:sz w:val="20"/>
          <w:szCs w:val="20"/>
        </w:rPr>
        <w:t>s in a cashless exercise into</w:t>
      </w:r>
      <w:r>
        <w:rPr>
          <w:sz w:val="20"/>
          <w:szCs w:val="20"/>
        </w:rPr>
        <w:t xml:space="preserve"> </w:t>
      </w:r>
      <w:r>
        <w:rPr>
          <w:sz w:val="20"/>
          <w:szCs w:val="20"/>
        </w:rPr>
        <w:t>91,30</w:t>
      </w:r>
      <w:r>
        <w:rPr>
          <w:sz w:val="20"/>
          <w:szCs w:val="20"/>
        </w:rPr>
        <w:t>4</w:t>
      </w:r>
      <w:r>
        <w:rPr>
          <w:sz w:val="20"/>
          <w:szCs w:val="20"/>
        </w:rPr>
        <w:t xml:space="preserve"> shares of common stock.</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29574967"/>
        </w:trPr>
        <w:tc>
          <w:tcPr>
            <w:tcW w:w="5000" w:type="pct"/>
            <w:hideMark/>
          </w:tcPr>
          <w:p w:rsidR="00000000" w:rsidRDefault="0066553A">
            <w:pPr>
              <w:jc w:val="center"/>
              <w:rPr>
                <w:rFonts w:eastAsia="Times New Roman"/>
                <w:sz w:val="20"/>
                <w:szCs w:val="20"/>
              </w:rPr>
            </w:pPr>
            <w:r>
              <w:rPr>
                <w:rFonts w:eastAsia="Times New Roman"/>
                <w:sz w:val="20"/>
                <w:szCs w:val="20"/>
              </w:rPr>
              <w:t>1</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NOTE 3:</w:t>
      </w:r>
      <w:r>
        <w:rPr>
          <w:b/>
          <w:bCs/>
          <w:sz w:val="20"/>
          <w:szCs w:val="20"/>
        </w:rPr>
        <w:t xml:space="preserve"> </w:t>
      </w:r>
      <w:r>
        <w:rPr>
          <w:b/>
          <w:bCs/>
          <w:sz w:val="20"/>
          <w:szCs w:val="20"/>
        </w:rPr>
        <w:t>CONVERTIBLE NOTES PAYABL</w:t>
      </w:r>
      <w:r>
        <w:rPr>
          <w:b/>
          <w:bCs/>
          <w:sz w:val="20"/>
          <w:szCs w:val="20"/>
        </w:rPr>
        <w:t>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As </w:t>
      </w:r>
      <w:r>
        <w:rPr>
          <w:sz w:val="20"/>
          <w:szCs w:val="20"/>
        </w:rPr>
        <w:t>of September 30, 2021 and December 31, 2020, the Company had the following convertible notes outstanding. All prior notes that have been converted into common stock or repaid prior to December 31, 2020 have been excluded from the chart:</w:t>
      </w:r>
    </w:p>
    <w:p w:rsidR="00000000" w:rsidRDefault="0066553A">
      <w:pPr>
        <w:pStyle w:val="a3"/>
        <w:spacing w:before="0" w:beforeAutospacing="0" w:after="0" w:afterAutospacing="0"/>
        <w:jc w:val="both"/>
        <w:rPr>
          <w:sz w:val="20"/>
          <w:szCs w:val="20"/>
        </w:rPr>
      </w:pPr>
      <w:r>
        <w:rPr>
          <w:sz w:val="20"/>
          <w:szCs w:val="20"/>
        </w:rPr>
        <w:t> </w:t>
      </w:r>
      <w:r>
        <w:rPr>
          <w:vanish/>
          <w:sz w:val="20"/>
          <w:szCs w:val="20"/>
        </w:rPr>
        <w:t>SCHEDULE OF CONVER</w:t>
      </w:r>
      <w:r>
        <w:rPr>
          <w:vanish/>
          <w:sz w:val="20"/>
          <w:szCs w:val="20"/>
        </w:rPr>
        <w:t>TIBLE NOTES PAYABL</w:t>
      </w:r>
      <w:r>
        <w:rPr>
          <w:vanish/>
          <w:sz w:val="20"/>
          <w:szCs w:val="20"/>
        </w:rPr>
        <w:t>E</w:t>
      </w:r>
    </w:p>
    <w:tbl>
      <w:tblPr>
        <w:tblW w:w="4000" w:type="pct"/>
        <w:tblCellMar>
          <w:left w:w="0" w:type="dxa"/>
          <w:right w:w="0" w:type="dxa"/>
        </w:tblCellMar>
        <w:tblLook w:val="04A0" w:firstRow="1" w:lastRow="0" w:firstColumn="1" w:lastColumn="0" w:noHBand="0" w:noVBand="1"/>
      </w:tblPr>
      <w:tblGrid>
        <w:gridCol w:w="3977"/>
        <w:gridCol w:w="123"/>
        <w:gridCol w:w="100"/>
        <w:gridCol w:w="1053"/>
        <w:gridCol w:w="57"/>
        <w:gridCol w:w="124"/>
        <w:gridCol w:w="100"/>
        <w:gridCol w:w="1054"/>
        <w:gridCol w:w="57"/>
      </w:tblGrid>
      <w:tr w:rsidR="00000000">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66553A">
            <w:pPr>
              <w:rPr>
                <w:rFonts w:eastAsia="Times New Roman"/>
                <w:sz w:val="20"/>
                <w:szCs w:val="20"/>
              </w:rPr>
            </w:pPr>
            <w:r>
              <w:rPr>
                <w:rFonts w:eastAsia="Times New Roman"/>
                <w:sz w:val="20"/>
                <w:szCs w:val="20"/>
              </w:rPr>
              <w:t xml:space="preserve">July and August 2012 </w:t>
            </w:r>
            <w:r>
              <w:rPr>
                <w:rFonts w:eastAsia="Times New Roman"/>
                <w:sz w:val="20"/>
                <w:szCs w:val="20"/>
              </w:rPr>
              <w:t>$</w:t>
            </w:r>
            <w:r>
              <w:rPr>
                <w:rStyle w:val="xdxphntrglzy2xvc3vyzsatifndsevevuxfie9gienptlzfulrjqkxfie5pvevtifbbwufcteugkerldgfpbhmpichqyxjlbnrozxrpy2fskqa"/>
                <w:rFonts w:eastAsia="Times New Roman"/>
                <w:sz w:val="20"/>
                <w:szCs w:val="20"/>
              </w:rPr>
              <w:t>1,060,00</w:t>
            </w:r>
            <w:r>
              <w:rPr>
                <w:rStyle w:val="xdxphntrglzy2xvc3vyzsatifndsevevuxfie9gienptlzfulrjqkxfie5pvevtifbbwufcteugkerldgfpbhmpichqyxjlbnrozxrpy2fskqa"/>
                <w:rFonts w:eastAsia="Times New Roman"/>
                <w:sz w:val="20"/>
                <w:szCs w:val="20"/>
              </w:rPr>
              <w:t>0</w:t>
            </w:r>
            <w:r>
              <w:rPr>
                <w:rFonts w:eastAsia="Times New Roman"/>
                <w:sz w:val="20"/>
                <w:szCs w:val="20"/>
              </w:rPr>
              <w:t xml:space="preserve"> Notes convertible into common stock at </w:t>
            </w:r>
            <w:r>
              <w:rPr>
                <w:rFonts w:eastAsia="Times New Roman"/>
                <w:sz w:val="20"/>
                <w:szCs w:val="20"/>
              </w:rPr>
              <w:t>$</w:t>
            </w:r>
            <w:r>
              <w:rPr>
                <w:rStyle w:val="xdxphntrglzy2xvc3vyzsatifndsevevuxfie9gienptlzfulrjqkxfie5pvevtifbbwufcteugkerldgfpbhmpichqyxjlbnrozxrpy2fskqa"/>
                <w:rFonts w:eastAsia="Times New Roman"/>
                <w:sz w:val="20"/>
                <w:szCs w:val="20"/>
              </w:rPr>
              <w:t>4.6</w:t>
            </w:r>
            <w:r>
              <w:rPr>
                <w:rStyle w:val="xdxphntrglzy2xvc3vyzsatifndsevevuxfie9gienptlzfulrjqkxfie5pvevtifbbwufcteugkerldgfpbhmpichqyxjlbnrozxrpy2fskqa"/>
                <w:rFonts w:eastAsia="Times New Roman"/>
                <w:sz w:val="20"/>
                <w:szCs w:val="20"/>
              </w:rPr>
              <w:t>0</w:t>
            </w:r>
            <w:r>
              <w:rPr>
                <w:rFonts w:eastAsia="Times New Roman"/>
                <w:sz w:val="20"/>
                <w:szCs w:val="20"/>
              </w:rPr>
              <w:t xml:space="preserve"> per share,</w:t>
            </w:r>
            <w:r>
              <w:rPr>
                <w:rFonts w:eastAsia="Times New Roman"/>
                <w:sz w:val="20"/>
                <w:szCs w:val="20"/>
              </w:rPr>
              <w:t xml:space="preserve"> </w:t>
            </w:r>
            <w:r>
              <w:rPr>
                <w:rStyle w:val="xdxphntrglzy2xvc3vyzsatifndsevevuxfie9gienptlzfulrjqkxfie5pvevtifbbwufcteugkerldgfpbhmpichqyxjlbnrozxrpy2fskqa"/>
                <w:rFonts w:eastAsia="Times New Roman"/>
                <w:sz w:val="20"/>
                <w:szCs w:val="20"/>
              </w:rPr>
              <w:t>1</w:t>
            </w:r>
            <w:r>
              <w:rPr>
                <w:rStyle w:val="xdxphntrglzy2xvc3vyzsatifndsevevuxfie9gienptlzfulrjqkxfie5pvevtifbbwufcteugkerldgfpbhmpichqyxjlbnrozxrpy2fskqa"/>
                <w:rFonts w:eastAsia="Times New Roman"/>
                <w:sz w:val="20"/>
                <w:szCs w:val="20"/>
              </w:rPr>
              <w:t>2</w:t>
            </w:r>
            <w:r>
              <w:rPr>
                <w:rFonts w:eastAsia="Times New Roman"/>
                <w:sz w:val="20"/>
                <w:szCs w:val="20"/>
              </w:rPr>
              <w:t>% interest, due</w:t>
            </w:r>
            <w:r>
              <w:rPr>
                <w:rFonts w:eastAsia="Times New Roman"/>
                <w:sz w:val="20"/>
                <w:szCs w:val="20"/>
              </w:rPr>
              <w:t xml:space="preserve"> </w:t>
            </w:r>
            <w:r>
              <w:rPr>
                <w:rStyle w:val="xdxphntrglzy2xvc3vyzsatifndsevevuxfie9gienptlzfulrjqkxfie5pvevtifbbwufcteugkerldgfpbhmpichqyxjlbnrozxrpy2fskqa"/>
                <w:rFonts w:eastAsia="Times New Roman"/>
                <w:sz w:val="20"/>
                <w:szCs w:val="20"/>
              </w:rPr>
              <w:t>December 201</w:t>
            </w:r>
            <w:r>
              <w:rPr>
                <w:rStyle w:val="xdxphntrglzy2xvc3vyzsatifndsevevuxfie9gienptlzfulrjqkxfie5pvevtifbbwufcteugkerldgfpbhmpichqyxjlbnrozxrpy2fskqa"/>
                <w:rFonts w:eastAsia="Times New Roman"/>
                <w:sz w:val="20"/>
                <w:szCs w:val="20"/>
              </w:rPr>
              <w:t>3</w:t>
            </w:r>
            <w:r>
              <w:rPr>
                <w:rFonts w:eastAsia="Times New Roman"/>
                <w:sz w:val="20"/>
                <w:szCs w:val="20"/>
              </w:rPr>
              <w:t xml:space="preserve"> and</w:t>
            </w:r>
            <w:r>
              <w:rPr>
                <w:rFonts w:eastAsia="Times New Roman"/>
                <w:sz w:val="20"/>
                <w:szCs w:val="20"/>
              </w:rPr>
              <w:t xml:space="preserve"> </w:t>
            </w:r>
            <w:r>
              <w:rPr>
                <w:rStyle w:val="xdxphntrglzy2xvc3vyzsatifndsevevuxfie9gienptlzfulrjqkxfie5pvevtifbbwufcteugkerldgfpbhmpichqyxjlbnrozxrpy2fskqa"/>
                <w:rFonts w:eastAsia="Times New Roman"/>
                <w:sz w:val="20"/>
                <w:szCs w:val="20"/>
              </w:rPr>
              <w:t>January 201</w:t>
            </w:r>
            <w:r>
              <w:rPr>
                <w:rStyle w:val="xdxphntrglzy2xvc3vyzsatifndsevevuxfie9gienptlzfulrjqkxfie5pvevtifbbwufcteugkerldgfpbhmpichqyxjlbnrozxrpy2fskqa"/>
                <w:rFonts w:eastAsia="Times New Roman"/>
                <w:sz w:val="20"/>
                <w:szCs w:val="20"/>
              </w:rPr>
              <w:t>4</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xml:space="preserve">November 2020 </w:t>
            </w:r>
            <w:r>
              <w:rPr>
                <w:rFonts w:eastAsia="Times New Roman"/>
                <w:sz w:val="20"/>
                <w:szCs w:val="20"/>
              </w:rPr>
              <w:t>$</w:t>
            </w:r>
            <w:r>
              <w:rPr>
                <w:rStyle w:val="xdxphntrglzy2xvc3vyzsatifndsevevuxfie9gienptlzfulrjqkxfie5pvevtifbbwufcteugkerldgfpbhmpichqyxjlbnrozxrpy2fskqa"/>
                <w:rFonts w:eastAsia="Times New Roman"/>
                <w:sz w:val="20"/>
                <w:szCs w:val="20"/>
              </w:rPr>
              <w:t>50,00</w:t>
            </w:r>
            <w:r>
              <w:rPr>
                <w:rStyle w:val="xdxphntrglzy2xvc3vyzsatifndsevevuxfie9gienptlzfulrjqkxfie5pvevtifbbwufcteugkerldgfpbhmpichqyxjlbnrozxrpy2fskqa"/>
                <w:rFonts w:eastAsia="Times New Roman"/>
                <w:sz w:val="20"/>
                <w:szCs w:val="20"/>
              </w:rPr>
              <w:t>0</w:t>
            </w:r>
            <w:r>
              <w:rPr>
                <w:rFonts w:eastAsia="Times New Roman"/>
                <w:sz w:val="20"/>
                <w:szCs w:val="20"/>
              </w:rPr>
              <w:t xml:space="preserve"> </w:t>
            </w:r>
            <w:r>
              <w:rPr>
                <w:rFonts w:eastAsia="Times New Roman"/>
                <w:sz w:val="20"/>
                <w:szCs w:val="20"/>
              </w:rPr>
              <w:t xml:space="preserve">Note convertible into common shares at </w:t>
            </w:r>
            <w:r>
              <w:rPr>
                <w:rFonts w:eastAsia="Times New Roman"/>
                <w:sz w:val="20"/>
                <w:szCs w:val="20"/>
              </w:rPr>
              <w:t>$</w:t>
            </w:r>
            <w:r>
              <w:rPr>
                <w:rStyle w:val="xdxphntrglzy2xvc3vyzsatifndsevevuxfie9gienptlzfulrjqkxfie5pvevtifbbwufcteugkerldgfpbhmpichqyxjlbnrozxrpy2fskqa"/>
                <w:rFonts w:eastAsia="Times New Roman"/>
                <w:sz w:val="20"/>
                <w:szCs w:val="20"/>
              </w:rPr>
              <w:t>0.0</w:t>
            </w:r>
            <w:r>
              <w:rPr>
                <w:rStyle w:val="xdxphntrglzy2xvc3vyzsatifndsevevuxfie9gienptlzfulrjqkxfie5pvevtifbbwufcteugkerldgfpbhmpichqyxjlbnrozxrpy2fskqa"/>
                <w:rFonts w:eastAsia="Times New Roman"/>
                <w:sz w:val="20"/>
                <w:szCs w:val="20"/>
              </w:rPr>
              <w:t>4</w:t>
            </w:r>
            <w:r>
              <w:rPr>
                <w:rFonts w:eastAsia="Times New Roman"/>
                <w:sz w:val="20"/>
                <w:szCs w:val="20"/>
              </w:rPr>
              <w:t>,</w:t>
            </w:r>
            <w:r>
              <w:rPr>
                <w:rFonts w:eastAsia="Times New Roman"/>
                <w:sz w:val="20"/>
                <w:szCs w:val="20"/>
              </w:rPr>
              <w:t xml:space="preserve"> </w:t>
            </w:r>
            <w:r>
              <w:rPr>
                <w:rStyle w:val="xdxphntrglzy2xvc3vyzsatifndsevevuxfie9gienptlzfulrjqkxfie5pvevtifbbwufcteugkerldgfpbhmpichqyxjlbnrozxrpy2fskqa"/>
                <w:rFonts w:eastAsia="Times New Roman"/>
                <w:sz w:val="20"/>
                <w:szCs w:val="20"/>
              </w:rPr>
              <w:t>6</w:t>
            </w:r>
            <w:r>
              <w:rPr>
                <w:rFonts w:eastAsia="Times New Roman"/>
                <w:sz w:val="20"/>
                <w:szCs w:val="20"/>
              </w:rPr>
              <w:t>% interest, due</w:t>
            </w:r>
            <w:r>
              <w:rPr>
                <w:rFonts w:eastAsia="Times New Roman"/>
                <w:sz w:val="20"/>
                <w:szCs w:val="20"/>
              </w:rPr>
              <w:t xml:space="preserve"> </w:t>
            </w:r>
            <w:r>
              <w:rPr>
                <w:rStyle w:val="xdxphntrglzy2xvc3vyzsatifndsevevuxfie9gienptlzfulrjqkxfie5pvevtifbbwufcteugkerldgfpbhmpichqyxjlbnrozxrpy2fskqa"/>
                <w:rFonts w:eastAsia="Times New Roman"/>
                <w:sz w:val="20"/>
                <w:szCs w:val="20"/>
              </w:rPr>
              <w:t>May 30, 202</w:t>
            </w:r>
            <w:r>
              <w:rPr>
                <w:rStyle w:val="xdxphntrglzy2xvc3vyzsatifndsevevuxfie9gienptlzfulrjqkxfie5pvevtifbbwufcteugkerldgfpbhmpichqyxjlbnrozxrpy2fskqa"/>
                <w:rFonts w:eastAsia="Times New Roman"/>
                <w:sz w:val="20"/>
                <w:szCs w:val="20"/>
              </w:rPr>
              <w:t>1</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Penalties on notes in default</w:t>
            </w:r>
          </w:p>
        </w:tc>
        <w:tc>
          <w:tcPr>
            <w:tcW w:w="0" w:type="auto"/>
            <w:shd w:val="clear" w:color="auto" w:fill="CCEE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13,761</w:t>
            </w:r>
          </w:p>
        </w:tc>
        <w:tc>
          <w:tcPr>
            <w:tcW w:w="0" w:type="auto"/>
            <w:shd w:val="clear" w:color="auto" w:fill="CCEE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12,418</w:t>
            </w:r>
          </w:p>
        </w:tc>
        <w:tc>
          <w:tcPr>
            <w:tcW w:w="0" w:type="auto"/>
            <w:shd w:val="clear" w:color="auto" w:fill="CCEE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58,761</w:t>
            </w:r>
          </w:p>
        </w:tc>
        <w:tc>
          <w:tcPr>
            <w:tcW w:w="0" w:type="auto"/>
            <w:shd w:val="clear" w:color="auto" w:fill="FFFF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107,418</w:t>
            </w:r>
          </w:p>
        </w:tc>
        <w:tc>
          <w:tcPr>
            <w:tcW w:w="0" w:type="auto"/>
            <w:shd w:val="clear" w:color="auto" w:fill="FFFF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The Company entered into a </w:t>
      </w:r>
      <w:r>
        <w:rPr>
          <w:sz w:val="20"/>
          <w:szCs w:val="20"/>
        </w:rPr>
        <w:t>$</w:t>
      </w:r>
      <w:r>
        <w:rPr>
          <w:sz w:val="20"/>
          <w:szCs w:val="20"/>
        </w:rPr>
        <w:t>50,00</w:t>
      </w:r>
      <w:r>
        <w:rPr>
          <w:sz w:val="20"/>
          <w:szCs w:val="20"/>
        </w:rPr>
        <w:t>0</w:t>
      </w:r>
      <w:r>
        <w:rPr>
          <w:sz w:val="20"/>
          <w:szCs w:val="20"/>
        </w:rPr>
        <w:t xml:space="preserve"> </w:t>
      </w:r>
      <w:r>
        <w:rPr>
          <w:sz w:val="20"/>
          <w:szCs w:val="20"/>
        </w:rPr>
        <w:t>convertible promissory note on November 30, 2020, that matures</w:t>
      </w:r>
      <w:r>
        <w:rPr>
          <w:sz w:val="20"/>
          <w:szCs w:val="20"/>
        </w:rPr>
        <w:t xml:space="preserve"> </w:t>
      </w:r>
      <w:r>
        <w:rPr>
          <w:sz w:val="20"/>
          <w:szCs w:val="20"/>
        </w:rPr>
        <w:t>May 30, 202</w:t>
      </w:r>
      <w:r>
        <w:rPr>
          <w:sz w:val="20"/>
          <w:szCs w:val="20"/>
        </w:rPr>
        <w:t>1</w:t>
      </w:r>
      <w:r>
        <w:rPr>
          <w:sz w:val="20"/>
          <w:szCs w:val="20"/>
        </w:rPr>
        <w:t>. The convertible promissory notes bear interest at a rate of</w:t>
      </w:r>
      <w:r>
        <w:rPr>
          <w:sz w:val="20"/>
          <w:szCs w:val="20"/>
        </w:rPr>
        <w:t xml:space="preserve"> </w:t>
      </w:r>
      <w:r>
        <w:rPr>
          <w:sz w:val="20"/>
          <w:szCs w:val="20"/>
        </w:rPr>
        <w:t>6</w:t>
      </w:r>
      <w:r>
        <w:rPr>
          <w:sz w:val="20"/>
          <w:szCs w:val="20"/>
        </w:rPr>
        <w:t xml:space="preserve">%, The convertible promissory note is convertible into shares of common stock at a price of </w:t>
      </w:r>
      <w:r>
        <w:rPr>
          <w:sz w:val="20"/>
          <w:szCs w:val="20"/>
        </w:rPr>
        <w:t>$</w:t>
      </w:r>
      <w:r>
        <w:rPr>
          <w:sz w:val="20"/>
          <w:szCs w:val="20"/>
        </w:rPr>
        <w:t>0.0</w:t>
      </w:r>
      <w:r>
        <w:rPr>
          <w:sz w:val="20"/>
          <w:szCs w:val="20"/>
        </w:rPr>
        <w:t>4</w:t>
      </w:r>
      <w:r>
        <w:rPr>
          <w:sz w:val="20"/>
          <w:szCs w:val="20"/>
        </w:rPr>
        <w:t xml:space="preserve"> per share. Upon the </w:t>
      </w:r>
      <w:r>
        <w:rPr>
          <w:sz w:val="20"/>
          <w:szCs w:val="20"/>
        </w:rPr>
        <w:t xml:space="preserve">closing of an equity financing pursuant to an effective registration statement with gross proceeds to the Company totaling at least </w:t>
      </w:r>
      <w:r>
        <w:rPr>
          <w:sz w:val="20"/>
          <w:szCs w:val="20"/>
        </w:rPr>
        <w:t>$</w:t>
      </w:r>
      <w:r>
        <w:rPr>
          <w:sz w:val="20"/>
          <w:szCs w:val="20"/>
        </w:rPr>
        <w:t>350,00</w:t>
      </w:r>
      <w:r>
        <w:rPr>
          <w:sz w:val="20"/>
          <w:szCs w:val="20"/>
        </w:rPr>
        <w:t>0</w:t>
      </w:r>
      <w:r>
        <w:rPr>
          <w:sz w:val="20"/>
          <w:szCs w:val="20"/>
        </w:rPr>
        <w:t xml:space="preserve"> exclusive of any exchanges (“Qualified Financing”), the outstanding principal amount of this convertible promissory</w:t>
      </w:r>
      <w:r>
        <w:rPr>
          <w:sz w:val="20"/>
          <w:szCs w:val="20"/>
        </w:rPr>
        <w:t xml:space="preserve"> notes together with all accrued and unpaid interest shall be exchanged into such securities as are issued in the Qualified Financing at a rate of</w:t>
      </w:r>
      <w:r>
        <w:rPr>
          <w:sz w:val="20"/>
          <w:szCs w:val="20"/>
        </w:rPr>
        <w:t xml:space="preserve"> </w:t>
      </w:r>
      <w:r>
        <w:rPr>
          <w:sz w:val="20"/>
          <w:szCs w:val="20"/>
        </w:rPr>
        <w:t>1.2</w:t>
      </w:r>
      <w:r>
        <w:rPr>
          <w:sz w:val="20"/>
          <w:szCs w:val="20"/>
        </w:rPr>
        <w:t>0</w:t>
      </w:r>
      <w:r>
        <w:rPr>
          <w:sz w:val="20"/>
          <w:szCs w:val="20"/>
        </w:rPr>
        <w:t>. Upon an exchange, the Payee shall be granted all rights afforded to an investor in the Qualified Financ</w:t>
      </w:r>
      <w:r>
        <w:rPr>
          <w:sz w:val="20"/>
          <w:szCs w:val="20"/>
        </w:rPr>
        <w:t>ing. The Company along with the noteholder agreed to exchange</w:t>
      </w:r>
      <w:r>
        <w:rPr>
          <w:sz w:val="20"/>
          <w:szCs w:val="20"/>
        </w:rPr>
        <w:t xml:space="preserve"> </w:t>
      </w:r>
      <w:r>
        <w:rPr>
          <w:sz w:val="20"/>
          <w:szCs w:val="20"/>
        </w:rPr>
        <w:t>1,867,50</w:t>
      </w:r>
      <w:r>
        <w:rPr>
          <w:sz w:val="20"/>
          <w:szCs w:val="20"/>
        </w:rPr>
        <w:t>0</w:t>
      </w:r>
      <w:r>
        <w:rPr>
          <w:sz w:val="20"/>
          <w:szCs w:val="20"/>
        </w:rPr>
        <w:t xml:space="preserve"> warrants into</w:t>
      </w:r>
      <w:r>
        <w:rPr>
          <w:sz w:val="20"/>
          <w:szCs w:val="20"/>
        </w:rPr>
        <w:t xml:space="preserve"> </w:t>
      </w:r>
      <w:r>
        <w:rPr>
          <w:sz w:val="20"/>
          <w:szCs w:val="20"/>
        </w:rPr>
        <w:t>933,75</w:t>
      </w:r>
      <w:r>
        <w:rPr>
          <w:sz w:val="20"/>
          <w:szCs w:val="20"/>
        </w:rPr>
        <w:t>0</w:t>
      </w:r>
      <w:r>
        <w:rPr>
          <w:sz w:val="20"/>
          <w:szCs w:val="20"/>
        </w:rPr>
        <w:t xml:space="preserve"> common shares. These shares were issued in December 2020. The convertible note was converted into shares of common stock in January 2021.</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Interest expense for t</w:t>
      </w:r>
      <w:r>
        <w:rPr>
          <w:sz w:val="20"/>
          <w:szCs w:val="20"/>
        </w:rPr>
        <w:t xml:space="preserve">he nine months ended September 30, 2021 and 2020 on the convertible notes payable amounted to </w:t>
      </w:r>
      <w:r>
        <w:rPr>
          <w:sz w:val="20"/>
          <w:szCs w:val="20"/>
        </w:rPr>
        <w:t>$</w:t>
      </w:r>
      <w:r>
        <w:rPr>
          <w:sz w:val="20"/>
          <w:szCs w:val="20"/>
        </w:rPr>
        <w:t>4,02</w:t>
      </w:r>
      <w:r>
        <w:rPr>
          <w:sz w:val="20"/>
          <w:szCs w:val="20"/>
        </w:rPr>
        <w:t>8</w:t>
      </w:r>
      <w:r>
        <w:rPr>
          <w:sz w:val="20"/>
          <w:szCs w:val="20"/>
        </w:rPr>
        <w:t xml:space="preserve"> and </w:t>
      </w:r>
      <w:r>
        <w:rPr>
          <w:sz w:val="20"/>
          <w:szCs w:val="20"/>
        </w:rPr>
        <w:t>$</w:t>
      </w:r>
      <w:r>
        <w:rPr>
          <w:sz w:val="20"/>
          <w:szCs w:val="20"/>
        </w:rPr>
        <w:t>19,78</w:t>
      </w:r>
      <w:r>
        <w:rPr>
          <w:sz w:val="20"/>
          <w:szCs w:val="20"/>
        </w:rPr>
        <w:t>3</w:t>
      </w:r>
      <w:r>
        <w:rPr>
          <w:sz w:val="20"/>
          <w:szCs w:val="20"/>
        </w:rPr>
        <w:t>, respectively.</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59428308"/>
        </w:trPr>
        <w:tc>
          <w:tcPr>
            <w:tcW w:w="5000" w:type="pct"/>
            <w:hideMark/>
          </w:tcPr>
          <w:p w:rsidR="00000000" w:rsidRDefault="0066553A">
            <w:pPr>
              <w:jc w:val="center"/>
              <w:rPr>
                <w:rFonts w:eastAsia="Times New Roman"/>
                <w:sz w:val="20"/>
                <w:szCs w:val="20"/>
              </w:rPr>
            </w:pPr>
            <w:r>
              <w:rPr>
                <w:rFonts w:eastAsia="Times New Roman"/>
                <w:sz w:val="20"/>
                <w:szCs w:val="20"/>
              </w:rPr>
              <w:t>1</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NOTE 4:</w:t>
      </w:r>
      <w:r>
        <w:rPr>
          <w:b/>
          <w:bCs/>
          <w:sz w:val="20"/>
          <w:szCs w:val="20"/>
        </w:rPr>
        <w:t xml:space="preserve"> </w:t>
      </w:r>
      <w:r>
        <w:rPr>
          <w:b/>
          <w:bCs/>
          <w:sz w:val="20"/>
          <w:szCs w:val="20"/>
        </w:rPr>
        <w:t>PROMISSORY NOTES PAYABL</w:t>
      </w:r>
      <w:r>
        <w:rPr>
          <w:b/>
          <w:bCs/>
          <w:sz w:val="20"/>
          <w:szCs w:val="20"/>
        </w:rPr>
        <w:t>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The Company issued two separate promissory notes on February 20, 2019 at </w:t>
      </w:r>
      <w:r>
        <w:rPr>
          <w:sz w:val="20"/>
          <w:szCs w:val="20"/>
        </w:rPr>
        <w:t>$</w:t>
      </w:r>
      <w:r>
        <w:rPr>
          <w:sz w:val="20"/>
          <w:szCs w:val="20"/>
        </w:rPr>
        <w:t>50,00</w:t>
      </w:r>
      <w:r>
        <w:rPr>
          <w:sz w:val="20"/>
          <w:szCs w:val="20"/>
        </w:rPr>
        <w:t>0</w:t>
      </w:r>
      <w:r>
        <w:rPr>
          <w:sz w:val="20"/>
          <w:szCs w:val="20"/>
        </w:rPr>
        <w:t xml:space="preserve"> </w:t>
      </w:r>
      <w:r>
        <w:rPr>
          <w:sz w:val="20"/>
          <w:szCs w:val="20"/>
        </w:rPr>
        <w:t xml:space="preserve">each (total of </w:t>
      </w:r>
      <w:r>
        <w:rPr>
          <w:sz w:val="20"/>
          <w:szCs w:val="20"/>
        </w:rPr>
        <w:t>$</w:t>
      </w:r>
      <w:r>
        <w:rPr>
          <w:sz w:val="20"/>
          <w:szCs w:val="20"/>
        </w:rPr>
        <w:t>100,00</w:t>
      </w:r>
      <w:r>
        <w:rPr>
          <w:sz w:val="20"/>
          <w:szCs w:val="20"/>
        </w:rPr>
        <w:t>0</w:t>
      </w:r>
      <w:r>
        <w:rPr>
          <w:sz w:val="20"/>
          <w:szCs w:val="20"/>
        </w:rPr>
        <w:t>) that were to mature on</w:t>
      </w:r>
      <w:r>
        <w:rPr>
          <w:sz w:val="20"/>
          <w:szCs w:val="20"/>
        </w:rPr>
        <w:t xml:space="preserve"> </w:t>
      </w:r>
      <w:r>
        <w:rPr>
          <w:sz w:val="20"/>
          <w:szCs w:val="20"/>
        </w:rPr>
        <w:t>August 20, 201</w:t>
      </w:r>
      <w:r>
        <w:rPr>
          <w:sz w:val="20"/>
          <w:szCs w:val="20"/>
        </w:rPr>
        <w:t>9</w:t>
      </w:r>
      <w:r>
        <w:rPr>
          <w:sz w:val="20"/>
          <w:szCs w:val="20"/>
        </w:rPr>
        <w:t xml:space="preserve"> and accrued interest at</w:t>
      </w:r>
      <w:r>
        <w:rPr>
          <w:sz w:val="20"/>
          <w:szCs w:val="20"/>
        </w:rPr>
        <w:t xml:space="preserve"> </w:t>
      </w:r>
      <w:r>
        <w:rPr>
          <w:sz w:val="20"/>
          <w:szCs w:val="20"/>
        </w:rPr>
        <w:t>8.0</w:t>
      </w:r>
      <w:r>
        <w:rPr>
          <w:sz w:val="20"/>
          <w:szCs w:val="20"/>
        </w:rPr>
        <w:t>0</w:t>
      </w:r>
      <w:r>
        <w:rPr>
          <w:sz w:val="20"/>
          <w:szCs w:val="20"/>
        </w:rPr>
        <w:t>% per annum. In connection with the promissory notes, the Company issued warrants to purchase</w:t>
      </w:r>
      <w:r>
        <w:rPr>
          <w:sz w:val="20"/>
          <w:szCs w:val="20"/>
        </w:rPr>
        <w:t xml:space="preserve"> </w:t>
      </w:r>
      <w:r>
        <w:rPr>
          <w:sz w:val="20"/>
          <w:szCs w:val="20"/>
        </w:rPr>
        <w:t>1,250,00</w:t>
      </w:r>
      <w:r>
        <w:rPr>
          <w:sz w:val="20"/>
          <w:szCs w:val="20"/>
        </w:rPr>
        <w:t>0</w:t>
      </w:r>
      <w:r>
        <w:rPr>
          <w:sz w:val="20"/>
          <w:szCs w:val="20"/>
        </w:rPr>
        <w:t xml:space="preserve"> shares of common stock. The Company recorded the relative fa</w:t>
      </w:r>
      <w:r>
        <w:rPr>
          <w:sz w:val="20"/>
          <w:szCs w:val="20"/>
        </w:rPr>
        <w:t xml:space="preserve">ir value of the warrants as a debt discount of </w:t>
      </w:r>
      <w:r>
        <w:rPr>
          <w:sz w:val="20"/>
          <w:szCs w:val="20"/>
        </w:rPr>
        <w:t>$</w:t>
      </w:r>
      <w:r>
        <w:rPr>
          <w:sz w:val="20"/>
          <w:szCs w:val="20"/>
        </w:rPr>
        <w:t>28,72</w:t>
      </w:r>
      <w:r>
        <w:rPr>
          <w:sz w:val="20"/>
          <w:szCs w:val="20"/>
        </w:rPr>
        <w:t>1</w:t>
      </w:r>
      <w:r>
        <w:rPr>
          <w:sz w:val="20"/>
          <w:szCs w:val="20"/>
        </w:rPr>
        <w:t xml:space="preserve"> and amortized the discount over the life of the note (6 months).</w:t>
      </w:r>
    </w:p>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On August 20, 2019, the two noteholders agreed to extend these notes another six-months to February 20, 2020, then amended again for s</w:t>
      </w:r>
      <w:r>
        <w:rPr>
          <w:sz w:val="20"/>
          <w:szCs w:val="20"/>
        </w:rPr>
        <w:t>ix-months and the notes were to mature</w:t>
      </w:r>
      <w:r>
        <w:rPr>
          <w:sz w:val="20"/>
          <w:szCs w:val="20"/>
        </w:rPr>
        <w:t xml:space="preserve"> </w:t>
      </w:r>
      <w:r>
        <w:rPr>
          <w:sz w:val="20"/>
          <w:szCs w:val="20"/>
        </w:rPr>
        <w:t>August 20, 202</w:t>
      </w:r>
      <w:r>
        <w:rPr>
          <w:sz w:val="20"/>
          <w:szCs w:val="20"/>
        </w:rPr>
        <w:t>0</w:t>
      </w:r>
      <w:r>
        <w:rPr>
          <w:sz w:val="20"/>
          <w:szCs w:val="20"/>
        </w:rPr>
        <w:t>. In consideration for the extension, the note holders received</w:t>
      </w:r>
      <w:r>
        <w:rPr>
          <w:sz w:val="20"/>
          <w:szCs w:val="20"/>
        </w:rPr>
        <w:t xml:space="preserve"> </w:t>
      </w:r>
      <w:r>
        <w:rPr>
          <w:sz w:val="20"/>
          <w:szCs w:val="20"/>
        </w:rPr>
        <w:t>750,00</w:t>
      </w:r>
      <w:r>
        <w:rPr>
          <w:sz w:val="20"/>
          <w:szCs w:val="20"/>
        </w:rPr>
        <w:t>0</w:t>
      </w:r>
      <w:r>
        <w:rPr>
          <w:sz w:val="20"/>
          <w:szCs w:val="20"/>
        </w:rPr>
        <w:t xml:space="preserve"> warrants </w:t>
      </w:r>
      <w:r>
        <w:rPr>
          <w:sz w:val="20"/>
          <w:szCs w:val="20"/>
        </w:rPr>
        <w:t>(</w:t>
      </w:r>
      <w:r>
        <w:rPr>
          <w:sz w:val="20"/>
          <w:szCs w:val="20"/>
        </w:rPr>
        <w:t>375,00</w:t>
      </w:r>
      <w:r>
        <w:rPr>
          <w:sz w:val="20"/>
          <w:szCs w:val="20"/>
        </w:rPr>
        <w:t>0</w:t>
      </w:r>
      <w:r>
        <w:rPr>
          <w:sz w:val="20"/>
          <w:szCs w:val="20"/>
        </w:rPr>
        <w:t xml:space="preserve"> each) and the interest rate on the notes increased from</w:t>
      </w:r>
      <w:r>
        <w:rPr>
          <w:sz w:val="20"/>
          <w:szCs w:val="20"/>
        </w:rPr>
        <w:t xml:space="preserve"> </w:t>
      </w:r>
      <w:r>
        <w:rPr>
          <w:sz w:val="20"/>
          <w:szCs w:val="20"/>
        </w:rPr>
        <w:t>8</w:t>
      </w:r>
      <w:r>
        <w:rPr>
          <w:sz w:val="20"/>
          <w:szCs w:val="20"/>
        </w:rPr>
        <w:t>% to</w:t>
      </w:r>
      <w:r>
        <w:rPr>
          <w:sz w:val="20"/>
          <w:szCs w:val="20"/>
        </w:rPr>
        <w:t xml:space="preserve"> </w:t>
      </w:r>
      <w:r>
        <w:rPr>
          <w:sz w:val="20"/>
          <w:szCs w:val="20"/>
        </w:rPr>
        <w:t>1</w:t>
      </w:r>
      <w:r>
        <w:rPr>
          <w:sz w:val="20"/>
          <w:szCs w:val="20"/>
        </w:rPr>
        <w:t>5</w:t>
      </w:r>
      <w:r>
        <w:rPr>
          <w:sz w:val="20"/>
          <w:szCs w:val="20"/>
        </w:rPr>
        <w:t>% per annum.</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interest expense on these not</w:t>
      </w:r>
      <w:r>
        <w:rPr>
          <w:sz w:val="20"/>
          <w:szCs w:val="20"/>
        </w:rPr>
        <w:t xml:space="preserve">es for the nine months ended September 30, 2021 and 2020 amounted to </w:t>
      </w:r>
      <w:r>
        <w:rPr>
          <w:sz w:val="20"/>
          <w:szCs w:val="20"/>
        </w:rPr>
        <w:t>$</w:t>
      </w:r>
      <w:r>
        <w:rPr>
          <w:sz w:val="20"/>
          <w:szCs w:val="20"/>
        </w:rPr>
        <w:t>0</w:t>
      </w:r>
      <w:r>
        <w:rPr>
          <w:sz w:val="20"/>
          <w:szCs w:val="20"/>
        </w:rPr>
        <w:t xml:space="preserve"> and </w:t>
      </w:r>
      <w:r>
        <w:rPr>
          <w:sz w:val="20"/>
          <w:szCs w:val="20"/>
        </w:rPr>
        <w:t>$</w:t>
      </w:r>
      <w:r>
        <w:rPr>
          <w:sz w:val="20"/>
          <w:szCs w:val="20"/>
        </w:rPr>
        <w:t>8,03</w:t>
      </w:r>
      <w:r>
        <w:rPr>
          <w:sz w:val="20"/>
          <w:szCs w:val="20"/>
        </w:rPr>
        <w:t>2</w:t>
      </w:r>
      <w:r>
        <w:rPr>
          <w:sz w:val="20"/>
          <w:szCs w:val="20"/>
        </w:rPr>
        <w: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The Company repaid </w:t>
      </w:r>
      <w:r>
        <w:rPr>
          <w:sz w:val="20"/>
          <w:szCs w:val="20"/>
        </w:rPr>
        <w:t>$</w:t>
      </w:r>
      <w:r>
        <w:rPr>
          <w:sz w:val="20"/>
          <w:szCs w:val="20"/>
        </w:rPr>
        <w:t>50,00</w:t>
      </w:r>
      <w:r>
        <w:rPr>
          <w:sz w:val="20"/>
          <w:szCs w:val="20"/>
        </w:rPr>
        <w:t>0</w:t>
      </w:r>
      <w:r>
        <w:rPr>
          <w:sz w:val="20"/>
          <w:szCs w:val="20"/>
        </w:rPr>
        <w:t xml:space="preserve"> of these notes plus </w:t>
      </w:r>
      <w:r>
        <w:rPr>
          <w:sz w:val="20"/>
          <w:szCs w:val="20"/>
        </w:rPr>
        <w:t>$</w:t>
      </w:r>
      <w:r>
        <w:rPr>
          <w:sz w:val="20"/>
          <w:szCs w:val="20"/>
        </w:rPr>
        <w:t>13,44</w:t>
      </w:r>
      <w:r>
        <w:rPr>
          <w:sz w:val="20"/>
          <w:szCs w:val="20"/>
        </w:rPr>
        <w:t>2</w:t>
      </w:r>
      <w:r>
        <w:rPr>
          <w:sz w:val="20"/>
          <w:szCs w:val="20"/>
        </w:rPr>
        <w:t xml:space="preserve"> in accrued interest in July 2020 and settled the remaining </w:t>
      </w:r>
      <w:r>
        <w:rPr>
          <w:sz w:val="20"/>
          <w:szCs w:val="20"/>
        </w:rPr>
        <w:t>$</w:t>
      </w:r>
      <w:r>
        <w:rPr>
          <w:sz w:val="20"/>
          <w:szCs w:val="20"/>
        </w:rPr>
        <w:t>50,00</w:t>
      </w:r>
      <w:r>
        <w:rPr>
          <w:sz w:val="20"/>
          <w:szCs w:val="20"/>
        </w:rPr>
        <w:t>0</w:t>
      </w:r>
      <w:r>
        <w:rPr>
          <w:sz w:val="20"/>
          <w:szCs w:val="20"/>
        </w:rPr>
        <w:t xml:space="preserve"> into</w:t>
      </w:r>
      <w:r>
        <w:rPr>
          <w:sz w:val="20"/>
          <w:szCs w:val="20"/>
        </w:rPr>
        <w:t xml:space="preserve"> </w:t>
      </w:r>
      <w:r>
        <w:rPr>
          <w:sz w:val="20"/>
          <w:szCs w:val="20"/>
        </w:rPr>
        <w:t>1,851,85</w:t>
      </w:r>
      <w:r>
        <w:rPr>
          <w:sz w:val="20"/>
          <w:szCs w:val="20"/>
        </w:rPr>
        <w:t>2</w:t>
      </w:r>
      <w:r>
        <w:rPr>
          <w:sz w:val="20"/>
          <w:szCs w:val="20"/>
        </w:rPr>
        <w:t xml:space="preserve"> shares of common stock effective </w:t>
      </w:r>
      <w:r>
        <w:rPr>
          <w:sz w:val="20"/>
          <w:szCs w:val="20"/>
        </w:rPr>
        <w:t>July 14, 2020.</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NOTE 5:</w:t>
      </w:r>
      <w:r>
        <w:rPr>
          <w:b/>
          <w:bCs/>
          <w:sz w:val="20"/>
          <w:szCs w:val="20"/>
        </w:rPr>
        <w:t xml:space="preserve"> </w:t>
      </w:r>
      <w:r>
        <w:rPr>
          <w:b/>
          <w:bCs/>
          <w:sz w:val="20"/>
          <w:szCs w:val="20"/>
        </w:rPr>
        <w:t>STOCKHOLDERS’ DEFICI</w:t>
      </w:r>
      <w:r>
        <w:rPr>
          <w:b/>
          <w:bCs/>
          <w:sz w:val="20"/>
          <w:szCs w:val="20"/>
        </w:rPr>
        <w:t>T</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Common Stock</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Company has</w:t>
      </w:r>
      <w:r>
        <w:rPr>
          <w:sz w:val="20"/>
          <w:szCs w:val="20"/>
        </w:rPr>
        <w:t xml:space="preserve"> </w:t>
      </w:r>
      <w:r>
        <w:rPr>
          <w:sz w:val="20"/>
          <w:szCs w:val="20"/>
        </w:rPr>
        <w:t>950,000,00</w:t>
      </w:r>
      <w:r>
        <w:rPr>
          <w:sz w:val="20"/>
          <w:szCs w:val="20"/>
        </w:rPr>
        <w:t>0</w:t>
      </w:r>
      <w:r>
        <w:rPr>
          <w:sz w:val="20"/>
          <w:szCs w:val="20"/>
        </w:rPr>
        <w:t xml:space="preserve"> shares of common stock authorized, with a par value of </w:t>
      </w:r>
      <w:r>
        <w:rPr>
          <w:sz w:val="20"/>
          <w:szCs w:val="20"/>
        </w:rPr>
        <w:t>$</w:t>
      </w:r>
      <w:r>
        <w:rPr>
          <w:sz w:val="20"/>
          <w:szCs w:val="20"/>
        </w:rPr>
        <w:t>0.00</w:t>
      </w:r>
      <w:r>
        <w:rPr>
          <w:sz w:val="20"/>
          <w:szCs w:val="20"/>
        </w:rPr>
        <w:t>1</w:t>
      </w:r>
      <w:r>
        <w:rPr>
          <w:sz w:val="20"/>
          <w:szCs w:val="20"/>
        </w:rPr>
        <w:t>, and as of September 30, 2021 and December 31, 2020, the Company has</w:t>
      </w:r>
      <w:r>
        <w:rPr>
          <w:sz w:val="20"/>
          <w:szCs w:val="20"/>
        </w:rPr>
        <w:t xml:space="preserve"> </w:t>
      </w:r>
      <w:r>
        <w:rPr>
          <w:sz w:val="20"/>
          <w:szCs w:val="20"/>
        </w:rPr>
        <w:t>335,775,38</w:t>
      </w:r>
      <w:r>
        <w:rPr>
          <w:sz w:val="20"/>
          <w:szCs w:val="20"/>
        </w:rPr>
        <w:t>9</w:t>
      </w:r>
      <w:r>
        <w:rPr>
          <w:sz w:val="20"/>
          <w:szCs w:val="20"/>
        </w:rPr>
        <w:t xml:space="preserve"> and</w:t>
      </w:r>
      <w:r>
        <w:rPr>
          <w:sz w:val="20"/>
          <w:szCs w:val="20"/>
        </w:rPr>
        <w:t xml:space="preserve"> </w:t>
      </w:r>
      <w:r>
        <w:rPr>
          <w:sz w:val="20"/>
          <w:szCs w:val="20"/>
        </w:rPr>
        <w:t>292,278,59</w:t>
      </w:r>
      <w:r>
        <w:rPr>
          <w:sz w:val="20"/>
          <w:szCs w:val="20"/>
        </w:rPr>
        <w:t>1</w:t>
      </w:r>
      <w:r>
        <w:rPr>
          <w:sz w:val="20"/>
          <w:szCs w:val="20"/>
        </w:rPr>
        <w:t xml:space="preserve"> shares issued and outstanding, respectively.</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On March 28, 2019, the Company’s board of directors approved a</w:t>
      </w:r>
      <w:r>
        <w:rPr>
          <w:sz w:val="20"/>
          <w:szCs w:val="20"/>
        </w:rPr>
        <w:t xml:space="preserve"> </w:t>
      </w:r>
      <w:r>
        <w:rPr>
          <w:sz w:val="20"/>
          <w:szCs w:val="20"/>
        </w:rPr>
        <w:t>reverse 1-for-8 stock spli</w:t>
      </w:r>
      <w:r>
        <w:rPr>
          <w:sz w:val="20"/>
          <w:szCs w:val="20"/>
        </w:rPr>
        <w:t>t</w:t>
      </w:r>
      <w:r>
        <w:rPr>
          <w:sz w:val="20"/>
          <w:szCs w:val="20"/>
        </w:rPr>
        <w:t>, and a decrease in the authorized shares from</w:t>
      </w:r>
      <w:r>
        <w:rPr>
          <w:sz w:val="20"/>
          <w:szCs w:val="20"/>
        </w:rPr>
        <w:t xml:space="preserve"> </w:t>
      </w:r>
      <w:r>
        <w:rPr>
          <w:sz w:val="20"/>
          <w:szCs w:val="20"/>
        </w:rPr>
        <w:t>2,000,000,00</w:t>
      </w:r>
      <w:r>
        <w:rPr>
          <w:sz w:val="20"/>
          <w:szCs w:val="20"/>
        </w:rPr>
        <w:t>0</w:t>
      </w:r>
      <w:r>
        <w:rPr>
          <w:sz w:val="20"/>
          <w:szCs w:val="20"/>
        </w:rPr>
        <w:t xml:space="preserve"> to</w:t>
      </w:r>
      <w:r>
        <w:rPr>
          <w:sz w:val="20"/>
          <w:szCs w:val="20"/>
        </w:rPr>
        <w:t xml:space="preserve"> </w:t>
      </w:r>
      <w:r>
        <w:rPr>
          <w:sz w:val="20"/>
          <w:szCs w:val="20"/>
        </w:rPr>
        <w:t>950,000,00</w:t>
      </w:r>
      <w:r>
        <w:rPr>
          <w:sz w:val="20"/>
          <w:szCs w:val="20"/>
        </w:rPr>
        <w:t>0</w:t>
      </w:r>
      <w:r>
        <w:rPr>
          <w:sz w:val="20"/>
          <w:szCs w:val="20"/>
        </w:rPr>
        <w:t>. The reverse stock split went e</w:t>
      </w:r>
      <w:r>
        <w:rPr>
          <w:sz w:val="20"/>
          <w:szCs w:val="20"/>
        </w:rPr>
        <w:t>ffective by FINRA on June 28, 2019.</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71326473"/>
        </w:trPr>
        <w:tc>
          <w:tcPr>
            <w:tcW w:w="5000" w:type="pct"/>
            <w:hideMark/>
          </w:tcPr>
          <w:p w:rsidR="00000000" w:rsidRDefault="0066553A">
            <w:pPr>
              <w:jc w:val="center"/>
              <w:rPr>
                <w:rFonts w:eastAsia="Times New Roman"/>
                <w:sz w:val="20"/>
                <w:szCs w:val="20"/>
              </w:rPr>
            </w:pPr>
            <w:r>
              <w:rPr>
                <w:rFonts w:eastAsia="Times New Roman"/>
                <w:sz w:val="20"/>
                <w:szCs w:val="20"/>
              </w:rPr>
              <w:t>1</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Preferred Stock</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As of September 30, 2021 and December 31, 2020, the Company has</w:t>
      </w:r>
      <w:r>
        <w:rPr>
          <w:sz w:val="20"/>
          <w:szCs w:val="20"/>
        </w:rPr>
        <w:t xml:space="preserve"> </w:t>
      </w:r>
      <w:r>
        <w:rPr>
          <w:sz w:val="20"/>
          <w:szCs w:val="20"/>
        </w:rPr>
        <w:t>20,000,00</w:t>
      </w:r>
      <w:r>
        <w:rPr>
          <w:sz w:val="20"/>
          <w:szCs w:val="20"/>
        </w:rPr>
        <w:t>0</w:t>
      </w:r>
      <w:r>
        <w:rPr>
          <w:sz w:val="20"/>
          <w:szCs w:val="20"/>
        </w:rPr>
        <w:t xml:space="preserve"> shares of Preferred stock authorized with a par value of </w:t>
      </w:r>
      <w:r>
        <w:rPr>
          <w:sz w:val="20"/>
          <w:szCs w:val="20"/>
        </w:rPr>
        <w:t>$</w:t>
      </w:r>
      <w:r>
        <w:rPr>
          <w:sz w:val="20"/>
          <w:szCs w:val="20"/>
        </w:rPr>
        <w:t>0.00</w:t>
      </w:r>
      <w:r>
        <w:rPr>
          <w:sz w:val="20"/>
          <w:szCs w:val="20"/>
        </w:rPr>
        <w:t>1</w:t>
      </w:r>
      <w:r>
        <w:rPr>
          <w:sz w:val="20"/>
          <w:szCs w:val="20"/>
        </w:rPr>
        <w:t xml:space="preserve">. The Company’s Board of Directors is authorized to </w:t>
      </w:r>
      <w:r>
        <w:rPr>
          <w:sz w:val="20"/>
          <w:szCs w:val="20"/>
        </w:rPr>
        <w:t>provide for the issuance of shares of preferred stock in one or more series, fix or alter the designations, preferences, rights, qualifications, limitations or restrictions of the shares of each series, including the dividend rights, dividend rates, conver</w:t>
      </w:r>
      <w:r>
        <w:rPr>
          <w:sz w:val="20"/>
          <w:szCs w:val="20"/>
        </w:rPr>
        <w:t>sion rights, voting rights, term of redemption including sinking fund provisions, redemption price or prices, liquidation preferences and the number of shares constituting any series or designations of such series without further vote or action by the shar</w:t>
      </w:r>
      <w:r>
        <w:rPr>
          <w:sz w:val="20"/>
          <w:szCs w:val="20"/>
        </w:rPr>
        <w:t>eholders. The issuance of preferred stock may have the effect of delaying, deferring or preventing a change in control of management without further action by the shareholders and may adversely affect the voting and other rights of the holders of common st</w:t>
      </w:r>
      <w:r>
        <w:rPr>
          <w:sz w:val="20"/>
          <w:szCs w:val="20"/>
        </w:rPr>
        <w:t>ock. The issuance of preferred stock with voting and conversion rights may adversely affect the voting power of the holders of common stock, including the loss of voting control to others.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On October 8, 2018 the Company created out of the shares of Prefe</w:t>
      </w:r>
      <w:r>
        <w:rPr>
          <w:sz w:val="20"/>
          <w:szCs w:val="20"/>
        </w:rPr>
        <w:t xml:space="preserve">rred Stock, par value </w:t>
      </w:r>
      <w:r>
        <w:rPr>
          <w:sz w:val="20"/>
          <w:szCs w:val="20"/>
        </w:rPr>
        <w:t>$</w:t>
      </w:r>
      <w:r>
        <w:rPr>
          <w:sz w:val="20"/>
          <w:szCs w:val="20"/>
        </w:rPr>
        <w:t>0.00</w:t>
      </w:r>
      <w:r>
        <w:rPr>
          <w:sz w:val="20"/>
          <w:szCs w:val="20"/>
        </w:rPr>
        <w:t>1</w:t>
      </w:r>
      <w:r>
        <w:rPr>
          <w:sz w:val="20"/>
          <w:szCs w:val="20"/>
        </w:rPr>
        <w:t xml:space="preserve"> per share, of the Company, as authorized in Article IV of the Company’s Certificate of Incorporation, a series of Preferred Stock of the Company, to be named “Series B Convertible Preferred Stock,” consisting of Five Million </w:t>
      </w:r>
      <w:r>
        <w:rPr>
          <w:sz w:val="20"/>
          <w:szCs w:val="20"/>
        </w:rPr>
        <w:t>(</w:t>
      </w:r>
      <w:r>
        <w:rPr>
          <w:sz w:val="20"/>
          <w:szCs w:val="20"/>
        </w:rPr>
        <w:t>5</w:t>
      </w:r>
      <w:r>
        <w:rPr>
          <w:sz w:val="20"/>
          <w:szCs w:val="20"/>
        </w:rPr>
        <w:t>,000,00</w:t>
      </w:r>
      <w:r>
        <w:rPr>
          <w:sz w:val="20"/>
          <w:szCs w:val="20"/>
        </w:rPr>
        <w:t>0</w:t>
      </w:r>
      <w:r>
        <w:rPr>
          <w:sz w:val="20"/>
          <w:szCs w:val="20"/>
        </w:rPr>
        <w:t>) shares.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On March 27, 2019 the Company created out of the shares of Preferred Stock, par value </w:t>
      </w:r>
      <w:r>
        <w:rPr>
          <w:sz w:val="20"/>
          <w:szCs w:val="20"/>
        </w:rPr>
        <w:t>$</w:t>
      </w:r>
      <w:r>
        <w:rPr>
          <w:sz w:val="20"/>
          <w:szCs w:val="20"/>
        </w:rPr>
        <w:t>0.00</w:t>
      </w:r>
      <w:r>
        <w:rPr>
          <w:sz w:val="20"/>
          <w:szCs w:val="20"/>
        </w:rPr>
        <w:t>1</w:t>
      </w:r>
      <w:r>
        <w:rPr>
          <w:sz w:val="20"/>
          <w:szCs w:val="20"/>
        </w:rPr>
        <w:t xml:space="preserve"> per share, of the Company, as authorized in Article IV of the Company’</w:t>
      </w:r>
      <w:r>
        <w:rPr>
          <w:sz w:val="20"/>
          <w:szCs w:val="20"/>
        </w:rPr>
        <w:t xml:space="preserve">s Certificate of Incorporation, a series of Preferred Stock of the Company, to be named “Series C Convertible Preferred Stock,” consisting of Five Million </w:t>
      </w:r>
      <w:r>
        <w:rPr>
          <w:sz w:val="20"/>
          <w:szCs w:val="20"/>
        </w:rPr>
        <w:t>(</w:t>
      </w:r>
      <w:r>
        <w:rPr>
          <w:sz w:val="20"/>
          <w:szCs w:val="20"/>
        </w:rPr>
        <w:t>5,000,00</w:t>
      </w:r>
      <w:r>
        <w:rPr>
          <w:sz w:val="20"/>
          <w:szCs w:val="20"/>
        </w:rPr>
        <w:t>0</w:t>
      </w:r>
      <w:r>
        <w:rPr>
          <w:sz w:val="20"/>
          <w:szCs w:val="20"/>
        </w:rPr>
        <w:t>) shares.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i/>
          <w:iCs/>
          <w:sz w:val="20"/>
          <w:szCs w:val="20"/>
        </w:rPr>
        <w:t>Series A Convertible Preferred Stock (“Series A Convertible Preferred”)</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 Ju</w:t>
      </w:r>
      <w:r>
        <w:rPr>
          <w:sz w:val="20"/>
          <w:szCs w:val="20"/>
        </w:rPr>
        <w:t>ne 2015, the Series A Certificate of Designation was filed with the Delaware Secretary of State to designate</w:t>
      </w:r>
      <w:r>
        <w:rPr>
          <w:sz w:val="20"/>
          <w:szCs w:val="20"/>
        </w:rPr>
        <w:t xml:space="preserve"> </w:t>
      </w:r>
      <w:r>
        <w:rPr>
          <w:sz w:val="20"/>
          <w:szCs w:val="20"/>
        </w:rPr>
        <w:t>2.</w:t>
      </w:r>
      <w:r>
        <w:rPr>
          <w:sz w:val="20"/>
          <w:szCs w:val="20"/>
        </w:rPr>
        <w:t>5</w:t>
      </w:r>
      <w:r>
        <w:rPr>
          <w:sz w:val="20"/>
          <w:szCs w:val="20"/>
        </w:rPr>
        <w:t xml:space="preserve"> million shares of our preferred stock as Series A Convertible Preferred. Effective March 31, 2016, the Company amended the Certificate of Desig</w:t>
      </w:r>
      <w:r>
        <w:rPr>
          <w:sz w:val="20"/>
          <w:szCs w:val="20"/>
        </w:rPr>
        <w:t>nations, Preferences and Rights of Series A Convertible Preferred of the Registrant, increasing the maximum number of shares of Series A Convertible Preferred from</w:t>
      </w:r>
      <w:r>
        <w:rPr>
          <w:sz w:val="20"/>
          <w:szCs w:val="20"/>
        </w:rPr>
        <w:t xml:space="preserve"> </w:t>
      </w:r>
      <w:r>
        <w:rPr>
          <w:sz w:val="20"/>
          <w:szCs w:val="20"/>
        </w:rPr>
        <w:t>2,500,00</w:t>
      </w:r>
      <w:r>
        <w:rPr>
          <w:sz w:val="20"/>
          <w:szCs w:val="20"/>
        </w:rPr>
        <w:t>0</w:t>
      </w:r>
      <w:r>
        <w:rPr>
          <w:sz w:val="20"/>
          <w:szCs w:val="20"/>
        </w:rPr>
        <w:t xml:space="preserve"> shares to</w:t>
      </w:r>
      <w:r>
        <w:rPr>
          <w:sz w:val="20"/>
          <w:szCs w:val="20"/>
        </w:rPr>
        <w:t xml:space="preserve"> </w:t>
      </w:r>
      <w:r>
        <w:rPr>
          <w:sz w:val="20"/>
          <w:szCs w:val="20"/>
        </w:rPr>
        <w:t>5,000,00</w:t>
      </w:r>
      <w:r>
        <w:rPr>
          <w:sz w:val="20"/>
          <w:szCs w:val="20"/>
        </w:rPr>
        <w:t>0</w:t>
      </w:r>
      <w:r>
        <w:rPr>
          <w:sz w:val="20"/>
          <w:szCs w:val="20"/>
        </w:rPr>
        <w:t xml:space="preserve"> shares. The following summarizes the current rights and prefer</w:t>
      </w:r>
      <w:r>
        <w:rPr>
          <w:sz w:val="20"/>
          <w:szCs w:val="20"/>
        </w:rPr>
        <w:t>ences of the Series A Convertible Preferred:</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u w:val="single"/>
        </w:rPr>
        <w:t>Liquidation Preference</w:t>
      </w:r>
      <w:r>
        <w:rPr>
          <w:sz w:val="20"/>
          <w:szCs w:val="20"/>
        </w:rPr>
        <w:t xml:space="preserve">. The Series A Convertible Preferred has a liquidation preference of </w:t>
      </w:r>
      <w:r>
        <w:rPr>
          <w:sz w:val="20"/>
          <w:szCs w:val="20"/>
        </w:rPr>
        <w:t>$</w:t>
      </w:r>
      <w:r>
        <w:rPr>
          <w:sz w:val="20"/>
          <w:szCs w:val="20"/>
        </w:rPr>
        <w:t>5.0</w:t>
      </w:r>
      <w:r>
        <w:rPr>
          <w:sz w:val="20"/>
          <w:szCs w:val="20"/>
        </w:rPr>
        <w:t>0</w:t>
      </w:r>
      <w:r>
        <w:rPr>
          <w:sz w:val="20"/>
          <w:szCs w:val="20"/>
        </w:rPr>
        <w:t xml:space="preserve"> per share.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A Convertible Preferred do not have any separate dividend rights.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u w:val="single"/>
        </w:rPr>
        <w:t>Con</w:t>
      </w:r>
      <w:r>
        <w:rPr>
          <w:sz w:val="20"/>
          <w:szCs w:val="20"/>
          <w:u w:val="single"/>
        </w:rPr>
        <w:t>version</w:t>
      </w:r>
      <w:r>
        <w:rPr>
          <w:sz w:val="20"/>
          <w:szCs w:val="20"/>
        </w:rPr>
        <w:t>. Subject to certain limitations set forth in the Series A Certificate of Designation, each share of Series A Convertible Preferred is convertible, at the option of the holder, into that number of shares of common stock (the “</w:t>
      </w:r>
      <w:r>
        <w:rPr>
          <w:i/>
          <w:iCs/>
          <w:sz w:val="20"/>
          <w:szCs w:val="20"/>
        </w:rPr>
        <w:t>Series A Conversion Sha</w:t>
      </w:r>
      <w:r>
        <w:rPr>
          <w:i/>
          <w:iCs/>
          <w:sz w:val="20"/>
          <w:szCs w:val="20"/>
        </w:rPr>
        <w:t>res</w:t>
      </w:r>
      <w:r>
        <w:rPr>
          <w:sz w:val="20"/>
          <w:szCs w:val="20"/>
        </w:rPr>
        <w:t xml:space="preserve">”) equal to the liquidation preference thereof, divided by Conversion Price (as such term is defined in the Series A Certificate of Designation), currently </w:t>
      </w:r>
      <w:r>
        <w:rPr>
          <w:sz w:val="20"/>
          <w:szCs w:val="20"/>
        </w:rPr>
        <w:t>$</w:t>
      </w:r>
      <w:r>
        <w:rPr>
          <w:sz w:val="20"/>
          <w:szCs w:val="20"/>
        </w:rPr>
        <w:t>4.0</w:t>
      </w:r>
      <w:r>
        <w:rPr>
          <w:sz w:val="20"/>
          <w:szCs w:val="20"/>
        </w:rPr>
        <w:t>0</w:t>
      </w:r>
      <w:r>
        <w:rPr>
          <w:sz w:val="20"/>
          <w:szCs w:val="20"/>
        </w:rPr>
        <w: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 the event the Company completes an equity or equity-based public offering, registered</w:t>
      </w:r>
      <w:r>
        <w:rPr>
          <w:sz w:val="20"/>
          <w:szCs w:val="20"/>
        </w:rPr>
        <w:t xml:space="preserve"> with the SEC, resulting in gross proceeds to the Company totaling at least </w:t>
      </w:r>
      <w:r>
        <w:rPr>
          <w:sz w:val="20"/>
          <w:szCs w:val="20"/>
        </w:rPr>
        <w:t>$</w:t>
      </w:r>
      <w:r>
        <w:rPr>
          <w:sz w:val="20"/>
          <w:szCs w:val="20"/>
        </w:rPr>
        <w:t>5</w:t>
      </w:r>
      <w:r>
        <w:rPr>
          <w:sz w:val="20"/>
          <w:szCs w:val="20"/>
        </w:rPr>
        <w:t>.0 million, all issued and outstanding shares of Series A Convertible Preferred at that time will automatically convert into Series A Conversion Shares.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u w:val="single"/>
        </w:rPr>
        <w:t>Redemption</w:t>
      </w:r>
      <w:r>
        <w:rPr>
          <w:sz w:val="20"/>
          <w:szCs w:val="20"/>
        </w:rPr>
        <w:t>.</w:t>
      </w:r>
      <w:r>
        <w:rPr>
          <w:sz w:val="20"/>
          <w:szCs w:val="20"/>
        </w:rPr>
        <w:t xml:space="preserve"> </w:t>
      </w:r>
      <w:r>
        <w:rPr>
          <w:sz w:val="20"/>
          <w:szCs w:val="20"/>
        </w:rPr>
        <w:t xml:space="preserve">Subject to </w:t>
      </w:r>
      <w:r>
        <w:rPr>
          <w:sz w:val="20"/>
          <w:szCs w:val="20"/>
        </w:rPr>
        <w:t>certain conditions set forth in the Series A Certificate of Designation, in the event of a Change of Control (defined in the Series A Certificate of Designation as the time at which as a third party not affiliated with the Company or any holders of the Ser</w:t>
      </w:r>
      <w:r>
        <w:rPr>
          <w:sz w:val="20"/>
          <w:szCs w:val="20"/>
        </w:rPr>
        <w:t>ies A Convertible Preferred shall have acquired, in one or a series of related transactions, equity securities of the Company representing more than fifty percent 50% of the outstanding voting securities of the Company), the Company, at its option, will ha</w:t>
      </w:r>
      <w:r>
        <w:rPr>
          <w:sz w:val="20"/>
          <w:szCs w:val="20"/>
        </w:rPr>
        <w:t>ve the right to redeem all or a portion of the outstanding Series A Convertible Preferred in cash at a price per share of Series A Convertible Preferred equal to</w:t>
      </w:r>
      <w:r>
        <w:rPr>
          <w:sz w:val="20"/>
          <w:szCs w:val="20"/>
        </w:rPr>
        <w:t xml:space="preserve"> </w:t>
      </w:r>
      <w:r>
        <w:rPr>
          <w:sz w:val="20"/>
          <w:szCs w:val="20"/>
        </w:rPr>
        <w:t>10</w:t>
      </w:r>
      <w:r>
        <w:rPr>
          <w:sz w:val="20"/>
          <w:szCs w:val="20"/>
        </w:rPr>
        <w:t>0</w:t>
      </w:r>
      <w:r>
        <w:rPr>
          <w:sz w:val="20"/>
          <w:szCs w:val="20"/>
        </w:rPr>
        <w:t>% of the Liquidation Preferenc</w:t>
      </w:r>
      <w:r>
        <w:rPr>
          <w:sz w:val="20"/>
          <w:szCs w:val="20"/>
        </w:rPr>
        <w:t>e</w:t>
      </w:r>
      <w:r>
        <w:rPr>
          <w:sz w:val="20"/>
          <w:szCs w:val="20"/>
        </w:rPr>
        <w:t>.</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55227754"/>
        </w:trPr>
        <w:tc>
          <w:tcPr>
            <w:tcW w:w="5000" w:type="pct"/>
            <w:hideMark/>
          </w:tcPr>
          <w:p w:rsidR="00000000" w:rsidRDefault="0066553A">
            <w:pPr>
              <w:jc w:val="center"/>
              <w:rPr>
                <w:rFonts w:eastAsia="Times New Roman"/>
                <w:sz w:val="20"/>
                <w:szCs w:val="20"/>
              </w:rPr>
            </w:pPr>
            <w:r>
              <w:rPr>
                <w:rFonts w:eastAsia="Times New Roman"/>
                <w:sz w:val="20"/>
                <w:szCs w:val="20"/>
              </w:rPr>
              <w:t>1</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u w:val="single"/>
        </w:rPr>
        <w:t>Voting Rights</w:t>
      </w:r>
      <w:r>
        <w:rPr>
          <w:sz w:val="20"/>
          <w:szCs w:val="20"/>
        </w:rPr>
        <w:t xml:space="preserve">. Holders of Series A Convertible Preferred are entitled to vote on all matters, together with the holders of common stock, and have the equivalent of five (5) votes for every Series A Conversion Share issuable upon conversion of such holder’s outstanding </w:t>
      </w:r>
      <w:r>
        <w:rPr>
          <w:sz w:val="20"/>
          <w:szCs w:val="20"/>
        </w:rPr>
        <w:t>shares of Series A Convertible Preferred. However, the Series A Conversion Shares, when issued, will have all the same voting rights as other issued and outstanding common stock of the Company, and none of the rights of the Series A Convertible Preferred.</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Liquidation</w:t>
      </w:r>
      <w:r>
        <w:rPr>
          <w:sz w:val="20"/>
          <w:szCs w:val="20"/>
        </w:rPr>
        <w:t xml:space="preserve">”), </w:t>
      </w:r>
      <w:r>
        <w:rPr>
          <w:sz w:val="20"/>
          <w:szCs w:val="20"/>
        </w:rPr>
        <w:t xml:space="preserve">the holders of Series A Convertible Preferred shall be entitled to receive out of the assets, whether capital or surplus, of the Company an amount equal to the liquidation preference of the Series A Convertible Preferred before any distribution or payment </w:t>
      </w:r>
      <w:r>
        <w:rPr>
          <w:sz w:val="20"/>
          <w:szCs w:val="20"/>
        </w:rPr>
        <w:t xml:space="preserve">shall be made to the holders of any junior securities, and if the assets of the Company is insufficient to pay in full such amounts, then the entire assets to be distributed to the holders of the Series A Convertible Preferred shall be ratably distributed </w:t>
      </w:r>
      <w:r>
        <w:rPr>
          <w:sz w:val="20"/>
          <w:szCs w:val="20"/>
        </w:rPr>
        <w:t>among the holders in accordance with the respective amounts that would be payable on such shares if all amounts payable thereon were paid in full.</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w:t>
      </w:r>
      <w:r>
        <w:rPr>
          <w:sz w:val="20"/>
          <w:szCs w:val="20"/>
        </w:rPr>
        <w:t xml:space="preserve"> dividend or otherwise makes a distribution or distributions payable in shares of common stock on shares of common stock or any other common stock equivalents; (ii) subdivides outstanding shares of common stock into a larger number of shares; (iii) combine</w:t>
      </w:r>
      <w:r>
        <w:rPr>
          <w:sz w:val="20"/>
          <w:szCs w:val="20"/>
        </w:rPr>
        <w:t>s (including by way of a reverse stock split) outstanding shares of common stock into a smaller number of shares; or (iv) issues, in the event of a reclassification of shares of the common stock, any shares of capital stock of the Company, then the convers</w:t>
      </w:r>
      <w:r>
        <w:rPr>
          <w:sz w:val="20"/>
          <w:szCs w:val="20"/>
        </w:rPr>
        <w:t>ion price shall be adjusted accordingly.</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into or exchanged for securities, c</w:t>
      </w:r>
      <w:r>
        <w:rPr>
          <w:sz w:val="20"/>
          <w:szCs w:val="20"/>
        </w:rPr>
        <w:t>ash or other property than each share of Series A Preferred shall be convertible into the kind and amount of securities, cash or other property that a holder of the number of shares of common stock issuable upon conversion of one share of Series A Converti</w:t>
      </w:r>
      <w:r>
        <w:rPr>
          <w:sz w:val="20"/>
          <w:szCs w:val="20"/>
        </w:rPr>
        <w:t>ble Preferred prior to any such merger or reorganization would have been entitled to receive pursuant to such transaction.</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 June 2021,</w:t>
      </w:r>
      <w:r>
        <w:rPr>
          <w:sz w:val="20"/>
          <w:szCs w:val="20"/>
        </w:rPr>
        <w:t xml:space="preserve"> </w:t>
      </w:r>
      <w:r>
        <w:rPr>
          <w:sz w:val="20"/>
          <w:szCs w:val="20"/>
        </w:rPr>
        <w:t>100,00</w:t>
      </w:r>
      <w:r>
        <w:rPr>
          <w:sz w:val="20"/>
          <w:szCs w:val="20"/>
        </w:rPr>
        <w:t>0</w:t>
      </w:r>
      <w:r>
        <w:rPr>
          <w:sz w:val="20"/>
          <w:szCs w:val="20"/>
        </w:rPr>
        <w:t xml:space="preserve"> shares of Series A Convertible Preferred were canceled as partial payment for the exercise of stock options b</w:t>
      </w:r>
      <w:r>
        <w:rPr>
          <w:sz w:val="20"/>
          <w:szCs w:val="20"/>
        </w:rPr>
        <w:t>y the Chief Executive Officer.</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both"/>
        <w:rPr>
          <w:sz w:val="20"/>
          <w:szCs w:val="20"/>
        </w:rPr>
      </w:pPr>
      <w:r>
        <w:rPr>
          <w:i/>
          <w:iCs/>
          <w:sz w:val="20"/>
          <w:szCs w:val="20"/>
        </w:rPr>
        <w:t>Series B Convertible Preferred Stock (“Series B Convertible Preferred”)</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 October 2018, the Series B Certificate of Designation was filed with the Delaware Secretary of State to designate</w:t>
      </w:r>
      <w:r>
        <w:rPr>
          <w:sz w:val="20"/>
          <w:szCs w:val="20"/>
        </w:rPr>
        <w:t xml:space="preserve"> </w:t>
      </w:r>
      <w:r>
        <w:rPr>
          <w:sz w:val="20"/>
          <w:szCs w:val="20"/>
        </w:rPr>
        <w:t>5</w:t>
      </w:r>
      <w:r>
        <w:rPr>
          <w:sz w:val="20"/>
          <w:szCs w:val="20"/>
        </w:rPr>
        <w:t>.0 million shares of our prefer</w:t>
      </w:r>
      <w:r>
        <w:rPr>
          <w:sz w:val="20"/>
          <w:szCs w:val="20"/>
        </w:rPr>
        <w:t>red stock as Series B Convertible Preferred. The following summarizes the current rights and preferences of the Series B Convertible Preferred:</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u w:val="single"/>
        </w:rPr>
        <w:t>Liquidation Preference</w:t>
      </w:r>
      <w:r>
        <w:rPr>
          <w:sz w:val="20"/>
          <w:szCs w:val="20"/>
        </w:rPr>
        <w:t xml:space="preserve">. The Series B Convertible Preferred has a liquidation preference of </w:t>
      </w:r>
      <w:r>
        <w:rPr>
          <w:sz w:val="20"/>
          <w:szCs w:val="20"/>
        </w:rPr>
        <w:t>$</w:t>
      </w:r>
      <w:r>
        <w:rPr>
          <w:sz w:val="20"/>
          <w:szCs w:val="20"/>
        </w:rPr>
        <w:t>1.0</w:t>
      </w:r>
      <w:r>
        <w:rPr>
          <w:sz w:val="20"/>
          <w:szCs w:val="20"/>
        </w:rPr>
        <w:t>0</w:t>
      </w:r>
      <w:r>
        <w:rPr>
          <w:sz w:val="20"/>
          <w:szCs w:val="20"/>
        </w:rPr>
        <w:t xml:space="preserve"> per share.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B Convertible Preferred do not have any separate dividend rights.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u w:val="single"/>
        </w:rPr>
        <w:t>Conversion</w:t>
      </w:r>
      <w:r>
        <w:rPr>
          <w:sz w:val="20"/>
          <w:szCs w:val="20"/>
        </w:rPr>
        <w:t>. Subject to certain limitations set forth in the Series B Cer</w:t>
      </w:r>
      <w:r>
        <w:rPr>
          <w:sz w:val="20"/>
          <w:szCs w:val="20"/>
        </w:rPr>
        <w:t>tificate of Designation, each share of Series B Convertible Preferred is convertible, at the option of the holder, into that number of shares of common stock (the “</w:t>
      </w:r>
      <w:r>
        <w:rPr>
          <w:i/>
          <w:iCs/>
          <w:sz w:val="20"/>
          <w:szCs w:val="20"/>
        </w:rPr>
        <w:t>Series B Conversion Shares</w:t>
      </w:r>
      <w:r>
        <w:rPr>
          <w:sz w:val="20"/>
          <w:szCs w:val="20"/>
        </w:rPr>
        <w:t>”) equal to the liquidation preference thereof, divided by Convers</w:t>
      </w:r>
      <w:r>
        <w:rPr>
          <w:sz w:val="20"/>
          <w:szCs w:val="20"/>
        </w:rPr>
        <w:t xml:space="preserve">ion Price (as such term is defined in the Series B Certificate of Designation), currently </w:t>
      </w:r>
      <w:r>
        <w:rPr>
          <w:sz w:val="20"/>
          <w:szCs w:val="20"/>
        </w:rPr>
        <w:t>$</w:t>
      </w:r>
      <w:r>
        <w:rPr>
          <w:sz w:val="20"/>
          <w:szCs w:val="20"/>
        </w:rPr>
        <w:t>0.0</w:t>
      </w:r>
      <w:r>
        <w:rPr>
          <w:sz w:val="20"/>
          <w:szCs w:val="20"/>
        </w:rPr>
        <w:t>8</w:t>
      </w:r>
      <w:r>
        <w:rPr>
          <w:sz w:val="20"/>
          <w:szCs w:val="20"/>
        </w:rPr>
        <w: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u w:val="single"/>
        </w:rPr>
        <w:t>Redemption</w:t>
      </w:r>
      <w:r>
        <w:rPr>
          <w:sz w:val="20"/>
          <w:szCs w:val="20"/>
        </w:rPr>
        <w:t>.</w:t>
      </w:r>
      <w:r>
        <w:rPr>
          <w:sz w:val="20"/>
          <w:szCs w:val="20"/>
        </w:rPr>
        <w:t xml:space="preserve"> </w:t>
      </w:r>
      <w:r>
        <w:rPr>
          <w:sz w:val="20"/>
          <w:szCs w:val="20"/>
        </w:rPr>
        <w:t xml:space="preserve">Subject to certain conditions set forth in the Series B Certificate of Designation, in the event of a Change of Control (defined in the Series B </w:t>
      </w:r>
      <w:r>
        <w:rPr>
          <w:sz w:val="20"/>
          <w:szCs w:val="20"/>
        </w:rPr>
        <w:t>Certificate of Designation as the time at which as a third party not affiliated with the Company or any holders of the Series B Convertible Preferred shall have acquired, in one or a series of related transactions, equity securities of the Company represen</w:t>
      </w:r>
      <w:r>
        <w:rPr>
          <w:sz w:val="20"/>
          <w:szCs w:val="20"/>
        </w:rPr>
        <w:t>ting more than fifty percent 50% of the outstanding voting securities of the Company), the Company, at its option, will have the right to redeem all or a portion of the outstanding Series B Convertible Preferred in cash at a price per share of Series B Con</w:t>
      </w:r>
      <w:r>
        <w:rPr>
          <w:sz w:val="20"/>
          <w:szCs w:val="20"/>
        </w:rPr>
        <w:t>vertible Preferred equal to</w:t>
      </w:r>
      <w:r>
        <w:rPr>
          <w:sz w:val="20"/>
          <w:szCs w:val="20"/>
        </w:rPr>
        <w:t xml:space="preserve"> </w:t>
      </w:r>
      <w:r>
        <w:rPr>
          <w:sz w:val="20"/>
          <w:szCs w:val="20"/>
        </w:rPr>
        <w:t>10</w:t>
      </w:r>
      <w:r>
        <w:rPr>
          <w:sz w:val="20"/>
          <w:szCs w:val="20"/>
        </w:rPr>
        <w:t>0</w:t>
      </w:r>
      <w:r>
        <w:rPr>
          <w:sz w:val="20"/>
          <w:szCs w:val="20"/>
        </w:rPr>
        <w:t>% of the Liquidation Preferenc</w:t>
      </w:r>
      <w:r>
        <w:rPr>
          <w:sz w:val="20"/>
          <w:szCs w:val="20"/>
        </w:rPr>
        <w:t>e</w:t>
      </w:r>
      <w:r>
        <w:rPr>
          <w:sz w:val="20"/>
          <w:szCs w:val="20"/>
        </w:rPr>
        <w: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u w:val="single"/>
        </w:rPr>
        <w:t>Voting Rights</w:t>
      </w:r>
      <w:r>
        <w:rPr>
          <w:sz w:val="20"/>
          <w:szCs w:val="20"/>
        </w:rPr>
        <w:t>. Holders of Series B Convertible Preferred are entitled to vote on all matters, together with the holders of common stock, and have the equivalent of two (2) votes for every Se</w:t>
      </w:r>
      <w:r>
        <w:rPr>
          <w:sz w:val="20"/>
          <w:szCs w:val="20"/>
        </w:rPr>
        <w:t xml:space="preserve">ries B Conversion Share issuable upon conversion of such holder’s outstanding shares of Series B Convertible Preferred. However, the Series B Conversion Shares, when issued, will have all the same voting rights as other issued and outstanding common stock </w:t>
      </w:r>
      <w:r>
        <w:rPr>
          <w:sz w:val="20"/>
          <w:szCs w:val="20"/>
        </w:rPr>
        <w:t>of the Company, and none of the rights of the Series A Convertible Preferred.</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8329087"/>
        </w:trPr>
        <w:tc>
          <w:tcPr>
            <w:tcW w:w="5000" w:type="pct"/>
            <w:hideMark/>
          </w:tcPr>
          <w:p w:rsidR="00000000" w:rsidRDefault="0066553A">
            <w:pPr>
              <w:jc w:val="center"/>
              <w:rPr>
                <w:rFonts w:eastAsia="Times New Roman"/>
                <w:sz w:val="20"/>
                <w:szCs w:val="20"/>
              </w:rPr>
            </w:pPr>
            <w:r>
              <w:rPr>
                <w:rFonts w:eastAsia="Times New Roman"/>
                <w:sz w:val="20"/>
                <w:szCs w:val="20"/>
              </w:rPr>
              <w:t>1</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Liquidation</w:t>
      </w:r>
      <w:r>
        <w:rPr>
          <w:sz w:val="20"/>
          <w:szCs w:val="20"/>
        </w:rPr>
        <w:t xml:space="preserve">”), the holders of Series B Convertible </w:t>
      </w:r>
      <w:r>
        <w:rPr>
          <w:sz w:val="20"/>
          <w:szCs w:val="20"/>
        </w:rPr>
        <w:t xml:space="preserve">Preferred shall be entitled to receive out of the assets, whether capital or surplus, of the Company an amount equal to the liquidation preference of the Series B Convertible Preferred before any distribution or payment shall be made to the holders of any </w:t>
      </w:r>
      <w:r>
        <w:rPr>
          <w:sz w:val="20"/>
          <w:szCs w:val="20"/>
        </w:rPr>
        <w:t>junior securities, and if the assets of the Company is insufficient to pay in full such amounts, then the entire assets to be distributed to the holders of the Series B Convertible Preferred shall be ratably distributed among the holders in accordance with</w:t>
      </w:r>
      <w:r>
        <w:rPr>
          <w:sz w:val="20"/>
          <w:szCs w:val="20"/>
        </w:rPr>
        <w:t xml:space="preserve"> the respective amounts that would be payable on such shares if all amounts payable thereon were paid in full.</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any other common stock equivalents; (ii) subdivides outstanding shares of common stock into a large</w:t>
      </w:r>
      <w:r>
        <w:rPr>
          <w:sz w:val="20"/>
          <w:szCs w:val="20"/>
        </w:rPr>
        <w:t>r number of shares; (iii) combines (including by way of a reverse stock split) outstanding shares of common stock into a smaller number of shares; or (iv) issues, in the event of a reclassification of shares of the common stock, any shares of capital stock</w:t>
      </w:r>
      <w:r>
        <w:rPr>
          <w:sz w:val="20"/>
          <w:szCs w:val="20"/>
        </w:rPr>
        <w:t xml:space="preserve"> of the Company, then the conversion price shall be adjusted accordingly.</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w:t>
      </w:r>
      <w:r>
        <w:rPr>
          <w:sz w:val="20"/>
          <w:szCs w:val="20"/>
        </w:rPr>
        <w:t>to or exchanged for securities, cash or other property than each share of Series B Convertible Preferred shall be convertible into the kind and amount of securities, cash or other property that a holder of the number of shares of common stock issuable upon</w:t>
      </w:r>
      <w:r>
        <w:rPr>
          <w:sz w:val="20"/>
          <w:szCs w:val="20"/>
        </w:rPr>
        <w:t xml:space="preserve"> conversion of one share of Series B Convertible Preferred prior to any such merger or reorganization would have been entitled to receive pursuant to such transaction.</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i/>
          <w:iCs/>
          <w:sz w:val="20"/>
          <w:szCs w:val="20"/>
        </w:rPr>
        <w:t>Series C Convertible Preferred Stock (“Series C Convertible Preferred”)</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 March 201</w:t>
      </w:r>
      <w:r>
        <w:rPr>
          <w:sz w:val="20"/>
          <w:szCs w:val="20"/>
        </w:rPr>
        <w:t>9, the Series C Certificate of Designation was filed with the Delaware Secretary of State to designate</w:t>
      </w:r>
      <w:r>
        <w:rPr>
          <w:sz w:val="20"/>
          <w:szCs w:val="20"/>
        </w:rPr>
        <w:t xml:space="preserve"> </w:t>
      </w:r>
      <w:r>
        <w:rPr>
          <w:sz w:val="20"/>
          <w:szCs w:val="20"/>
        </w:rPr>
        <w:t>5</w:t>
      </w:r>
      <w:r>
        <w:rPr>
          <w:sz w:val="20"/>
          <w:szCs w:val="20"/>
        </w:rPr>
        <w:t xml:space="preserve">.0 million shares of our preferred stock as Series C Convertible Preferred. The following summarizes the current rights and preferences of the Series C </w:t>
      </w:r>
      <w:r>
        <w:rPr>
          <w:sz w:val="20"/>
          <w:szCs w:val="20"/>
        </w:rPr>
        <w:t>Convertible Preferred:</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u w:val="single"/>
        </w:rPr>
        <w:t>Liquidation Preference</w:t>
      </w:r>
      <w:r>
        <w:rPr>
          <w:sz w:val="20"/>
          <w:szCs w:val="20"/>
        </w:rPr>
        <w:t xml:space="preserve">. The Series C Convertible Preferred has a liquidation preference of </w:t>
      </w:r>
      <w:r>
        <w:rPr>
          <w:sz w:val="20"/>
          <w:szCs w:val="20"/>
        </w:rPr>
        <w:t>$</w:t>
      </w:r>
      <w:r>
        <w:rPr>
          <w:sz w:val="20"/>
          <w:szCs w:val="20"/>
        </w:rPr>
        <w:t>1.0</w:t>
      </w:r>
      <w:r>
        <w:rPr>
          <w:sz w:val="20"/>
          <w:szCs w:val="20"/>
        </w:rPr>
        <w:t>0</w:t>
      </w:r>
      <w:r>
        <w:rPr>
          <w:sz w:val="20"/>
          <w:szCs w:val="20"/>
        </w:rPr>
        <w:t xml:space="preserve"> per share.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C Convertible Preferred do not have any separate dividend rights.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u w:val="single"/>
        </w:rPr>
        <w:t>Conversion</w:t>
      </w:r>
      <w:r>
        <w:rPr>
          <w:sz w:val="20"/>
          <w:szCs w:val="20"/>
        </w:rPr>
        <w:t>. Subject to ce</w:t>
      </w:r>
      <w:r>
        <w:rPr>
          <w:sz w:val="20"/>
          <w:szCs w:val="20"/>
        </w:rPr>
        <w:t>rtain limitations set forth in the Series C Certificate of Designation, each share of Series C Convertible Preferred is convertible, at the option of the holder, into that number of shares of common stock (the “</w:t>
      </w:r>
      <w:r>
        <w:rPr>
          <w:i/>
          <w:iCs/>
          <w:sz w:val="20"/>
          <w:szCs w:val="20"/>
        </w:rPr>
        <w:t>Series C Conversion Shares</w:t>
      </w:r>
      <w:r>
        <w:rPr>
          <w:sz w:val="20"/>
          <w:szCs w:val="20"/>
        </w:rPr>
        <w:t>”) equal to the liq</w:t>
      </w:r>
      <w:r>
        <w:rPr>
          <w:sz w:val="20"/>
          <w:szCs w:val="20"/>
        </w:rPr>
        <w:t xml:space="preserve">uidation preference thereof, divided by Conversion Price (as such term is defined in the Series C Certificate of Designation), currently </w:t>
      </w:r>
      <w:r>
        <w:rPr>
          <w:sz w:val="20"/>
          <w:szCs w:val="20"/>
        </w:rPr>
        <w:t>$</w:t>
      </w:r>
      <w:r>
        <w:rPr>
          <w:sz w:val="20"/>
          <w:szCs w:val="20"/>
        </w:rPr>
        <w:t>0.0</w:t>
      </w:r>
      <w:r>
        <w:rPr>
          <w:sz w:val="20"/>
          <w:szCs w:val="20"/>
        </w:rPr>
        <w:t>8</w:t>
      </w:r>
      <w:r>
        <w:rPr>
          <w:sz w:val="20"/>
          <w:szCs w:val="20"/>
        </w:rPr>
        <w: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The Series C Convertible Preferred will only be convertible at any time after the date that the Company shall </w:t>
      </w:r>
      <w:r>
        <w:rPr>
          <w:sz w:val="20"/>
          <w:szCs w:val="20"/>
        </w:rPr>
        <w:t>have amended its Certificate of Incorporation to increase the number of shares of common stock authorized for issuance thereunder or effect a reverse stock split of the outstanding shares of common stock by a sufficient amount to permit the conversion of a</w:t>
      </w:r>
      <w:r>
        <w:rPr>
          <w:sz w:val="20"/>
          <w:szCs w:val="20"/>
        </w:rPr>
        <w:t>ll Series C Convertible Preferred into shares of common stock (“</w:t>
      </w:r>
      <w:r>
        <w:rPr>
          <w:i/>
          <w:iCs/>
          <w:sz w:val="20"/>
          <w:szCs w:val="20"/>
        </w:rPr>
        <w:t>Authorized Share Approval</w:t>
      </w:r>
      <w:r>
        <w:rPr>
          <w:sz w:val="20"/>
          <w:szCs w:val="20"/>
        </w:rPr>
        <w:t>”) (such date, the “</w:t>
      </w:r>
      <w:r>
        <w:rPr>
          <w:i/>
          <w:iCs/>
          <w:sz w:val="20"/>
          <w:szCs w:val="20"/>
        </w:rPr>
        <w:t>Initial Convertibility Date</w:t>
      </w:r>
      <w:r>
        <w:rPr>
          <w:sz w:val="20"/>
          <w:szCs w:val="20"/>
        </w:rPr>
        <w:t>”), each share of Series C Convertible Preferred shall be convertible into validly issued, fully paid and non-assessable</w:t>
      </w:r>
      <w:r>
        <w:rPr>
          <w:sz w:val="20"/>
          <w:szCs w:val="20"/>
        </w:rPr>
        <w:t xml:space="preserve"> shares of Common Stock on the terms and conditions set forth in the Series C Certificate of Designation under the definition “</w:t>
      </w:r>
      <w:r>
        <w:rPr>
          <w:i/>
          <w:iCs/>
          <w:sz w:val="20"/>
          <w:szCs w:val="20"/>
        </w:rPr>
        <w:t>Conversion Rights</w:t>
      </w:r>
      <w:r>
        <w:rPr>
          <w:sz w:val="20"/>
          <w:szCs w:val="20"/>
        </w:rPr>
        <w: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u w:val="single"/>
        </w:rPr>
        <w:t>Redemption</w:t>
      </w:r>
      <w:r>
        <w:rPr>
          <w:sz w:val="20"/>
          <w:szCs w:val="20"/>
        </w:rPr>
        <w:t>.</w:t>
      </w:r>
      <w:r>
        <w:rPr>
          <w:sz w:val="20"/>
          <w:szCs w:val="20"/>
        </w:rPr>
        <w:t xml:space="preserve"> </w:t>
      </w:r>
      <w:r>
        <w:rPr>
          <w:sz w:val="20"/>
          <w:szCs w:val="20"/>
        </w:rPr>
        <w:t>Subject to certain conditions set forth in the Series C Certificate of Designation, in the even</w:t>
      </w:r>
      <w:r>
        <w:rPr>
          <w:sz w:val="20"/>
          <w:szCs w:val="20"/>
        </w:rPr>
        <w:t>t of a Change of Control (defined in the Series C Certificate of Designation as the time at which as a third party not affiliated with the Company or any holders of the Series C Convertible Preferred shall have acquired, in one or a series of related trans</w:t>
      </w:r>
      <w:r>
        <w:rPr>
          <w:sz w:val="20"/>
          <w:szCs w:val="20"/>
        </w:rPr>
        <w:t>actions, equity securities of the Company representing more than fifty percent 50% of the outstanding voting securities of the Company), the Company, at its option, will have the right to redeem all or a portion of the outstanding Series C Convertible Pref</w:t>
      </w:r>
      <w:r>
        <w:rPr>
          <w:sz w:val="20"/>
          <w:szCs w:val="20"/>
        </w:rPr>
        <w:t>erred in cash at a price per share of Series C Convertible Preferred equal to</w:t>
      </w:r>
      <w:r>
        <w:rPr>
          <w:sz w:val="20"/>
          <w:szCs w:val="20"/>
        </w:rPr>
        <w:t xml:space="preserve"> </w:t>
      </w:r>
      <w:r>
        <w:rPr>
          <w:sz w:val="20"/>
          <w:szCs w:val="20"/>
        </w:rPr>
        <w:t>10</w:t>
      </w:r>
      <w:r>
        <w:rPr>
          <w:sz w:val="20"/>
          <w:szCs w:val="20"/>
        </w:rPr>
        <w:t>0</w:t>
      </w:r>
      <w:r>
        <w:rPr>
          <w:sz w:val="20"/>
          <w:szCs w:val="20"/>
        </w:rPr>
        <w:t>% of the Liquidation Preferenc</w:t>
      </w:r>
      <w:r>
        <w:rPr>
          <w:sz w:val="20"/>
          <w:szCs w:val="20"/>
        </w:rPr>
        <w:t>e</w:t>
      </w:r>
      <w:r>
        <w:rPr>
          <w:sz w:val="20"/>
          <w:szCs w:val="20"/>
        </w:rPr>
        <w:t>.</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60338553"/>
        </w:trPr>
        <w:tc>
          <w:tcPr>
            <w:tcW w:w="5000" w:type="pct"/>
            <w:hideMark/>
          </w:tcPr>
          <w:p w:rsidR="00000000" w:rsidRDefault="0066553A">
            <w:pPr>
              <w:jc w:val="center"/>
              <w:rPr>
                <w:rFonts w:eastAsia="Times New Roman"/>
                <w:sz w:val="20"/>
                <w:szCs w:val="20"/>
              </w:rPr>
            </w:pPr>
            <w:r>
              <w:rPr>
                <w:rFonts w:eastAsia="Times New Roman"/>
                <w:sz w:val="20"/>
                <w:szCs w:val="20"/>
              </w:rPr>
              <w:t>2</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u w:val="single"/>
        </w:rPr>
        <w:t>Voting Rights</w:t>
      </w:r>
      <w:r>
        <w:rPr>
          <w:sz w:val="20"/>
          <w:szCs w:val="20"/>
        </w:rPr>
        <w:t>. Holders of Series C Convertible Preferred are entitled to vote on all matters, together with the holders of common stock, and have the equivalent of thirty-two (32) votes for every Series C Conversion Share issuable upon conversion of such holder’s outst</w:t>
      </w:r>
      <w:r>
        <w:rPr>
          <w:sz w:val="20"/>
          <w:szCs w:val="20"/>
        </w:rPr>
        <w:t>anding shares of Series C Convertible Preferred. However, the Series C Conversion Shares, when issued, will have all the same voting rights as other issued and outstanding common stock of the Company, and none of the rights of the Series C Convertible Pref</w:t>
      </w:r>
      <w:r>
        <w:rPr>
          <w:sz w:val="20"/>
          <w:szCs w:val="20"/>
        </w:rPr>
        <w:t>erred.</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Liquidation</w:t>
      </w:r>
      <w:r>
        <w:rPr>
          <w:sz w:val="20"/>
          <w:szCs w:val="20"/>
        </w:rPr>
        <w:t>”), the holders of Series C Convertible Preferred shall be entitled to receive out of the assets, whether capital or surp</w:t>
      </w:r>
      <w:r>
        <w:rPr>
          <w:sz w:val="20"/>
          <w:szCs w:val="20"/>
        </w:rPr>
        <w:t>lus, of the Company an amount equal to the liquidation preference of the Series C Convertible Preferred before any distribution or payment shall be made to the holders of any junior securities, and if the assets of the Company is insufficient to pay in ful</w:t>
      </w:r>
      <w:r>
        <w:rPr>
          <w:sz w:val="20"/>
          <w:szCs w:val="20"/>
        </w:rPr>
        <w:t>l such amounts, then the entire assets to be distributed to the holders of the Series C Convertible Preferred shall be ratably distributed among the holders in accordance with the respective amounts that would be payable on such shares if all amounts payab</w:t>
      </w:r>
      <w:r>
        <w:rPr>
          <w:sz w:val="20"/>
          <w:szCs w:val="20"/>
        </w:rPr>
        <w:t>le thereon were paid in full.</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w:t>
      </w:r>
      <w:r>
        <w:rPr>
          <w:sz w:val="20"/>
          <w:szCs w:val="20"/>
        </w:rPr>
        <w:t xml:space="preserve">ock or any other common stock equivalents; (ii) subdivides outstanding shares of common stock into a larger number of shares; (iii) combines (including by way of a reverse stock split) outstanding shares of common stock into a smaller number of shares; or </w:t>
      </w:r>
      <w:r>
        <w:rPr>
          <w:sz w:val="20"/>
          <w:szCs w:val="20"/>
        </w:rPr>
        <w:t>(iv) issues, in the event of a reclassification of shares of the common stock, any shares of capital stock of the Company, then the conversion price shall be adjusted accordingly.</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w:t>
      </w:r>
      <w:r>
        <w:rPr>
          <w:sz w:val="20"/>
          <w:szCs w:val="20"/>
        </w:rPr>
        <w:t>ion, recapitalization, reclassification, consolidation or merger in which the Common Stock is converted into or exchanged for securities, cash or other property than each share of Series C Convertible Preferred shall be convertible into the kind and amount</w:t>
      </w:r>
      <w:r>
        <w:rPr>
          <w:sz w:val="20"/>
          <w:szCs w:val="20"/>
        </w:rPr>
        <w:t xml:space="preserve"> of securities, cash or other property that a holder of the number of shares of common stock issuable upon conversion of one share of Series C Convertible Preferred prior to any such merger or reorganization would have been entitled to receive pursuant to </w:t>
      </w:r>
      <w:r>
        <w:rPr>
          <w:sz w:val="20"/>
          <w:szCs w:val="20"/>
        </w:rPr>
        <w:t>such transaction.</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i/>
          <w:iCs/>
          <w:sz w:val="20"/>
          <w:szCs w:val="20"/>
        </w:rPr>
        <w:t>Common and Preferred Stock Issuances - 2021</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 January 2021, the Company issued</w:t>
      </w:r>
      <w:r>
        <w:rPr>
          <w:sz w:val="20"/>
          <w:szCs w:val="20"/>
        </w:rPr>
        <w:t xml:space="preserve"> </w:t>
      </w:r>
      <w:r>
        <w:rPr>
          <w:sz w:val="20"/>
          <w:szCs w:val="20"/>
        </w:rPr>
        <w:t>384,44</w:t>
      </w:r>
      <w:r>
        <w:rPr>
          <w:sz w:val="20"/>
          <w:szCs w:val="20"/>
        </w:rPr>
        <w:t>5</w:t>
      </w:r>
      <w:r>
        <w:rPr>
          <w:sz w:val="20"/>
          <w:szCs w:val="20"/>
        </w:rPr>
        <w:t xml:space="preserve"> shares of common stock in a settlement of accounts payable valued at </w:t>
      </w:r>
      <w:r>
        <w:rPr>
          <w:sz w:val="20"/>
          <w:szCs w:val="20"/>
        </w:rPr>
        <w:t>$</w:t>
      </w:r>
      <w:r>
        <w:rPr>
          <w:sz w:val="20"/>
          <w:szCs w:val="20"/>
        </w:rPr>
        <w:t>50,00</w:t>
      </w:r>
      <w:r>
        <w:rPr>
          <w:sz w:val="20"/>
          <w:szCs w:val="20"/>
        </w:rPr>
        <w:t>0</w:t>
      </w:r>
      <w:r>
        <w:rPr>
          <w:sz w:val="20"/>
          <w:szCs w:val="20"/>
        </w:rPr>
        <w:t>. In May 2021, the Company issued</w:t>
      </w:r>
      <w:r>
        <w:rPr>
          <w:sz w:val="20"/>
          <w:szCs w:val="20"/>
        </w:rPr>
        <w:t xml:space="preserve"> </w:t>
      </w:r>
      <w:r>
        <w:rPr>
          <w:sz w:val="20"/>
          <w:szCs w:val="20"/>
        </w:rPr>
        <w:t>519,48</w:t>
      </w:r>
      <w:r>
        <w:rPr>
          <w:sz w:val="20"/>
          <w:szCs w:val="20"/>
        </w:rPr>
        <w:t>0</w:t>
      </w:r>
      <w:r>
        <w:rPr>
          <w:sz w:val="20"/>
          <w:szCs w:val="20"/>
        </w:rPr>
        <w:t xml:space="preserve"> shares of common stock in a </w:t>
      </w:r>
      <w:r>
        <w:rPr>
          <w:sz w:val="20"/>
          <w:szCs w:val="20"/>
        </w:rPr>
        <w:t xml:space="preserve">settlement of accounts payable valued at </w:t>
      </w:r>
      <w:r>
        <w:rPr>
          <w:sz w:val="20"/>
          <w:szCs w:val="20"/>
        </w:rPr>
        <w:t>$</w:t>
      </w:r>
      <w:r>
        <w:rPr>
          <w:sz w:val="20"/>
          <w:szCs w:val="20"/>
        </w:rPr>
        <w:t>40,00</w:t>
      </w:r>
      <w:r>
        <w:rPr>
          <w:sz w:val="20"/>
          <w:szCs w:val="20"/>
        </w:rPr>
        <w:t>0</w:t>
      </w:r>
      <w:r>
        <w:rPr>
          <w:sz w:val="20"/>
          <w:szCs w:val="20"/>
        </w:rPr>
        <w: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 January 2021, the Company issued</w:t>
      </w:r>
      <w:r>
        <w:rPr>
          <w:sz w:val="20"/>
          <w:szCs w:val="20"/>
        </w:rPr>
        <w:t xml:space="preserve"> </w:t>
      </w:r>
      <w:r>
        <w:rPr>
          <w:sz w:val="20"/>
          <w:szCs w:val="20"/>
        </w:rPr>
        <w:t>1,259,25</w:t>
      </w:r>
      <w:r>
        <w:rPr>
          <w:sz w:val="20"/>
          <w:szCs w:val="20"/>
        </w:rPr>
        <w:t>0</w:t>
      </w:r>
      <w:r>
        <w:rPr>
          <w:sz w:val="20"/>
          <w:szCs w:val="20"/>
        </w:rPr>
        <w:t xml:space="preserve"> </w:t>
      </w:r>
      <w:r>
        <w:rPr>
          <w:sz w:val="20"/>
          <w:szCs w:val="20"/>
        </w:rPr>
        <w:t xml:space="preserve">shares of common stock in conversion of a note payable and accrued interest totaling </w:t>
      </w:r>
      <w:r>
        <w:rPr>
          <w:sz w:val="20"/>
          <w:szCs w:val="20"/>
        </w:rPr>
        <w:t>$</w:t>
      </w:r>
      <w:r>
        <w:rPr>
          <w:sz w:val="20"/>
          <w:szCs w:val="20"/>
        </w:rPr>
        <w:t>50,37</w:t>
      </w:r>
      <w:r>
        <w:rPr>
          <w:sz w:val="20"/>
          <w:szCs w:val="20"/>
        </w:rPr>
        <w:t>0</w:t>
      </w:r>
      <w:r>
        <w:rPr>
          <w:sz w:val="20"/>
          <w:szCs w:val="20"/>
        </w:rPr>
        <w:t xml:space="preserve">. The conversion resulted in a loss on conversion of </w:t>
      </w:r>
      <w:r>
        <w:rPr>
          <w:sz w:val="20"/>
          <w:szCs w:val="20"/>
        </w:rPr>
        <w:t>$</w:t>
      </w:r>
      <w:r>
        <w:rPr>
          <w:sz w:val="20"/>
          <w:szCs w:val="20"/>
        </w:rPr>
        <w:t>176,29</w:t>
      </w:r>
      <w:r>
        <w:rPr>
          <w:sz w:val="20"/>
          <w:szCs w:val="20"/>
        </w:rPr>
        <w:t>5</w:t>
      </w:r>
      <w:r>
        <w:rPr>
          <w:sz w:val="20"/>
          <w:szCs w:val="20"/>
        </w:rPr>
        <w:t xml:space="preserve"> that is reflected in the Condensed Statement of Operations for the nine months ended September 30, 202</w:t>
      </w:r>
      <w:r>
        <w:rPr>
          <w:sz w:val="20"/>
          <w:szCs w:val="20"/>
        </w:rPr>
        <w:t>1.</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 March 2021, the Company issued</w:t>
      </w:r>
      <w:r>
        <w:rPr>
          <w:sz w:val="20"/>
          <w:szCs w:val="20"/>
        </w:rPr>
        <w:t xml:space="preserve"> </w:t>
      </w:r>
      <w:r>
        <w:rPr>
          <w:sz w:val="20"/>
          <w:szCs w:val="20"/>
        </w:rPr>
        <w:t>22,500,00</w:t>
      </w:r>
      <w:r>
        <w:rPr>
          <w:sz w:val="20"/>
          <w:szCs w:val="20"/>
        </w:rPr>
        <w:t>0</w:t>
      </w:r>
      <w:r>
        <w:rPr>
          <w:sz w:val="20"/>
          <w:szCs w:val="20"/>
        </w:rPr>
        <w:t xml:space="preserve"> shares of common stock along with</w:t>
      </w:r>
      <w:r>
        <w:rPr>
          <w:sz w:val="20"/>
          <w:szCs w:val="20"/>
        </w:rPr>
        <w:t xml:space="preserve"> </w:t>
      </w:r>
      <w:r>
        <w:rPr>
          <w:sz w:val="20"/>
          <w:szCs w:val="20"/>
        </w:rPr>
        <w:t>11,237,50</w:t>
      </w:r>
      <w:r>
        <w:rPr>
          <w:sz w:val="20"/>
          <w:szCs w:val="20"/>
        </w:rPr>
        <w:t>0</w:t>
      </w:r>
      <w:r>
        <w:rPr>
          <w:sz w:val="20"/>
          <w:szCs w:val="20"/>
        </w:rPr>
        <w:t xml:space="preserve"> warrants under the Regulation A+ for cash proceeds of </w:t>
      </w:r>
      <w:r>
        <w:rPr>
          <w:sz w:val="20"/>
          <w:szCs w:val="20"/>
        </w:rPr>
        <w:t>$</w:t>
      </w:r>
      <w:r>
        <w:rPr>
          <w:sz w:val="20"/>
          <w:szCs w:val="20"/>
        </w:rPr>
        <w:t>1,800,00</w:t>
      </w:r>
      <w:r>
        <w:rPr>
          <w:sz w:val="20"/>
          <w:szCs w:val="20"/>
        </w:rPr>
        <w:t>0</w:t>
      </w:r>
      <w:r>
        <w:rPr>
          <w:sz w:val="20"/>
          <w:szCs w:val="20"/>
        </w:rPr>
        <w:t xml:space="preserve"> for the common stock and the warrants were purchased for </w:t>
      </w:r>
      <w:r>
        <w:rPr>
          <w:sz w:val="20"/>
          <w:szCs w:val="20"/>
        </w:rPr>
        <w:t>$</w:t>
      </w:r>
      <w:r>
        <w:rPr>
          <w:sz w:val="20"/>
          <w:szCs w:val="20"/>
        </w:rPr>
        <w:t>11,23</w:t>
      </w:r>
      <w:r>
        <w:rPr>
          <w:sz w:val="20"/>
          <w:szCs w:val="20"/>
        </w:rPr>
        <w:t>8</w:t>
      </w:r>
      <w:r>
        <w:rPr>
          <w:sz w:val="20"/>
          <w:szCs w:val="20"/>
        </w:rPr>
        <w: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Between January 8, 2021 and </w:t>
      </w:r>
      <w:r>
        <w:rPr>
          <w:sz w:val="20"/>
          <w:szCs w:val="20"/>
        </w:rPr>
        <w:t>January 29, 2021, the Company issued</w:t>
      </w:r>
      <w:r>
        <w:rPr>
          <w:sz w:val="20"/>
          <w:szCs w:val="20"/>
        </w:rPr>
        <w:t xml:space="preserve"> </w:t>
      </w:r>
      <w:r>
        <w:rPr>
          <w:sz w:val="20"/>
          <w:szCs w:val="20"/>
        </w:rPr>
        <w:t>3,870,42</w:t>
      </w:r>
      <w:r>
        <w:rPr>
          <w:sz w:val="20"/>
          <w:szCs w:val="20"/>
        </w:rPr>
        <w:t>8</w:t>
      </w:r>
      <w:r>
        <w:rPr>
          <w:sz w:val="20"/>
          <w:szCs w:val="20"/>
        </w:rPr>
        <w:t xml:space="preserve"> shares of common stock in the cashless exercise of</w:t>
      </w:r>
      <w:r>
        <w:rPr>
          <w:sz w:val="20"/>
          <w:szCs w:val="20"/>
        </w:rPr>
        <w:t xml:space="preserve"> </w:t>
      </w:r>
      <w:r>
        <w:rPr>
          <w:sz w:val="20"/>
          <w:szCs w:val="20"/>
        </w:rPr>
        <w:t>5,430,00</w:t>
      </w:r>
      <w:r>
        <w:rPr>
          <w:sz w:val="20"/>
          <w:szCs w:val="20"/>
        </w:rPr>
        <w:t>0</w:t>
      </w:r>
      <w:r>
        <w:rPr>
          <w:sz w:val="20"/>
          <w:szCs w:val="20"/>
        </w:rPr>
        <w:t xml:space="preserve"> warrants.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On June 28, 2021, the Company issued</w:t>
      </w:r>
      <w:r>
        <w:rPr>
          <w:sz w:val="20"/>
          <w:szCs w:val="20"/>
        </w:rPr>
        <w:t xml:space="preserve"> </w:t>
      </w:r>
      <w:r>
        <w:rPr>
          <w:sz w:val="20"/>
          <w:szCs w:val="20"/>
        </w:rPr>
        <w:t>2,500,00</w:t>
      </w:r>
      <w:r>
        <w:rPr>
          <w:sz w:val="20"/>
          <w:szCs w:val="20"/>
        </w:rPr>
        <w:t>0</w:t>
      </w:r>
      <w:r>
        <w:rPr>
          <w:sz w:val="20"/>
          <w:szCs w:val="20"/>
        </w:rPr>
        <w:t xml:space="preserve"> shares of common stock for the exercise of</w:t>
      </w:r>
      <w:r>
        <w:rPr>
          <w:sz w:val="20"/>
          <w:szCs w:val="20"/>
        </w:rPr>
        <w:t xml:space="preserve"> </w:t>
      </w:r>
      <w:r>
        <w:rPr>
          <w:sz w:val="20"/>
          <w:szCs w:val="20"/>
        </w:rPr>
        <w:t>2,500,00</w:t>
      </w:r>
      <w:r>
        <w:rPr>
          <w:sz w:val="20"/>
          <w:szCs w:val="20"/>
        </w:rPr>
        <w:t>0</w:t>
      </w:r>
      <w:r>
        <w:rPr>
          <w:sz w:val="20"/>
          <w:szCs w:val="20"/>
        </w:rPr>
        <w:t xml:space="preserve"> stock options to the Chief Executive</w:t>
      </w:r>
      <w:r>
        <w:rPr>
          <w:sz w:val="20"/>
          <w:szCs w:val="20"/>
        </w:rPr>
        <w:t xml:space="preserve"> Officer. In this transaction, the Company canceled</w:t>
      </w:r>
      <w:r>
        <w:rPr>
          <w:sz w:val="20"/>
          <w:szCs w:val="20"/>
        </w:rPr>
        <w:t xml:space="preserve"> </w:t>
      </w:r>
      <w:r>
        <w:rPr>
          <w:sz w:val="20"/>
          <w:szCs w:val="20"/>
        </w:rPr>
        <w:t>375,00</w:t>
      </w:r>
      <w:r>
        <w:rPr>
          <w:sz w:val="20"/>
          <w:szCs w:val="20"/>
        </w:rPr>
        <w:t>0</w:t>
      </w:r>
      <w:r>
        <w:rPr>
          <w:sz w:val="20"/>
          <w:szCs w:val="20"/>
        </w:rPr>
        <w:t xml:space="preserve"> shares of common stock as partial payment for the exercise of the stock options.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 June 2021, the Company issued</w:t>
      </w:r>
      <w:r>
        <w:rPr>
          <w:sz w:val="20"/>
          <w:szCs w:val="20"/>
        </w:rPr>
        <w:t xml:space="preserve"> </w:t>
      </w:r>
      <w:r>
        <w:rPr>
          <w:sz w:val="20"/>
          <w:szCs w:val="20"/>
        </w:rPr>
        <w:t>12,000,00</w:t>
      </w:r>
      <w:r>
        <w:rPr>
          <w:sz w:val="20"/>
          <w:szCs w:val="20"/>
        </w:rPr>
        <w:t>0</w:t>
      </w:r>
      <w:r>
        <w:rPr>
          <w:sz w:val="20"/>
          <w:szCs w:val="20"/>
        </w:rPr>
        <w:t xml:space="preserve"> shares of common stock for vested RSUs with a fair value of </w:t>
      </w:r>
      <w:r>
        <w:rPr>
          <w:sz w:val="20"/>
          <w:szCs w:val="20"/>
        </w:rPr>
        <w:t>$</w:t>
      </w:r>
      <w:r>
        <w:rPr>
          <w:sz w:val="20"/>
          <w:szCs w:val="20"/>
        </w:rPr>
        <w:t>1,080,00</w:t>
      </w:r>
      <w:r>
        <w:rPr>
          <w:sz w:val="20"/>
          <w:szCs w:val="20"/>
        </w:rPr>
        <w:t>0</w:t>
      </w:r>
      <w:r>
        <w:rPr>
          <w:sz w:val="20"/>
          <w:szCs w:val="20"/>
        </w:rPr>
        <w: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From July 9 through September 24, 2021, the Company issued</w:t>
      </w:r>
      <w:r>
        <w:rPr>
          <w:sz w:val="20"/>
          <w:szCs w:val="20"/>
        </w:rPr>
        <w:t xml:space="preserve"> </w:t>
      </w:r>
      <w:r>
        <w:rPr>
          <w:sz w:val="20"/>
          <w:szCs w:val="20"/>
        </w:rPr>
        <w:t>838,19</w:t>
      </w:r>
      <w:r>
        <w:rPr>
          <w:sz w:val="20"/>
          <w:szCs w:val="20"/>
        </w:rPr>
        <w:t>5</w:t>
      </w:r>
      <w:r>
        <w:rPr>
          <w:sz w:val="20"/>
          <w:szCs w:val="20"/>
        </w:rPr>
        <w:t xml:space="preserve"> shares of common stock in the cashless exercise of</w:t>
      </w:r>
      <w:r>
        <w:rPr>
          <w:sz w:val="20"/>
          <w:szCs w:val="20"/>
        </w:rPr>
        <w:t xml:space="preserve"> </w:t>
      </w:r>
      <w:r>
        <w:rPr>
          <w:sz w:val="20"/>
          <w:szCs w:val="20"/>
        </w:rPr>
        <w:t>1,800,00</w:t>
      </w:r>
      <w:r>
        <w:rPr>
          <w:sz w:val="20"/>
          <w:szCs w:val="20"/>
        </w:rPr>
        <w:t>0</w:t>
      </w:r>
      <w:r>
        <w:rPr>
          <w:sz w:val="20"/>
          <w:szCs w:val="20"/>
        </w:rPr>
        <w:t xml:space="preserve"> warrants.</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45338278"/>
        </w:trPr>
        <w:tc>
          <w:tcPr>
            <w:tcW w:w="5000" w:type="pct"/>
            <w:hideMark/>
          </w:tcPr>
          <w:p w:rsidR="00000000" w:rsidRDefault="0066553A">
            <w:pPr>
              <w:jc w:val="center"/>
              <w:rPr>
                <w:rFonts w:eastAsia="Times New Roman"/>
                <w:sz w:val="20"/>
                <w:szCs w:val="20"/>
              </w:rPr>
            </w:pPr>
            <w:r>
              <w:rPr>
                <w:rFonts w:eastAsia="Times New Roman"/>
                <w:sz w:val="20"/>
                <w:szCs w:val="20"/>
              </w:rPr>
              <w:t>2</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i/>
          <w:iCs/>
          <w:sz w:val="20"/>
          <w:szCs w:val="20"/>
        </w:rPr>
        <w:t>Common and Preferred Stock Issuances - 2020</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The Company in January 2020 paid </w:t>
      </w:r>
      <w:r>
        <w:rPr>
          <w:sz w:val="20"/>
          <w:szCs w:val="20"/>
        </w:rPr>
        <w:t>$</w:t>
      </w:r>
      <w:r>
        <w:rPr>
          <w:sz w:val="20"/>
          <w:szCs w:val="20"/>
        </w:rPr>
        <w:t>50,00</w:t>
      </w:r>
      <w:r>
        <w:rPr>
          <w:sz w:val="20"/>
          <w:szCs w:val="20"/>
        </w:rPr>
        <w:t>0</w:t>
      </w:r>
      <w:r>
        <w:rPr>
          <w:sz w:val="20"/>
          <w:szCs w:val="20"/>
        </w:rPr>
        <w:t xml:space="preserve"> to redeem</w:t>
      </w:r>
      <w:r>
        <w:rPr>
          <w:sz w:val="20"/>
          <w:szCs w:val="20"/>
        </w:rPr>
        <w:t xml:space="preserve"> </w:t>
      </w:r>
      <w:r>
        <w:rPr>
          <w:sz w:val="20"/>
          <w:szCs w:val="20"/>
        </w:rPr>
        <w:t>100,</w:t>
      </w:r>
      <w:r>
        <w:rPr>
          <w:sz w:val="20"/>
          <w:szCs w:val="20"/>
        </w:rPr>
        <w:t>00</w:t>
      </w:r>
      <w:r>
        <w:rPr>
          <w:sz w:val="20"/>
          <w:szCs w:val="20"/>
        </w:rPr>
        <w:t>0</w:t>
      </w:r>
      <w:r>
        <w:rPr>
          <w:sz w:val="20"/>
          <w:szCs w:val="20"/>
        </w:rPr>
        <w:t xml:space="preserve"> shares of Series B Convertible Preferred Stock. The redemption price was agreed to by the investor.</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 January 2020, the Company converted</w:t>
      </w:r>
      <w:r>
        <w:rPr>
          <w:sz w:val="20"/>
          <w:szCs w:val="20"/>
        </w:rPr>
        <w:t xml:space="preserve"> </w:t>
      </w:r>
      <w:r>
        <w:rPr>
          <w:sz w:val="20"/>
          <w:szCs w:val="20"/>
        </w:rPr>
        <w:t>435,99</w:t>
      </w:r>
      <w:r>
        <w:rPr>
          <w:sz w:val="20"/>
          <w:szCs w:val="20"/>
        </w:rPr>
        <w:t>0</w:t>
      </w:r>
      <w:r>
        <w:rPr>
          <w:sz w:val="20"/>
          <w:szCs w:val="20"/>
        </w:rPr>
        <w:t xml:space="preserve"> </w:t>
      </w:r>
      <w:r>
        <w:rPr>
          <w:sz w:val="20"/>
          <w:szCs w:val="20"/>
        </w:rPr>
        <w:t>shares of Series C Convertible Preferred stock into 5,449,875 shares of common stock.</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 March 2020, the Company entered into agreements to issue</w:t>
      </w:r>
      <w:r>
        <w:rPr>
          <w:sz w:val="20"/>
          <w:szCs w:val="20"/>
        </w:rPr>
        <w:t xml:space="preserve"> </w:t>
      </w:r>
      <w:r>
        <w:rPr>
          <w:sz w:val="20"/>
          <w:szCs w:val="20"/>
        </w:rPr>
        <w:t>4,640,00</w:t>
      </w:r>
      <w:r>
        <w:rPr>
          <w:sz w:val="20"/>
          <w:szCs w:val="20"/>
        </w:rPr>
        <w:t>0</w:t>
      </w:r>
      <w:r>
        <w:rPr>
          <w:sz w:val="20"/>
          <w:szCs w:val="20"/>
        </w:rPr>
        <w:t xml:space="preserve"> shares of common stock conditioned upon the qualification of the offer and sale of such shares und</w:t>
      </w:r>
      <w:r>
        <w:rPr>
          <w:sz w:val="20"/>
          <w:szCs w:val="20"/>
        </w:rPr>
        <w:t xml:space="preserve">er Regulation A+ for </w:t>
      </w:r>
      <w:r>
        <w:rPr>
          <w:sz w:val="20"/>
          <w:szCs w:val="20"/>
        </w:rPr>
        <w:t>$</w:t>
      </w:r>
      <w:r>
        <w:rPr>
          <w:sz w:val="20"/>
          <w:szCs w:val="20"/>
        </w:rPr>
        <w:t>125,28</w:t>
      </w:r>
      <w:r>
        <w:rPr>
          <w:sz w:val="20"/>
          <w:szCs w:val="20"/>
        </w:rPr>
        <w:t>0</w:t>
      </w:r>
      <w:r>
        <w:rPr>
          <w:sz w:val="20"/>
          <w:szCs w:val="20"/>
        </w:rPr>
        <w:t>. Additionally, the Company agreed to issue</w:t>
      </w:r>
      <w:r>
        <w:rPr>
          <w:sz w:val="20"/>
          <w:szCs w:val="20"/>
        </w:rPr>
        <w:t xml:space="preserve"> </w:t>
      </w:r>
      <w:r>
        <w:rPr>
          <w:sz w:val="20"/>
          <w:szCs w:val="20"/>
        </w:rPr>
        <w:t>2,320,00</w:t>
      </w:r>
      <w:r>
        <w:rPr>
          <w:sz w:val="20"/>
          <w:szCs w:val="20"/>
        </w:rPr>
        <w:t>0</w:t>
      </w:r>
      <w:r>
        <w:rPr>
          <w:sz w:val="20"/>
          <w:szCs w:val="20"/>
        </w:rPr>
        <w:t xml:space="preserve"> warrants with a term of</w:t>
      </w:r>
      <w:r>
        <w:rPr>
          <w:sz w:val="20"/>
          <w:szCs w:val="20"/>
        </w:rPr>
        <w:t xml:space="preserve"> </w:t>
      </w:r>
      <w:r>
        <w:rPr>
          <w:sz w:val="20"/>
          <w:szCs w:val="20"/>
        </w:rPr>
        <w:t>two year</w:t>
      </w:r>
      <w:r>
        <w:rPr>
          <w:sz w:val="20"/>
          <w:szCs w:val="20"/>
        </w:rPr>
        <w:t>s</w:t>
      </w:r>
      <w:r>
        <w:rPr>
          <w:sz w:val="20"/>
          <w:szCs w:val="20"/>
        </w:rPr>
        <w:t xml:space="preserve"> and an exercise price of </w:t>
      </w:r>
      <w:r>
        <w:rPr>
          <w:sz w:val="20"/>
          <w:szCs w:val="20"/>
        </w:rPr>
        <w:t>$</w:t>
      </w:r>
      <w:r>
        <w:rPr>
          <w:sz w:val="20"/>
          <w:szCs w:val="20"/>
        </w:rPr>
        <w:t>.04</w:t>
      </w:r>
      <w:r>
        <w:rPr>
          <w:sz w:val="20"/>
          <w:szCs w:val="20"/>
        </w:rPr>
        <w:t>5</w:t>
      </w:r>
      <w:r>
        <w:rPr>
          <w:sz w:val="20"/>
          <w:szCs w:val="20"/>
        </w:rPr>
        <w:t xml:space="preserve"> for a purchase price of </w:t>
      </w:r>
      <w:r>
        <w:rPr>
          <w:sz w:val="20"/>
          <w:szCs w:val="20"/>
        </w:rPr>
        <w:t>$</w:t>
      </w:r>
      <w:r>
        <w:rPr>
          <w:sz w:val="20"/>
          <w:szCs w:val="20"/>
        </w:rPr>
        <w:t>1,24</w:t>
      </w:r>
      <w:r>
        <w:rPr>
          <w:sz w:val="20"/>
          <w:szCs w:val="20"/>
        </w:rPr>
        <w:t>3</w:t>
      </w:r>
      <w:r>
        <w:rPr>
          <w:sz w:val="20"/>
          <w:szCs w:val="20"/>
        </w:rPr>
        <w:t>. These shares were issued on June 10, 2020 following the qualification of the</w:t>
      </w:r>
      <w:r>
        <w:rPr>
          <w:sz w:val="20"/>
          <w:szCs w:val="20"/>
        </w:rPr>
        <w:t xml:space="preserve"> Regulation A+ and are reflected as shares to be issued as of March 31, 2020.</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In March 2020, certain holders of convertible promissory notes entered into agreements to exchange certain notes totaling </w:t>
      </w:r>
      <w:r>
        <w:rPr>
          <w:sz w:val="20"/>
          <w:szCs w:val="20"/>
        </w:rPr>
        <w:t>$</w:t>
      </w:r>
      <w:r>
        <w:rPr>
          <w:sz w:val="20"/>
          <w:szCs w:val="20"/>
        </w:rPr>
        <w:t>526,11</w:t>
      </w:r>
      <w:r>
        <w:rPr>
          <w:sz w:val="20"/>
          <w:szCs w:val="20"/>
        </w:rPr>
        <w:t>3</w:t>
      </w:r>
      <w:r>
        <w:rPr>
          <w:sz w:val="20"/>
          <w:szCs w:val="20"/>
        </w:rPr>
        <w:t xml:space="preserve">, including </w:t>
      </w:r>
      <w:r>
        <w:rPr>
          <w:sz w:val="20"/>
          <w:szCs w:val="20"/>
        </w:rPr>
        <w:t>$</w:t>
      </w:r>
      <w:r>
        <w:rPr>
          <w:sz w:val="20"/>
          <w:szCs w:val="20"/>
        </w:rPr>
        <w:t>425,00</w:t>
      </w:r>
      <w:r>
        <w:rPr>
          <w:sz w:val="20"/>
          <w:szCs w:val="20"/>
        </w:rPr>
        <w:t>0</w:t>
      </w:r>
      <w:r>
        <w:rPr>
          <w:sz w:val="20"/>
          <w:szCs w:val="20"/>
        </w:rPr>
        <w:t xml:space="preserve"> in principal amount, </w:t>
      </w:r>
      <w:r>
        <w:rPr>
          <w:sz w:val="20"/>
          <w:szCs w:val="20"/>
        </w:rPr>
        <w:t>$</w:t>
      </w:r>
      <w:r>
        <w:rPr>
          <w:sz w:val="20"/>
          <w:szCs w:val="20"/>
        </w:rPr>
        <w:t>23,</w:t>
      </w:r>
      <w:r>
        <w:rPr>
          <w:sz w:val="20"/>
          <w:szCs w:val="20"/>
        </w:rPr>
        <w:t>43</w:t>
      </w:r>
      <w:r>
        <w:rPr>
          <w:sz w:val="20"/>
          <w:szCs w:val="20"/>
        </w:rPr>
        <w:t>0</w:t>
      </w:r>
      <w:r>
        <w:rPr>
          <w:sz w:val="20"/>
          <w:szCs w:val="20"/>
        </w:rPr>
        <w:t xml:space="preserve"> in accrued interest and an exchange premium as provided for in the note agreements of </w:t>
      </w:r>
      <w:r>
        <w:rPr>
          <w:sz w:val="20"/>
          <w:szCs w:val="20"/>
        </w:rPr>
        <w:t>$</w:t>
      </w:r>
      <w:r>
        <w:rPr>
          <w:sz w:val="20"/>
          <w:szCs w:val="20"/>
        </w:rPr>
        <w:t>77,68</w:t>
      </w:r>
      <w:r>
        <w:rPr>
          <w:sz w:val="20"/>
          <w:szCs w:val="20"/>
        </w:rPr>
        <w:t>3</w:t>
      </w:r>
      <w:r>
        <w:rPr>
          <w:sz w:val="20"/>
          <w:szCs w:val="20"/>
        </w:rPr>
        <w:t xml:space="preserve"> into</w:t>
      </w:r>
      <w:r>
        <w:rPr>
          <w:sz w:val="20"/>
          <w:szCs w:val="20"/>
        </w:rPr>
        <w:t xml:space="preserve"> </w:t>
      </w:r>
      <w:r>
        <w:rPr>
          <w:sz w:val="20"/>
          <w:szCs w:val="20"/>
        </w:rPr>
        <w:t>19,485,66</w:t>
      </w:r>
      <w:r>
        <w:rPr>
          <w:sz w:val="20"/>
          <w:szCs w:val="20"/>
        </w:rPr>
        <w:t>8</w:t>
      </w:r>
      <w:r>
        <w:rPr>
          <w:sz w:val="20"/>
          <w:szCs w:val="20"/>
        </w:rPr>
        <w:t xml:space="preserve"> shares of common stock effective upon the qualification of the offer and sale of such shares under Regulation A+. In connection with the holde</w:t>
      </w:r>
      <w:r>
        <w:rPr>
          <w:sz w:val="20"/>
          <w:szCs w:val="20"/>
        </w:rPr>
        <w:t>r’s agreement to enter into the exchange, the Company intends to issue</w:t>
      </w:r>
      <w:r>
        <w:rPr>
          <w:sz w:val="20"/>
          <w:szCs w:val="20"/>
        </w:rPr>
        <w:t xml:space="preserve"> </w:t>
      </w:r>
      <w:r>
        <w:rPr>
          <w:sz w:val="20"/>
          <w:szCs w:val="20"/>
        </w:rPr>
        <w:t>2,200,00</w:t>
      </w:r>
      <w:r>
        <w:rPr>
          <w:sz w:val="20"/>
          <w:szCs w:val="20"/>
        </w:rPr>
        <w:t>0</w:t>
      </w:r>
      <w:r>
        <w:rPr>
          <w:sz w:val="20"/>
          <w:szCs w:val="20"/>
        </w:rPr>
        <w:t xml:space="preserve"> warrants with a</w:t>
      </w:r>
      <w:r>
        <w:rPr>
          <w:sz w:val="20"/>
          <w:szCs w:val="20"/>
        </w:rPr>
        <w:t xml:space="preserve"> </w:t>
      </w:r>
      <w:r>
        <w:rPr>
          <w:sz w:val="20"/>
          <w:szCs w:val="20"/>
        </w:rPr>
        <w:t>two-year ter</w:t>
      </w:r>
      <w:r>
        <w:rPr>
          <w:sz w:val="20"/>
          <w:szCs w:val="20"/>
        </w:rPr>
        <w:t>m</w:t>
      </w:r>
      <w:r>
        <w:rPr>
          <w:sz w:val="20"/>
          <w:szCs w:val="20"/>
        </w:rPr>
        <w:t xml:space="preserve"> and an exercise price of </w:t>
      </w:r>
      <w:r>
        <w:rPr>
          <w:sz w:val="20"/>
          <w:szCs w:val="20"/>
        </w:rPr>
        <w:t>$</w:t>
      </w:r>
      <w:r>
        <w:rPr>
          <w:sz w:val="20"/>
          <w:szCs w:val="20"/>
        </w:rPr>
        <w:t>0.04</w:t>
      </w:r>
      <w:r>
        <w:rPr>
          <w:sz w:val="20"/>
          <w:szCs w:val="20"/>
        </w:rPr>
        <w:t>5</w:t>
      </w:r>
      <w:r>
        <w:rPr>
          <w:sz w:val="20"/>
          <w:szCs w:val="20"/>
        </w:rPr>
        <w:t xml:space="preserve"> per share and amend</w:t>
      </w:r>
      <w:r>
        <w:rPr>
          <w:sz w:val="20"/>
          <w:szCs w:val="20"/>
        </w:rPr>
        <w:t xml:space="preserve"> </w:t>
      </w:r>
      <w:r>
        <w:rPr>
          <w:sz w:val="20"/>
          <w:szCs w:val="20"/>
        </w:rPr>
        <w:t>4,400,00</w:t>
      </w:r>
      <w:r>
        <w:rPr>
          <w:sz w:val="20"/>
          <w:szCs w:val="20"/>
        </w:rPr>
        <w:t>0</w:t>
      </w:r>
      <w:r>
        <w:rPr>
          <w:sz w:val="20"/>
          <w:szCs w:val="20"/>
        </w:rPr>
        <w:t xml:space="preserve"> previously issued warrants to provide for a </w:t>
      </w:r>
      <w:r>
        <w:rPr>
          <w:sz w:val="20"/>
          <w:szCs w:val="20"/>
        </w:rPr>
        <w:t>$</w:t>
      </w:r>
      <w:r>
        <w:rPr>
          <w:sz w:val="20"/>
          <w:szCs w:val="20"/>
        </w:rPr>
        <w:t>.04</w:t>
      </w:r>
      <w:r>
        <w:rPr>
          <w:sz w:val="20"/>
          <w:szCs w:val="20"/>
        </w:rPr>
        <w:t>5</w:t>
      </w:r>
      <w:r>
        <w:rPr>
          <w:sz w:val="20"/>
          <w:szCs w:val="20"/>
        </w:rPr>
        <w:t xml:space="preserve"> exercise price and an expiration </w:t>
      </w:r>
      <w:r>
        <w:rPr>
          <w:sz w:val="20"/>
          <w:szCs w:val="20"/>
        </w:rPr>
        <w:t>date of</w:t>
      </w:r>
      <w:r>
        <w:rPr>
          <w:sz w:val="20"/>
          <w:szCs w:val="20"/>
        </w:rPr>
        <w:t xml:space="preserve"> </w:t>
      </w:r>
      <w:r>
        <w:rPr>
          <w:sz w:val="20"/>
          <w:szCs w:val="20"/>
        </w:rPr>
        <w:t>March 31, 202</w:t>
      </w:r>
      <w:r>
        <w:rPr>
          <w:sz w:val="20"/>
          <w:szCs w:val="20"/>
        </w:rPr>
        <w:t>2</w:t>
      </w:r>
      <w:r>
        <w:rPr>
          <w:sz w:val="20"/>
          <w:szCs w:val="20"/>
        </w:rPr>
        <w:t>. These shares were issued on June 10, 2020 following the qualification of the Regulation A+ and are reflected as shares to be issued as of March 31, 2020.</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NOTE 6:</w:t>
      </w:r>
      <w:r>
        <w:rPr>
          <w:b/>
          <w:bCs/>
          <w:sz w:val="20"/>
          <w:szCs w:val="20"/>
        </w:rPr>
        <w:t xml:space="preserve"> </w:t>
      </w:r>
      <w:r>
        <w:rPr>
          <w:b/>
          <w:bCs/>
          <w:sz w:val="20"/>
          <w:szCs w:val="20"/>
        </w:rPr>
        <w:t>COMMON STOCK OPTIONS, WARRANTS AND RESTRICTED STOCK UNIT</w:t>
      </w:r>
      <w:r>
        <w:rPr>
          <w:b/>
          <w:bCs/>
          <w:sz w:val="20"/>
          <w:szCs w:val="20"/>
        </w:rPr>
        <w:t>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 xml:space="preserve">Common </w:t>
      </w:r>
      <w:r>
        <w:rPr>
          <w:b/>
          <w:bCs/>
          <w:sz w:val="20"/>
          <w:szCs w:val="20"/>
        </w:rPr>
        <w:t>Stock Options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Company recognizes in the financial statements compensation related to all stock-based awards, including stock options and warrants, based on their estimated grant-date fair value. The Company has estimated expected forfeitures and is r</w:t>
      </w:r>
      <w:r>
        <w:rPr>
          <w:sz w:val="20"/>
          <w:szCs w:val="20"/>
        </w:rPr>
        <w:t>ecognizing compensation expense only for those awards expected to vest. All compensation is recognized by the time the award vests.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following schedule summarizes the changes in the Company’s stock options:</w:t>
      </w:r>
    </w:p>
    <w:p w:rsidR="00000000" w:rsidRDefault="0066553A">
      <w:pPr>
        <w:pStyle w:val="a3"/>
        <w:spacing w:before="0" w:beforeAutospacing="0" w:after="0" w:afterAutospacing="0"/>
        <w:jc w:val="both"/>
        <w:rPr>
          <w:sz w:val="20"/>
          <w:szCs w:val="20"/>
        </w:rPr>
      </w:pPr>
      <w:r>
        <w:rPr>
          <w:vanish/>
          <w:sz w:val="20"/>
          <w:szCs w:val="20"/>
        </w:rPr>
        <w:t>SCHEDULE OF CHANGES IN STOCK OPTIO</w:t>
      </w:r>
      <w:r>
        <w:rPr>
          <w:vanish/>
          <w:sz w:val="20"/>
          <w:szCs w:val="20"/>
        </w:rPr>
        <w:t>N</w:t>
      </w:r>
      <w:r>
        <w:rPr>
          <w:sz w:val="20"/>
          <w:szCs w:val="20"/>
        </w:rPr>
        <w:t> </w:t>
      </w:r>
    </w:p>
    <w:tbl>
      <w:tblPr>
        <w:tblW w:w="5000" w:type="pct"/>
        <w:tblCellMar>
          <w:left w:w="0" w:type="dxa"/>
          <w:right w:w="0" w:type="dxa"/>
        </w:tblCellMar>
        <w:tblLook w:val="04A0" w:firstRow="1" w:lastRow="0" w:firstColumn="1" w:lastColumn="0" w:noHBand="0" w:noVBand="1"/>
      </w:tblPr>
      <w:tblGrid>
        <w:gridCol w:w="2458"/>
        <w:gridCol w:w="132"/>
        <w:gridCol w:w="50"/>
        <w:gridCol w:w="967"/>
        <w:gridCol w:w="67"/>
        <w:gridCol w:w="113"/>
        <w:gridCol w:w="141"/>
        <w:gridCol w:w="1129"/>
        <w:gridCol w:w="50"/>
        <w:gridCol w:w="133"/>
        <w:gridCol w:w="94"/>
        <w:gridCol w:w="840"/>
        <w:gridCol w:w="50"/>
        <w:gridCol w:w="133"/>
        <w:gridCol w:w="100"/>
        <w:gridCol w:w="800"/>
        <w:gridCol w:w="50"/>
        <w:gridCol w:w="133"/>
        <w:gridCol w:w="101"/>
        <w:gridCol w:w="715"/>
        <w:gridCol w:w="50"/>
      </w:tblGrid>
      <w:tr w:rsidR="00000000">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Options Outstanding</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Average</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Average</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Remaining</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Aggregate</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Of</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Contractual</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Intrinsic</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Shares</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Per Share</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Life</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Value</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Per Share</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r>
      <w:tr w:rsidR="00000000">
        <w:tc>
          <w:tcPr>
            <w:tcW w:w="1500" w:type="pct"/>
            <w:shd w:val="clear" w:color="auto" w:fill="CCEEFF"/>
            <w:vAlign w:val="bottom"/>
            <w:hideMark/>
          </w:tcPr>
          <w:p w:rsidR="00000000" w:rsidRDefault="0066553A">
            <w:pPr>
              <w:rPr>
                <w:rFonts w:eastAsia="Times New Roman"/>
                <w:sz w:val="20"/>
                <w:szCs w:val="20"/>
              </w:rPr>
            </w:pPr>
            <w:r>
              <w:rPr>
                <w:rFonts w:eastAsia="Times New Roman"/>
                <w:sz w:val="20"/>
                <w:szCs w:val="20"/>
              </w:rPr>
              <w:t>Balance at December 31, 2020</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28,885,461</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r>
              <w:rPr>
                <w:rFonts w:eastAsia="Times New Roman"/>
                <w:sz w:val="20"/>
                <w:szCs w:val="20"/>
              </w:rPr>
              <w:t> </w:t>
            </w:r>
          </w:p>
        </w:tc>
        <w:tc>
          <w:tcPr>
            <w:tcW w:w="7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120.0</w:t>
            </w:r>
            <w:r>
              <w:rPr>
                <w:rFonts w:eastAsia="Times New Roman"/>
                <w:sz w:val="20"/>
                <w:szCs w:val="20"/>
              </w:rPr>
              <w:t>0</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5.5</w:t>
            </w:r>
            <w:r>
              <w:rPr>
                <w:rFonts w:eastAsia="Times New Roman"/>
                <w:sz w:val="20"/>
                <w:szCs w:val="20"/>
              </w:rPr>
              <w:t>7</w:t>
            </w:r>
            <w:r>
              <w:rPr>
                <w:rFonts w:eastAsia="Times New Roman"/>
                <w:sz w:val="20"/>
                <w:szCs w:val="20"/>
              </w:rPr>
              <w:t xml:space="preserve"> years</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1,661,429</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0.05</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Options granted</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Options exercised</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(2,500,000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Options expired/canceled</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(24,132,652</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xml:space="preserve">)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vanish/>
                <w:sz w:val="20"/>
                <w:szCs w:val="20"/>
              </w:rPr>
              <w:t>-</w:t>
            </w: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Balance at September 30, 2021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2,252,809</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0.0</w:t>
            </w:r>
            <w:r>
              <w:rPr>
                <w:rFonts w:eastAsia="Times New Roman"/>
                <w:sz w:val="20"/>
                <w:szCs w:val="20"/>
              </w:rPr>
              <w:t>4</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7.9</w:t>
            </w:r>
            <w:r>
              <w:rPr>
                <w:rFonts w:eastAsia="Times New Roman"/>
                <w:sz w:val="20"/>
                <w:szCs w:val="20"/>
              </w:rPr>
              <w:t>5</w:t>
            </w:r>
            <w:r>
              <w:rPr>
                <w:rFonts w:eastAsia="Times New Roman"/>
                <w:sz w:val="20"/>
                <w:szCs w:val="20"/>
              </w:rPr>
              <w:t xml:space="preserve"> years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191,301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0.04</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Exercisable at September 30, 2021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2,252,809</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0.0</w:t>
            </w:r>
            <w:r>
              <w:rPr>
                <w:rFonts w:eastAsia="Times New Roman"/>
                <w:sz w:val="20"/>
                <w:szCs w:val="20"/>
              </w:rPr>
              <w:t>4</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7.9</w:t>
            </w:r>
            <w:r>
              <w:rPr>
                <w:rFonts w:eastAsia="Times New Roman"/>
                <w:sz w:val="20"/>
                <w:szCs w:val="20"/>
              </w:rPr>
              <w:t>5</w:t>
            </w:r>
            <w:r>
              <w:rPr>
                <w:rFonts w:eastAsia="Times New Roman"/>
                <w:sz w:val="20"/>
                <w:szCs w:val="20"/>
              </w:rPr>
              <w:t xml:space="preserve"> years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191,301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0.04</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During the nine months ended September 30, 2021, the Company’s CEO exercised</w:t>
      </w:r>
      <w:r>
        <w:rPr>
          <w:sz w:val="20"/>
          <w:szCs w:val="20"/>
        </w:rPr>
        <w:t xml:space="preserve"> </w:t>
      </w:r>
      <w:r>
        <w:rPr>
          <w:sz w:val="20"/>
          <w:szCs w:val="20"/>
        </w:rPr>
        <w:t>2,500,00</w:t>
      </w:r>
      <w:r>
        <w:rPr>
          <w:sz w:val="20"/>
          <w:szCs w:val="20"/>
        </w:rPr>
        <w:t>0</w:t>
      </w:r>
      <w:r>
        <w:rPr>
          <w:sz w:val="20"/>
          <w:szCs w:val="20"/>
        </w:rPr>
        <w:t xml:space="preserve"> stock options, and rescinded</w:t>
      </w:r>
      <w:r>
        <w:rPr>
          <w:sz w:val="20"/>
          <w:szCs w:val="20"/>
        </w:rPr>
        <w:t xml:space="preserve"> </w:t>
      </w:r>
      <w:r>
        <w:rPr>
          <w:sz w:val="20"/>
          <w:szCs w:val="20"/>
        </w:rPr>
        <w:t>24,120,15</w:t>
      </w:r>
      <w:r>
        <w:rPr>
          <w:sz w:val="20"/>
          <w:szCs w:val="20"/>
        </w:rPr>
        <w:t>2</w:t>
      </w:r>
      <w:r>
        <w:rPr>
          <w:sz w:val="20"/>
          <w:szCs w:val="20"/>
        </w:rPr>
        <w:t>, stock options. In addition,</w:t>
      </w:r>
      <w:r>
        <w:rPr>
          <w:sz w:val="20"/>
          <w:szCs w:val="20"/>
        </w:rPr>
        <w:t xml:space="preserve"> </w:t>
      </w:r>
      <w:r>
        <w:rPr>
          <w:sz w:val="20"/>
          <w:szCs w:val="20"/>
        </w:rPr>
        <w:t>12,50</w:t>
      </w:r>
      <w:r>
        <w:rPr>
          <w:sz w:val="20"/>
          <w:szCs w:val="20"/>
        </w:rPr>
        <w:t>0</w:t>
      </w:r>
      <w:r>
        <w:rPr>
          <w:sz w:val="20"/>
          <w:szCs w:val="20"/>
        </w:rPr>
        <w:t xml:space="preserve"> options expired.</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During </w:t>
      </w:r>
      <w:r>
        <w:rPr>
          <w:sz w:val="20"/>
          <w:szCs w:val="20"/>
        </w:rPr>
        <w:t xml:space="preserve">the nine months ended September 30, 2021 and 2020, the Company recognized </w:t>
      </w:r>
      <w:r>
        <w:rPr>
          <w:sz w:val="20"/>
          <w:szCs w:val="20"/>
        </w:rPr>
        <w:t>$</w:t>
      </w:r>
      <w:r>
        <w:rPr>
          <w:sz w:val="20"/>
          <w:szCs w:val="20"/>
        </w:rPr>
        <w:t>0</w:t>
      </w:r>
      <w:r>
        <w:rPr>
          <w:sz w:val="20"/>
          <w:szCs w:val="20"/>
        </w:rPr>
        <w:t xml:space="preserve"> and </w:t>
      </w:r>
      <w:r>
        <w:rPr>
          <w:sz w:val="20"/>
          <w:szCs w:val="20"/>
        </w:rPr>
        <w:t>$</w:t>
      </w:r>
      <w:r>
        <w:rPr>
          <w:sz w:val="20"/>
          <w:szCs w:val="20"/>
        </w:rPr>
        <w:t>2,17</w:t>
      </w:r>
      <w:r>
        <w:rPr>
          <w:sz w:val="20"/>
          <w:szCs w:val="20"/>
        </w:rPr>
        <w:t>6</w:t>
      </w:r>
      <w:r>
        <w:rPr>
          <w:sz w:val="20"/>
          <w:szCs w:val="20"/>
        </w:rPr>
        <w:t>, respectively, worth of stock based compensation related to the vesting of it stock options.</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80899642"/>
        </w:trPr>
        <w:tc>
          <w:tcPr>
            <w:tcW w:w="5000" w:type="pct"/>
            <w:hideMark/>
          </w:tcPr>
          <w:p w:rsidR="00000000" w:rsidRDefault="0066553A">
            <w:pPr>
              <w:jc w:val="center"/>
              <w:rPr>
                <w:rFonts w:eastAsia="Times New Roman"/>
                <w:sz w:val="20"/>
                <w:szCs w:val="20"/>
              </w:rPr>
            </w:pPr>
            <w:r>
              <w:rPr>
                <w:rFonts w:eastAsia="Times New Roman"/>
                <w:sz w:val="20"/>
                <w:szCs w:val="20"/>
              </w:rPr>
              <w:t>2</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Common Stock Warrants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following schedule summarizes the c</w:t>
      </w:r>
      <w:r>
        <w:rPr>
          <w:sz w:val="20"/>
          <w:szCs w:val="20"/>
        </w:rPr>
        <w:t>hanges in the Company’s stock warrants:</w:t>
      </w:r>
    </w:p>
    <w:p w:rsidR="00000000" w:rsidRDefault="0066553A">
      <w:pPr>
        <w:pStyle w:val="a3"/>
        <w:spacing w:before="0" w:beforeAutospacing="0" w:after="0" w:afterAutospacing="0"/>
        <w:jc w:val="both"/>
        <w:rPr>
          <w:sz w:val="20"/>
          <w:szCs w:val="20"/>
        </w:rPr>
      </w:pPr>
      <w:r>
        <w:rPr>
          <w:vanish/>
          <w:sz w:val="20"/>
          <w:szCs w:val="20"/>
        </w:rPr>
        <w:t>SCHEDULE OF CHANGES IN STOCK WARRANT</w:t>
      </w:r>
      <w:r>
        <w:rPr>
          <w:vanish/>
          <w:sz w:val="20"/>
          <w:szCs w:val="20"/>
        </w:rPr>
        <w:t>S</w:t>
      </w:r>
      <w:r>
        <w:rPr>
          <w:sz w:val="20"/>
          <w:szCs w:val="20"/>
        </w:rPr>
        <w:t> </w:t>
      </w:r>
    </w:p>
    <w:tbl>
      <w:tblPr>
        <w:tblW w:w="5000" w:type="pct"/>
        <w:tblCellMar>
          <w:left w:w="0" w:type="dxa"/>
          <w:right w:w="0" w:type="dxa"/>
        </w:tblCellMar>
        <w:tblLook w:val="04A0" w:firstRow="1" w:lastRow="0" w:firstColumn="1" w:lastColumn="0" w:noHBand="0" w:noVBand="1"/>
      </w:tblPr>
      <w:tblGrid>
        <w:gridCol w:w="2804"/>
        <w:gridCol w:w="63"/>
        <w:gridCol w:w="63"/>
        <w:gridCol w:w="900"/>
        <w:gridCol w:w="67"/>
        <w:gridCol w:w="59"/>
        <w:gridCol w:w="100"/>
        <w:gridCol w:w="1143"/>
        <w:gridCol w:w="63"/>
        <w:gridCol w:w="63"/>
        <w:gridCol w:w="94"/>
        <w:gridCol w:w="840"/>
        <w:gridCol w:w="63"/>
        <w:gridCol w:w="63"/>
        <w:gridCol w:w="100"/>
        <w:gridCol w:w="800"/>
        <w:gridCol w:w="63"/>
        <w:gridCol w:w="64"/>
        <w:gridCol w:w="101"/>
        <w:gridCol w:w="729"/>
        <w:gridCol w:w="64"/>
      </w:tblGrid>
      <w:tr w:rsidR="00000000">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Warrants Outstanding</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 xml:space="preserve">Weighted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Number Of Shares</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Exercise Price Per Share</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pStyle w:val="a3"/>
              <w:spacing w:before="0" w:beforeAutospacing="0" w:after="0" w:afterAutospacing="0"/>
              <w:jc w:val="center"/>
              <w:rPr>
                <w:sz w:val="20"/>
                <w:szCs w:val="20"/>
              </w:rPr>
            </w:pPr>
            <w:r>
              <w:rPr>
                <w:sz w:val="20"/>
                <w:szCs w:val="20"/>
              </w:rPr>
              <w:t>Average</w:t>
            </w:r>
          </w:p>
          <w:p w:rsidR="00000000" w:rsidRDefault="0066553A">
            <w:pPr>
              <w:pStyle w:val="a3"/>
              <w:spacing w:before="0" w:beforeAutospacing="0" w:after="0" w:afterAutospacing="0"/>
              <w:jc w:val="center"/>
              <w:rPr>
                <w:sz w:val="20"/>
                <w:szCs w:val="20"/>
              </w:rPr>
            </w:pPr>
            <w:r>
              <w:rPr>
                <w:sz w:val="20"/>
                <w:szCs w:val="20"/>
              </w:rPr>
              <w:t>Remaining</w:t>
            </w:r>
          </w:p>
          <w:p w:rsidR="00000000" w:rsidRDefault="0066553A">
            <w:pPr>
              <w:pStyle w:val="a3"/>
              <w:spacing w:before="0" w:beforeAutospacing="0" w:after="0" w:afterAutospacing="0"/>
              <w:jc w:val="center"/>
              <w:rPr>
                <w:sz w:val="20"/>
                <w:szCs w:val="20"/>
              </w:rPr>
            </w:pPr>
            <w:r>
              <w:rPr>
                <w:sz w:val="20"/>
                <w:szCs w:val="20"/>
              </w:rPr>
              <w:t>Contractual Life</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pStyle w:val="a3"/>
              <w:spacing w:before="0" w:beforeAutospacing="0" w:after="0" w:afterAutospacing="0"/>
              <w:jc w:val="center"/>
              <w:rPr>
                <w:sz w:val="20"/>
                <w:szCs w:val="20"/>
              </w:rPr>
            </w:pPr>
            <w:r>
              <w:rPr>
                <w:sz w:val="20"/>
                <w:szCs w:val="20"/>
              </w:rPr>
              <w:t>Aggregate</w:t>
            </w:r>
          </w:p>
          <w:p w:rsidR="00000000" w:rsidRDefault="0066553A">
            <w:pPr>
              <w:pStyle w:val="a3"/>
              <w:spacing w:before="0" w:beforeAutospacing="0" w:after="0" w:afterAutospacing="0"/>
              <w:jc w:val="center"/>
              <w:rPr>
                <w:sz w:val="20"/>
                <w:szCs w:val="20"/>
              </w:rPr>
            </w:pPr>
            <w:r>
              <w:rPr>
                <w:sz w:val="20"/>
                <w:szCs w:val="20"/>
              </w:rPr>
              <w:t>Intrinsic Value</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pStyle w:val="a3"/>
              <w:spacing w:before="0" w:beforeAutospacing="0" w:after="0" w:afterAutospacing="0"/>
              <w:jc w:val="center"/>
              <w:rPr>
                <w:sz w:val="20"/>
                <w:szCs w:val="20"/>
              </w:rPr>
            </w:pPr>
            <w:r>
              <w:rPr>
                <w:sz w:val="20"/>
                <w:szCs w:val="20"/>
              </w:rPr>
              <w:t>Average</w:t>
            </w:r>
          </w:p>
          <w:p w:rsidR="00000000" w:rsidRDefault="0066553A">
            <w:pPr>
              <w:pStyle w:val="a3"/>
              <w:spacing w:before="0" w:beforeAutospacing="0" w:after="0" w:afterAutospacing="0"/>
              <w:jc w:val="center"/>
              <w:rPr>
                <w:sz w:val="20"/>
                <w:szCs w:val="20"/>
              </w:rPr>
            </w:pPr>
            <w:r>
              <w:rPr>
                <w:sz w:val="20"/>
                <w:szCs w:val="20"/>
              </w:rPr>
              <w:t>Exercise</w:t>
            </w:r>
          </w:p>
          <w:p w:rsidR="00000000" w:rsidRDefault="0066553A">
            <w:pPr>
              <w:pStyle w:val="a3"/>
              <w:spacing w:before="0" w:beforeAutospacing="0" w:after="0" w:afterAutospacing="0"/>
              <w:jc w:val="center"/>
              <w:rPr>
                <w:sz w:val="20"/>
                <w:szCs w:val="20"/>
              </w:rPr>
            </w:pPr>
            <w:r>
              <w:rPr>
                <w:sz w:val="20"/>
                <w:szCs w:val="20"/>
              </w:rPr>
              <w:t>Price Per Share</w:t>
            </w:r>
          </w:p>
        </w:tc>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r>
      <w:tr w:rsidR="00000000">
        <w:tc>
          <w:tcPr>
            <w:tcW w:w="1700" w:type="pct"/>
            <w:shd w:val="clear" w:color="auto" w:fill="CCEEFF"/>
            <w:vAlign w:val="bottom"/>
            <w:hideMark/>
          </w:tcPr>
          <w:p w:rsidR="00000000" w:rsidRDefault="0066553A">
            <w:pPr>
              <w:rPr>
                <w:rFonts w:eastAsia="Times New Roman"/>
                <w:sz w:val="20"/>
                <w:szCs w:val="20"/>
              </w:rPr>
            </w:pPr>
            <w:r>
              <w:rPr>
                <w:rFonts w:eastAsia="Times New Roman"/>
                <w:sz w:val="20"/>
                <w:szCs w:val="20"/>
              </w:rPr>
              <w:t>Balance at December 31, 2020</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32,064,375</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w:t>
            </w:r>
            <w:r>
              <w:rPr>
                <w:rFonts w:eastAsia="Times New Roman"/>
                <w:sz w:val="20"/>
                <w:szCs w:val="20"/>
              </w:rPr>
              <w:t>80.0</w:t>
            </w:r>
            <w:r>
              <w:rPr>
                <w:rFonts w:eastAsia="Times New Roman"/>
                <w:sz w:val="20"/>
                <w:szCs w:val="20"/>
              </w:rPr>
              <w:t>0</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1.6</w:t>
            </w:r>
            <w:r>
              <w:rPr>
                <w:rFonts w:eastAsia="Times New Roman"/>
                <w:sz w:val="20"/>
                <w:szCs w:val="20"/>
              </w:rPr>
              <w:t>5</w:t>
            </w:r>
            <w:r>
              <w:rPr>
                <w:rFonts w:eastAsia="Times New Roman"/>
                <w:sz w:val="20"/>
                <w:szCs w:val="20"/>
              </w:rPr>
              <w:t xml:space="preserve"> years</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1,614,567</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0.06</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Warrants granted</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11,237,500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0.1</w:t>
            </w:r>
            <w:r>
              <w:rPr>
                <w:rFonts w:eastAsia="Times New Roman"/>
                <w:sz w:val="20"/>
                <w:szCs w:val="20"/>
              </w:rPr>
              <w:t>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Warrants exercised</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(7,230,000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Warrants expired/cancelled</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(709,375</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vanish/>
                <w:sz w:val="20"/>
                <w:szCs w:val="20"/>
              </w:rPr>
              <w:t>-</w:t>
            </w:r>
            <w:r>
              <w:rPr>
                <w:rFonts w:eastAsia="Times New Roman"/>
                <w:vanish/>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Balance at September 30, 2021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35,362,500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w:t>
            </w:r>
            <w:r>
              <w:rPr>
                <w:rFonts w:eastAsia="Times New Roman"/>
                <w:sz w:val="20"/>
                <w:szCs w:val="20"/>
              </w:rPr>
              <w:t>0.1</w:t>
            </w:r>
            <w:r>
              <w:rPr>
                <w:rFonts w:eastAsia="Times New Roman"/>
                <w:sz w:val="20"/>
                <w:szCs w:val="20"/>
              </w:rPr>
              <w:t>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1.2</w:t>
            </w:r>
            <w:r>
              <w:rPr>
                <w:rFonts w:eastAsia="Times New Roman"/>
                <w:sz w:val="20"/>
                <w:szCs w:val="20"/>
              </w:rPr>
              <w:t>2</w:t>
            </w:r>
            <w:r>
              <w:rPr>
                <w:rFonts w:eastAsia="Times New Roman"/>
                <w:sz w:val="20"/>
                <w:szCs w:val="20"/>
              </w:rPr>
              <w:t xml:space="preserve"> years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1,829,923</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Exercisable at September 30, 2021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35,362,500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w:t>
            </w:r>
            <w:r>
              <w:rPr>
                <w:rFonts w:eastAsia="Times New Roman"/>
                <w:sz w:val="20"/>
                <w:szCs w:val="20"/>
              </w:rPr>
              <w:t>0.1</w:t>
            </w:r>
            <w:r>
              <w:rPr>
                <w:rFonts w:eastAsia="Times New Roman"/>
                <w:sz w:val="20"/>
                <w:szCs w:val="20"/>
              </w:rPr>
              <w:t>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1.2</w:t>
            </w:r>
            <w:r>
              <w:rPr>
                <w:rFonts w:eastAsia="Times New Roman"/>
                <w:sz w:val="20"/>
                <w:szCs w:val="20"/>
              </w:rPr>
              <w:t>2</w:t>
            </w:r>
            <w:r>
              <w:rPr>
                <w:rFonts w:eastAsia="Times New Roman"/>
                <w:sz w:val="20"/>
                <w:szCs w:val="20"/>
              </w:rPr>
              <w:t xml:space="preserve"> years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1,829,923</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Changes </w:t>
      </w:r>
      <w:r>
        <w:rPr>
          <w:sz w:val="20"/>
          <w:szCs w:val="20"/>
        </w:rPr>
        <w:t>to these inputs could produce a significantly higher or lower fair value measurement. The fair value of each option/warrant is estimated using the Black-Scholes valuation model. The following assumptions were used for the periods as follows:</w:t>
      </w:r>
    </w:p>
    <w:p w:rsidR="00000000" w:rsidRDefault="0066553A">
      <w:pPr>
        <w:pStyle w:val="a3"/>
        <w:spacing w:before="0" w:beforeAutospacing="0" w:after="0" w:afterAutospacing="0"/>
        <w:jc w:val="both"/>
        <w:rPr>
          <w:sz w:val="20"/>
          <w:szCs w:val="20"/>
        </w:rPr>
      </w:pPr>
      <w:r>
        <w:rPr>
          <w:vanish/>
          <w:sz w:val="20"/>
          <w:szCs w:val="20"/>
        </w:rPr>
        <w:t>SCHEDULE OF AS</w:t>
      </w:r>
      <w:r>
        <w:rPr>
          <w:vanish/>
          <w:sz w:val="20"/>
          <w:szCs w:val="20"/>
        </w:rPr>
        <w:t>SUMPTIONS USED IN FAIR VALUE MEASUREMEN</w:t>
      </w:r>
      <w:r>
        <w:rPr>
          <w:vanish/>
          <w:sz w:val="20"/>
          <w:szCs w:val="20"/>
        </w:rPr>
        <w:t>T</w:t>
      </w:r>
      <w:r>
        <w:rPr>
          <w:sz w:val="20"/>
          <w:szCs w:val="20"/>
        </w:rPr>
        <w:t> </w:t>
      </w:r>
    </w:p>
    <w:tbl>
      <w:tblPr>
        <w:tblW w:w="3500" w:type="pct"/>
        <w:tblCellMar>
          <w:left w:w="0" w:type="dxa"/>
          <w:right w:w="0" w:type="dxa"/>
        </w:tblCellMar>
        <w:tblLook w:val="04A0" w:firstRow="1" w:lastRow="0" w:firstColumn="1" w:lastColumn="0" w:noHBand="0" w:noVBand="1"/>
      </w:tblPr>
      <w:tblGrid>
        <w:gridCol w:w="2992"/>
        <w:gridCol w:w="85"/>
        <w:gridCol w:w="50"/>
        <w:gridCol w:w="1109"/>
        <w:gridCol w:w="167"/>
        <w:gridCol w:w="85"/>
        <w:gridCol w:w="50"/>
        <w:gridCol w:w="1109"/>
        <w:gridCol w:w="167"/>
      </w:tblGrid>
      <w:tr w:rsidR="00000000">
        <w:tc>
          <w:tcPr>
            <w:tcW w:w="0" w:type="auto"/>
            <w:shd w:val="clear" w:color="auto" w:fill="FFFFFF"/>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6553A">
            <w:pPr>
              <w:pStyle w:val="a3"/>
              <w:spacing w:before="0" w:beforeAutospacing="0" w:after="0" w:afterAutospacing="0"/>
              <w:jc w:val="center"/>
              <w:rPr>
                <w:sz w:val="20"/>
                <w:szCs w:val="20"/>
              </w:rPr>
            </w:pPr>
            <w:r>
              <w:rPr>
                <w:b/>
                <w:bCs/>
                <w:sz w:val="20"/>
                <w:szCs w:val="20"/>
              </w:rPr>
              <w:t>Nine Months</w:t>
            </w:r>
          </w:p>
          <w:p w:rsidR="00000000" w:rsidRDefault="0066553A">
            <w:pPr>
              <w:pStyle w:val="a3"/>
              <w:spacing w:before="0" w:beforeAutospacing="0" w:after="0" w:afterAutospacing="0"/>
              <w:jc w:val="center"/>
              <w:rPr>
                <w:sz w:val="20"/>
                <w:szCs w:val="20"/>
              </w:rPr>
            </w:pPr>
            <w:r>
              <w:rPr>
                <w:b/>
                <w:bCs/>
                <w:sz w:val="20"/>
                <w:szCs w:val="20"/>
              </w:rPr>
              <w:t>Ended</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66553A">
            <w:pPr>
              <w:pStyle w:val="a3"/>
              <w:spacing w:before="0" w:beforeAutospacing="0" w:after="0" w:afterAutospacing="0"/>
              <w:jc w:val="center"/>
              <w:rPr>
                <w:sz w:val="20"/>
                <w:szCs w:val="20"/>
              </w:rPr>
            </w:pPr>
            <w:r>
              <w:rPr>
                <w:b/>
                <w:bCs/>
                <w:sz w:val="20"/>
                <w:szCs w:val="20"/>
              </w:rPr>
              <w:t>Year</w:t>
            </w:r>
          </w:p>
          <w:p w:rsidR="00000000" w:rsidRDefault="0066553A">
            <w:pPr>
              <w:pStyle w:val="a3"/>
              <w:spacing w:before="0" w:beforeAutospacing="0" w:after="0" w:afterAutospacing="0"/>
              <w:jc w:val="center"/>
              <w:rPr>
                <w:sz w:val="20"/>
                <w:szCs w:val="20"/>
              </w:rPr>
            </w:pPr>
            <w:r>
              <w:rPr>
                <w:b/>
                <w:bCs/>
                <w:sz w:val="20"/>
                <w:szCs w:val="20"/>
              </w:rPr>
              <w:t>Ended</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pStyle w:val="a3"/>
              <w:spacing w:before="0" w:beforeAutospacing="0" w:after="0" w:afterAutospacing="0"/>
              <w:jc w:val="center"/>
              <w:rPr>
                <w:sz w:val="20"/>
                <w:szCs w:val="20"/>
              </w:rPr>
            </w:pPr>
            <w:r>
              <w:rPr>
                <w:b/>
                <w:bCs/>
                <w:sz w:val="20"/>
                <w:szCs w:val="20"/>
              </w:rPr>
              <w:t>September 30,</w:t>
            </w:r>
          </w:p>
          <w:p w:rsidR="00000000" w:rsidRDefault="0066553A">
            <w:pPr>
              <w:pStyle w:val="a3"/>
              <w:spacing w:before="0" w:beforeAutospacing="0" w:after="0" w:afterAutospacing="0"/>
              <w:jc w:val="center"/>
              <w:rPr>
                <w:sz w:val="20"/>
                <w:szCs w:val="20"/>
              </w:rPr>
            </w:pPr>
            <w:r>
              <w:rPr>
                <w:b/>
                <w:bCs/>
                <w:sz w:val="20"/>
                <w:szCs w:val="20"/>
              </w:rPr>
              <w:t>2021</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pStyle w:val="a3"/>
              <w:spacing w:before="0" w:beforeAutospacing="0" w:after="0" w:afterAutospacing="0"/>
              <w:jc w:val="center"/>
              <w:rPr>
                <w:sz w:val="20"/>
                <w:szCs w:val="20"/>
              </w:rPr>
            </w:pPr>
            <w:r>
              <w:rPr>
                <w:b/>
                <w:bCs/>
                <w:sz w:val="20"/>
                <w:szCs w:val="20"/>
              </w:rPr>
              <w:t>December 31,</w:t>
            </w:r>
          </w:p>
          <w:p w:rsidR="00000000" w:rsidRDefault="0066553A">
            <w:pPr>
              <w:pStyle w:val="a3"/>
              <w:spacing w:before="0" w:beforeAutospacing="0" w:after="0" w:afterAutospacing="0"/>
              <w:jc w:val="center"/>
              <w:rPr>
                <w:sz w:val="20"/>
                <w:szCs w:val="20"/>
              </w:rPr>
            </w:pPr>
            <w:r>
              <w:rPr>
                <w:b/>
                <w:bCs/>
                <w:sz w:val="20"/>
                <w:szCs w:val="20"/>
              </w:rPr>
              <w:t>2020</w:t>
            </w:r>
          </w:p>
        </w:tc>
        <w:tc>
          <w:tcPr>
            <w:tcW w:w="0" w:type="auto"/>
            <w:shd w:val="clear" w:color="auto" w:fill="FFFFFF"/>
            <w:vAlign w:val="bottom"/>
            <w:hideMark/>
          </w:tcPr>
          <w:p w:rsidR="00000000" w:rsidRDefault="0066553A">
            <w:pPr>
              <w:jc w:val="center"/>
              <w:rPr>
                <w:rFonts w:eastAsia="Times New Roman"/>
                <w:sz w:val="20"/>
                <w:szCs w:val="20"/>
              </w:rPr>
            </w:pPr>
            <w:r>
              <w:rPr>
                <w:rFonts w:eastAsia="Times New Roman"/>
                <w:sz w:val="20"/>
                <w:szCs w:val="20"/>
              </w:rPr>
              <w:t> </w:t>
            </w:r>
          </w:p>
        </w:tc>
      </w:tr>
      <w:tr w:rsidR="00000000">
        <w:tc>
          <w:tcPr>
            <w:tcW w:w="2600" w:type="pct"/>
            <w:shd w:val="clear" w:color="auto" w:fill="CCEEFF"/>
            <w:vAlign w:val="bottom"/>
            <w:hideMark/>
          </w:tcPr>
          <w:p w:rsidR="00000000" w:rsidRDefault="0066553A">
            <w:pPr>
              <w:rPr>
                <w:rFonts w:eastAsia="Times New Roman"/>
                <w:sz w:val="20"/>
                <w:szCs w:val="20"/>
              </w:rPr>
            </w:pPr>
            <w:r>
              <w:rPr>
                <w:rFonts w:eastAsia="Times New Roman"/>
                <w:sz w:val="20"/>
                <w:szCs w:val="20"/>
              </w:rPr>
              <w:t>Expected term</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2</w:t>
            </w:r>
            <w:r>
              <w:rPr>
                <w:rFonts w:eastAsia="Times New Roman"/>
                <w:sz w:val="20"/>
                <w:szCs w:val="20"/>
              </w:rPr>
              <w:t xml:space="preserve"> -</w:t>
            </w:r>
            <w:r>
              <w:rPr>
                <w:rFonts w:eastAsia="Times New Roman"/>
                <w:sz w:val="20"/>
                <w:szCs w:val="20"/>
              </w:rPr>
              <w:t xml:space="preserve"> </w:t>
            </w:r>
            <w:r>
              <w:rPr>
                <w:rFonts w:eastAsia="Times New Roman"/>
                <w:sz w:val="20"/>
                <w:szCs w:val="20"/>
              </w:rPr>
              <w:t>5</w:t>
            </w:r>
            <w:r>
              <w:rPr>
                <w:rFonts w:eastAsia="Times New Roman"/>
                <w:sz w:val="20"/>
                <w:szCs w:val="20"/>
              </w:rPr>
              <w:t xml:space="preserve"> years</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Expected volatility</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10</w:t>
            </w:r>
            <w:r>
              <w:rPr>
                <w:rFonts w:eastAsia="Times New Roman"/>
                <w:sz w:val="20"/>
                <w:szCs w:val="20"/>
              </w:rPr>
              <w:t>9</w:t>
            </w:r>
            <w:r>
              <w:rPr>
                <w:rFonts w:eastAsia="Times New Roman"/>
                <w:sz w:val="20"/>
                <w:szCs w:val="20"/>
              </w:rPr>
              <w:t xml:space="preserve"> -</w:t>
            </w:r>
            <w:r>
              <w:rPr>
                <w:rFonts w:eastAsia="Times New Roman"/>
                <w:sz w:val="20"/>
                <w:szCs w:val="20"/>
              </w:rPr>
              <w:t xml:space="preserve"> </w:t>
            </w:r>
            <w:r>
              <w:rPr>
                <w:rFonts w:eastAsia="Times New Roman"/>
                <w:sz w:val="20"/>
                <w:szCs w:val="20"/>
              </w:rPr>
              <w:t>14</w:t>
            </w:r>
            <w:r>
              <w:rPr>
                <w:rFonts w:eastAsia="Times New Roman"/>
                <w:sz w:val="20"/>
                <w:szCs w:val="20"/>
              </w:rPr>
              <w:t>7</w:t>
            </w:r>
            <w:r>
              <w:rPr>
                <w:rFonts w:eastAsia="Times New Roman"/>
                <w:sz w:val="20"/>
                <w:szCs w:val="20"/>
              </w:rPr>
              <w:t xml:space="preserve">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xml:space="preserve">Expected </w:t>
            </w:r>
            <w:r>
              <w:rPr>
                <w:rFonts w:eastAsia="Times New Roman"/>
                <w:sz w:val="20"/>
                <w:szCs w:val="20"/>
              </w:rPr>
              <w:t>dividend yield</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Risk-free interest rate</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0.2</w:t>
            </w:r>
            <w:r>
              <w:rPr>
                <w:rFonts w:eastAsia="Times New Roman"/>
                <w:sz w:val="20"/>
                <w:szCs w:val="20"/>
              </w:rPr>
              <w:t>0</w:t>
            </w:r>
            <w:r>
              <w:rPr>
                <w:rFonts w:eastAsia="Times New Roman"/>
                <w:sz w:val="20"/>
                <w:szCs w:val="20"/>
              </w:rPr>
              <w:t xml:space="preserve"> -</w:t>
            </w:r>
            <w:r>
              <w:rPr>
                <w:rFonts w:eastAsia="Times New Roman"/>
                <w:sz w:val="20"/>
                <w:szCs w:val="20"/>
              </w:rPr>
              <w:t xml:space="preserve"> </w:t>
            </w:r>
            <w:r>
              <w:rPr>
                <w:rFonts w:eastAsia="Times New Roman"/>
                <w:sz w:val="20"/>
                <w:szCs w:val="20"/>
              </w:rPr>
              <w:t>0.5</w:t>
            </w:r>
            <w:r>
              <w:rPr>
                <w:rFonts w:eastAsia="Times New Roman"/>
                <w:sz w:val="20"/>
                <w:szCs w:val="20"/>
              </w:rPr>
              <w:t>8</w:t>
            </w:r>
            <w:r>
              <w:rPr>
                <w:rFonts w:eastAsia="Times New Roman"/>
                <w:sz w:val="20"/>
                <w:szCs w:val="20"/>
              </w:rPr>
              <w:t xml:space="preserve">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r>
    </w:tbl>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The Company issued a convertible note in the amount of </w:t>
      </w:r>
      <w:r>
        <w:rPr>
          <w:sz w:val="20"/>
          <w:szCs w:val="20"/>
        </w:rPr>
        <w:t>$</w:t>
      </w:r>
      <w:r>
        <w:rPr>
          <w:sz w:val="20"/>
          <w:szCs w:val="20"/>
        </w:rPr>
        <w:t>100,00</w:t>
      </w:r>
      <w:r>
        <w:rPr>
          <w:sz w:val="20"/>
          <w:szCs w:val="20"/>
        </w:rPr>
        <w:t>0</w:t>
      </w:r>
      <w:r>
        <w:rPr>
          <w:sz w:val="20"/>
          <w:szCs w:val="20"/>
        </w:rPr>
        <w:t xml:space="preserve"> to an accredited investor. The note bears interest at</w:t>
      </w:r>
      <w:r>
        <w:rPr>
          <w:sz w:val="20"/>
          <w:szCs w:val="20"/>
        </w:rPr>
        <w:t xml:space="preserve"> </w:t>
      </w:r>
      <w:r>
        <w:rPr>
          <w:sz w:val="20"/>
          <w:szCs w:val="20"/>
        </w:rPr>
        <w:t>8</w:t>
      </w:r>
      <w:r>
        <w:rPr>
          <w:sz w:val="20"/>
          <w:szCs w:val="20"/>
        </w:rPr>
        <w:t>% per annum and matures</w:t>
      </w:r>
      <w:r>
        <w:rPr>
          <w:sz w:val="20"/>
          <w:szCs w:val="20"/>
        </w:rPr>
        <w:t xml:space="preserve"> </w:t>
      </w:r>
      <w:r>
        <w:rPr>
          <w:sz w:val="20"/>
          <w:szCs w:val="20"/>
        </w:rPr>
        <w:t>June 30, 202</w:t>
      </w:r>
      <w:r>
        <w:rPr>
          <w:sz w:val="20"/>
          <w:szCs w:val="20"/>
        </w:rPr>
        <w:t>0</w:t>
      </w:r>
      <w:r>
        <w:rPr>
          <w:sz w:val="20"/>
          <w:szCs w:val="20"/>
        </w:rPr>
        <w:t>. The Company granted</w:t>
      </w:r>
      <w:r>
        <w:rPr>
          <w:sz w:val="20"/>
          <w:szCs w:val="20"/>
        </w:rPr>
        <w:t xml:space="preserve"> </w:t>
      </w:r>
      <w:r>
        <w:rPr>
          <w:sz w:val="20"/>
          <w:szCs w:val="20"/>
        </w:rPr>
        <w:t>1,250,00</w:t>
      </w:r>
      <w:r>
        <w:rPr>
          <w:sz w:val="20"/>
          <w:szCs w:val="20"/>
        </w:rPr>
        <w:t>0</w:t>
      </w:r>
      <w:r>
        <w:rPr>
          <w:sz w:val="20"/>
          <w:szCs w:val="20"/>
        </w:rPr>
        <w:t xml:space="preserve"> warrants with an exercise price of </w:t>
      </w:r>
      <w:r>
        <w:rPr>
          <w:sz w:val="20"/>
          <w:szCs w:val="20"/>
        </w:rPr>
        <w:t>$</w:t>
      </w:r>
      <w:r>
        <w:rPr>
          <w:sz w:val="20"/>
          <w:szCs w:val="20"/>
        </w:rPr>
        <w:t>0.0</w:t>
      </w:r>
      <w:r>
        <w:rPr>
          <w:sz w:val="20"/>
          <w:szCs w:val="20"/>
        </w:rPr>
        <w:t>6</w:t>
      </w:r>
      <w:r>
        <w:rPr>
          <w:sz w:val="20"/>
          <w:szCs w:val="20"/>
        </w:rPr>
        <w:t xml:space="preserve"> per share and a term of</w:t>
      </w:r>
      <w:r>
        <w:rPr>
          <w:sz w:val="20"/>
          <w:szCs w:val="20"/>
        </w:rPr>
        <w:t xml:space="preserve"> </w:t>
      </w:r>
      <w:r>
        <w:rPr>
          <w:sz w:val="20"/>
          <w:szCs w:val="20"/>
        </w:rPr>
        <w:t>two year</w:t>
      </w:r>
      <w:r>
        <w:rPr>
          <w:sz w:val="20"/>
          <w:szCs w:val="20"/>
        </w:rPr>
        <w:t>s</w:t>
      </w:r>
      <w:r>
        <w:rPr>
          <w:sz w:val="20"/>
          <w:szCs w:val="20"/>
        </w:rPr>
        <w:t xml:space="preserve"> with this note and amended</w:t>
      </w:r>
      <w:r>
        <w:rPr>
          <w:sz w:val="20"/>
          <w:szCs w:val="20"/>
        </w:rPr>
        <w:t xml:space="preserve"> </w:t>
      </w:r>
      <w:r>
        <w:rPr>
          <w:sz w:val="20"/>
          <w:szCs w:val="20"/>
        </w:rPr>
        <w:t>1,312,50</w:t>
      </w:r>
      <w:r>
        <w:rPr>
          <w:sz w:val="20"/>
          <w:szCs w:val="20"/>
        </w:rPr>
        <w:t>0</w:t>
      </w:r>
      <w:r>
        <w:rPr>
          <w:sz w:val="20"/>
          <w:szCs w:val="20"/>
        </w:rPr>
        <w:t xml:space="preserve"> previously issued warrants held by the investor to provide for a </w:t>
      </w:r>
      <w:r>
        <w:rPr>
          <w:sz w:val="20"/>
          <w:szCs w:val="20"/>
        </w:rPr>
        <w:t>$</w:t>
      </w:r>
      <w:r>
        <w:rPr>
          <w:sz w:val="20"/>
          <w:szCs w:val="20"/>
        </w:rPr>
        <w:t>.0</w:t>
      </w:r>
      <w:r>
        <w:rPr>
          <w:sz w:val="20"/>
          <w:szCs w:val="20"/>
        </w:rPr>
        <w:t>6</w:t>
      </w:r>
      <w:r>
        <w:rPr>
          <w:sz w:val="20"/>
          <w:szCs w:val="20"/>
        </w:rPr>
        <w:t xml:space="preserve"> exercise price and an expiration date of</w:t>
      </w:r>
      <w:r>
        <w:rPr>
          <w:sz w:val="20"/>
          <w:szCs w:val="20"/>
        </w:rPr>
        <w:t xml:space="preserve"> </w:t>
      </w:r>
      <w:r>
        <w:rPr>
          <w:sz w:val="20"/>
          <w:szCs w:val="20"/>
        </w:rPr>
        <w:t>M</w:t>
      </w:r>
      <w:r>
        <w:rPr>
          <w:sz w:val="20"/>
          <w:szCs w:val="20"/>
        </w:rPr>
        <w:t>arch 31, 202</w:t>
      </w:r>
      <w:r>
        <w:rPr>
          <w:sz w:val="20"/>
          <w:szCs w:val="20"/>
        </w:rPr>
        <w:t>2</w:t>
      </w:r>
      <w:r>
        <w:rPr>
          <w:sz w:val="20"/>
          <w:szCs w:val="20"/>
        </w:rPr>
        <w:t xml:space="preserve">. This issuance resulted in a debt discount of </w:t>
      </w:r>
      <w:r>
        <w:rPr>
          <w:sz w:val="20"/>
          <w:szCs w:val="20"/>
        </w:rPr>
        <w:t>$</w:t>
      </w:r>
      <w:r>
        <w:rPr>
          <w:sz w:val="20"/>
          <w:szCs w:val="20"/>
        </w:rPr>
        <w:t>28,48</w:t>
      </w:r>
      <w:r>
        <w:rPr>
          <w:sz w:val="20"/>
          <w:szCs w:val="20"/>
        </w:rPr>
        <w:t>2</w:t>
      </w:r>
      <w:r>
        <w:rPr>
          <w:sz w:val="20"/>
          <w:szCs w:val="20"/>
        </w:rPr>
        <w: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 March through June 2020, the Company entered into agreements to issue</w:t>
      </w:r>
      <w:r>
        <w:rPr>
          <w:sz w:val="20"/>
          <w:szCs w:val="20"/>
        </w:rPr>
        <w:t xml:space="preserve"> </w:t>
      </w:r>
      <w:r>
        <w:rPr>
          <w:sz w:val="20"/>
          <w:szCs w:val="20"/>
        </w:rPr>
        <w:t>18,440,00</w:t>
      </w:r>
      <w:r>
        <w:rPr>
          <w:sz w:val="20"/>
          <w:szCs w:val="20"/>
        </w:rPr>
        <w:t>0</w:t>
      </w:r>
      <w:r>
        <w:rPr>
          <w:sz w:val="20"/>
          <w:szCs w:val="20"/>
        </w:rPr>
        <w:t xml:space="preserve"> shares of common stock conditioned upon the qualification of the offer and sale of such shares under </w:t>
      </w:r>
      <w:r>
        <w:rPr>
          <w:sz w:val="20"/>
          <w:szCs w:val="20"/>
        </w:rPr>
        <w:t xml:space="preserve">Regulation A+ for </w:t>
      </w:r>
      <w:r>
        <w:rPr>
          <w:sz w:val="20"/>
          <w:szCs w:val="20"/>
        </w:rPr>
        <w:t>$</w:t>
      </w:r>
      <w:r>
        <w:rPr>
          <w:sz w:val="20"/>
          <w:szCs w:val="20"/>
        </w:rPr>
        <w:t>497,88</w:t>
      </w:r>
      <w:r>
        <w:rPr>
          <w:sz w:val="20"/>
          <w:szCs w:val="20"/>
        </w:rPr>
        <w:t>0</w:t>
      </w:r>
      <w:r>
        <w:rPr>
          <w:sz w:val="20"/>
          <w:szCs w:val="20"/>
        </w:rPr>
        <w:t>. Additionally, the Company agreed to issue</w:t>
      </w:r>
      <w:r>
        <w:rPr>
          <w:sz w:val="20"/>
          <w:szCs w:val="20"/>
        </w:rPr>
        <w:t xml:space="preserve"> </w:t>
      </w:r>
      <w:r>
        <w:rPr>
          <w:sz w:val="20"/>
          <w:szCs w:val="20"/>
        </w:rPr>
        <w:t>9,220,00</w:t>
      </w:r>
      <w:r>
        <w:rPr>
          <w:sz w:val="20"/>
          <w:szCs w:val="20"/>
        </w:rPr>
        <w:t>0</w:t>
      </w:r>
      <w:r>
        <w:rPr>
          <w:sz w:val="20"/>
          <w:szCs w:val="20"/>
        </w:rPr>
        <w:t xml:space="preserve"> warrants with a term of</w:t>
      </w:r>
      <w:r>
        <w:rPr>
          <w:sz w:val="20"/>
          <w:szCs w:val="20"/>
        </w:rPr>
        <w:t xml:space="preserve"> </w:t>
      </w:r>
      <w:r>
        <w:rPr>
          <w:sz w:val="20"/>
          <w:szCs w:val="20"/>
        </w:rPr>
        <w:t>two year</w:t>
      </w:r>
      <w:r>
        <w:rPr>
          <w:sz w:val="20"/>
          <w:szCs w:val="20"/>
        </w:rPr>
        <w:t>s</w:t>
      </w:r>
      <w:r>
        <w:rPr>
          <w:sz w:val="20"/>
          <w:szCs w:val="20"/>
        </w:rPr>
        <w:t xml:space="preserve"> and an exercise price of </w:t>
      </w:r>
      <w:r>
        <w:rPr>
          <w:sz w:val="20"/>
          <w:szCs w:val="20"/>
        </w:rPr>
        <w:t>$</w:t>
      </w:r>
      <w:r>
        <w:rPr>
          <w:sz w:val="20"/>
          <w:szCs w:val="20"/>
        </w:rPr>
        <w:t>.04</w:t>
      </w:r>
      <w:r>
        <w:rPr>
          <w:sz w:val="20"/>
          <w:szCs w:val="20"/>
        </w:rPr>
        <w:t>5</w:t>
      </w:r>
      <w:r>
        <w:rPr>
          <w:sz w:val="20"/>
          <w:szCs w:val="20"/>
        </w:rPr>
        <w:t xml:space="preserve"> for a purchase price of </w:t>
      </w:r>
      <w:r>
        <w:rPr>
          <w:sz w:val="20"/>
          <w:szCs w:val="20"/>
        </w:rPr>
        <w:t>$</w:t>
      </w:r>
      <w:r>
        <w:rPr>
          <w:sz w:val="20"/>
          <w:szCs w:val="20"/>
        </w:rPr>
        <w:t>8,14</w:t>
      </w:r>
      <w:r>
        <w:rPr>
          <w:sz w:val="20"/>
          <w:szCs w:val="20"/>
        </w:rPr>
        <w:t>3</w:t>
      </w:r>
      <w:r>
        <w:rPr>
          <w:sz w:val="20"/>
          <w:szCs w:val="20"/>
        </w:rPr>
        <w:t>. These shares were issued in June 2020 and July 2020 following the qualification</w:t>
      </w:r>
      <w:r>
        <w:rPr>
          <w:sz w:val="20"/>
          <w:szCs w:val="20"/>
        </w:rPr>
        <w:t xml:space="preserve"> of the Regulation A+.</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In March through June 2020, certain holders of convertible promissory notes entered into agreements to exchange certain notes totaling </w:t>
      </w:r>
      <w:r>
        <w:rPr>
          <w:sz w:val="20"/>
          <w:szCs w:val="20"/>
        </w:rPr>
        <w:t>$</w:t>
      </w:r>
      <w:r>
        <w:rPr>
          <w:sz w:val="20"/>
          <w:szCs w:val="20"/>
        </w:rPr>
        <w:t>651,04</w:t>
      </w:r>
      <w:r>
        <w:rPr>
          <w:sz w:val="20"/>
          <w:szCs w:val="20"/>
        </w:rPr>
        <w:t>4</w:t>
      </w:r>
      <w:r>
        <w:rPr>
          <w:sz w:val="20"/>
          <w:szCs w:val="20"/>
        </w:rPr>
        <w:t xml:space="preserve">, including </w:t>
      </w:r>
      <w:r>
        <w:rPr>
          <w:sz w:val="20"/>
          <w:szCs w:val="20"/>
        </w:rPr>
        <w:t>$</w:t>
      </w:r>
      <w:r>
        <w:rPr>
          <w:sz w:val="20"/>
          <w:szCs w:val="20"/>
        </w:rPr>
        <w:t>525,00</w:t>
      </w:r>
      <w:r>
        <w:rPr>
          <w:sz w:val="20"/>
          <w:szCs w:val="20"/>
        </w:rPr>
        <w:t>0</w:t>
      </w:r>
      <w:r>
        <w:rPr>
          <w:sz w:val="20"/>
          <w:szCs w:val="20"/>
        </w:rPr>
        <w:t xml:space="preserve"> in principal amount, </w:t>
      </w:r>
      <w:r>
        <w:rPr>
          <w:sz w:val="20"/>
          <w:szCs w:val="20"/>
        </w:rPr>
        <w:t>$</w:t>
      </w:r>
      <w:r>
        <w:rPr>
          <w:sz w:val="20"/>
          <w:szCs w:val="20"/>
        </w:rPr>
        <w:t>27,53</w:t>
      </w:r>
      <w:r>
        <w:rPr>
          <w:sz w:val="20"/>
          <w:szCs w:val="20"/>
        </w:rPr>
        <w:t>6</w:t>
      </w:r>
      <w:r>
        <w:rPr>
          <w:sz w:val="20"/>
          <w:szCs w:val="20"/>
        </w:rPr>
        <w:t xml:space="preserve"> in accrued interest and an exchange pr</w:t>
      </w:r>
      <w:r>
        <w:rPr>
          <w:sz w:val="20"/>
          <w:szCs w:val="20"/>
        </w:rPr>
        <w:t xml:space="preserve">emium as provided for in the note agreements of </w:t>
      </w:r>
      <w:r>
        <w:rPr>
          <w:sz w:val="20"/>
          <w:szCs w:val="20"/>
        </w:rPr>
        <w:t>$</w:t>
      </w:r>
      <w:r>
        <w:rPr>
          <w:sz w:val="20"/>
          <w:szCs w:val="20"/>
        </w:rPr>
        <w:t>98,50</w:t>
      </w:r>
      <w:r>
        <w:rPr>
          <w:sz w:val="20"/>
          <w:szCs w:val="20"/>
        </w:rPr>
        <w:t>8</w:t>
      </w:r>
      <w:r>
        <w:rPr>
          <w:sz w:val="20"/>
          <w:szCs w:val="20"/>
        </w:rPr>
        <w:t xml:space="preserve"> into</w:t>
      </w:r>
      <w:r>
        <w:rPr>
          <w:sz w:val="20"/>
          <w:szCs w:val="20"/>
        </w:rPr>
        <w:t xml:space="preserve"> </w:t>
      </w:r>
      <w:r>
        <w:rPr>
          <w:sz w:val="20"/>
          <w:szCs w:val="20"/>
        </w:rPr>
        <w:t>21,770,66</w:t>
      </w:r>
      <w:r>
        <w:rPr>
          <w:sz w:val="20"/>
          <w:szCs w:val="20"/>
        </w:rPr>
        <w:t>8</w:t>
      </w:r>
      <w:r>
        <w:rPr>
          <w:sz w:val="20"/>
          <w:szCs w:val="20"/>
        </w:rPr>
        <w:t xml:space="preserve"> shares of common stock effective upon the qualification of the offer and sale of such shares under Regulation A+. In connection with the holder’s agreement to enter into the exchange, </w:t>
      </w:r>
      <w:r>
        <w:rPr>
          <w:sz w:val="20"/>
          <w:szCs w:val="20"/>
        </w:rPr>
        <w:t>the Company issued</w:t>
      </w:r>
      <w:r>
        <w:rPr>
          <w:sz w:val="20"/>
          <w:szCs w:val="20"/>
        </w:rPr>
        <w:t xml:space="preserve"> </w:t>
      </w:r>
      <w:r>
        <w:rPr>
          <w:sz w:val="20"/>
          <w:szCs w:val="20"/>
        </w:rPr>
        <w:t>2,200,00</w:t>
      </w:r>
      <w:r>
        <w:rPr>
          <w:sz w:val="20"/>
          <w:szCs w:val="20"/>
        </w:rPr>
        <w:t>0</w:t>
      </w:r>
      <w:r>
        <w:rPr>
          <w:sz w:val="20"/>
          <w:szCs w:val="20"/>
        </w:rPr>
        <w:t xml:space="preserve"> warrants with a</w:t>
      </w:r>
      <w:r>
        <w:rPr>
          <w:sz w:val="20"/>
          <w:szCs w:val="20"/>
        </w:rPr>
        <w:t xml:space="preserve"> </w:t>
      </w:r>
      <w:r>
        <w:rPr>
          <w:sz w:val="20"/>
          <w:szCs w:val="20"/>
        </w:rPr>
        <w:t>two-year ter</w:t>
      </w:r>
      <w:r>
        <w:rPr>
          <w:sz w:val="20"/>
          <w:szCs w:val="20"/>
        </w:rPr>
        <w:t>m</w:t>
      </w:r>
      <w:r>
        <w:rPr>
          <w:sz w:val="20"/>
          <w:szCs w:val="20"/>
        </w:rPr>
        <w:t xml:space="preserve"> and an exercise price of </w:t>
      </w:r>
      <w:r>
        <w:rPr>
          <w:sz w:val="20"/>
          <w:szCs w:val="20"/>
        </w:rPr>
        <w:t>$</w:t>
      </w:r>
      <w:r>
        <w:rPr>
          <w:sz w:val="20"/>
          <w:szCs w:val="20"/>
        </w:rPr>
        <w:t>0.04</w:t>
      </w:r>
      <w:r>
        <w:rPr>
          <w:sz w:val="20"/>
          <w:szCs w:val="20"/>
        </w:rPr>
        <w:t>5</w:t>
      </w:r>
      <w:r>
        <w:rPr>
          <w:sz w:val="20"/>
          <w:szCs w:val="20"/>
        </w:rPr>
        <w:t xml:space="preserve"> per share and amend</w:t>
      </w:r>
      <w:r>
        <w:rPr>
          <w:sz w:val="20"/>
          <w:szCs w:val="20"/>
        </w:rPr>
        <w:t xml:space="preserve"> </w:t>
      </w:r>
      <w:r>
        <w:rPr>
          <w:sz w:val="20"/>
          <w:szCs w:val="20"/>
        </w:rPr>
        <w:t>4,400,00</w:t>
      </w:r>
      <w:r>
        <w:rPr>
          <w:sz w:val="20"/>
          <w:szCs w:val="20"/>
        </w:rPr>
        <w:t>0</w:t>
      </w:r>
      <w:r>
        <w:rPr>
          <w:sz w:val="20"/>
          <w:szCs w:val="20"/>
        </w:rPr>
        <w:t xml:space="preserve"> previously issued warrants to provide for a </w:t>
      </w:r>
      <w:r>
        <w:rPr>
          <w:sz w:val="20"/>
          <w:szCs w:val="20"/>
        </w:rPr>
        <w:t>$</w:t>
      </w:r>
      <w:r>
        <w:rPr>
          <w:sz w:val="20"/>
          <w:szCs w:val="20"/>
        </w:rPr>
        <w:t>.04</w:t>
      </w:r>
      <w:r>
        <w:rPr>
          <w:sz w:val="20"/>
          <w:szCs w:val="20"/>
        </w:rPr>
        <w:t>5</w:t>
      </w:r>
      <w:r>
        <w:rPr>
          <w:sz w:val="20"/>
          <w:szCs w:val="20"/>
        </w:rPr>
        <w:t xml:space="preserve"> exercise price and an expiration date of</w:t>
      </w:r>
      <w:r>
        <w:rPr>
          <w:sz w:val="20"/>
          <w:szCs w:val="20"/>
        </w:rPr>
        <w:t xml:space="preserve"> </w:t>
      </w:r>
      <w:r>
        <w:rPr>
          <w:sz w:val="20"/>
          <w:szCs w:val="20"/>
        </w:rPr>
        <w:t>March 31, 202</w:t>
      </w:r>
      <w:r>
        <w:rPr>
          <w:sz w:val="20"/>
          <w:szCs w:val="20"/>
        </w:rPr>
        <w:t>2</w:t>
      </w:r>
      <w:r>
        <w:rPr>
          <w:sz w:val="20"/>
          <w:szCs w:val="20"/>
        </w:rPr>
        <w:t xml:space="preserve">. These shares were issued on </w:t>
      </w:r>
      <w:r>
        <w:rPr>
          <w:sz w:val="20"/>
          <w:szCs w:val="20"/>
        </w:rPr>
        <w:t xml:space="preserve">June 10, 2020 following the qualification of the Regulation A+. The issuance of the warrants resulted in </w:t>
      </w:r>
      <w:r>
        <w:rPr>
          <w:sz w:val="20"/>
          <w:szCs w:val="20"/>
        </w:rPr>
        <w:t>$</w:t>
      </w:r>
      <w:r>
        <w:rPr>
          <w:sz w:val="20"/>
          <w:szCs w:val="20"/>
        </w:rPr>
        <w:t>77,88</w:t>
      </w:r>
      <w:r>
        <w:rPr>
          <w:sz w:val="20"/>
          <w:szCs w:val="20"/>
        </w:rPr>
        <w:t>3</w:t>
      </w:r>
      <w:r>
        <w:rPr>
          <w:sz w:val="20"/>
          <w:szCs w:val="20"/>
        </w:rPr>
        <w:t xml:space="preserve"> in additional warrant expense.</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04447499"/>
        </w:trPr>
        <w:tc>
          <w:tcPr>
            <w:tcW w:w="5000" w:type="pct"/>
            <w:hideMark/>
          </w:tcPr>
          <w:p w:rsidR="00000000" w:rsidRDefault="0066553A">
            <w:pPr>
              <w:jc w:val="center"/>
              <w:rPr>
                <w:rFonts w:eastAsia="Times New Roman"/>
                <w:sz w:val="20"/>
                <w:szCs w:val="20"/>
              </w:rPr>
            </w:pPr>
            <w:r>
              <w:rPr>
                <w:rFonts w:eastAsia="Times New Roman"/>
                <w:sz w:val="20"/>
                <w:szCs w:val="20"/>
              </w:rPr>
              <w:t>2</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Between </w:t>
      </w:r>
      <w:r>
        <w:rPr>
          <w:sz w:val="20"/>
          <w:szCs w:val="20"/>
        </w:rPr>
        <w:t>November 30, 2020 and December 2, 2020 the Company sold</w:t>
      </w:r>
      <w:r>
        <w:rPr>
          <w:sz w:val="20"/>
          <w:szCs w:val="20"/>
        </w:rPr>
        <w:t xml:space="preserve"> </w:t>
      </w:r>
      <w:r>
        <w:rPr>
          <w:sz w:val="20"/>
          <w:szCs w:val="20"/>
        </w:rPr>
        <w:t>19,200,00</w:t>
      </w:r>
      <w:r>
        <w:rPr>
          <w:sz w:val="20"/>
          <w:szCs w:val="20"/>
        </w:rPr>
        <w:t>0</w:t>
      </w:r>
      <w:r>
        <w:rPr>
          <w:sz w:val="20"/>
          <w:szCs w:val="20"/>
        </w:rPr>
        <w:t xml:space="preserve"> warrants for </w:t>
      </w:r>
      <w:r>
        <w:rPr>
          <w:sz w:val="20"/>
          <w:szCs w:val="20"/>
        </w:rPr>
        <w:t>$</w:t>
      </w:r>
      <w:r>
        <w:rPr>
          <w:sz w:val="20"/>
          <w:szCs w:val="20"/>
        </w:rPr>
        <w:t>19,20</w:t>
      </w:r>
      <w:r>
        <w:rPr>
          <w:sz w:val="20"/>
          <w:szCs w:val="20"/>
        </w:rPr>
        <w:t>0</w:t>
      </w:r>
      <w:r>
        <w:rPr>
          <w:sz w:val="20"/>
          <w:szCs w:val="20"/>
        </w:rPr>
        <w:t xml:space="preserve">. These warrants have a two-year term and have an exercise price of </w:t>
      </w:r>
      <w:r>
        <w:rPr>
          <w:sz w:val="20"/>
          <w:szCs w:val="20"/>
        </w:rPr>
        <w:t>$</w:t>
      </w:r>
      <w:r>
        <w:rPr>
          <w:sz w:val="20"/>
          <w:szCs w:val="20"/>
        </w:rPr>
        <w:t>0.0</w:t>
      </w:r>
      <w:r>
        <w:rPr>
          <w:sz w:val="20"/>
          <w:szCs w:val="20"/>
        </w:rPr>
        <w:t>6</w:t>
      </w:r>
      <w:r>
        <w:rPr>
          <w:sz w:val="20"/>
          <w:szCs w:val="20"/>
        </w:rPr>
        <w:t xml:space="preserve"> per share.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On November 30, 2020, the Company exchanged</w:t>
      </w:r>
      <w:r>
        <w:rPr>
          <w:sz w:val="20"/>
          <w:szCs w:val="20"/>
        </w:rPr>
        <w:t xml:space="preserve"> </w:t>
      </w:r>
      <w:r>
        <w:rPr>
          <w:sz w:val="20"/>
          <w:szCs w:val="20"/>
        </w:rPr>
        <w:t>1,867,50</w:t>
      </w:r>
      <w:r>
        <w:rPr>
          <w:sz w:val="20"/>
          <w:szCs w:val="20"/>
        </w:rPr>
        <w:t>0</w:t>
      </w:r>
      <w:r>
        <w:rPr>
          <w:sz w:val="20"/>
          <w:szCs w:val="20"/>
        </w:rPr>
        <w:t xml:space="preserve"> warrants into</w:t>
      </w:r>
      <w:r>
        <w:rPr>
          <w:sz w:val="20"/>
          <w:szCs w:val="20"/>
        </w:rPr>
        <w:t xml:space="preserve"> </w:t>
      </w:r>
      <w:r>
        <w:rPr>
          <w:sz w:val="20"/>
          <w:szCs w:val="20"/>
        </w:rPr>
        <w:t>933,75</w:t>
      </w:r>
      <w:r>
        <w:rPr>
          <w:sz w:val="20"/>
          <w:szCs w:val="20"/>
        </w:rPr>
        <w:t>0</w:t>
      </w:r>
      <w:r>
        <w:rPr>
          <w:sz w:val="20"/>
          <w:szCs w:val="20"/>
        </w:rPr>
        <w:t xml:space="preserve"> shares</w:t>
      </w:r>
      <w:r>
        <w:rPr>
          <w:sz w:val="20"/>
          <w:szCs w:val="20"/>
        </w:rPr>
        <w:t xml:space="preserve"> of common stock, and between December 14, 2020 and December 28, 2020, there were cashless exercises of</w:t>
      </w:r>
      <w:r>
        <w:rPr>
          <w:sz w:val="20"/>
          <w:szCs w:val="20"/>
        </w:rPr>
        <w:t xml:space="preserve"> </w:t>
      </w:r>
      <w:r>
        <w:rPr>
          <w:sz w:val="20"/>
          <w:szCs w:val="20"/>
        </w:rPr>
        <w:t>6,860,00</w:t>
      </w:r>
      <w:r>
        <w:rPr>
          <w:sz w:val="20"/>
          <w:szCs w:val="20"/>
        </w:rPr>
        <w:t>0</w:t>
      </w:r>
      <w:r>
        <w:rPr>
          <w:sz w:val="20"/>
          <w:szCs w:val="20"/>
        </w:rPr>
        <w:t xml:space="preserve"> warrants into</w:t>
      </w:r>
      <w:r>
        <w:rPr>
          <w:sz w:val="20"/>
          <w:szCs w:val="20"/>
        </w:rPr>
        <w:t xml:space="preserve"> </w:t>
      </w:r>
      <w:r>
        <w:rPr>
          <w:sz w:val="20"/>
          <w:szCs w:val="20"/>
        </w:rPr>
        <w:t>4,759,43</w:t>
      </w:r>
      <w:r>
        <w:rPr>
          <w:sz w:val="20"/>
          <w:szCs w:val="20"/>
        </w:rPr>
        <w:t>5</w:t>
      </w:r>
      <w:r>
        <w:rPr>
          <w:sz w:val="20"/>
          <w:szCs w:val="20"/>
        </w:rPr>
        <w:t xml:space="preserve"> shares of common stock.</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 the Company’s quarter ended December 31, 2020,</w:t>
      </w:r>
      <w:r>
        <w:rPr>
          <w:sz w:val="20"/>
          <w:szCs w:val="20"/>
        </w:rPr>
        <w:t xml:space="preserve"> </w:t>
      </w:r>
      <w:r>
        <w:rPr>
          <w:sz w:val="20"/>
          <w:szCs w:val="20"/>
        </w:rPr>
        <w:t>22,364,97</w:t>
      </w:r>
      <w:r>
        <w:rPr>
          <w:sz w:val="20"/>
          <w:szCs w:val="20"/>
        </w:rPr>
        <w:t>2</w:t>
      </w:r>
      <w:r>
        <w:rPr>
          <w:sz w:val="20"/>
          <w:szCs w:val="20"/>
        </w:rPr>
        <w:t xml:space="preserve"> warrants expired.</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Between Jan</w:t>
      </w:r>
      <w:r>
        <w:rPr>
          <w:sz w:val="20"/>
          <w:szCs w:val="20"/>
        </w:rPr>
        <w:t>uary 8, 2021 and January 29, 2021, the Company issued</w:t>
      </w:r>
      <w:r>
        <w:rPr>
          <w:sz w:val="20"/>
          <w:szCs w:val="20"/>
        </w:rPr>
        <w:t xml:space="preserve"> </w:t>
      </w:r>
      <w:r>
        <w:rPr>
          <w:sz w:val="20"/>
          <w:szCs w:val="20"/>
        </w:rPr>
        <w:t>3,870,42</w:t>
      </w:r>
      <w:r>
        <w:rPr>
          <w:sz w:val="20"/>
          <w:szCs w:val="20"/>
        </w:rPr>
        <w:t>8</w:t>
      </w:r>
      <w:r>
        <w:rPr>
          <w:sz w:val="20"/>
          <w:szCs w:val="20"/>
        </w:rPr>
        <w:t xml:space="preserve"> shares of common stock in the cashless exercise of</w:t>
      </w:r>
      <w:r>
        <w:rPr>
          <w:sz w:val="20"/>
          <w:szCs w:val="20"/>
        </w:rPr>
        <w:t xml:space="preserve"> </w:t>
      </w:r>
      <w:r>
        <w:rPr>
          <w:sz w:val="20"/>
          <w:szCs w:val="20"/>
        </w:rPr>
        <w:t>5,430,00</w:t>
      </w:r>
      <w:r>
        <w:rPr>
          <w:sz w:val="20"/>
          <w:szCs w:val="20"/>
        </w:rPr>
        <w:t>0</w:t>
      </w:r>
      <w:r>
        <w:rPr>
          <w:sz w:val="20"/>
          <w:szCs w:val="20"/>
        </w:rPr>
        <w:t xml:space="preserve"> warrants.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 March 2021 the Company sold</w:t>
      </w:r>
      <w:r>
        <w:rPr>
          <w:sz w:val="20"/>
          <w:szCs w:val="20"/>
        </w:rPr>
        <w:t xml:space="preserve"> </w:t>
      </w:r>
      <w:r>
        <w:rPr>
          <w:sz w:val="20"/>
          <w:szCs w:val="20"/>
        </w:rPr>
        <w:t>11,237,50</w:t>
      </w:r>
      <w:r>
        <w:rPr>
          <w:sz w:val="20"/>
          <w:szCs w:val="20"/>
        </w:rPr>
        <w:t>0</w:t>
      </w:r>
      <w:r>
        <w:rPr>
          <w:sz w:val="20"/>
          <w:szCs w:val="20"/>
        </w:rPr>
        <w:t xml:space="preserve"> warrants for </w:t>
      </w:r>
      <w:r>
        <w:rPr>
          <w:sz w:val="20"/>
          <w:szCs w:val="20"/>
        </w:rPr>
        <w:t>$</w:t>
      </w:r>
      <w:r>
        <w:rPr>
          <w:sz w:val="20"/>
          <w:szCs w:val="20"/>
        </w:rPr>
        <w:t>11,23</w:t>
      </w:r>
      <w:r>
        <w:rPr>
          <w:sz w:val="20"/>
          <w:szCs w:val="20"/>
        </w:rPr>
        <w:t>8</w:t>
      </w:r>
      <w:r>
        <w:rPr>
          <w:sz w:val="20"/>
          <w:szCs w:val="20"/>
        </w:rPr>
        <w:t>. These warrants have a two-year term and have an exercis</w:t>
      </w:r>
      <w:r>
        <w:rPr>
          <w:sz w:val="20"/>
          <w:szCs w:val="20"/>
        </w:rPr>
        <w:t xml:space="preserve">e price of </w:t>
      </w:r>
      <w:r>
        <w:rPr>
          <w:sz w:val="20"/>
          <w:szCs w:val="20"/>
        </w:rPr>
        <w:t>$</w:t>
      </w:r>
      <w:r>
        <w:rPr>
          <w:sz w:val="20"/>
          <w:szCs w:val="20"/>
        </w:rPr>
        <w:t>0.1</w:t>
      </w:r>
      <w:r>
        <w:rPr>
          <w:sz w:val="20"/>
          <w:szCs w:val="20"/>
        </w:rPr>
        <w:t>0</w:t>
      </w:r>
      <w:r>
        <w:rPr>
          <w:sz w:val="20"/>
          <w:szCs w:val="20"/>
        </w:rPr>
        <w:t xml:space="preserve"> per share.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From July 9 through September 24, 2021, the Company issued</w:t>
      </w:r>
      <w:r>
        <w:rPr>
          <w:sz w:val="20"/>
          <w:szCs w:val="20"/>
        </w:rPr>
        <w:t xml:space="preserve"> </w:t>
      </w:r>
      <w:r>
        <w:rPr>
          <w:sz w:val="20"/>
          <w:szCs w:val="20"/>
        </w:rPr>
        <w:t>838,19</w:t>
      </w:r>
      <w:r>
        <w:rPr>
          <w:sz w:val="20"/>
          <w:szCs w:val="20"/>
        </w:rPr>
        <w:t>5</w:t>
      </w:r>
      <w:r>
        <w:rPr>
          <w:sz w:val="20"/>
          <w:szCs w:val="20"/>
        </w:rPr>
        <w:t xml:space="preserve"> shares of common stock in the cashless exercise of</w:t>
      </w:r>
      <w:r>
        <w:rPr>
          <w:sz w:val="20"/>
          <w:szCs w:val="20"/>
        </w:rPr>
        <w:t xml:space="preserve"> </w:t>
      </w:r>
      <w:r>
        <w:rPr>
          <w:sz w:val="20"/>
          <w:szCs w:val="20"/>
        </w:rPr>
        <w:t>1,800,00</w:t>
      </w:r>
      <w:r>
        <w:rPr>
          <w:sz w:val="20"/>
          <w:szCs w:val="20"/>
        </w:rPr>
        <w:t>0</w:t>
      </w:r>
      <w:r>
        <w:rPr>
          <w:sz w:val="20"/>
          <w:szCs w:val="20"/>
        </w:rPr>
        <w:t xml:space="preserve"> warrants.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 the nine months ended September 30, 2021,</w:t>
      </w:r>
      <w:r>
        <w:rPr>
          <w:sz w:val="20"/>
          <w:szCs w:val="20"/>
        </w:rPr>
        <w:t xml:space="preserve"> </w:t>
      </w:r>
      <w:r>
        <w:rPr>
          <w:sz w:val="20"/>
          <w:szCs w:val="20"/>
        </w:rPr>
        <w:t>709,37</w:t>
      </w:r>
      <w:r>
        <w:rPr>
          <w:sz w:val="20"/>
          <w:szCs w:val="20"/>
        </w:rPr>
        <w:t>5</w:t>
      </w:r>
      <w:r>
        <w:rPr>
          <w:sz w:val="20"/>
          <w:szCs w:val="20"/>
        </w:rPr>
        <w:t xml:space="preserve"> warrants expired.</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Restricted St</w:t>
      </w:r>
      <w:r>
        <w:rPr>
          <w:b/>
          <w:bCs/>
          <w:sz w:val="20"/>
          <w:szCs w:val="20"/>
        </w:rPr>
        <w:t>ock Units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The following schedule summarizes the changes in the Company’s restricted stock units:</w:t>
      </w:r>
    </w:p>
    <w:p w:rsidR="00000000" w:rsidRDefault="0066553A">
      <w:pPr>
        <w:pStyle w:val="a3"/>
        <w:spacing w:before="0" w:beforeAutospacing="0" w:after="0" w:afterAutospacing="0"/>
        <w:jc w:val="both"/>
        <w:rPr>
          <w:sz w:val="20"/>
          <w:szCs w:val="20"/>
        </w:rPr>
      </w:pPr>
      <w:r>
        <w:rPr>
          <w:vanish/>
          <w:sz w:val="20"/>
          <w:szCs w:val="20"/>
        </w:rPr>
        <w:t>SCHEDULE OF CHANGES IN RESTRICTED STOCK UNIT</w:t>
      </w:r>
      <w:r>
        <w:rPr>
          <w:vanish/>
          <w:sz w:val="20"/>
          <w:szCs w:val="20"/>
        </w:rPr>
        <w:t>S</w:t>
      </w:r>
      <w:r>
        <w:rPr>
          <w:sz w:val="20"/>
          <w:szCs w:val="20"/>
        </w:rPr>
        <w:t> </w:t>
      </w:r>
    </w:p>
    <w:tbl>
      <w:tblPr>
        <w:tblW w:w="5000" w:type="pct"/>
        <w:tblCellMar>
          <w:left w:w="0" w:type="dxa"/>
          <w:right w:w="0" w:type="dxa"/>
        </w:tblCellMar>
        <w:tblLook w:val="04A0" w:firstRow="1" w:lastRow="0" w:firstColumn="1" w:lastColumn="0" w:noHBand="0" w:noVBand="1"/>
      </w:tblPr>
      <w:tblGrid>
        <w:gridCol w:w="4981"/>
        <w:gridCol w:w="163"/>
        <w:gridCol w:w="81"/>
        <w:gridCol w:w="1327"/>
        <w:gridCol w:w="81"/>
        <w:gridCol w:w="164"/>
        <w:gridCol w:w="101"/>
        <w:gridCol w:w="1327"/>
        <w:gridCol w:w="81"/>
      </w:tblGrid>
      <w:tr w:rsidR="00000000">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Average</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Of</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Grant Date</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Shares</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Fair Value</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vAlign w:val="bottom"/>
            <w:hideMark/>
          </w:tcPr>
          <w:p w:rsidR="00000000" w:rsidRDefault="0066553A">
            <w:pPr>
              <w:jc w:val="center"/>
              <w:rPr>
                <w:rFonts w:eastAsia="Times New Roman"/>
                <w:sz w:val="20"/>
                <w:szCs w:val="20"/>
              </w:rPr>
            </w:pPr>
            <w:r>
              <w:rPr>
                <w:rFonts w:eastAsia="Times New Roman"/>
                <w:sz w:val="20"/>
                <w:szCs w:val="20"/>
              </w:rPr>
              <w:t> </w:t>
            </w:r>
          </w:p>
        </w:tc>
        <w:tc>
          <w:tcPr>
            <w:tcW w:w="0" w:type="auto"/>
            <w:vAlign w:val="bottom"/>
            <w:hideMark/>
          </w:tcPr>
          <w:p w:rsidR="00000000" w:rsidRDefault="0066553A">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66553A">
            <w:pPr>
              <w:rPr>
                <w:rFonts w:eastAsia="Times New Roman"/>
                <w:sz w:val="20"/>
                <w:szCs w:val="20"/>
              </w:rPr>
            </w:pPr>
            <w:r>
              <w:rPr>
                <w:rFonts w:eastAsia="Times New Roman"/>
                <w:sz w:val="20"/>
                <w:szCs w:val="20"/>
              </w:rPr>
              <w:t>Balance at December 31, 2020</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262,500</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0.59</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RSU’s granted</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42,700,000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0.08</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RSU’s vested</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(17,700,000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RSU’s forfeited</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Balance at September 30, 2021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25,262,500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0.08</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During the nine months ended September 30, 2021 and 2020, the Company recognized </w:t>
      </w:r>
      <w:r>
        <w:rPr>
          <w:sz w:val="20"/>
          <w:szCs w:val="20"/>
        </w:rPr>
        <w:t>$</w:t>
      </w:r>
      <w:r>
        <w:rPr>
          <w:sz w:val="20"/>
          <w:szCs w:val="20"/>
        </w:rPr>
        <w:t>1,614,00</w:t>
      </w:r>
      <w:r>
        <w:rPr>
          <w:sz w:val="20"/>
          <w:szCs w:val="20"/>
        </w:rPr>
        <w:t>0</w:t>
      </w:r>
      <w:r>
        <w:rPr>
          <w:sz w:val="20"/>
          <w:szCs w:val="20"/>
        </w:rPr>
        <w:t xml:space="preserve"> and </w:t>
      </w:r>
      <w:r>
        <w:rPr>
          <w:sz w:val="20"/>
          <w:szCs w:val="20"/>
        </w:rPr>
        <w:t>$</w:t>
      </w:r>
      <w:r>
        <w:rPr>
          <w:sz w:val="20"/>
          <w:szCs w:val="20"/>
        </w:rPr>
        <w:t>0</w:t>
      </w:r>
      <w:r>
        <w:rPr>
          <w:sz w:val="20"/>
          <w:szCs w:val="20"/>
        </w:rPr>
        <w:t xml:space="preserve"> worth of expense related to the vesting of its RSU’</w:t>
      </w:r>
      <w:r>
        <w:rPr>
          <w:sz w:val="20"/>
          <w:szCs w:val="20"/>
        </w:rPr>
        <w:t xml:space="preserve">s. As of September 30, 2021, the Company had </w:t>
      </w:r>
      <w:r>
        <w:rPr>
          <w:sz w:val="20"/>
          <w:szCs w:val="20"/>
        </w:rPr>
        <w:t>$</w:t>
      </w:r>
      <w:r>
        <w:rPr>
          <w:sz w:val="20"/>
          <w:szCs w:val="20"/>
        </w:rPr>
        <w:t>2,405,40</w:t>
      </w:r>
      <w:r>
        <w:rPr>
          <w:sz w:val="20"/>
          <w:szCs w:val="20"/>
        </w:rPr>
        <w:t>0</w:t>
      </w:r>
      <w:r>
        <w:rPr>
          <w:sz w:val="20"/>
          <w:szCs w:val="20"/>
        </w:rPr>
        <w:t xml:space="preserve"> worth of expense yet to be recognized for RSU’s not yet vested.</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On May 3, 2021, the Company has granted</w:t>
      </w:r>
      <w:r>
        <w:rPr>
          <w:sz w:val="20"/>
          <w:szCs w:val="20"/>
        </w:rPr>
        <w:t xml:space="preserve"> </w:t>
      </w:r>
      <w:r>
        <w:rPr>
          <w:sz w:val="20"/>
          <w:szCs w:val="20"/>
        </w:rPr>
        <w:t>12,000,00</w:t>
      </w:r>
      <w:r>
        <w:rPr>
          <w:sz w:val="20"/>
          <w:szCs w:val="20"/>
        </w:rPr>
        <w:t>0</w:t>
      </w:r>
      <w:r>
        <w:rPr>
          <w:sz w:val="20"/>
          <w:szCs w:val="20"/>
        </w:rPr>
        <w:t xml:space="preserve"> RSUs to a consultant that vest on the grant date, and</w:t>
      </w:r>
      <w:r>
        <w:rPr>
          <w:sz w:val="20"/>
          <w:szCs w:val="20"/>
        </w:rPr>
        <w:t xml:space="preserve"> </w:t>
      </w:r>
      <w:r>
        <w:rPr>
          <w:sz w:val="20"/>
          <w:szCs w:val="20"/>
        </w:rPr>
        <w:t>700,00</w:t>
      </w:r>
      <w:r>
        <w:rPr>
          <w:sz w:val="20"/>
          <w:szCs w:val="20"/>
        </w:rPr>
        <w:t>0</w:t>
      </w:r>
      <w:r>
        <w:rPr>
          <w:sz w:val="20"/>
          <w:szCs w:val="20"/>
        </w:rPr>
        <w:t xml:space="preserve"> RSUs to consultants t</w:t>
      </w:r>
      <w:r>
        <w:rPr>
          <w:sz w:val="20"/>
          <w:szCs w:val="20"/>
        </w:rPr>
        <w:t>hat vest on the grant date. The Company has issued</w:t>
      </w:r>
      <w:r>
        <w:rPr>
          <w:sz w:val="20"/>
          <w:szCs w:val="20"/>
        </w:rPr>
        <w:t xml:space="preserve"> </w:t>
      </w:r>
      <w:r>
        <w:rPr>
          <w:sz w:val="20"/>
          <w:szCs w:val="20"/>
        </w:rPr>
        <w:t>12,000,00</w:t>
      </w:r>
      <w:r>
        <w:rPr>
          <w:sz w:val="20"/>
          <w:szCs w:val="20"/>
        </w:rPr>
        <w:t>0</w:t>
      </w:r>
      <w:r>
        <w:rPr>
          <w:sz w:val="20"/>
          <w:szCs w:val="20"/>
        </w:rPr>
        <w:t xml:space="preserve"> common shares to the one consultant in June 2021.</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On May 3, 2021, as part of an Employment Agreement with the CEO, the Company granted</w:t>
      </w:r>
      <w:r>
        <w:rPr>
          <w:sz w:val="20"/>
          <w:szCs w:val="20"/>
        </w:rPr>
        <w:t xml:space="preserve"> </w:t>
      </w:r>
      <w:r>
        <w:rPr>
          <w:sz w:val="20"/>
          <w:szCs w:val="20"/>
        </w:rPr>
        <w:t>30,000,00</w:t>
      </w:r>
      <w:r>
        <w:rPr>
          <w:sz w:val="20"/>
          <w:szCs w:val="20"/>
        </w:rPr>
        <w:t>0</w:t>
      </w:r>
      <w:r>
        <w:rPr>
          <w:sz w:val="20"/>
          <w:szCs w:val="20"/>
        </w:rPr>
        <w:t xml:space="preserve"> RSUs to the CEO. Of the</w:t>
      </w:r>
      <w:r>
        <w:rPr>
          <w:sz w:val="20"/>
          <w:szCs w:val="20"/>
        </w:rPr>
        <w:t xml:space="preserve"> </w:t>
      </w:r>
      <w:r>
        <w:rPr>
          <w:sz w:val="20"/>
          <w:szCs w:val="20"/>
        </w:rPr>
        <w:t>30,000,00</w:t>
      </w:r>
      <w:r>
        <w:rPr>
          <w:sz w:val="20"/>
          <w:szCs w:val="20"/>
        </w:rPr>
        <w:t>0</w:t>
      </w:r>
      <w:r>
        <w:rPr>
          <w:sz w:val="20"/>
          <w:szCs w:val="20"/>
        </w:rPr>
        <w:t xml:space="preserve"> RSUs,</w:t>
      </w:r>
      <w:r>
        <w:rPr>
          <w:sz w:val="20"/>
          <w:szCs w:val="20"/>
        </w:rPr>
        <w:t xml:space="preserve"> </w:t>
      </w:r>
      <w:r>
        <w:rPr>
          <w:sz w:val="20"/>
          <w:szCs w:val="20"/>
        </w:rPr>
        <w:t>15,00</w:t>
      </w:r>
      <w:r>
        <w:rPr>
          <w:sz w:val="20"/>
          <w:szCs w:val="20"/>
        </w:rPr>
        <w:t>0,00</w:t>
      </w:r>
      <w:r>
        <w:rPr>
          <w:sz w:val="20"/>
          <w:szCs w:val="20"/>
        </w:rPr>
        <w:t>0</w:t>
      </w:r>
      <w:r>
        <w:rPr>
          <w:sz w:val="20"/>
          <w:szCs w:val="20"/>
        </w:rPr>
        <w:t xml:space="preserve"> of them vest as follows:</w:t>
      </w:r>
      <w:r>
        <w:rPr>
          <w:sz w:val="20"/>
          <w:szCs w:val="20"/>
        </w:rPr>
        <w:t xml:space="preserve"> </w:t>
      </w:r>
      <w:r>
        <w:rPr>
          <w:sz w:val="20"/>
          <w:szCs w:val="20"/>
        </w:rPr>
        <w:t>5,000,00</w:t>
      </w:r>
      <w:r>
        <w:rPr>
          <w:sz w:val="20"/>
          <w:szCs w:val="20"/>
        </w:rPr>
        <w:t>0</w:t>
      </w:r>
      <w:r>
        <w:rPr>
          <w:sz w:val="20"/>
          <w:szCs w:val="20"/>
        </w:rPr>
        <w:t xml:space="preserve"> on the grant date,</w:t>
      </w:r>
      <w:r>
        <w:rPr>
          <w:sz w:val="20"/>
          <w:szCs w:val="20"/>
        </w:rPr>
        <w:t xml:space="preserve"> </w:t>
      </w:r>
      <w:r>
        <w:rPr>
          <w:sz w:val="20"/>
          <w:szCs w:val="20"/>
        </w:rPr>
        <w:t>5,000,00</w:t>
      </w:r>
      <w:r>
        <w:rPr>
          <w:sz w:val="20"/>
          <w:szCs w:val="20"/>
        </w:rPr>
        <w:t>0</w:t>
      </w:r>
      <w:r>
        <w:rPr>
          <w:sz w:val="20"/>
          <w:szCs w:val="20"/>
        </w:rPr>
        <w:t xml:space="preserve"> on the first anniversary and</w:t>
      </w:r>
      <w:r>
        <w:rPr>
          <w:sz w:val="20"/>
          <w:szCs w:val="20"/>
        </w:rPr>
        <w:t xml:space="preserve"> </w:t>
      </w:r>
      <w:r>
        <w:rPr>
          <w:sz w:val="20"/>
          <w:szCs w:val="20"/>
        </w:rPr>
        <w:t>5,000,00</w:t>
      </w:r>
      <w:r>
        <w:rPr>
          <w:sz w:val="20"/>
          <w:szCs w:val="20"/>
        </w:rPr>
        <w:t>0</w:t>
      </w:r>
      <w:r>
        <w:rPr>
          <w:sz w:val="20"/>
          <w:szCs w:val="20"/>
        </w:rPr>
        <w:t xml:space="preserve"> on the second anniversary. The remaining</w:t>
      </w:r>
      <w:r>
        <w:rPr>
          <w:sz w:val="20"/>
          <w:szCs w:val="20"/>
        </w:rPr>
        <w:t xml:space="preserve"> </w:t>
      </w:r>
      <w:r>
        <w:rPr>
          <w:sz w:val="20"/>
          <w:szCs w:val="20"/>
        </w:rPr>
        <w:t>15,000,00</w:t>
      </w:r>
      <w:r>
        <w:rPr>
          <w:sz w:val="20"/>
          <w:szCs w:val="20"/>
        </w:rPr>
        <w:t>0</w:t>
      </w:r>
      <w:r>
        <w:rPr>
          <w:sz w:val="20"/>
          <w:szCs w:val="20"/>
        </w:rPr>
        <w:t xml:space="preserve"> RSUs vest as performance-based grants, with the Board of Directors determining the criteria of </w:t>
      </w:r>
      <w:r>
        <w:rPr>
          <w:sz w:val="20"/>
          <w:szCs w:val="20"/>
        </w:rPr>
        <w:t>each</w:t>
      </w:r>
      <w:r>
        <w:rPr>
          <w:sz w:val="20"/>
          <w:szCs w:val="20"/>
        </w:rPr>
        <w:t xml:space="preserve"> </w:t>
      </w:r>
      <w:r>
        <w:rPr>
          <w:sz w:val="20"/>
          <w:szCs w:val="20"/>
        </w:rPr>
        <w:t>5,000,00</w:t>
      </w:r>
      <w:r>
        <w:rPr>
          <w:sz w:val="20"/>
          <w:szCs w:val="20"/>
        </w:rPr>
        <w:t>0</w:t>
      </w:r>
      <w:r>
        <w:rPr>
          <w:sz w:val="20"/>
          <w:szCs w:val="20"/>
        </w:rPr>
        <w:t xml:space="preserve"> RUSs at the nine-month anniversary, eighteen-month anniversary and twenty-seven month anniversary intervals. The Board of Directors has 90 days from May 3, 2021 to determine the performance criteria.</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67939620"/>
        </w:trPr>
        <w:tc>
          <w:tcPr>
            <w:tcW w:w="5000" w:type="pct"/>
            <w:hideMark/>
          </w:tcPr>
          <w:p w:rsidR="00000000" w:rsidRDefault="0066553A">
            <w:pPr>
              <w:jc w:val="center"/>
              <w:rPr>
                <w:rFonts w:eastAsia="Times New Roman"/>
                <w:sz w:val="20"/>
                <w:szCs w:val="20"/>
              </w:rPr>
            </w:pPr>
            <w:r>
              <w:rPr>
                <w:rFonts w:eastAsia="Times New Roman"/>
                <w:sz w:val="20"/>
                <w:szCs w:val="20"/>
              </w:rPr>
              <w:t>2</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b/>
          <w:bCs/>
          <w:sz w:val="20"/>
          <w:szCs w:val="20"/>
        </w:rPr>
        <w:t> </w:t>
      </w:r>
    </w:p>
    <w:p w:rsidR="00000000" w:rsidRDefault="0066553A">
      <w:pPr>
        <w:pStyle w:val="a3"/>
        <w:spacing w:before="0" w:beforeAutospacing="0" w:after="0" w:afterAutospacing="0"/>
        <w:jc w:val="both"/>
        <w:rPr>
          <w:sz w:val="20"/>
          <w:szCs w:val="20"/>
        </w:rPr>
      </w:pPr>
      <w:r>
        <w:rPr>
          <w:b/>
          <w:bCs/>
          <w:sz w:val="20"/>
          <w:szCs w:val="20"/>
        </w:rPr>
        <w:t>NOTE 7:</w:t>
      </w:r>
      <w:r>
        <w:rPr>
          <w:b/>
          <w:bCs/>
          <w:sz w:val="20"/>
          <w:szCs w:val="20"/>
        </w:rPr>
        <w:t xml:space="preserve"> </w:t>
      </w:r>
      <w:r>
        <w:rPr>
          <w:b/>
          <w:bCs/>
          <w:sz w:val="20"/>
          <w:szCs w:val="20"/>
        </w:rPr>
        <w:t>COMMITMEN</w:t>
      </w:r>
      <w:r>
        <w:rPr>
          <w:b/>
          <w:bCs/>
          <w:sz w:val="20"/>
          <w:szCs w:val="20"/>
        </w:rPr>
        <w:t>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On June </w:t>
      </w:r>
      <w:r>
        <w:rPr>
          <w:sz w:val="20"/>
          <w:szCs w:val="20"/>
        </w:rPr>
        <w:t>4, 2019, the Company entered into an Executive Employment Agreement (“Employment Agreement”) with Dr. Michael K. Korenko, the Company’s Chief Executive Officer.</w:t>
      </w:r>
      <w:r>
        <w:rPr>
          <w:sz w:val="20"/>
          <w:szCs w:val="20"/>
        </w:rPr>
        <w:t xml:space="preserve"> </w:t>
      </w:r>
      <w:r>
        <w:rPr>
          <w:sz w:val="20"/>
          <w:szCs w:val="20"/>
        </w:rPr>
        <w:t>The employment term under the Employment Agreement commenced with an effective date of June 11,</w:t>
      </w:r>
      <w:r>
        <w:rPr>
          <w:sz w:val="20"/>
          <w:szCs w:val="20"/>
        </w:rPr>
        <w:t xml:space="preserve"> 2019 and expires on December 31, 2020, and December 31 of each successive year if the Employment Agreement is extended, unless terminated earlier as set forth in the Employment Agreement. The Company on December 31, 2020 extended this agreement through De</w:t>
      </w:r>
      <w:r>
        <w:rPr>
          <w:sz w:val="20"/>
          <w:szCs w:val="20"/>
        </w:rPr>
        <w:t>cember 31, 2021 while renegotiating terms of a new Employment Agreement. On May 3, 2021, the Company and the Chief Executive Officer agreed the terms of a new Employment Agreement with an effective date of January 1, 2021 that has a term of three years and</w:t>
      </w:r>
      <w:r>
        <w:rPr>
          <w:sz w:val="20"/>
          <w:szCs w:val="20"/>
        </w:rPr>
        <w:t xml:space="preserve"> expires December 31, 2023</w:t>
      </w:r>
      <w:r>
        <w:rPr>
          <w:sz w:val="20"/>
          <w:szCs w:val="20"/>
        </w:rPr>
        <w: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Under the terms of the Employment Agreement, the Company shall pay to Dr. Korenko a base compensation of </w:t>
      </w:r>
      <w:r>
        <w:rPr>
          <w:sz w:val="20"/>
          <w:szCs w:val="20"/>
        </w:rPr>
        <w:t>$</w:t>
      </w:r>
      <w:r>
        <w:rPr>
          <w:sz w:val="20"/>
          <w:szCs w:val="20"/>
        </w:rPr>
        <w:t>225,00</w:t>
      </w:r>
      <w:r>
        <w:rPr>
          <w:sz w:val="20"/>
          <w:szCs w:val="20"/>
        </w:rPr>
        <w:t>0</w:t>
      </w:r>
      <w:r>
        <w:rPr>
          <w:sz w:val="20"/>
          <w:szCs w:val="20"/>
        </w:rPr>
        <w:t xml:space="preserve">. In addition, there is a discretionary bonus to be earned in the amount of </w:t>
      </w:r>
      <w:r>
        <w:rPr>
          <w:sz w:val="20"/>
          <w:szCs w:val="20"/>
        </w:rPr>
        <w:t>$</w:t>
      </w:r>
      <w:r>
        <w:rPr>
          <w:sz w:val="20"/>
          <w:szCs w:val="20"/>
        </w:rPr>
        <w:t>7,50</w:t>
      </w:r>
      <w:r>
        <w:rPr>
          <w:sz w:val="20"/>
          <w:szCs w:val="20"/>
        </w:rPr>
        <w:t>0</w:t>
      </w:r>
      <w:r>
        <w:rPr>
          <w:sz w:val="20"/>
          <w:szCs w:val="20"/>
        </w:rPr>
        <w:t xml:space="preserve"> per quarter upon the satisfact</w:t>
      </w:r>
      <w:r>
        <w:rPr>
          <w:sz w:val="20"/>
          <w:szCs w:val="20"/>
        </w:rPr>
        <w:t>ion of conditions to be determined by the Board of Directors of the Company.</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NOTE 8:</w:t>
      </w:r>
      <w:r>
        <w:rPr>
          <w:b/>
          <w:bCs/>
          <w:sz w:val="20"/>
          <w:szCs w:val="20"/>
        </w:rPr>
        <w:t xml:space="preserve"> </w:t>
      </w:r>
      <w:r>
        <w:rPr>
          <w:b/>
          <w:bCs/>
          <w:sz w:val="20"/>
          <w:szCs w:val="20"/>
        </w:rPr>
        <w:t>SUBSEQUENT EVENT</w:t>
      </w:r>
      <w:r>
        <w:rPr>
          <w:b/>
          <w:bCs/>
          <w:sz w:val="20"/>
          <w:szCs w:val="20"/>
        </w:rPr>
        <w: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In October, 2021, the Company issued</w:t>
      </w:r>
      <w:r>
        <w:rPr>
          <w:sz w:val="20"/>
          <w:szCs w:val="20"/>
        </w:rPr>
        <w:t xml:space="preserve"> </w:t>
      </w:r>
      <w:r>
        <w:rPr>
          <w:sz w:val="20"/>
          <w:szCs w:val="20"/>
        </w:rPr>
        <w:t>2,005,69</w:t>
      </w:r>
      <w:r>
        <w:rPr>
          <w:sz w:val="20"/>
          <w:szCs w:val="20"/>
        </w:rPr>
        <w:t>3</w:t>
      </w:r>
      <w:r>
        <w:rPr>
          <w:sz w:val="20"/>
          <w:szCs w:val="20"/>
        </w:rPr>
        <w:t xml:space="preserve"> shares of common stock in the cashless exercise of</w:t>
      </w:r>
      <w:r>
        <w:rPr>
          <w:sz w:val="20"/>
          <w:szCs w:val="20"/>
        </w:rPr>
        <w:t xml:space="preserve"> </w:t>
      </w:r>
      <w:r>
        <w:rPr>
          <w:sz w:val="20"/>
          <w:szCs w:val="20"/>
        </w:rPr>
        <w:t>3,500,00</w:t>
      </w:r>
      <w:r>
        <w:rPr>
          <w:sz w:val="20"/>
          <w:szCs w:val="20"/>
        </w:rPr>
        <w:t>0</w:t>
      </w:r>
      <w:r>
        <w:rPr>
          <w:sz w:val="20"/>
          <w:szCs w:val="20"/>
        </w:rPr>
        <w:t xml:space="preserve"> warrants.</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50486672"/>
        </w:trPr>
        <w:tc>
          <w:tcPr>
            <w:tcW w:w="5000" w:type="pct"/>
            <w:hideMark/>
          </w:tcPr>
          <w:p w:rsidR="00000000" w:rsidRDefault="0066553A">
            <w:pPr>
              <w:jc w:val="center"/>
              <w:rPr>
                <w:rFonts w:eastAsia="Times New Roman"/>
                <w:sz w:val="20"/>
                <w:szCs w:val="20"/>
              </w:rPr>
            </w:pPr>
            <w:r>
              <w:rPr>
                <w:rFonts w:eastAsia="Times New Roman"/>
                <w:sz w:val="20"/>
                <w:szCs w:val="20"/>
              </w:rPr>
              <w:t>2</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b/>
          <w:bCs/>
          <w:sz w:val="20"/>
          <w:szCs w:val="20"/>
        </w:rPr>
        <w:t> </w:t>
      </w:r>
    </w:p>
    <w:p w:rsidR="00000000" w:rsidRDefault="0066553A">
      <w:pPr>
        <w:pStyle w:val="a3"/>
        <w:spacing w:before="0" w:beforeAutospacing="0" w:after="0" w:afterAutospacing="0"/>
        <w:jc w:val="both"/>
        <w:rPr>
          <w:sz w:val="20"/>
          <w:szCs w:val="20"/>
        </w:rPr>
      </w:pPr>
      <w:r>
        <w:rPr>
          <w:b/>
          <w:bCs/>
          <w:sz w:val="20"/>
          <w:szCs w:val="20"/>
        </w:rPr>
        <w:t xml:space="preserve">Item </w:t>
      </w:r>
      <w:r>
        <w:rPr>
          <w:b/>
          <w:bCs/>
          <w:sz w:val="20"/>
          <w:szCs w:val="20"/>
        </w:rPr>
        <w:t>2. Management’s Discussion and Analysis of Financial Condition and Results of Operations.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Except for statements of historical fact, certain information described in this Form 10-Q report contains “forward-looking statements” that involve substantial risk</w:t>
      </w:r>
      <w:r>
        <w:rPr>
          <w:sz w:val="20"/>
          <w:szCs w:val="20"/>
        </w:rPr>
        <w:t xml:space="preserve">s and uncertainties. You can identify these statements by forward-looking words such as “anticipate,” “believe,” “could,” “estimate,” “expect,” “intend,” “may,” “should,” “will,” “would” or similar words. The statements that contain these or similar words </w:t>
      </w:r>
      <w:r>
        <w:rPr>
          <w:sz w:val="20"/>
          <w:szCs w:val="20"/>
        </w:rPr>
        <w:t xml:space="preserve">should be read carefully because these statements discuss the Company’s future expectations, including its expectations of its future results of operations or financial position, or state other “forward-looking” information. Vivos Inc. believes that it is </w:t>
      </w:r>
      <w:r>
        <w:rPr>
          <w:sz w:val="20"/>
          <w:szCs w:val="20"/>
        </w:rPr>
        <w:t xml:space="preserve">important to communicate its future expectations to its investors. However, there may be events in the future that the Company is not able to accurately predict or to control. Further, the Company urges you to be cautious of the forward-looking statements </w:t>
      </w:r>
      <w:r>
        <w:rPr>
          <w:sz w:val="20"/>
          <w:szCs w:val="20"/>
        </w:rPr>
        <w:t>which are contained in this Form 10-Q report because they involve risks, uncertainties and other factors affecting its operations, market growth, service, products and licenses. The risk factors in the section captioned “Risk Factors” in Item 1A of the Com</w:t>
      </w:r>
      <w:r>
        <w:rPr>
          <w:sz w:val="20"/>
          <w:szCs w:val="20"/>
        </w:rPr>
        <w:t>pany’s previously filed Form 10-K, as well as other cautionary language in this Form 10-Q report, describe such risks, uncertainties and events that may cause the Company’s actual results and achievements, whether expressed or implied, to differ materially</w:t>
      </w:r>
      <w:r>
        <w:rPr>
          <w:sz w:val="20"/>
          <w:szCs w:val="20"/>
        </w:rPr>
        <w:t xml:space="preserve"> from the expectations the Company describes in its forward-looking statements. The occurrence of any of the events described as risk factors could have a material adverse effect on the Company’s business, results of operations and financial position.</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Vi</w:t>
      </w:r>
      <w:r>
        <w:rPr>
          <w:sz w:val="20"/>
          <w:szCs w:val="20"/>
        </w:rPr>
        <w:t>vos Inc. is a radiation oncology medical device company engaged in the development of its yttrium-90 (“Y-90”) based brachytherapy device, RadioGel™, for the treatment of non-resectable tumors. A prominent team of radiochemists, scientists and engineers, co</w:t>
      </w:r>
      <w:r>
        <w:rPr>
          <w:sz w:val="20"/>
          <w:szCs w:val="20"/>
        </w:rPr>
        <w:t>llaborating with strategic partners, including national laboratories, universities and private corporations, lead the Company’s development efforts. The Company’s overall vision is to globally empower physicians, medical researchers and patients by providi</w:t>
      </w:r>
      <w:r>
        <w:rPr>
          <w:sz w:val="20"/>
          <w:szCs w:val="20"/>
        </w:rPr>
        <w:t>ng them with new isotope technologies that offer safe and effective treatments for cancer.</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In 2013 the FDA issued the determination that RadioGel™ is a device for human therapy for non-resectable cancers in humans. This should result in a faster path tha</w:t>
      </w:r>
      <w:r>
        <w:rPr>
          <w:sz w:val="20"/>
          <w:szCs w:val="20"/>
        </w:rPr>
        <w:t>n a drug for final approval.</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In January 2018, the Center for Veterinary Medicine Product Classification Group ruled that RadioGel</w:t>
      </w:r>
      <w:r>
        <w:rPr>
          <w:sz w:val="20"/>
          <w:szCs w:val="20"/>
          <w:vertAlign w:val="superscript"/>
        </w:rPr>
        <w:t xml:space="preserve">TM </w:t>
      </w:r>
      <w:r>
        <w:rPr>
          <w:sz w:val="20"/>
          <w:szCs w:val="20"/>
        </w:rPr>
        <w:t>should be classified as a device for animal therapy of feline sarcomas and canine soft tissue sarcomas. Additionally, afte</w:t>
      </w:r>
      <w:r>
        <w:rPr>
          <w:sz w:val="20"/>
          <w:szCs w:val="20"/>
        </w:rPr>
        <w:t>r a legal review, the Company believes that the device classification obtained from the Food and Drug Administration (“</w:t>
      </w:r>
      <w:r>
        <w:rPr>
          <w:i/>
          <w:iCs/>
          <w:sz w:val="20"/>
          <w:szCs w:val="20"/>
        </w:rPr>
        <w:t>FDA</w:t>
      </w:r>
      <w:r>
        <w:rPr>
          <w:sz w:val="20"/>
          <w:szCs w:val="20"/>
        </w:rPr>
        <w:t>”) Center for Veterinary Medicine is not limited to canine and feline sarcomas, but rather may be extended to a much broader populatio</w:t>
      </w:r>
      <w:r>
        <w:rPr>
          <w:sz w:val="20"/>
          <w:szCs w:val="20"/>
        </w:rPr>
        <w:t>n of veterinary cancers, including all or most solid tumors in animals. We expect the result of such classification and label review will be that no additional regulatory approvals are necessary for the use of IsoPet</w:t>
      </w:r>
      <w:r>
        <w:rPr>
          <w:sz w:val="20"/>
          <w:szCs w:val="20"/>
          <w:vertAlign w:val="superscript"/>
        </w:rPr>
        <w:t xml:space="preserve">® </w:t>
      </w:r>
      <w:r>
        <w:rPr>
          <w:sz w:val="20"/>
          <w:szCs w:val="20"/>
        </w:rPr>
        <w:t>for the treatment of solid tumors in a</w:t>
      </w:r>
      <w:r>
        <w:rPr>
          <w:sz w:val="20"/>
          <w:szCs w:val="20"/>
        </w:rPr>
        <w:t xml:space="preserve">nimals. The FDA does not have premarket authority over devices with a veterinary classification, and the manufacturers are responsible for assuring that the product is safe, effective, properly labeled, and otherwise in compliance with all applicable laws </w:t>
      </w:r>
      <w:r>
        <w:rPr>
          <w:sz w:val="20"/>
          <w:szCs w:val="20"/>
        </w:rPr>
        <w:t>and regulations.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Based on the FDA’s recommendation, RadioGel</w:t>
      </w:r>
      <w:r>
        <w:rPr>
          <w:sz w:val="20"/>
          <w:szCs w:val="20"/>
          <w:vertAlign w:val="superscript"/>
        </w:rPr>
        <w:t>TM</w:t>
      </w:r>
      <w:r>
        <w:rPr>
          <w:sz w:val="20"/>
          <w:szCs w:val="20"/>
        </w:rPr>
        <w:t xml:space="preserve"> will be marketed as “IsoPet</w:t>
      </w:r>
      <w:r>
        <w:rPr>
          <w:sz w:val="20"/>
          <w:szCs w:val="20"/>
          <w:vertAlign w:val="superscript"/>
        </w:rPr>
        <w:t>®</w:t>
      </w:r>
      <w:r>
        <w:rPr>
          <w:sz w:val="20"/>
          <w:szCs w:val="20"/>
        </w:rPr>
        <w:t>” for use by veterinarians to avoid any confusion between animal and human therapy. The Company already has trademark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w:t>
      </w:r>
      <w:r>
        <w:rPr>
          <w:sz w:val="20"/>
          <w:szCs w:val="20"/>
        </w:rPr>
        <w:t>d RadioGel</w:t>
      </w:r>
      <w:r>
        <w:rPr>
          <w:sz w:val="20"/>
          <w:szCs w:val="20"/>
          <w:vertAlign w:val="superscript"/>
        </w:rPr>
        <w:t>TM</w:t>
      </w:r>
      <w:r>
        <w:rPr>
          <w:sz w:val="20"/>
          <w:szCs w:val="20"/>
        </w:rPr>
        <w:t xml:space="preserve"> are used synonymously throughout this document. The only distinction between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is the FDA’s recommendation that we use “IsoPet</w:t>
      </w:r>
      <w:r>
        <w:rPr>
          <w:sz w:val="20"/>
          <w:szCs w:val="20"/>
          <w:vertAlign w:val="superscript"/>
        </w:rPr>
        <w:t>®</w:t>
      </w:r>
      <w:r>
        <w:rPr>
          <w:sz w:val="20"/>
          <w:szCs w:val="20"/>
        </w:rPr>
        <w:t>” for veterinarian usage, and reserve “RadioGel</w:t>
      </w:r>
      <w:r>
        <w:rPr>
          <w:sz w:val="20"/>
          <w:szCs w:val="20"/>
          <w:vertAlign w:val="superscript"/>
        </w:rPr>
        <w:t xml:space="preserve">TM” </w:t>
      </w:r>
      <w:r>
        <w:rPr>
          <w:sz w:val="20"/>
          <w:szCs w:val="20"/>
        </w:rPr>
        <w:t>for human therapy. Based on these developmen</w:t>
      </w:r>
      <w:r>
        <w:rPr>
          <w:sz w:val="20"/>
          <w:szCs w:val="20"/>
        </w:rPr>
        <w:t>ts, the Company has shifted its primary focus to the development and marketing of Isopet</w:t>
      </w:r>
      <w:r>
        <w:rPr>
          <w:sz w:val="20"/>
          <w:szCs w:val="20"/>
          <w:vertAlign w:val="superscript"/>
        </w:rPr>
        <w:t>®</w:t>
      </w:r>
      <w:r>
        <w:rPr>
          <w:sz w:val="20"/>
          <w:szCs w:val="20"/>
        </w:rPr>
        <w:t xml:space="preserve"> for animal therapy, through the Company’s IsoPet</w:t>
      </w:r>
      <w:r>
        <w:rPr>
          <w:sz w:val="20"/>
          <w:szCs w:val="20"/>
          <w:vertAlign w:val="superscript"/>
        </w:rPr>
        <w:t>®</w:t>
      </w:r>
      <w:r>
        <w:rPr>
          <w:sz w:val="20"/>
          <w:szCs w:val="20"/>
        </w:rPr>
        <w:t xml:space="preserve"> Solutions division.</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Company’s Is</w:t>
      </w:r>
      <w:r>
        <w:rPr>
          <w:sz w:val="20"/>
          <w:szCs w:val="20"/>
        </w:rPr>
        <w:t xml:space="preserve">oPet Solutions division was established in May 2016 to focus on the veterinary oncology market, namely engagement of university veterinarian hospital to develop the detailed therapy procedures to treat animal tumors and ultimately use of the technology in </w:t>
      </w:r>
      <w:r>
        <w:rPr>
          <w:sz w:val="20"/>
          <w:szCs w:val="20"/>
        </w:rPr>
        <w:t>private clinics. The Company has worked with three different university veterinarian hospitals on IsoPet</w:t>
      </w:r>
      <w:r>
        <w:rPr>
          <w:sz w:val="20"/>
          <w:szCs w:val="20"/>
          <w:vertAlign w:val="superscript"/>
        </w:rPr>
        <w:t>®</w:t>
      </w:r>
      <w:r>
        <w:rPr>
          <w:sz w:val="20"/>
          <w:szCs w:val="20"/>
        </w:rPr>
        <w:t xml:space="preserve"> testing and therapy. Washington State University treated five cats for feline sarcoma and served to develop the procedures which are incorporated in o</w:t>
      </w:r>
      <w:r>
        <w:rPr>
          <w:sz w:val="20"/>
          <w:szCs w:val="20"/>
        </w:rPr>
        <w:t>ur label. They concluded that the product was safe and effective in killing cancer cells. Colorado State University demonstrated the CT and PET-CT imaging of IsoPet</w:t>
      </w:r>
      <w:r>
        <w:rPr>
          <w:sz w:val="20"/>
          <w:szCs w:val="20"/>
          <w:vertAlign w:val="superscript"/>
        </w:rPr>
        <w:t>®</w:t>
      </w:r>
      <w:r>
        <w:rPr>
          <w:sz w:val="20"/>
          <w:szCs w:val="20"/>
        </w:rPr>
        <w:t>. A contract was signed with University of Missouri to treat canine sarcomas and equine sar</w:t>
      </w:r>
      <w:r>
        <w:rPr>
          <w:sz w:val="20"/>
          <w:szCs w:val="20"/>
        </w:rPr>
        <w:t>coids starting in November 2017.</w:t>
      </w:r>
    </w:p>
    <w:p w:rsidR="00000000" w:rsidRDefault="0066553A">
      <w:pPr>
        <w:pStyle w:val="a3"/>
        <w:spacing w:before="0" w:beforeAutospacing="0" w:after="0" w:afterAutospacing="0"/>
        <w:ind w:firstLine="70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83516905"/>
        </w:trPr>
        <w:tc>
          <w:tcPr>
            <w:tcW w:w="5000" w:type="pct"/>
            <w:hideMark/>
          </w:tcPr>
          <w:p w:rsidR="00000000" w:rsidRDefault="0066553A">
            <w:pPr>
              <w:jc w:val="center"/>
              <w:rPr>
                <w:rFonts w:eastAsia="Times New Roman"/>
                <w:sz w:val="20"/>
                <w:szCs w:val="20"/>
              </w:rPr>
            </w:pPr>
            <w:r>
              <w:rPr>
                <w:rFonts w:eastAsia="Times New Roman"/>
                <w:sz w:val="20"/>
                <w:szCs w:val="20"/>
              </w:rPr>
              <w:t>2</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dogs were treated for canine soft tissue sarcoma. Response evaluation criteria in solid tumors (“</w:t>
      </w:r>
      <w:r>
        <w:rPr>
          <w:i/>
          <w:iCs/>
          <w:sz w:val="20"/>
          <w:szCs w:val="20"/>
        </w:rPr>
        <w:t>RECIST</w:t>
      </w:r>
      <w:r>
        <w:rPr>
          <w:sz w:val="20"/>
          <w:szCs w:val="20"/>
        </w:rPr>
        <w:t>”) is a set of published rules that define when tumors in cancer patients improve (respond), stay the sa</w:t>
      </w:r>
      <w:r>
        <w:rPr>
          <w:sz w:val="20"/>
          <w:szCs w:val="20"/>
        </w:rPr>
        <w:t>me (stabilize), or worsen (progress) during treatment. The criteria were published by an international collaboration including the European Organisation for Research and Treatment of Cancer (“EORTC”), National Cancer Institute of the United States, and the</w:t>
      </w:r>
      <w:r>
        <w:rPr>
          <w:sz w:val="20"/>
          <w:szCs w:val="20"/>
        </w:rPr>
        <w:t xml:space="preserve"> National Cancer Institute of Canada Clinical Trials Group.</w:t>
      </w:r>
    </w:p>
    <w:p w:rsidR="00000000" w:rsidRDefault="0066553A">
      <w:pPr>
        <w:pStyle w:val="a3"/>
        <w:shd w:val="clear" w:color="auto" w:fill="FFFFFF"/>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testing at the University of Missouri met its objective to demonstrate the safety of IsoPet®. Using its advanced CT and PET equipment it was able to demonstrate that the dose calculations we</w:t>
      </w:r>
      <w:r>
        <w:rPr>
          <w:sz w:val="20"/>
          <w:szCs w:val="20"/>
        </w:rPr>
        <w:t xml:space="preserve">re accurate and that the injections perfused into the cell interstices and did not stay concentrated in a bolus. This results in a more homogeneous dose distribution. There was insignificant spread of Y-90 outside the points of injection demonstrating the </w:t>
      </w:r>
      <w:r>
        <w:rPr>
          <w:sz w:val="20"/>
          <w:szCs w:val="20"/>
        </w:rPr>
        <w:t>effectiveness of the particles and the gel to localize the radiation with no spreading to the blood or other organs nor to urine or fecal material. This confirms that IsoPet® is safe for same day therapy.</w:t>
      </w:r>
    </w:p>
    <w:p w:rsidR="00000000" w:rsidRDefault="0066553A">
      <w:pPr>
        <w:pStyle w:val="a3"/>
        <w:spacing w:before="0" w:beforeAutospacing="0" w:after="0" w:afterAutospacing="0"/>
        <w:ind w:firstLine="70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effectiveness of IsoPet® for life extension w</w:t>
      </w:r>
      <w:r>
        <w:rPr>
          <w:sz w:val="20"/>
          <w:szCs w:val="20"/>
        </w:rPr>
        <w:t>as not the prime objective, but it resulted in valuable insights. Of the cases one is still cancer-free but the others eventually recurred since there was not a strong focus on treating the margins. The University of Missouri has agreed to become a regiona</w:t>
      </w:r>
      <w:r>
        <w:rPr>
          <w:sz w:val="20"/>
          <w:szCs w:val="20"/>
        </w:rPr>
        <w:t>l center to administer IsoPet® therapy and will incorporate the improvements suggested by the testing program.</w:t>
      </w:r>
    </w:p>
    <w:p w:rsidR="00000000" w:rsidRDefault="0066553A">
      <w:pPr>
        <w:pStyle w:val="a3"/>
        <w:shd w:val="clear" w:color="auto" w:fill="FFFFFF"/>
        <w:spacing w:before="0" w:beforeAutospacing="0" w:after="0" w:afterAutospacing="0"/>
        <w:ind w:firstLine="720"/>
        <w:jc w:val="both"/>
        <w:rPr>
          <w:sz w:val="20"/>
          <w:szCs w:val="20"/>
        </w:rPr>
      </w:pPr>
      <w:r>
        <w:rPr>
          <w:sz w:val="20"/>
          <w:szCs w:val="20"/>
        </w:rPr>
        <w:t> </w:t>
      </w:r>
    </w:p>
    <w:p w:rsidR="00000000" w:rsidRDefault="0066553A">
      <w:pPr>
        <w:pStyle w:val="a3"/>
        <w:shd w:val="clear" w:color="auto" w:fill="FFFFFF"/>
        <w:spacing w:before="0" w:beforeAutospacing="0" w:after="0" w:afterAutospacing="0"/>
        <w:ind w:firstLine="720"/>
        <w:jc w:val="both"/>
        <w:rPr>
          <w:sz w:val="20"/>
          <w:szCs w:val="20"/>
        </w:rPr>
      </w:pPr>
      <w:r>
        <w:rPr>
          <w:sz w:val="20"/>
          <w:szCs w:val="20"/>
        </w:rPr>
        <w:t xml:space="preserve">The </w:t>
      </w:r>
      <w:r>
        <w:rPr>
          <w:sz w:val="20"/>
          <w:szCs w:val="20"/>
        </w:rPr>
        <w:t>Company anticipates that future profits, if any, will be derived from direct sales of RadioGel™ (under the name IsoPet</w:t>
      </w:r>
      <w:r>
        <w:rPr>
          <w:sz w:val="20"/>
          <w:szCs w:val="20"/>
          <w:vertAlign w:val="superscript"/>
        </w:rPr>
        <w:t>®</w:t>
      </w:r>
      <w:r>
        <w:rPr>
          <w:sz w:val="20"/>
          <w:szCs w:val="20"/>
        </w:rPr>
        <w:t>) and related services, and from licensing to private medical and veterinary clinics in the U.S. and internationally. The Company intends</w:t>
      </w:r>
      <w:r>
        <w:rPr>
          <w:sz w:val="20"/>
          <w:szCs w:val="20"/>
        </w:rPr>
        <w:t xml:space="preserve"> to report the results from the IsoPet</w:t>
      </w:r>
      <w:r>
        <w:rPr>
          <w:sz w:val="20"/>
          <w:szCs w:val="20"/>
          <w:vertAlign w:val="superscript"/>
        </w:rPr>
        <w:t>®</w:t>
      </w:r>
      <w:r>
        <w:rPr>
          <w:sz w:val="20"/>
          <w:szCs w:val="20"/>
        </w:rPr>
        <w:t xml:space="preserve"> Solutions division as a separate operating segment in accordance with GAAP.</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Commencing in July 2019, the Company recognized its first commercial sale of IsoPet®. </w:t>
      </w:r>
      <w:r>
        <w:rPr>
          <w:sz w:val="20"/>
          <w:szCs w:val="20"/>
          <w:shd w:val="clear" w:color="auto" w:fill="FFFFFF"/>
        </w:rPr>
        <w:t>A veterinarian from Alaska brought his cat with a re</w:t>
      </w:r>
      <w:r>
        <w:rPr>
          <w:sz w:val="20"/>
          <w:szCs w:val="20"/>
          <w:shd w:val="clear" w:color="auto" w:fill="FFFFFF"/>
        </w:rPr>
        <w:t>-occurrent spindle cell sarcoma tumor on his face. The cat had previously received external beam therapy, but now the tumor was growing rapidly. He was given a high dose of 400Gy with heavy therapy at the margins. This sale met the revenue recognition requ</w:t>
      </w:r>
      <w:r>
        <w:rPr>
          <w:sz w:val="20"/>
          <w:szCs w:val="20"/>
          <w:shd w:val="clear" w:color="auto" w:fill="FFFFFF"/>
        </w:rPr>
        <w:t xml:space="preserve">irements under ASC 606 as the performance obligation was satisfied. The Company completed sales for an additional four animals that received </w:t>
      </w:r>
      <w:r>
        <w:rPr>
          <w:sz w:val="20"/>
          <w:szCs w:val="20"/>
        </w:rPr>
        <w:t>the IsoPet® during 2019.</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Our plan is to incorporate the data assembled from our work with Isopet</w:t>
      </w:r>
      <w:r>
        <w:rPr>
          <w:sz w:val="20"/>
          <w:szCs w:val="20"/>
          <w:vertAlign w:val="superscript"/>
        </w:rPr>
        <w:t>®</w:t>
      </w:r>
      <w:r>
        <w:rPr>
          <w:sz w:val="20"/>
          <w:szCs w:val="20"/>
        </w:rPr>
        <w:t xml:space="preserve"> in animal thera</w:t>
      </w:r>
      <w:r>
        <w:rPr>
          <w:sz w:val="20"/>
          <w:szCs w:val="20"/>
        </w:rPr>
        <w:t xml:space="preserve">py to support the Company’s efforts in the development of our RadioGel™ device candidate, including obtaining approval from the </w:t>
      </w:r>
      <w:r>
        <w:rPr>
          <w:i/>
          <w:iCs/>
          <w:sz w:val="20"/>
          <w:szCs w:val="20"/>
        </w:rPr>
        <w:t>FDA</w:t>
      </w:r>
      <w:r>
        <w:rPr>
          <w:sz w:val="20"/>
          <w:szCs w:val="20"/>
        </w:rPr>
        <w:t xml:space="preserve"> to market and sell RadioGel™ as a Class II medical device. RadioGel™ is an injectable particle-gel for brachytherapy radiati</w:t>
      </w:r>
      <w:r>
        <w:rPr>
          <w:sz w:val="20"/>
          <w:szCs w:val="20"/>
        </w:rPr>
        <w:t>on treatment of cancerous tumors in people and animals. RadioGel™ is comprised of a hydrogel, or a substance that is liquid at room temperature and then gels when reaching body temperature after injection into a tumor. In the gel are small, less than two m</w:t>
      </w:r>
      <w:r>
        <w:rPr>
          <w:sz w:val="20"/>
          <w:szCs w:val="20"/>
        </w:rPr>
        <w:t>icrons, Y-90 phosphate particles. Once injected, these inert particles are locked in place inside the tumor by the gel, delivering a very high local radiation dose. The radiation is beta, consisting of high-speed electrons. These electrons only travel a sh</w:t>
      </w:r>
      <w:r>
        <w:rPr>
          <w:sz w:val="20"/>
          <w:szCs w:val="20"/>
        </w:rPr>
        <w:t>ort distance so the device can deliver high radiation to the tumor with minimal dose to the surrounding tissue. Optimally, patients can go home immediately following treatment without the risk of radiation exposure to family members. Since Y-90 has a half-</w:t>
      </w:r>
      <w:r>
        <w:rPr>
          <w:sz w:val="20"/>
          <w:szCs w:val="20"/>
        </w:rPr>
        <w:t>life of 2.7 days, the radioactivity drops to 5% of its original value after ten days.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Recently, the Company modified its Indication for Use from skin cancel to cancerous tissue or solid tumors pathologically associated with locoregional papillary thyroid</w:t>
      </w:r>
      <w:r>
        <w:rPr>
          <w:sz w:val="20"/>
          <w:szCs w:val="20"/>
        </w:rPr>
        <w:t xml:space="preserve"> carcinoma and recurrent papillary thyroid carcinoma having discernable tumors associated with metastatic lymph nodes or extranodal disease in patients who are not surgical candidates or who have declined surgery, or patients who require post-surgical remn</w:t>
      </w:r>
      <w:r>
        <w:rPr>
          <w:sz w:val="20"/>
          <w:szCs w:val="20"/>
        </w:rPr>
        <w:t>ant ablation (for example, after prior incomplete radioiodine therapy). Papillary thyroid carcinoma belongs to the general class of head and neck tumors for which tumors are accessible by intraoperative direct needle injection. The Company’s Medical Adviso</w:t>
      </w:r>
      <w:r>
        <w:rPr>
          <w:sz w:val="20"/>
          <w:szCs w:val="20"/>
        </w:rPr>
        <w:t>ry Board felt that demonstrating efficacy in clinical trials was much easier with this new indication.</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Company’s lead brachytherapy products, including RadioGel™, incorporate patented technology developed for Battelle Memorial Institute (“</w:t>
      </w:r>
      <w:r>
        <w:rPr>
          <w:i/>
          <w:iCs/>
          <w:sz w:val="20"/>
          <w:szCs w:val="20"/>
        </w:rPr>
        <w:t>Battelle</w:t>
      </w:r>
      <w:r>
        <w:rPr>
          <w:sz w:val="20"/>
          <w:szCs w:val="20"/>
        </w:rPr>
        <w:t xml:space="preserve">”) </w:t>
      </w:r>
      <w:r>
        <w:rPr>
          <w:sz w:val="20"/>
          <w:szCs w:val="20"/>
        </w:rPr>
        <w:t>at Pacific Northwest National Laboratory, a leading research institute for government and commercial customers. Battelle has granted the Company an exclusive license to patents covering the manufacturing, processing and applications of RadioGel™ (the “</w:t>
      </w:r>
      <w:r>
        <w:rPr>
          <w:i/>
          <w:iCs/>
          <w:sz w:val="20"/>
          <w:szCs w:val="20"/>
        </w:rPr>
        <w:t>Batt</w:t>
      </w:r>
      <w:r>
        <w:rPr>
          <w:i/>
          <w:iCs/>
          <w:sz w:val="20"/>
          <w:szCs w:val="20"/>
        </w:rPr>
        <w:t>elle License</w:t>
      </w:r>
      <w:r>
        <w:rPr>
          <w:sz w:val="20"/>
          <w:szCs w:val="20"/>
        </w:rPr>
        <w:t>”). This exclusive license is to terminate upon the expiration of the last patent included in this agreement (May 2022). Other intellectual property protection includes proprietary production processes and trademark protection in 17 countries.</w:t>
      </w:r>
    </w:p>
    <w:p w:rsidR="00000000" w:rsidRDefault="0066553A">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52092604"/>
        </w:trPr>
        <w:tc>
          <w:tcPr>
            <w:tcW w:w="5000" w:type="pct"/>
            <w:hideMark/>
          </w:tcPr>
          <w:p w:rsidR="00000000" w:rsidRDefault="0066553A">
            <w:pPr>
              <w:jc w:val="center"/>
              <w:rPr>
                <w:rFonts w:eastAsia="Times New Roman"/>
                <w:sz w:val="20"/>
                <w:szCs w:val="20"/>
              </w:rPr>
            </w:pPr>
            <w:r>
              <w:rPr>
                <w:rFonts w:eastAsia="Times New Roman"/>
                <w:sz w:val="20"/>
                <w:szCs w:val="20"/>
              </w:rPr>
              <w:t>2</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The </w:t>
      </w:r>
      <w:r>
        <w:rPr>
          <w:sz w:val="20"/>
          <w:szCs w:val="20"/>
        </w:rPr>
        <w:t>Company plans to continue efforts to develop new refinements on the production process, and the product and application hardware, as a basis for future patents.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The Company received </w:t>
      </w:r>
      <w:r>
        <w:rPr>
          <w:sz w:val="20"/>
          <w:szCs w:val="20"/>
          <w:shd w:val="clear" w:color="auto" w:fill="FFFFFF"/>
        </w:rPr>
        <w:t>the Patent Cooperation Treaty (“PCT”) International Search Report on our</w:t>
      </w:r>
      <w:r>
        <w:rPr>
          <w:sz w:val="20"/>
          <w:szCs w:val="20"/>
          <w:shd w:val="clear" w:color="auto" w:fill="FFFFFF"/>
        </w:rPr>
        <w:t xml:space="preserve"> patent application (No.1811.191). Seven of our claims</w:t>
      </w:r>
      <w:r>
        <w:rPr>
          <w:sz w:val="20"/>
          <w:szCs w:val="20"/>
        </w:rPr>
        <w:t xml:space="preserve"> were immediately ruled as having novelty, inventive step and industrial applicability. This gives us the basis to extend for many years the patent protection for our proprietary Yttrium-90 phosphate pa</w:t>
      </w:r>
      <w:r>
        <w:rPr>
          <w:sz w:val="20"/>
          <w:szCs w:val="20"/>
        </w:rPr>
        <w:t>rticles utilized in Isopet</w:t>
      </w:r>
      <w:r>
        <w:rPr>
          <w:sz w:val="20"/>
          <w:szCs w:val="20"/>
          <w:vertAlign w:val="superscript"/>
        </w:rPr>
        <w:t>®</w:t>
      </w:r>
      <w:r>
        <w:rPr>
          <w:sz w:val="20"/>
          <w:szCs w:val="20"/>
        </w:rPr>
        <w:t xml:space="preserve"> and Radiogel™. As part of the normal review process, we have also submitted the technical justification for seven additional claims. We are in the process of filing patent claims in Canada, UK (Great Britain, Scotland, Wales and</w:t>
      </w:r>
      <w:r>
        <w:rPr>
          <w:sz w:val="20"/>
          <w:szCs w:val="20"/>
        </w:rPr>
        <w:t xml:space="preserve"> Ireland), Japan, Germany, Italy, France, Australia, Brazil, China, India, North Countries (Sweden, Norway, Finland, and Denmark).</w:t>
      </w:r>
    </w:p>
    <w:p w:rsidR="00000000" w:rsidRDefault="0066553A">
      <w:pPr>
        <w:pStyle w:val="a3"/>
        <w:spacing w:before="0" w:beforeAutospacing="0" w:after="0" w:afterAutospacing="0"/>
        <w:ind w:firstLine="644"/>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Vista Veterinary Hospital</w:t>
      </w:r>
    </w:p>
    <w:p w:rsidR="00000000" w:rsidRDefault="0066553A">
      <w:pPr>
        <w:pStyle w:val="a3"/>
        <w:spacing w:before="0" w:beforeAutospacing="0" w:after="0" w:afterAutospacing="0"/>
        <w:ind w:firstLine="644"/>
        <w:jc w:val="both"/>
        <w:rPr>
          <w:sz w:val="20"/>
          <w:szCs w:val="20"/>
        </w:rPr>
      </w:pPr>
      <w:r>
        <w:rPr>
          <w:sz w:val="20"/>
          <w:szCs w:val="20"/>
        </w:rPr>
        <w:t> </w:t>
      </w:r>
    </w:p>
    <w:p w:rsidR="00000000" w:rsidRDefault="0066553A">
      <w:pPr>
        <w:pStyle w:val="a3"/>
        <w:spacing w:before="0" w:beforeAutospacing="0" w:after="0" w:afterAutospacing="0"/>
        <w:ind w:firstLine="644"/>
        <w:jc w:val="both"/>
        <w:rPr>
          <w:sz w:val="20"/>
          <w:szCs w:val="20"/>
        </w:rPr>
      </w:pPr>
      <w:r>
        <w:rPr>
          <w:sz w:val="20"/>
          <w:szCs w:val="20"/>
        </w:rPr>
        <w:t>Vista Veterinary Hospital (“</w:t>
      </w:r>
      <w:r>
        <w:rPr>
          <w:i/>
          <w:iCs/>
          <w:sz w:val="20"/>
          <w:szCs w:val="20"/>
        </w:rPr>
        <w:t>Vista</w:t>
      </w:r>
      <w:r>
        <w:rPr>
          <w:sz w:val="20"/>
          <w:szCs w:val="20"/>
        </w:rPr>
        <w:t>”) was selected as the pilot private clinic to initiate commer</w:t>
      </w:r>
      <w:r>
        <w:rPr>
          <w:sz w:val="20"/>
          <w:szCs w:val="20"/>
        </w:rPr>
        <w:t>cial sales of IsoPet</w:t>
      </w:r>
      <w:r>
        <w:rPr>
          <w:sz w:val="20"/>
          <w:szCs w:val="20"/>
          <w:vertAlign w:val="superscript"/>
        </w:rPr>
        <w:t>®</w:t>
      </w:r>
      <w:r>
        <w:rPr>
          <w:sz w:val="20"/>
          <w:szCs w:val="20"/>
        </w:rPr>
        <w:t>. It is good management practice to implement and learn from a pilot program before spreading to regional clinics across the country. Vista is located in the Tri-Cities Washington area which is convenient for interactions with key pers</w:t>
      </w:r>
      <w:r>
        <w:rPr>
          <w:sz w:val="20"/>
          <w:szCs w:val="20"/>
        </w:rPr>
        <w:t>onnel of the Company. The pilot is being used to</w:t>
      </w:r>
    </w:p>
    <w:p w:rsidR="00000000" w:rsidRDefault="0066553A">
      <w:pPr>
        <w:pStyle w:val="a3"/>
        <w:spacing w:before="0" w:beforeAutospacing="0" w:after="0" w:afterAutospacing="0"/>
        <w:ind w:firstLine="644"/>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66553A">
            <w:pPr>
              <w:rPr>
                <w:rFonts w:eastAsia="Times New Roman"/>
                <w:sz w:val="20"/>
                <w:szCs w:val="20"/>
              </w:rPr>
            </w:pPr>
            <w:r>
              <w:rPr>
                <w:rFonts w:eastAsia="Times New Roman"/>
                <w:sz w:val="20"/>
                <w:szCs w:val="20"/>
              </w:rPr>
              <w:t> </w:t>
            </w:r>
          </w:p>
        </w:tc>
        <w:tc>
          <w:tcPr>
            <w:tcW w:w="360" w:type="dxa"/>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 xml:space="preserve">Refine the Memorandum of Understanding to define all the germane interfaces, roles and liabilities between Vista Inc and the private clinics, including the pilot responsivity to document and share the </w:t>
            </w:r>
            <w:r>
              <w:rPr>
                <w:rFonts w:eastAsia="Times New Roman"/>
                <w:sz w:val="20"/>
                <w:szCs w:val="20"/>
              </w:rPr>
              <w:t>key aspects of all therapies with the Company;</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Create and implement proprietary certification training packages;</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 xml:space="preserve">Amend </w:t>
            </w:r>
            <w:r>
              <w:rPr>
                <w:rFonts w:eastAsia="Times New Roman"/>
                <w:sz w:val="20"/>
                <w:szCs w:val="20"/>
              </w:rPr>
              <w:t>the production center radioactive material license at IsoTherapeutics, the Company’s IsoPet</w:t>
            </w:r>
            <w:r>
              <w:rPr>
                <w:rFonts w:eastAsia="Times New Roman"/>
                <w:sz w:val="20"/>
                <w:szCs w:val="20"/>
                <w:vertAlign w:val="superscript"/>
              </w:rPr>
              <w:t>®</w:t>
            </w:r>
            <w:r>
              <w:rPr>
                <w:rFonts w:eastAsia="Times New Roman"/>
                <w:sz w:val="20"/>
                <w:szCs w:val="20"/>
              </w:rPr>
              <w:t xml:space="preserve"> production center, to allow distribution for commercial applications;</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Work with the pilot program to obtain a radioactive material licensing in an NRC agreeme</w:t>
            </w:r>
            <w:r>
              <w:rPr>
                <w:rFonts w:eastAsia="Times New Roman"/>
                <w:sz w:val="20"/>
                <w:szCs w:val="20"/>
              </w:rPr>
              <w:t>nt state;</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Create equipment and supplies list;</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Create and post regulatory signage;</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Explore different IsoPet</w:t>
            </w:r>
            <w:r>
              <w:rPr>
                <w:rFonts w:eastAsia="Times New Roman"/>
                <w:sz w:val="20"/>
                <w:szCs w:val="20"/>
                <w:vertAlign w:val="superscript"/>
              </w:rPr>
              <w:t>®</w:t>
            </w:r>
            <w:r>
              <w:rPr>
                <w:rFonts w:eastAsia="Times New Roman"/>
                <w:sz w:val="20"/>
                <w:szCs w:val="20"/>
              </w:rPr>
              <w:t xml:space="preserve"> pricing options; </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Evaluate different approaches to obtain patients;</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 xml:space="preserve">Optimize </w:t>
            </w:r>
            <w:r>
              <w:rPr>
                <w:rFonts w:eastAsia="Times New Roman"/>
                <w:sz w:val="20"/>
                <w:szCs w:val="20"/>
              </w:rPr>
              <w:t>patient scheduling practices to reduce cost to the pet owners;</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Develop communication material and a liability document for the pet owners; and</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Further refine the therapy techniques for advanced cancers.</w:t>
            </w:r>
          </w:p>
        </w:tc>
      </w:tr>
    </w:tbl>
    <w:p w:rsidR="00000000" w:rsidRDefault="0066553A">
      <w:pPr>
        <w:pStyle w:val="a3"/>
        <w:spacing w:before="0" w:beforeAutospacing="0" w:after="0" w:afterAutospacing="0"/>
        <w:ind w:firstLine="644"/>
        <w:jc w:val="both"/>
        <w:rPr>
          <w:sz w:val="20"/>
          <w:szCs w:val="20"/>
        </w:rPr>
      </w:pPr>
      <w:r>
        <w:rPr>
          <w:sz w:val="20"/>
          <w:szCs w:val="20"/>
        </w:rPr>
        <w:t> </w:t>
      </w:r>
    </w:p>
    <w:p w:rsidR="00000000" w:rsidRDefault="0066553A">
      <w:pPr>
        <w:pStyle w:val="a3"/>
        <w:spacing w:before="0" w:beforeAutospacing="0" w:after="0" w:afterAutospacing="0"/>
        <w:ind w:firstLine="644"/>
        <w:jc w:val="both"/>
        <w:rPr>
          <w:sz w:val="20"/>
          <w:szCs w:val="20"/>
        </w:rPr>
      </w:pPr>
      <w:r>
        <w:rPr>
          <w:sz w:val="20"/>
          <w:szCs w:val="20"/>
        </w:rPr>
        <w:t xml:space="preserve">Vista Veterinary Hospital has done well </w:t>
      </w:r>
      <w:r>
        <w:rPr>
          <w:sz w:val="20"/>
          <w:szCs w:val="20"/>
        </w:rPr>
        <w:t xml:space="preserve">on two audits by the Washington State Department of Health. The Company is working closely with the Washington State Department of Health to refine and improve the radioactive material license. The Company has added several detailed procedures, which will </w:t>
      </w:r>
      <w:r>
        <w:rPr>
          <w:sz w:val="20"/>
          <w:szCs w:val="20"/>
        </w:rPr>
        <w:t>benefit future regional clinics. In addition, a second veterinarian has completed all the preliminary requirements to become certified. All that remains is to demonstrate proficiency in three therapies.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testing at the universities and at Vista Veteri</w:t>
      </w:r>
      <w:r>
        <w:rPr>
          <w:sz w:val="20"/>
          <w:szCs w:val="20"/>
        </w:rPr>
        <w:t>nary Hospital have demonstrated that IsoPet</w:t>
      </w:r>
      <w:r>
        <w:rPr>
          <w:sz w:val="20"/>
          <w:szCs w:val="20"/>
          <w:vertAlign w:val="superscript"/>
        </w:rPr>
        <w:t>®</w:t>
      </w:r>
      <w:r>
        <w:rPr>
          <w:sz w:val="20"/>
          <w:szCs w:val="20"/>
        </w:rPr>
        <w:t xml:space="preserve"> is effective on killing cancer tissue in close proximity to the injections. It is most effective in early cases before the cancer has begun to spread. Later stage cancers are more difficult to treat since the te</w:t>
      </w:r>
      <w:r>
        <w:rPr>
          <w:sz w:val="20"/>
          <w:szCs w:val="20"/>
        </w:rPr>
        <w:t>ndrils from the primary cancer site are not well defined and therefore can lead to recurrence.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There have been 77 expressions of interest in IsoPet</w:t>
      </w:r>
      <w:r>
        <w:rPr>
          <w:sz w:val="20"/>
          <w:szCs w:val="20"/>
          <w:vertAlign w:val="superscript"/>
        </w:rPr>
        <w:t>®</w:t>
      </w:r>
      <w:r>
        <w:rPr>
          <w:sz w:val="20"/>
          <w:szCs w:val="20"/>
        </w:rPr>
        <w:t xml:space="preserve"> </w:t>
      </w:r>
      <w:r>
        <w:rPr>
          <w:sz w:val="20"/>
          <w:szCs w:val="20"/>
        </w:rPr>
        <w:t>therapy from across the United States, but only about 10% of these were treated and they were very advanced cases. The reasons are instructive. Most of the cases were for so advanced that the pet parents found out about IsoPet</w:t>
      </w:r>
      <w:r>
        <w:rPr>
          <w:sz w:val="20"/>
          <w:szCs w:val="20"/>
          <w:vertAlign w:val="superscript"/>
        </w:rPr>
        <w:t>®</w:t>
      </w:r>
      <w:r>
        <w:rPr>
          <w:sz w:val="20"/>
          <w:szCs w:val="20"/>
        </w:rPr>
        <w:t xml:space="preserve"> on the Internet as a last ho</w:t>
      </w:r>
      <w:r>
        <w:rPr>
          <w:sz w:val="20"/>
          <w:szCs w:val="20"/>
        </w:rPr>
        <w:t>pe. Several others were internal cancers that could not be reached, for example deep in the throat. Several cases were treatable, but the pets weighed more than 20 pounds and the pet parents were not willing to fly them in the “Safe Cargo” holds. Those pat</w:t>
      </w:r>
      <w:r>
        <w:rPr>
          <w:sz w:val="20"/>
          <w:szCs w:val="20"/>
        </w:rPr>
        <w:t>ients would have been treated by regional clinics once we implement that strategy. Several cases were mast cell cancers. The Company is confident that those tumors could have been treated, but once killed they release mast cells in a process called granula</w:t>
      </w:r>
      <w:r>
        <w:rPr>
          <w:sz w:val="20"/>
          <w:szCs w:val="20"/>
        </w:rPr>
        <w:t>tion. This could cause a shock to the animal’s system. The Company will focus one of our clinical studies on the optimum approach for those therapies.</w:t>
      </w:r>
    </w:p>
    <w:p w:rsidR="00000000" w:rsidRDefault="0066553A">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43728988"/>
        </w:trPr>
        <w:tc>
          <w:tcPr>
            <w:tcW w:w="5000" w:type="pct"/>
            <w:hideMark/>
          </w:tcPr>
          <w:p w:rsidR="00000000" w:rsidRDefault="0066553A">
            <w:pPr>
              <w:jc w:val="center"/>
              <w:rPr>
                <w:rFonts w:eastAsia="Times New Roman"/>
                <w:sz w:val="20"/>
                <w:szCs w:val="20"/>
              </w:rPr>
            </w:pPr>
            <w:r>
              <w:rPr>
                <w:rFonts w:eastAsia="Times New Roman"/>
                <w:sz w:val="20"/>
                <w:szCs w:val="20"/>
              </w:rPr>
              <w:t>2</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Vista </w:t>
      </w:r>
      <w:r>
        <w:rPr>
          <w:sz w:val="20"/>
          <w:szCs w:val="20"/>
        </w:rPr>
        <w:t>Veterinary Hospital accepted advanced cancer cases and has gained experience to extend the animal’s lives. The first cat was terminally ill and had previously had external beam, surgery and chemotherapy. The facial tumor was treated with 400 Gy and the bio</w:t>
      </w:r>
      <w:r>
        <w:rPr>
          <w:sz w:val="20"/>
          <w:szCs w:val="20"/>
        </w:rPr>
        <w:t>psy confirmed that the cancer was killed. In about seven months the cancer returned in the throat and could not be treated so the cat had to be put down. Dr. Bauder, the veterinarian pet parent, was still elated about the life extension and is asking us to</w:t>
      </w:r>
      <w:r>
        <w:rPr>
          <w:sz w:val="20"/>
          <w:szCs w:val="20"/>
        </w:rPr>
        <w:t xml:space="preserve"> use him as a reference. The other cases were also very advanced with multiple tumors and they recurred since they had already spread before therapy. One animal, Yukon had a large tumor on his leg that was recommended for amputation. The tumor size decreas</w:t>
      </w:r>
      <w:r>
        <w:rPr>
          <w:sz w:val="20"/>
          <w:szCs w:val="20"/>
        </w:rPr>
        <w:t>ed 50% after the first treatment, but then stopped decreasing. For the first time a second therapy was administered and the tumor has continued to decrease in size. Yukon’s life was extended for more than a year until she finally succumbed to metastatic ca</w:t>
      </w:r>
      <w:r>
        <w:rPr>
          <w:sz w:val="20"/>
          <w:szCs w:val="20"/>
        </w:rPr>
        <w:t>ncer in another location.</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Since IsoPet</w:t>
      </w:r>
      <w:r>
        <w:rPr>
          <w:sz w:val="20"/>
          <w:szCs w:val="20"/>
          <w:vertAlign w:val="superscript"/>
        </w:rPr>
        <w:t>®</w:t>
      </w:r>
      <w:r>
        <w:rPr>
          <w:sz w:val="20"/>
          <w:szCs w:val="20"/>
        </w:rPr>
        <w:t xml:space="preserve"> has shown to be effective in killing cancer at the site of injection the current focus is in optimizing the techniques to help the pet resorb the necrotic tissue rapidly. In addition, IsoPet</w:t>
      </w:r>
      <w:r>
        <w:rPr>
          <w:sz w:val="20"/>
          <w:szCs w:val="20"/>
          <w:vertAlign w:val="superscript"/>
        </w:rPr>
        <w:t>®</w:t>
      </w:r>
      <w:r>
        <w:rPr>
          <w:sz w:val="20"/>
          <w:szCs w:val="20"/>
        </w:rPr>
        <w:t xml:space="preserve"> was used to treat a ma</w:t>
      </w:r>
      <w:r>
        <w:rPr>
          <w:sz w:val="20"/>
          <w:szCs w:val="20"/>
        </w:rPr>
        <w:t>st cell tumor. When these cancers are destroyed, they release their mast cell. The animal was treated with a steroid to counter this effect and to date is doing well.</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Company’s efforts are now to obtain more early-stage cancer patients. The biggest o</w:t>
      </w:r>
      <w:r>
        <w:rPr>
          <w:sz w:val="20"/>
          <w:szCs w:val="20"/>
        </w:rPr>
        <w:t>bstacle is to convince the veterinarians of the pet parents to agree with IsoPet</w:t>
      </w:r>
      <w:r>
        <w:rPr>
          <w:sz w:val="20"/>
          <w:szCs w:val="20"/>
          <w:vertAlign w:val="superscript"/>
        </w:rPr>
        <w:t>®</w:t>
      </w:r>
      <w:r>
        <w:rPr>
          <w:sz w:val="20"/>
          <w:szCs w:val="20"/>
        </w:rPr>
        <w:t xml:space="preserve"> therapy rather than using a more traditional method such as surgery. This is a slow process due to the conservative nature of the veterinarian professions. This is the prime </w:t>
      </w:r>
      <w:r>
        <w:rPr>
          <w:sz w:val="20"/>
          <w:szCs w:val="20"/>
        </w:rPr>
        <w:t>motivation to continue with additional clinical trials and to publish the results.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Company worked closely with FX Masse to develop nine certification training modules for use in potential regional clinics. These modules are necessary to satisfy the r</w:t>
      </w:r>
      <w:r>
        <w:rPr>
          <w:sz w:val="20"/>
          <w:szCs w:val="20"/>
        </w:rPr>
        <w:t>adioactive material handling licenses. This approach is very cost effective.</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Regulatory History</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i/>
          <w:iCs/>
          <w:sz w:val="20"/>
          <w:szCs w:val="20"/>
        </w:rPr>
        <w:t>Human Therapy</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RadioGel™ has a long regulatory history with the Food and Drug Administration (“</w:t>
      </w:r>
      <w:r>
        <w:rPr>
          <w:i/>
          <w:iCs/>
          <w:sz w:val="20"/>
          <w:szCs w:val="20"/>
        </w:rPr>
        <w:t>FDA</w:t>
      </w:r>
      <w:r>
        <w:rPr>
          <w:sz w:val="20"/>
          <w:szCs w:val="20"/>
        </w:rPr>
        <w:t>”). Initially, the Company submitted a presubmission (Q13</w:t>
      </w:r>
      <w:r>
        <w:rPr>
          <w:sz w:val="20"/>
          <w:szCs w:val="20"/>
        </w:rPr>
        <w:t xml:space="preserve">0140) to obtain FDA feedback about the proposed product. The FDA requested that the Company file a request for designation with the Office of Combination Products (RFD130051), which led to the determination that RadioGel™ is a device for human therapy for </w:t>
      </w:r>
      <w:r>
        <w:rPr>
          <w:sz w:val="20"/>
          <w:szCs w:val="20"/>
        </w:rPr>
        <w:t>non-resectable cancers, which must be reviewed and ultimately regulated by the Center for Devices and Radiological Health (“</w:t>
      </w:r>
      <w:r>
        <w:rPr>
          <w:i/>
          <w:iCs/>
          <w:sz w:val="20"/>
          <w:szCs w:val="20"/>
        </w:rPr>
        <w:t>CDRH</w:t>
      </w:r>
      <w:r>
        <w:rPr>
          <w:sz w:val="20"/>
          <w:szCs w:val="20"/>
        </w:rPr>
        <w:t xml:space="preserve">”). The Company then submitted a 510(k) notice for RadioGel™ (K133368), which was found Not Substantially Equivalent due to the </w:t>
      </w:r>
      <w:r>
        <w:rPr>
          <w:sz w:val="20"/>
          <w:szCs w:val="20"/>
        </w:rPr>
        <w:t>lack of a suitable predicate, and RadioGel™ was assigned to the Class III product code NAW (microspheres). Class III products or devices are generally the highest risk devices and are therefore subject to the highest level of regulatory review, control and</w:t>
      </w:r>
      <w:r>
        <w:rPr>
          <w:sz w:val="20"/>
          <w:szCs w:val="20"/>
        </w:rPr>
        <w:t xml:space="preserve"> oversight. Class III products or devices must typically be approved by FDA before they are marketed. Class II devices represent lower risk products or devices than Class III and require fewer regulatory controls to provide reasonable assurance of the prod</w:t>
      </w:r>
      <w:r>
        <w:rPr>
          <w:sz w:val="20"/>
          <w:szCs w:val="20"/>
        </w:rPr>
        <w:t>uct’s or device’s safety and effectiveness. In contrast, Class I products and devices are deemed to be lower risk than Class I or II, and are therefore subject to the least regulatory controls.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A </w:t>
      </w:r>
      <w:r>
        <w:rPr>
          <w:sz w:val="20"/>
          <w:szCs w:val="20"/>
        </w:rPr>
        <w:t xml:space="preserve">pre-submission meeting (Q140496) was held with the FDA on June 17, 2014, during which the FDA maintained that RadioGel™ should be considered a Class III device and therefore subject to pre-market approval. On December 29, 2014, the Company submitted a </w:t>
      </w:r>
      <w:r>
        <w:rPr>
          <w:i/>
          <w:iCs/>
          <w:sz w:val="20"/>
          <w:szCs w:val="20"/>
        </w:rPr>
        <w:t>de n</w:t>
      </w:r>
      <w:r>
        <w:rPr>
          <w:i/>
          <w:iCs/>
          <w:sz w:val="20"/>
          <w:szCs w:val="20"/>
        </w:rPr>
        <w:t xml:space="preserve">ovo </w:t>
      </w:r>
      <w:r>
        <w:rPr>
          <w:sz w:val="20"/>
          <w:szCs w:val="20"/>
        </w:rPr>
        <w:t xml:space="preserve">petition for RadioGel™ (DEN140043). The </w:t>
      </w:r>
      <w:r>
        <w:rPr>
          <w:i/>
          <w:iCs/>
          <w:sz w:val="20"/>
          <w:szCs w:val="20"/>
        </w:rPr>
        <w:t>de novo</w:t>
      </w:r>
      <w:r>
        <w:rPr>
          <w:sz w:val="20"/>
          <w:szCs w:val="20"/>
        </w:rPr>
        <w:t xml:space="preserve"> petition was denied by the FDA on June 1, 2015, with the FDA providing numerous comments and questions. On September 29, 2015, the Company submitted a follow-up pre-submission informational meeting reques</w:t>
      </w:r>
      <w:r>
        <w:rPr>
          <w:sz w:val="20"/>
          <w:szCs w:val="20"/>
        </w:rPr>
        <w:t>t with the FDA (Q151569). This meeting took place on November 9, 2015, at which time the FDA indicated acceptance of the Company’s applied dosimetry methods and clarified the FDA’s outstanding questions regarding RadioGel™. Following the November 2015 pre-</w:t>
      </w:r>
      <w:r>
        <w:rPr>
          <w:sz w:val="20"/>
          <w:szCs w:val="20"/>
        </w:rPr>
        <w:t xml:space="preserve">submission meeting, the Company prepared a new pre-submission package to obtain FDA feedback on the proposed testing methods, intended to address the concerns raised by the FDA staff and to address the suitability of RadioGel™ for </w:t>
      </w:r>
      <w:r>
        <w:rPr>
          <w:i/>
          <w:iCs/>
          <w:sz w:val="20"/>
          <w:szCs w:val="20"/>
        </w:rPr>
        <w:t>de novo</w:t>
      </w:r>
      <w:r>
        <w:rPr>
          <w:sz w:val="20"/>
          <w:szCs w:val="20"/>
        </w:rPr>
        <w:t xml:space="preserve"> reclassification.</w:t>
      </w:r>
      <w:r>
        <w:rPr>
          <w:sz w:val="20"/>
          <w:szCs w:val="20"/>
        </w:rPr>
        <w:t xml:space="preserve"> This pre-submission package was presented to the FDA in a meeting on August 29, 2017. During the August 2017 meeting, the FDA clarified their position on the remaining pre-clinical testing needed for RadioGel™. Specifically, the FDA addressed proposed dos</w:t>
      </w:r>
      <w:r>
        <w:rPr>
          <w:sz w:val="20"/>
          <w:szCs w:val="20"/>
        </w:rPr>
        <w:t>imetry calculating techniques, dosimetry distribution between injections, hydrogel viscoelastic properties, and the details of the Company’s proposed animal testing.</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The Company believes that its submissions to the FDA to date have addressed all the FDA </w:t>
      </w:r>
      <w:r>
        <w:rPr>
          <w:sz w:val="20"/>
          <w:szCs w:val="20"/>
        </w:rPr>
        <w:t>staff’s feedback over the past four years. Of particular importance, the Company has provided corresponding supporting data for proposed future testing of RadioGel™ to address any remaining questions raised by the FDA. We believe, although no assurances ca</w:t>
      </w:r>
      <w:r>
        <w:rPr>
          <w:sz w:val="20"/>
          <w:szCs w:val="20"/>
        </w:rPr>
        <w:t xml:space="preserve">n be given, that the clinical testing modifications presented to the FDA in August 2017 will result in a </w:t>
      </w:r>
      <w:r>
        <w:rPr>
          <w:i/>
          <w:iCs/>
          <w:sz w:val="20"/>
          <w:szCs w:val="20"/>
        </w:rPr>
        <w:t xml:space="preserve">de novo </w:t>
      </w:r>
      <w:r>
        <w:rPr>
          <w:sz w:val="20"/>
          <w:szCs w:val="20"/>
        </w:rPr>
        <w:t>reclassification for RadioGel™ by the FDA. In addition, in previous FDA submittals, the Company proposed applying RadioGel™ for a very broad ra</w:t>
      </w:r>
      <w:r>
        <w:rPr>
          <w:sz w:val="20"/>
          <w:szCs w:val="20"/>
        </w:rPr>
        <w:t>nge of cancer therapies, referred to as Indication for Use. The FDA requested that the Company reduce its Indications for Use. To comply with that request, the Company expanded its Medical Advisory Board (“</w:t>
      </w:r>
      <w:r>
        <w:rPr>
          <w:i/>
          <w:iCs/>
          <w:sz w:val="20"/>
          <w:szCs w:val="20"/>
        </w:rPr>
        <w:t>MAB</w:t>
      </w:r>
      <w:r>
        <w:rPr>
          <w:sz w:val="20"/>
          <w:szCs w:val="20"/>
        </w:rPr>
        <w:t>”) and engaged doctors from respected hospitals</w:t>
      </w:r>
      <w:r>
        <w:rPr>
          <w:sz w:val="20"/>
          <w:szCs w:val="20"/>
        </w:rPr>
        <w:t xml:space="preserve"> who have evaluated the candidate cancer therapies based on three criteria: (1) potential for FDA approval and successful therapy</w:t>
      </w:r>
      <w:r>
        <w:rPr>
          <w:sz w:val="20"/>
          <w:szCs w:val="20"/>
        </w:rPr>
        <w:t>;</w:t>
      </w:r>
      <w:r>
        <w:rPr>
          <w:sz w:val="20"/>
          <w:szCs w:val="20"/>
        </w:rPr>
        <w:t xml:space="preserve"> (2) notable advantage over current therapies</w:t>
      </w:r>
      <w:r>
        <w:rPr>
          <w:sz w:val="20"/>
          <w:szCs w:val="20"/>
        </w:rPr>
        <w:t>;</w:t>
      </w:r>
      <w:r>
        <w:rPr>
          <w:sz w:val="20"/>
          <w:szCs w:val="20"/>
        </w:rPr>
        <w:t xml:space="preserve"> and (3) probability of wide-spread acceptance by the medical community.</w:t>
      </w:r>
    </w:p>
    <w:p w:rsidR="00000000" w:rsidRDefault="0066553A">
      <w:pPr>
        <w:pStyle w:val="a3"/>
        <w:spacing w:before="0" w:beforeAutospacing="0" w:after="0" w:afterAutospacing="0"/>
        <w:ind w:firstLine="711"/>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71126409"/>
        </w:trPr>
        <w:tc>
          <w:tcPr>
            <w:tcW w:w="5000" w:type="pct"/>
            <w:hideMark/>
          </w:tcPr>
          <w:p w:rsidR="00000000" w:rsidRDefault="0066553A">
            <w:pPr>
              <w:jc w:val="center"/>
              <w:rPr>
                <w:rFonts w:eastAsia="Times New Roman"/>
                <w:sz w:val="20"/>
                <w:szCs w:val="20"/>
              </w:rPr>
            </w:pPr>
            <w:r>
              <w:rPr>
                <w:rFonts w:eastAsia="Times New Roman"/>
                <w:sz w:val="20"/>
                <w:szCs w:val="20"/>
              </w:rPr>
              <w:t>2</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In November 2020 the Company submitted a request for a Breakthrough Device Designation. Ultimately, this was denied, but the FDA acknowledged, “The FDA does believe that RadioGel™ meets criterion #2a: Device represents breakthrough technology. Your de</w:t>
      </w:r>
      <w:r>
        <w:rPr>
          <w:sz w:val="20"/>
          <w:szCs w:val="20"/>
        </w:rPr>
        <w:t xml:space="preserve">vice </w:t>
      </w:r>
      <w:r>
        <w:rPr>
          <w:i/>
          <w:iCs/>
          <w:sz w:val="20"/>
          <w:szCs w:val="20"/>
        </w:rPr>
        <w:t>does meet this criterion</w:t>
      </w:r>
      <w:r>
        <w:rPr>
          <w:sz w:val="20"/>
          <w:szCs w:val="20"/>
        </w:rPr>
        <w:t xml:space="preserve"> because it is a novel application of a brachytherapy device outside of the liver.” More importantly the process resulted in a rapid review of our existing data and approach. It led to a redirection of our efforts on writing th</w:t>
      </w:r>
      <w:r>
        <w:rPr>
          <w:sz w:val="20"/>
          <w:szCs w:val="20"/>
        </w:rPr>
        <w:t>e IDE and saved the Company much time in the review of that future application.</w:t>
      </w:r>
    </w:p>
    <w:p w:rsidR="00000000" w:rsidRDefault="0066553A">
      <w:pPr>
        <w:pStyle w:val="a3"/>
        <w:spacing w:before="0" w:beforeAutospacing="0" w:after="0" w:afterAutospacing="0"/>
        <w:ind w:firstLine="711"/>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Based on advice from the FDA the Company has scheduled a Pre-Submission meeting on November 30, 2021 </w:t>
      </w:r>
      <w:r>
        <w:rPr>
          <w:sz w:val="20"/>
          <w:szCs w:val="20"/>
          <w:shd w:val="clear" w:color="auto" w:fill="FFFFFF"/>
        </w:rPr>
        <w:t>to discuss a draft of an Investigational Device Exemptions (IDEs) for Ear</w:t>
      </w:r>
      <w:r>
        <w:rPr>
          <w:sz w:val="20"/>
          <w:szCs w:val="20"/>
          <w:shd w:val="clear" w:color="auto" w:fill="FFFFFF"/>
        </w:rPr>
        <w:t>ly Feasibility Medical Device Clinical Studies, Including Certain First in Human (FIH) Studies. Using this process results in more rapid feedback to prepare the final IDE. In parallel the Company working with the Mayo Clinic’s principal investigators has s</w:t>
      </w:r>
      <w:r>
        <w:rPr>
          <w:sz w:val="20"/>
          <w:szCs w:val="20"/>
          <w:shd w:val="clear" w:color="auto" w:fill="FFFFFF"/>
        </w:rPr>
        <w:t>ubmitted the clinical trial protocol to their Independent Review Board.</w:t>
      </w:r>
    </w:p>
    <w:p w:rsidR="00000000" w:rsidRDefault="0066553A">
      <w:pPr>
        <w:pStyle w:val="a3"/>
        <w:spacing w:before="0" w:beforeAutospacing="0" w:after="0" w:afterAutospacing="0"/>
        <w:ind w:firstLine="711"/>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MAB selected eighteen applications for RadioGel™, each of which meet the criteria described above. This large number confirms the wide applicability of the device and defines the</w:t>
      </w:r>
      <w:r>
        <w:rPr>
          <w:sz w:val="20"/>
          <w:szCs w:val="20"/>
        </w:rPr>
        <w:t xml:space="preserve"> path for future business growth. The Company’s application establishes a single Indication for Use - treatment of cancerous tissue or solid tumors pathologically associated with locoregional papillary thyroid carcinoma and recurrent papillary thyroid carc</w:t>
      </w:r>
      <w:r>
        <w:rPr>
          <w:sz w:val="20"/>
          <w:szCs w:val="20"/>
        </w:rPr>
        <w:t>inoma. We anticipate that this initial application will facilitate each subsequent application for additional Indications for Use, and the testing for many of the subsequent applications could be conducted in parallel, depending on available resources.</w:t>
      </w:r>
    </w:p>
    <w:p w:rsidR="00000000" w:rsidRDefault="0066553A">
      <w:pPr>
        <w:pStyle w:val="a3"/>
        <w:spacing w:before="0" w:beforeAutospacing="0" w:after="0" w:afterAutospacing="0"/>
        <w:ind w:firstLine="644"/>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Financing and Strategy</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Company’s stock offering under Regulation A+ was qualified by the Securities and Exchange Commission (“SEC”) on June 3, 2020. A second Regulation A+ was qualified by the SEC on September 15, 2021 to raise capital for 50,000,000</w:t>
      </w:r>
      <w:r>
        <w:rPr>
          <w:sz w:val="20"/>
          <w:szCs w:val="20"/>
        </w:rPr>
        <w:t xml:space="preserve"> shares at a price of $0.10 for a maximum of $5,000,000.</w:t>
      </w:r>
    </w:p>
    <w:p w:rsidR="00000000" w:rsidRDefault="0066553A">
      <w:pPr>
        <w:pStyle w:val="a3"/>
        <w:shd w:val="clear" w:color="auto" w:fill="FFFFFF"/>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Company’s initial Regulation A+ raised approximately $4,000,000 from the sale of shares under Regulation A+, and intends to use the proceeds generated as follows: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For the animal therapy marke</w:t>
      </w:r>
      <w:r>
        <w:rPr>
          <w:sz w:val="20"/>
          <w:szCs w:val="20"/>
        </w:rPr>
        <w:t>t:</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66553A">
            <w:pPr>
              <w:jc w:val="both"/>
              <w:rPr>
                <w:rFonts w:eastAsia="Times New Roman"/>
                <w:sz w:val="20"/>
                <w:szCs w:val="20"/>
              </w:rPr>
            </w:pPr>
            <w:r>
              <w:rPr>
                <w:rFonts w:eastAsia="Times New Roman"/>
                <w:sz w:val="20"/>
                <w:szCs w:val="20"/>
              </w:rPr>
              <w:t> </w:t>
            </w:r>
          </w:p>
        </w:tc>
        <w:tc>
          <w:tcPr>
            <w:tcW w:w="360" w:type="dxa"/>
            <w:hideMark/>
          </w:tcPr>
          <w:p w:rsidR="00000000" w:rsidRDefault="0066553A">
            <w:pPr>
              <w:jc w:val="both"/>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Fund the effort to communicate the benefits of IsoPet</w:t>
            </w:r>
            <w:r>
              <w:rPr>
                <w:rFonts w:eastAsia="Times New Roman"/>
                <w:sz w:val="20"/>
                <w:szCs w:val="20"/>
                <w:vertAlign w:val="superscript"/>
              </w:rPr>
              <w:t>®</w:t>
            </w:r>
            <w:r>
              <w:rPr>
                <w:rFonts w:eastAsia="Times New Roman"/>
                <w:sz w:val="20"/>
                <w:szCs w:val="20"/>
              </w:rPr>
              <w:t xml:space="preserve"> to the veterinary community and the pet parents.</w:t>
            </w:r>
          </w:p>
        </w:tc>
      </w:tr>
      <w:tr w:rsidR="00000000">
        <w:tc>
          <w:tcPr>
            <w:tcW w:w="0" w:type="auto"/>
            <w:hideMark/>
          </w:tcPr>
          <w:p w:rsidR="00000000" w:rsidRDefault="0066553A">
            <w:pPr>
              <w:jc w:val="both"/>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Conduct additional clinical studies to generate more data for the veterinary community</w:t>
            </w:r>
          </w:p>
        </w:tc>
      </w:tr>
      <w:tr w:rsidR="00000000">
        <w:tc>
          <w:tcPr>
            <w:tcW w:w="0" w:type="auto"/>
            <w:hideMark/>
          </w:tcPr>
          <w:p w:rsidR="00000000" w:rsidRDefault="0066553A">
            <w:pPr>
              <w:jc w:val="both"/>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Subsidize some IsoPet</w:t>
            </w:r>
            <w:r>
              <w:rPr>
                <w:rFonts w:eastAsia="Times New Roman"/>
                <w:sz w:val="20"/>
                <w:szCs w:val="20"/>
                <w:vertAlign w:val="superscript"/>
              </w:rPr>
              <w:t>®</w:t>
            </w:r>
            <w:r>
              <w:rPr>
                <w:rFonts w:eastAsia="Times New Roman"/>
                <w:sz w:val="20"/>
                <w:szCs w:val="20"/>
              </w:rPr>
              <w:t xml:space="preserve"> </w:t>
            </w:r>
            <w:r>
              <w:rPr>
                <w:rFonts w:eastAsia="Times New Roman"/>
                <w:sz w:val="20"/>
                <w:szCs w:val="20"/>
              </w:rPr>
              <w:t>therapies, if necessary, to ensure that all viable candidates are treated.</w:t>
            </w:r>
          </w:p>
        </w:tc>
      </w:tr>
      <w:tr w:rsidR="00000000">
        <w:tc>
          <w:tcPr>
            <w:tcW w:w="0" w:type="auto"/>
            <w:hideMark/>
          </w:tcPr>
          <w:p w:rsidR="00000000" w:rsidRDefault="0066553A">
            <w:pPr>
              <w:jc w:val="both"/>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Assist a new regional clinic with their license and certification training.</w:t>
            </w:r>
          </w:p>
        </w:tc>
      </w:tr>
    </w:tbl>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For the human market:</w:t>
      </w:r>
    </w:p>
    <w:p w:rsidR="00000000" w:rsidRDefault="0066553A">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66553A">
            <w:pPr>
              <w:rPr>
                <w:rFonts w:eastAsia="Times New Roman"/>
                <w:sz w:val="20"/>
                <w:szCs w:val="20"/>
              </w:rPr>
            </w:pPr>
            <w:r>
              <w:rPr>
                <w:rFonts w:eastAsia="Times New Roman"/>
                <w:sz w:val="20"/>
                <w:szCs w:val="20"/>
              </w:rPr>
              <w:t> </w:t>
            </w:r>
          </w:p>
        </w:tc>
        <w:tc>
          <w:tcPr>
            <w:tcW w:w="360" w:type="dxa"/>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Enhance the pedigree of the Quality Management System.</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Complete the previously defined pre-clinical testing and additional testing on an animal model closely aligned with our revised indication for use. Report the results to the FDA in a pre-submission meeting.</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 xml:space="preserve">Use the feedback from that meeting to write </w:t>
            </w:r>
            <w:r>
              <w:rPr>
                <w:rFonts w:eastAsia="Times New Roman"/>
                <w:sz w:val="20"/>
                <w:szCs w:val="20"/>
              </w:rPr>
              <w:t>the IDE (Investigational Device Exemption), which is required to initiate clinical trials.</w:t>
            </w:r>
          </w:p>
        </w:tc>
      </w:tr>
    </w:tbl>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Research and development of the Company’s brachytherapy product line has been funded with proceeds from the sale of equity and debt securities. The Company may re</w:t>
      </w:r>
      <w:r>
        <w:rPr>
          <w:sz w:val="20"/>
          <w:szCs w:val="20"/>
        </w:rPr>
        <w:t>quire additional funding of approximately $2 million annually to maintain current operating activities. Over the next 12 to 24 months, the Company believes it will cost approximately $9 million to: (1) fund the FDA approval process to conduct human clinica</w:t>
      </w:r>
      <w:r>
        <w:rPr>
          <w:sz w:val="20"/>
          <w:szCs w:val="20"/>
        </w:rPr>
        <w:t>l trials, (2) conduct Phase I, pilot, clinical trials, (3) activate several regional clinics to administer IsoPet® across the county, (4) create an independent production center within the current production site to create a template for future internation</w:t>
      </w:r>
      <w:r>
        <w:rPr>
          <w:sz w:val="20"/>
          <w:szCs w:val="20"/>
        </w:rPr>
        <w:t>al manufacturing, and (5) initiate regulatory approval processes outside of the United States. The proceeds to be raised from the recent qualified Regulation A+ will be used to continue to fund this development.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continued deployment of the brachyther</w:t>
      </w:r>
      <w:r>
        <w:rPr>
          <w:sz w:val="20"/>
          <w:szCs w:val="20"/>
        </w:rPr>
        <w:t>apy products and a worldwide regulatory approval effort will require additional resources and personnel. The principal variables in the timing and amount of spending for the brachytherapy products in the next 12 to 24 months will be the FDA’s classificatio</w:t>
      </w:r>
      <w:r>
        <w:rPr>
          <w:sz w:val="20"/>
          <w:szCs w:val="20"/>
        </w:rPr>
        <w:t>n of the Company’s brachytherapy products as Class II or Class III devices (or otherwise) and any requirements for additional studies which may possibly include clinical studies. Thereafter, the principal variables in the amount of the Company’s spending a</w:t>
      </w:r>
      <w:r>
        <w:rPr>
          <w:sz w:val="20"/>
          <w:szCs w:val="20"/>
        </w:rPr>
        <w:t>nd its financing requirements would be the timing of any approvals and the nature of the Company’s arrangements with third parties for manufacturing, sales, distribution and licensing of those products and the products’ success in the U.S. and elsewhere. T</w:t>
      </w:r>
      <w:r>
        <w:rPr>
          <w:sz w:val="20"/>
          <w:szCs w:val="20"/>
        </w:rPr>
        <w:t>he Company intends to fund its activities through strategic transactions such as licensing and partnership agreements or from proceeds to be raised from the recent qualified Regulation A+.</w:t>
      </w:r>
    </w:p>
    <w:p w:rsidR="00000000" w:rsidRDefault="0066553A">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06008525"/>
        </w:trPr>
        <w:tc>
          <w:tcPr>
            <w:tcW w:w="5000" w:type="pct"/>
            <w:hideMark/>
          </w:tcPr>
          <w:p w:rsidR="00000000" w:rsidRDefault="0066553A">
            <w:pPr>
              <w:jc w:val="center"/>
              <w:rPr>
                <w:rFonts w:eastAsia="Times New Roman"/>
                <w:sz w:val="20"/>
                <w:szCs w:val="20"/>
              </w:rPr>
            </w:pPr>
            <w:r>
              <w:rPr>
                <w:rFonts w:eastAsia="Times New Roman"/>
                <w:sz w:val="20"/>
                <w:szCs w:val="20"/>
              </w:rPr>
              <w:t>3</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Following </w:t>
      </w:r>
      <w:r>
        <w:rPr>
          <w:sz w:val="20"/>
          <w:szCs w:val="20"/>
        </w:rPr>
        <w:t>receipt of required regulatory approvals and financing, in the U.S., the Company intends to outsource material aspects of manufacturing, distribution, sales and marketing. Outside of the U.S., the Company intends to pursue licensing arrangements and/or par</w:t>
      </w:r>
      <w:r>
        <w:rPr>
          <w:sz w:val="20"/>
          <w:szCs w:val="20"/>
        </w:rPr>
        <w:t>tnerships to facilitate its global commercialization strategy.</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In the longer-term, subject to the Company receiving adequate funding, regulatory approval for RadioGel™ and other brachytherapy products, and thereafter being able to successfully commercial</w:t>
      </w:r>
      <w:r>
        <w:rPr>
          <w:sz w:val="20"/>
          <w:szCs w:val="20"/>
        </w:rPr>
        <w:t>ize its brachytherapy products, the Company intends to consider resuming research efforts with respect to other products and technologies intended to help improve the diagnosis and treatment of cancer and other illnesses.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Based on the Company’s financial</w:t>
      </w:r>
      <w:r>
        <w:rPr>
          <w:sz w:val="20"/>
          <w:szCs w:val="20"/>
        </w:rPr>
        <w:t xml:space="preserve"> history since inception, the Company’s independent registered public accounting firm has expressed substantial doubt as to the Company’s ability to continue as a going concern. The Company has limited revenue, nominal cash, and has accumulated deficits si</w:t>
      </w:r>
      <w:r>
        <w:rPr>
          <w:sz w:val="20"/>
          <w:szCs w:val="20"/>
        </w:rPr>
        <w:t>nce inception. If the Company cannot obtain sufficient additional capital, the Company will be required to delay the implementation of its business strategy and may not be able to continue operations.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Company has been impacted from the effects of COV</w:t>
      </w:r>
      <w:r>
        <w:rPr>
          <w:sz w:val="20"/>
          <w:szCs w:val="20"/>
        </w:rPr>
        <w:t>ID-19. The Company’s headquarters are in Northeast Washington however there focus of the animal therapy market has been the Northwestern sector of the United States, the initial epicenter of the COVID-19 outbreak in the United States. The Company has start</w:t>
      </w:r>
      <w:r>
        <w:rPr>
          <w:sz w:val="20"/>
          <w:szCs w:val="20"/>
        </w:rPr>
        <w:t>ed to in recent weeks to continue their marketing to the animal therapy market and attempt to increase the exposure to their product and generate revenue accordingly.</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As of September 30, 2021, the Company has $1,986,591 cash on hand. There are currently </w:t>
      </w:r>
      <w:r>
        <w:rPr>
          <w:sz w:val="20"/>
          <w:szCs w:val="20"/>
        </w:rPr>
        <w:t>commitments to vendors for products and services purchased. To continue the development of the Company’s products, the current level of cash may not be enough to cover the fixed and variable obligations of the Company.</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There is no guarantee that the Comp</w:t>
      </w:r>
      <w:r>
        <w:rPr>
          <w:sz w:val="20"/>
          <w:szCs w:val="20"/>
        </w:rPr>
        <w:t>any will be able to raise additional funds or to do so at an advantageous price.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Product Features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Company’s RadioGel™ device has the following product features:</w:t>
      </w:r>
    </w:p>
    <w:p w:rsidR="00000000" w:rsidRDefault="0066553A">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66553A">
            <w:pPr>
              <w:rPr>
                <w:rFonts w:eastAsia="Times New Roman"/>
                <w:sz w:val="20"/>
                <w:szCs w:val="20"/>
              </w:rPr>
            </w:pPr>
            <w:r>
              <w:rPr>
                <w:rFonts w:eastAsia="Times New Roman"/>
                <w:sz w:val="20"/>
                <w:szCs w:val="20"/>
              </w:rPr>
              <w:t> </w:t>
            </w:r>
          </w:p>
        </w:tc>
        <w:tc>
          <w:tcPr>
            <w:tcW w:w="360" w:type="dxa"/>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Beta particles only travel a short distance so the device can deliver high radiat</w:t>
            </w:r>
            <w:r>
              <w:rPr>
                <w:rFonts w:eastAsia="Times New Roman"/>
                <w:sz w:val="20"/>
                <w:szCs w:val="20"/>
              </w:rPr>
              <w:t>ion to the tumor with minimal dose to the nearby normal tissues. In medical terms Y-90 beta emitter has a high efficacy rate;</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 </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 xml:space="preserve">Benefitting </w:t>
            </w:r>
            <w:r>
              <w:rPr>
                <w:rFonts w:eastAsia="Times New Roman"/>
                <w:sz w:val="20"/>
                <w:szCs w:val="20"/>
              </w:rPr>
              <w:t>from the short penetration distance, the patient can go home immediately with no fear of exposure to family members, and there is a greatly reduced radiation risk to the doctor. A simple plastic tube around the syringe, gloves and safety glasses are all th</w:t>
            </w:r>
            <w:r>
              <w:rPr>
                <w:rFonts w:eastAsia="Times New Roman"/>
                <w:sz w:val="20"/>
                <w:szCs w:val="20"/>
              </w:rPr>
              <w:t>at is required. Other gamma emitting products require much more protection;</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 </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A 2.7-day half-life means that only 5% of the radiation remains after ten days. This is in contrast to the industry-standard gamma irradiation product, which has a half</w:t>
            </w:r>
            <w:r>
              <w:rPr>
                <w:rFonts w:eastAsia="Times New Roman"/>
                <w:sz w:val="20"/>
                <w:szCs w:val="20"/>
              </w:rPr>
              <w:t>-life of 17 days;</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 </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 xml:space="preserve">The </w:t>
            </w:r>
            <w:r>
              <w:rPr>
                <w:rFonts w:eastAsia="Times New Roman"/>
                <w:sz w:val="20"/>
                <w:szCs w:val="20"/>
              </w:rPr>
              <w:t>short half-life also means that any medical waste can be stored for thirty days then disposed as normal hospital waste;</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 </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RadioGel™ can be administered with small diameter needles (27-gauge) so there is minimal damage to the normal tissue. This i</w:t>
            </w:r>
            <w:r>
              <w:rPr>
                <w:rFonts w:eastAsia="Times New Roman"/>
                <w:sz w:val="20"/>
                <w:szCs w:val="20"/>
              </w:rPr>
              <w:t>s in contrast to the injection of metal seeds, which does considerable damage; and</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 </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jc w:val="both"/>
              <w:rPr>
                <w:rFonts w:eastAsia="Times New Roman"/>
                <w:sz w:val="20"/>
                <w:szCs w:val="20"/>
              </w:rPr>
            </w:pPr>
            <w:r>
              <w:rPr>
                <w:rFonts w:eastAsia="Times New Roman"/>
                <w:sz w:val="20"/>
                <w:szCs w:val="20"/>
              </w:rPr>
              <w:t>After about 120 days the gel resorbs by a normal biological cycle, called the Krebs Cycle. The only remaining evidence of the treatment are phosphate particles s</w:t>
            </w:r>
            <w:r>
              <w:rPr>
                <w:rFonts w:eastAsia="Times New Roman"/>
                <w:sz w:val="20"/>
                <w:szCs w:val="20"/>
              </w:rPr>
              <w:t>o small in diameter that it requires a high-resolution microscope to find them. This is in contrast to permanent presence of metal seeds.</w:t>
            </w:r>
          </w:p>
        </w:tc>
      </w:tr>
    </w:tbl>
    <w:p w:rsidR="00000000" w:rsidRDefault="0066553A">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41097034"/>
        </w:trPr>
        <w:tc>
          <w:tcPr>
            <w:tcW w:w="5000" w:type="pct"/>
            <w:hideMark/>
          </w:tcPr>
          <w:p w:rsidR="00000000" w:rsidRDefault="0066553A">
            <w:pPr>
              <w:jc w:val="center"/>
              <w:rPr>
                <w:rFonts w:eastAsia="Times New Roman"/>
                <w:sz w:val="20"/>
                <w:szCs w:val="20"/>
              </w:rPr>
            </w:pPr>
            <w:r>
              <w:rPr>
                <w:rFonts w:eastAsia="Times New Roman"/>
                <w:sz w:val="20"/>
                <w:szCs w:val="20"/>
              </w:rPr>
              <w:t>3</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b/>
          <w:bCs/>
          <w:sz w:val="20"/>
          <w:szCs w:val="20"/>
        </w:rPr>
        <w:t> </w:t>
      </w:r>
    </w:p>
    <w:p w:rsidR="00000000" w:rsidRDefault="0066553A">
      <w:pPr>
        <w:pStyle w:val="a3"/>
        <w:spacing w:before="0" w:beforeAutospacing="0" w:after="0" w:afterAutospacing="0"/>
        <w:jc w:val="both"/>
        <w:rPr>
          <w:sz w:val="20"/>
          <w:szCs w:val="20"/>
        </w:rPr>
      </w:pPr>
      <w:r>
        <w:rPr>
          <w:b/>
          <w:bCs/>
          <w:sz w:val="20"/>
          <w:szCs w:val="20"/>
        </w:rPr>
        <w:t>Steps from Production to Therapy</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i/>
          <w:iCs/>
          <w:sz w:val="20"/>
          <w:szCs w:val="20"/>
        </w:rPr>
        <w:t>Device Production</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During </w:t>
      </w:r>
      <w:r>
        <w:rPr>
          <w:sz w:val="20"/>
          <w:szCs w:val="20"/>
        </w:rPr>
        <w:t>the next two years, the Company intends to outsource material aspects of manufacturing and distribution. As future product volume increases, the Company will reassess its make-buy decision on manufacturing and will analyze the cost/benefit of a centrally l</w:t>
      </w:r>
      <w:r>
        <w:rPr>
          <w:sz w:val="20"/>
          <w:szCs w:val="20"/>
        </w:rPr>
        <w:t>ocated facility.</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i/>
          <w:iCs/>
          <w:sz w:val="20"/>
          <w:szCs w:val="20"/>
        </w:rPr>
        <w:t>Production of the Hydrogel</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RadioGel</w:t>
      </w:r>
      <w:r>
        <w:rPr>
          <w:sz w:val="20"/>
          <w:szCs w:val="20"/>
          <w:vertAlign w:val="superscript"/>
        </w:rPr>
        <w:t xml:space="preserve">™ </w:t>
      </w:r>
      <w:r>
        <w:rPr>
          <w:sz w:val="20"/>
          <w:szCs w:val="20"/>
        </w:rPr>
        <w:t>is manufactured with a proprietary process under ventilated sterile hood by following strict Good Laboratory Practices (“</w:t>
      </w:r>
      <w:r>
        <w:rPr>
          <w:i/>
          <w:iCs/>
          <w:sz w:val="20"/>
          <w:szCs w:val="20"/>
        </w:rPr>
        <w:t>GLP</w:t>
      </w:r>
      <w:r>
        <w:rPr>
          <w:sz w:val="20"/>
          <w:szCs w:val="20"/>
        </w:rPr>
        <w:t>”) procedures. It is made in large batches that are frozen for up to three</w:t>
      </w:r>
      <w:r>
        <w:rPr>
          <w:sz w:val="20"/>
          <w:szCs w:val="20"/>
        </w:rPr>
        <w:t xml:space="preserve"> months. When the product is ready to ship, a small quantity of the gel is dissolved in a sterile saline solution. It is then passed through an ultra-fine filter to ensure sterility.</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i/>
          <w:iCs/>
          <w:sz w:val="20"/>
          <w:szCs w:val="20"/>
        </w:rPr>
        <w:t>Production of the Yttrium-90 Phosphate Particles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Y-90 particles a</w:t>
      </w:r>
      <w:r>
        <w:rPr>
          <w:sz w:val="20"/>
          <w:szCs w:val="20"/>
        </w:rPr>
        <w:t>re produced with simple ingredients via a proprietary process, again following strict GLP procedures. They are then mixed into a phosphate-buffered saline solution. They can be produced in large batches for several shipments. The number of particles per sh</w:t>
      </w:r>
      <w:r>
        <w:rPr>
          <w:sz w:val="20"/>
          <w:szCs w:val="20"/>
        </w:rPr>
        <w:t>ipment is determined by the dose prescribed by the doctor.</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i/>
          <w:iCs/>
          <w:sz w:val="20"/>
          <w:szCs w:val="20"/>
        </w:rPr>
        <w:t>Shipment</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RadioGel™ </w:t>
      </w:r>
      <w:r>
        <w:rPr>
          <w:sz w:val="20"/>
          <w:szCs w:val="20"/>
        </w:rPr>
        <w:t>is shipped in two containers, one with a solution of the gel and the other with a solution of the particles. Before shipment they are subjected to sterility testing, again by strict procedures. The vial with the Y-90 is put through a special radiation cali</w:t>
      </w:r>
      <w:r>
        <w:rPr>
          <w:sz w:val="20"/>
          <w:szCs w:val="20"/>
        </w:rPr>
        <w:t>brator, which measures beta particles. The vials can be shipped via FedEx or UPS by following the proper protocols.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i/>
          <w:iCs/>
          <w:sz w:val="20"/>
          <w:szCs w:val="20"/>
        </w:rPr>
        <w:t>At the User</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user receives the two vials. The solution containing the RadioGel</w:t>
      </w:r>
      <w:r>
        <w:rPr>
          <w:sz w:val="20"/>
          <w:szCs w:val="20"/>
          <w:vertAlign w:val="superscript"/>
        </w:rPr>
        <w:t>™</w:t>
      </w:r>
      <w:r>
        <w:rPr>
          <w:sz w:val="20"/>
          <w:szCs w:val="20"/>
        </w:rPr>
        <w:t xml:space="preserve"> is mixed with the solution containing the Y-90 partic</w:t>
      </w:r>
      <w:r>
        <w:rPr>
          <w:sz w:val="20"/>
          <w:szCs w:val="20"/>
        </w:rPr>
        <w:t>les. This is then shaken to ensure homogeneity and withdrawn into a syringe. The quantities that are mixed are calculated from the information on the product label.</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specific injection technique depends on the Indication for Use. For small tumors, one</w:t>
      </w:r>
      <w:r>
        <w:rPr>
          <w:sz w:val="20"/>
          <w:szCs w:val="20"/>
        </w:rPr>
        <w:t xml:space="preserve"> centimeter in diameter or less, the cancer is treated with a single injection. For larger tumors, the cancer is treated with a series of small injections from the same syringe or multiple syringes.</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Principal Markets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Company is currently pursuing t</w:t>
      </w:r>
      <w:r>
        <w:rPr>
          <w:sz w:val="20"/>
          <w:szCs w:val="20"/>
        </w:rPr>
        <w:t>wo synergistic business sectors, medical and veterinary, each of which are summarized below.</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i/>
          <w:iCs/>
          <w:sz w:val="20"/>
          <w:szCs w:val="20"/>
        </w:rPr>
        <w:t>Medical Sector</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RadioGel</w:t>
      </w:r>
      <w:r>
        <w:rPr>
          <w:sz w:val="20"/>
          <w:szCs w:val="20"/>
          <w:vertAlign w:val="superscript"/>
        </w:rPr>
        <w:t xml:space="preserve">™ </w:t>
      </w:r>
      <w:r>
        <w:rPr>
          <w:sz w:val="20"/>
          <w:szCs w:val="20"/>
        </w:rPr>
        <w:t>is currently fully developed, requiring only FDA approval before commercialization. The Company has been seeking FDA approval of Radio</w:t>
      </w:r>
      <w:r>
        <w:rPr>
          <w:sz w:val="20"/>
          <w:szCs w:val="20"/>
        </w:rPr>
        <w:t>Gel™ for almost five years. Recent progress has been delayed due to a lack of adequate funding. The principal issue preventing approval is that the Company attempted to obtain regulatory approval for a broad range of Indications for Use, including all non-</w:t>
      </w:r>
      <w:r>
        <w:rPr>
          <w:sz w:val="20"/>
          <w:szCs w:val="20"/>
        </w:rPr>
        <w:t>resectable cancers, without sufficient supporting data.</w:t>
      </w:r>
    </w:p>
    <w:p w:rsidR="00000000" w:rsidRDefault="0066553A">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22851152"/>
        </w:trPr>
        <w:tc>
          <w:tcPr>
            <w:tcW w:w="5000" w:type="pct"/>
            <w:hideMark/>
          </w:tcPr>
          <w:p w:rsidR="00000000" w:rsidRDefault="0066553A">
            <w:pPr>
              <w:jc w:val="center"/>
              <w:rPr>
                <w:rFonts w:eastAsia="Times New Roman"/>
                <w:sz w:val="20"/>
                <w:szCs w:val="20"/>
              </w:rPr>
            </w:pPr>
            <w:r>
              <w:rPr>
                <w:rFonts w:eastAsia="Times New Roman"/>
                <w:sz w:val="20"/>
                <w:szCs w:val="20"/>
              </w:rPr>
              <w:t>3</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Building on the FDA’s ruling of RadioGel</w:t>
      </w:r>
      <w:r>
        <w:rPr>
          <w:sz w:val="20"/>
          <w:szCs w:val="20"/>
          <w:vertAlign w:val="superscript"/>
        </w:rPr>
        <w:t>™</w:t>
      </w:r>
      <w:r>
        <w:rPr>
          <w:sz w:val="20"/>
          <w:szCs w:val="20"/>
        </w:rPr>
        <w:t xml:space="preserve"> </w:t>
      </w:r>
      <w:r>
        <w:rPr>
          <w:sz w:val="20"/>
          <w:szCs w:val="20"/>
        </w:rPr>
        <w:t>as a device, the Company is currently developing test plans to address issues raised in the Company’s prior FDA submittal regarding RadioGel</w:t>
      </w:r>
      <w:r>
        <w:rPr>
          <w:sz w:val="20"/>
          <w:szCs w:val="20"/>
          <w:vertAlign w:val="superscript"/>
        </w:rPr>
        <w:t>™</w:t>
      </w:r>
      <w:r>
        <w:rPr>
          <w:sz w:val="20"/>
          <w:szCs w:val="20"/>
        </w:rPr>
        <w:t xml:space="preserve">. The Company intends to request FDA approval to submit RadioGel™ for </w:t>
      </w:r>
      <w:r>
        <w:rPr>
          <w:i/>
          <w:iCs/>
          <w:sz w:val="20"/>
          <w:szCs w:val="20"/>
        </w:rPr>
        <w:t>de novo</w:t>
      </w:r>
      <w:r>
        <w:rPr>
          <w:sz w:val="20"/>
          <w:szCs w:val="20"/>
        </w:rPr>
        <w:t xml:space="preserve"> classification, which would reclassif</w:t>
      </w:r>
      <w:r>
        <w:rPr>
          <w:sz w:val="20"/>
          <w:szCs w:val="20"/>
        </w:rPr>
        <w:t>y the device from a Class III device to a Class II device and accelerate the regulatory approval path.</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After analyzing the Company’s data and the last five years of communication from the FDA, the Company has taken the following steps:</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66553A">
            <w:pPr>
              <w:rPr>
                <w:rFonts w:eastAsia="Times New Roman"/>
                <w:sz w:val="20"/>
                <w:szCs w:val="20"/>
              </w:rPr>
            </w:pPr>
            <w:r>
              <w:rPr>
                <w:rFonts w:eastAsia="Times New Roman"/>
                <w:sz w:val="20"/>
                <w:szCs w:val="20"/>
              </w:rPr>
              <w:t> </w:t>
            </w:r>
          </w:p>
        </w:tc>
        <w:tc>
          <w:tcPr>
            <w:tcW w:w="360" w:type="dxa"/>
            <w:hideMark/>
          </w:tcPr>
          <w:p w:rsidR="00000000" w:rsidRDefault="0066553A">
            <w:pPr>
              <w:rPr>
                <w:rFonts w:eastAsia="Times New Roman"/>
                <w:sz w:val="20"/>
                <w:szCs w:val="20"/>
              </w:rPr>
            </w:pPr>
            <w:r>
              <w:rPr>
                <w:rFonts w:eastAsia="Times New Roman"/>
                <w:sz w:val="20"/>
                <w:szCs w:val="20"/>
              </w:rPr>
              <w:t>1.</w:t>
            </w:r>
          </w:p>
        </w:tc>
        <w:tc>
          <w:tcPr>
            <w:tcW w:w="0" w:type="auto"/>
            <w:hideMark/>
          </w:tcPr>
          <w:p w:rsidR="00000000" w:rsidRDefault="0066553A">
            <w:pPr>
              <w:jc w:val="both"/>
              <w:rPr>
                <w:rFonts w:eastAsia="Times New Roman"/>
                <w:sz w:val="20"/>
                <w:szCs w:val="20"/>
              </w:rPr>
            </w:pPr>
            <w:r>
              <w:rPr>
                <w:rFonts w:eastAsia="Times New Roman"/>
                <w:sz w:val="20"/>
                <w:szCs w:val="20"/>
              </w:rPr>
              <w:t>Under new l</w:t>
            </w:r>
            <w:r>
              <w:rPr>
                <w:rFonts w:eastAsia="Times New Roman"/>
                <w:sz w:val="20"/>
                <w:szCs w:val="20"/>
              </w:rPr>
              <w:t>eadership, the Company is implementing all past recommendations from the FDA. The Company intends to narrow the Indications for Use, will provide test plans for FDA review to respond to answer all previous FDA questions, and will request a pre-submission m</w:t>
            </w:r>
            <w:r>
              <w:rPr>
                <w:rFonts w:eastAsia="Times New Roman"/>
                <w:sz w:val="20"/>
                <w:szCs w:val="20"/>
              </w:rPr>
              <w:t>eeting;</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2.</w:t>
            </w:r>
          </w:p>
        </w:tc>
        <w:tc>
          <w:tcPr>
            <w:tcW w:w="0" w:type="auto"/>
            <w:hideMark/>
          </w:tcPr>
          <w:p w:rsidR="00000000" w:rsidRDefault="0066553A">
            <w:pPr>
              <w:jc w:val="both"/>
              <w:rPr>
                <w:rFonts w:eastAsia="Times New Roman"/>
                <w:sz w:val="20"/>
                <w:szCs w:val="20"/>
              </w:rPr>
            </w:pPr>
            <w:r>
              <w:rPr>
                <w:rFonts w:eastAsia="Times New Roman"/>
                <w:sz w:val="20"/>
                <w:szCs w:val="20"/>
              </w:rPr>
              <w:t xml:space="preserve">Prepare </w:t>
            </w:r>
            <w:r>
              <w:rPr>
                <w:rFonts w:eastAsia="Times New Roman"/>
                <w:sz w:val="20"/>
                <w:szCs w:val="20"/>
              </w:rPr>
              <w:t>a pre-submission request document and FDA meeting request to obtain feedback on the test plans in order to initiate testing, to present the proposed content for the final application and to request permission to submit a de novo;</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3.</w:t>
            </w:r>
          </w:p>
        </w:tc>
        <w:tc>
          <w:tcPr>
            <w:tcW w:w="0" w:type="auto"/>
            <w:hideMark/>
          </w:tcPr>
          <w:p w:rsidR="00000000" w:rsidRDefault="0066553A">
            <w:pPr>
              <w:jc w:val="both"/>
              <w:rPr>
                <w:rFonts w:eastAsia="Times New Roman"/>
                <w:sz w:val="20"/>
                <w:szCs w:val="20"/>
              </w:rPr>
            </w:pPr>
            <w:r>
              <w:rPr>
                <w:rFonts w:eastAsia="Times New Roman"/>
                <w:sz w:val="20"/>
                <w:szCs w:val="20"/>
              </w:rPr>
              <w:t>Submit an Inv</w:t>
            </w:r>
            <w:r>
              <w:rPr>
                <w:rFonts w:eastAsia="Times New Roman"/>
                <w:sz w:val="20"/>
                <w:szCs w:val="20"/>
              </w:rPr>
              <w:t>estigational Device Exemption (“</w:t>
            </w:r>
            <w:r>
              <w:rPr>
                <w:rFonts w:eastAsia="Times New Roman"/>
                <w:i/>
                <w:iCs/>
                <w:sz w:val="20"/>
                <w:szCs w:val="20"/>
              </w:rPr>
              <w:t>IDE</w:t>
            </w:r>
            <w:r>
              <w:rPr>
                <w:rFonts w:eastAsia="Times New Roman"/>
                <w:sz w:val="20"/>
                <w:szCs w:val="20"/>
              </w:rPr>
              <w:t>”) to obtain permission to conduct human clinical studies; and</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4.</w:t>
            </w:r>
          </w:p>
        </w:tc>
        <w:tc>
          <w:tcPr>
            <w:tcW w:w="0" w:type="auto"/>
            <w:hideMark/>
          </w:tcPr>
          <w:p w:rsidR="00000000" w:rsidRDefault="0066553A">
            <w:pPr>
              <w:jc w:val="both"/>
              <w:rPr>
                <w:rFonts w:eastAsia="Times New Roman"/>
                <w:sz w:val="20"/>
                <w:szCs w:val="20"/>
              </w:rPr>
            </w:pPr>
            <w:r>
              <w:rPr>
                <w:rFonts w:eastAsia="Times New Roman"/>
                <w:sz w:val="20"/>
                <w:szCs w:val="20"/>
              </w:rPr>
              <w:t>File a de novo or Pre-Market Approval application.</w:t>
            </w:r>
          </w:p>
        </w:tc>
      </w:tr>
    </w:tbl>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critical path is the required testing – in vitro, animal testing, human clinical studie</w:t>
      </w:r>
      <w:r>
        <w:rPr>
          <w:sz w:val="20"/>
          <w:szCs w:val="20"/>
        </w:rPr>
        <w:t>s – all of which is resource dependent.</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In </w:t>
      </w:r>
      <w:r>
        <w:rPr>
          <w:sz w:val="20"/>
          <w:szCs w:val="20"/>
        </w:rPr>
        <w:t>previous submittals, the Company proposed applying a very broad range of cancer therapies, referred to as Indications for Use, to RadioGel</w:t>
      </w:r>
      <w:r>
        <w:rPr>
          <w:sz w:val="20"/>
          <w:szCs w:val="20"/>
          <w:vertAlign w:val="superscript"/>
        </w:rPr>
        <w:t>™</w:t>
      </w:r>
      <w:r>
        <w:rPr>
          <w:sz w:val="20"/>
          <w:szCs w:val="20"/>
        </w:rPr>
        <w:t>. The FDA has strongly advised the Company to reduce its Indications for Use. To comply with that request, the Compan</w:t>
      </w:r>
      <w:r>
        <w:rPr>
          <w:sz w:val="20"/>
          <w:szCs w:val="20"/>
        </w:rPr>
        <w:t>y has expanded its MAB, consisting of Drs. Barry D. Pressman (Chairman), Albert DeNittis, and Howard Sandler.</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MAB evaluated the candidate cancer therapies based on three criteria: (i) the potential for FDA approval and successful therapy; (ii) notabl</w:t>
      </w:r>
      <w:r>
        <w:rPr>
          <w:sz w:val="20"/>
          <w:szCs w:val="20"/>
        </w:rPr>
        <w:t>e advantages of RadioGel</w:t>
      </w:r>
      <w:r>
        <w:rPr>
          <w:sz w:val="20"/>
          <w:szCs w:val="20"/>
          <w:vertAlign w:val="superscript"/>
        </w:rPr>
        <w:t>™</w:t>
      </w:r>
      <w:r>
        <w:rPr>
          <w:sz w:val="20"/>
          <w:szCs w:val="20"/>
        </w:rPr>
        <w:t xml:space="preserve"> over current therapies; and (iii) the likelihood that RadioGel</w:t>
      </w:r>
      <w:r>
        <w:rPr>
          <w:sz w:val="20"/>
          <w:szCs w:val="20"/>
          <w:vertAlign w:val="superscript"/>
        </w:rPr>
        <w:t>™</w:t>
      </w:r>
      <w:r>
        <w:rPr>
          <w:sz w:val="20"/>
          <w:szCs w:val="20"/>
        </w:rPr>
        <w:t xml:space="preserve"> can be widely accepted by the medical community and profitably commercialized.</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MAB selected eighteen Indications for Use for RadioGel</w:t>
      </w:r>
      <w:r>
        <w:rPr>
          <w:sz w:val="20"/>
          <w:szCs w:val="20"/>
          <w:vertAlign w:val="superscript"/>
        </w:rPr>
        <w:t>™</w:t>
      </w:r>
      <w:r>
        <w:rPr>
          <w:sz w:val="20"/>
          <w:szCs w:val="20"/>
        </w:rPr>
        <w:t xml:space="preserve">, each of which meets the </w:t>
      </w:r>
      <w:r>
        <w:rPr>
          <w:sz w:val="20"/>
          <w:szCs w:val="20"/>
        </w:rPr>
        <w:t xml:space="preserve">above-mentioned criteria. These eighteen Indications for Use are listed below. This large number confirms the wide applicability of the device and defines the path for future growth. The Company intends to apply to the FDA for a single Indication for Use, </w:t>
      </w:r>
      <w:r>
        <w:rPr>
          <w:sz w:val="20"/>
          <w:szCs w:val="20"/>
        </w:rPr>
        <w:t>followed by subsequent applications for additional Indications for Use. The initial application should facilitate each subsequent application, and the testing for many of the subsequent applications could be conducted in parallel, depending on available re</w:t>
      </w:r>
      <w:r>
        <w:rPr>
          <w:sz w:val="20"/>
          <w:szCs w:val="20"/>
        </w:rPr>
        <w:t>sources.</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4347"/>
        <w:gridCol w:w="720"/>
        <w:gridCol w:w="2519"/>
      </w:tblGrid>
      <w:tr w:rsidR="00000000">
        <w:tc>
          <w:tcPr>
            <w:tcW w:w="720" w:type="dxa"/>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rPr>
                <w:rFonts w:eastAsia="Times New Roman"/>
                <w:sz w:val="20"/>
                <w:szCs w:val="20"/>
              </w:rPr>
            </w:pPr>
            <w:r>
              <w:rPr>
                <w:rFonts w:eastAsia="Times New Roman"/>
                <w:sz w:val="20"/>
                <w:szCs w:val="20"/>
              </w:rPr>
              <w:t>Skin cancer</w:t>
            </w:r>
          </w:p>
        </w:tc>
        <w:tc>
          <w:tcPr>
            <w:tcW w:w="720" w:type="dxa"/>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rPr>
                <w:rFonts w:eastAsia="Times New Roman"/>
                <w:sz w:val="20"/>
                <w:szCs w:val="20"/>
              </w:rPr>
            </w:pPr>
            <w:r>
              <w:rPr>
                <w:rFonts w:eastAsia="Times New Roman"/>
                <w:sz w:val="20"/>
                <w:szCs w:val="20"/>
              </w:rPr>
              <w:t>Non-dendritic brain</w:t>
            </w:r>
          </w:p>
        </w:tc>
      </w:tr>
      <w:tr w:rsidR="00000000">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rPr>
                <w:rFonts w:eastAsia="Times New Roman"/>
                <w:sz w:val="20"/>
                <w:szCs w:val="20"/>
              </w:rPr>
            </w:pPr>
            <w:r>
              <w:rPr>
                <w:rFonts w:eastAsia="Times New Roman"/>
                <w:sz w:val="20"/>
                <w:szCs w:val="20"/>
              </w:rPr>
              <w:t>Involved lymph nodes</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rPr>
                <w:rFonts w:eastAsia="Times New Roman"/>
                <w:sz w:val="20"/>
                <w:szCs w:val="20"/>
              </w:rPr>
            </w:pPr>
            <w:r>
              <w:rPr>
                <w:rFonts w:eastAsia="Times New Roman"/>
                <w:sz w:val="20"/>
                <w:szCs w:val="20"/>
              </w:rPr>
              <w:t>Pediatric cancers – several types</w:t>
            </w:r>
          </w:p>
        </w:tc>
      </w:tr>
      <w:tr w:rsidR="00000000">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rPr>
                <w:rFonts w:eastAsia="Times New Roman"/>
                <w:sz w:val="20"/>
                <w:szCs w:val="20"/>
              </w:rPr>
            </w:pPr>
            <w:r>
              <w:rPr>
                <w:rFonts w:eastAsia="Times New Roman"/>
                <w:sz w:val="20"/>
                <w:szCs w:val="20"/>
              </w:rPr>
              <w:t>Bladder</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rPr>
                <w:rFonts w:eastAsia="Times New Roman"/>
                <w:sz w:val="20"/>
                <w:szCs w:val="20"/>
              </w:rPr>
            </w:pPr>
            <w:r>
              <w:rPr>
                <w:rFonts w:eastAsia="Times New Roman"/>
                <w:sz w:val="20"/>
                <w:szCs w:val="20"/>
              </w:rPr>
              <w:t>Rectal</w:t>
            </w:r>
          </w:p>
        </w:tc>
      </w:tr>
      <w:tr w:rsidR="00000000">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rPr>
                <w:rFonts w:eastAsia="Times New Roman"/>
                <w:sz w:val="20"/>
                <w:szCs w:val="20"/>
              </w:rPr>
            </w:pPr>
            <w:r>
              <w:rPr>
                <w:rFonts w:eastAsia="Times New Roman"/>
                <w:sz w:val="20"/>
                <w:szCs w:val="20"/>
              </w:rPr>
              <w:t>Liver</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rPr>
                <w:rFonts w:eastAsia="Times New Roman"/>
                <w:sz w:val="20"/>
                <w:szCs w:val="20"/>
              </w:rPr>
            </w:pPr>
            <w:r>
              <w:rPr>
                <w:rFonts w:eastAsia="Times New Roman"/>
                <w:sz w:val="20"/>
                <w:szCs w:val="20"/>
              </w:rPr>
              <w:t>Gynecological</w:t>
            </w:r>
          </w:p>
        </w:tc>
      </w:tr>
      <w:tr w:rsidR="00000000">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rPr>
                <w:rFonts w:eastAsia="Times New Roman"/>
                <w:sz w:val="20"/>
                <w:szCs w:val="20"/>
              </w:rPr>
            </w:pPr>
            <w:r>
              <w:rPr>
                <w:rFonts w:eastAsia="Times New Roman"/>
                <w:sz w:val="20"/>
                <w:szCs w:val="20"/>
              </w:rPr>
              <w:t>Localized prostate</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rPr>
                <w:rFonts w:eastAsia="Times New Roman"/>
                <w:sz w:val="20"/>
                <w:szCs w:val="20"/>
              </w:rPr>
            </w:pPr>
            <w:r>
              <w:rPr>
                <w:rFonts w:eastAsia="Times New Roman"/>
                <w:sz w:val="20"/>
                <w:szCs w:val="20"/>
              </w:rPr>
              <w:t>Spinal</w:t>
            </w:r>
          </w:p>
        </w:tc>
      </w:tr>
      <w:tr w:rsidR="00000000">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rPr>
                <w:rFonts w:eastAsia="Times New Roman"/>
                <w:sz w:val="20"/>
                <w:szCs w:val="20"/>
              </w:rPr>
            </w:pPr>
            <w:r>
              <w:rPr>
                <w:rFonts w:eastAsia="Times New Roman"/>
                <w:sz w:val="20"/>
                <w:szCs w:val="20"/>
              </w:rPr>
              <w:t>Pancreas</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rPr>
                <w:rFonts w:eastAsia="Times New Roman"/>
                <w:sz w:val="20"/>
                <w:szCs w:val="20"/>
              </w:rPr>
            </w:pPr>
            <w:r>
              <w:rPr>
                <w:rFonts w:eastAsia="Times New Roman"/>
                <w:sz w:val="20"/>
                <w:szCs w:val="20"/>
              </w:rPr>
              <w:t>Recurrent esophageal</w:t>
            </w:r>
          </w:p>
        </w:tc>
      </w:tr>
      <w:tr w:rsidR="00000000">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rPr>
                <w:rFonts w:eastAsia="Times New Roman"/>
                <w:sz w:val="20"/>
                <w:szCs w:val="20"/>
              </w:rPr>
            </w:pPr>
            <w:r>
              <w:rPr>
                <w:rFonts w:eastAsia="Times New Roman"/>
                <w:sz w:val="20"/>
                <w:szCs w:val="20"/>
              </w:rPr>
              <w:t xml:space="preserve">Head </w:t>
            </w:r>
            <w:r>
              <w:rPr>
                <w:rFonts w:eastAsia="Times New Roman"/>
                <w:sz w:val="20"/>
                <w:szCs w:val="20"/>
              </w:rPr>
              <w:t>and neck (including sino-nasal and oropharyngeal)</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rPr>
                <w:rFonts w:eastAsia="Times New Roman"/>
                <w:sz w:val="20"/>
                <w:szCs w:val="20"/>
              </w:rPr>
            </w:pPr>
            <w:r>
              <w:rPr>
                <w:rFonts w:eastAsia="Times New Roman"/>
                <w:sz w:val="20"/>
                <w:szCs w:val="20"/>
              </w:rPr>
              <w:t>Breast cancer resection cavity</w:t>
            </w:r>
          </w:p>
        </w:tc>
      </w:tr>
      <w:tr w:rsidR="00000000">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rPr>
                <w:rFonts w:eastAsia="Times New Roman"/>
                <w:sz w:val="20"/>
                <w:szCs w:val="20"/>
              </w:rPr>
            </w:pPr>
            <w:r>
              <w:rPr>
                <w:rFonts w:eastAsia="Times New Roman"/>
                <w:sz w:val="20"/>
                <w:szCs w:val="20"/>
              </w:rPr>
              <w:t>Ocular melanoma</w:t>
            </w:r>
          </w:p>
        </w:tc>
        <w:tc>
          <w:tcPr>
            <w:tcW w:w="0" w:type="auto"/>
            <w:hideMark/>
          </w:tcPr>
          <w:p w:rsidR="00000000" w:rsidRDefault="0066553A">
            <w:pPr>
              <w:rPr>
                <w:rFonts w:eastAsia="Times New Roman"/>
                <w:sz w:val="20"/>
                <w:szCs w:val="20"/>
              </w:rPr>
            </w:pPr>
            <w:r>
              <w:rPr>
                <w:rFonts w:eastAsia="Times New Roman"/>
                <w:sz w:val="20"/>
                <w:szCs w:val="20"/>
              </w:rPr>
              <w:t>●</w:t>
            </w:r>
          </w:p>
        </w:tc>
        <w:tc>
          <w:tcPr>
            <w:tcW w:w="0" w:type="auto"/>
            <w:hideMark/>
          </w:tcPr>
          <w:p w:rsidR="00000000" w:rsidRDefault="0066553A">
            <w:pPr>
              <w:rPr>
                <w:rFonts w:eastAsia="Times New Roman"/>
                <w:sz w:val="20"/>
                <w:szCs w:val="20"/>
              </w:rPr>
            </w:pPr>
            <w:r>
              <w:rPr>
                <w:rFonts w:eastAsia="Times New Roman"/>
                <w:sz w:val="20"/>
                <w:szCs w:val="20"/>
              </w:rPr>
              <w:t>Anaplastic thyroid</w:t>
            </w:r>
          </w:p>
        </w:tc>
      </w:tr>
    </w:tbl>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After </w:t>
      </w:r>
      <w:r>
        <w:rPr>
          <w:sz w:val="20"/>
          <w:szCs w:val="20"/>
        </w:rPr>
        <w:t>thorough review to prioritize indications, the MAB has selected basal cell and squamous cell carcinoma (skin cancers) as the first Indication for Use to be presented to the FDA. According to American Cancer Society, one out of every three new cancers diagn</w:t>
      </w:r>
      <w:r>
        <w:rPr>
          <w:sz w:val="20"/>
          <w:szCs w:val="20"/>
        </w:rPr>
        <w:t>osed in the U.S. is a cancerous skin lesion of this type, representing 5.5 million tumors annually. The MAB believes RadioGel</w:t>
      </w:r>
      <w:r>
        <w:rPr>
          <w:sz w:val="20"/>
          <w:szCs w:val="20"/>
          <w:vertAlign w:val="superscript"/>
        </w:rPr>
        <w:t>™</w:t>
      </w:r>
      <w:r>
        <w:rPr>
          <w:sz w:val="20"/>
          <w:szCs w:val="20"/>
        </w:rPr>
        <w:t xml:space="preserve"> will be the preferred treatment in a reasonable number of cases in a very large market.</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06083403"/>
        </w:trPr>
        <w:tc>
          <w:tcPr>
            <w:tcW w:w="5000" w:type="pct"/>
            <w:hideMark/>
          </w:tcPr>
          <w:p w:rsidR="00000000" w:rsidRDefault="0066553A">
            <w:pPr>
              <w:jc w:val="center"/>
              <w:rPr>
                <w:rFonts w:eastAsia="Times New Roman"/>
                <w:sz w:val="20"/>
                <w:szCs w:val="20"/>
              </w:rPr>
            </w:pPr>
            <w:r>
              <w:rPr>
                <w:rFonts w:eastAsia="Times New Roman"/>
                <w:sz w:val="20"/>
                <w:szCs w:val="20"/>
              </w:rPr>
              <w:t>3</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i/>
          <w:iCs/>
          <w:sz w:val="20"/>
          <w:szCs w:val="20"/>
        </w:rPr>
        <w:t>Veterinary Sector</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There are</w:t>
      </w:r>
      <w:r>
        <w:rPr>
          <w:sz w:val="20"/>
          <w:szCs w:val="20"/>
        </w:rPr>
        <w:t xml:space="preserve"> approximately 150 million pet dogs and cats in the United States. Nearly one-half of dogs and one-third of cats are diagnosed with cancer at some point in their lifetime. The Veterinary Oncology &amp; Hematology Center in Norwalk, Connecticut, reports that ca</w:t>
      </w:r>
      <w:r>
        <w:rPr>
          <w:sz w:val="20"/>
          <w:szCs w:val="20"/>
        </w:rPr>
        <w:t>ncer is the number one natural cause of death in older cats and dogs, accounting for nearly 50 percent of pet deaths each year. The American Veterinary Medical Association reports that half of the dogs ten years or older will die because of cancer. The Nat</w:t>
      </w:r>
      <w:r>
        <w:rPr>
          <w:sz w:val="20"/>
          <w:szCs w:val="20"/>
        </w:rPr>
        <w:t>ional Cancer Institute reports that about six million dogs are diagnosed with cancer each year, translating to more than 16,000 a day.</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Company’s IsoPet</w:t>
      </w:r>
      <w:r>
        <w:rPr>
          <w:sz w:val="20"/>
          <w:szCs w:val="20"/>
          <w:vertAlign w:val="superscript"/>
        </w:rPr>
        <w:t>®</w:t>
      </w:r>
      <w:r>
        <w:rPr>
          <w:sz w:val="20"/>
          <w:szCs w:val="20"/>
        </w:rPr>
        <w:t xml:space="preserve"> </w:t>
      </w:r>
      <w:r>
        <w:rPr>
          <w:sz w:val="20"/>
          <w:szCs w:val="20"/>
        </w:rPr>
        <w:t>operating division focuses on the veterinary oncology market. Dr. Alice Villalobos, a founding member of the Veterinary Cancer Society and the Chair of our Veterinary Medicine Advisory Board, has been providing guidance to management regarding this market.</w:t>
      </w:r>
      <w:r>
        <w:rPr>
          <w:sz w:val="20"/>
          <w:szCs w:val="20"/>
        </w:rPr>
        <w:t xml:space="preserve"> The Veterinary Medicine Advisory Board gives us recommendations regarding the overall strategy for our animal business sector. Specially, they recommended the university veterinary hospitals for demonstration therapies, the specific cancers to be treated,</w:t>
      </w:r>
      <w:r>
        <w:rPr>
          <w:sz w:val="20"/>
          <w:szCs w:val="20"/>
        </w:rPr>
        <w:t xml:space="preserve"> and have provided business contact information to the private clinics.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hd w:val="clear" w:color="auto" w:fill="FFFFFF"/>
        <w:spacing w:before="0" w:beforeAutospacing="0" w:after="0" w:afterAutospacing="0"/>
        <w:ind w:firstLine="720"/>
        <w:jc w:val="both"/>
        <w:rPr>
          <w:sz w:val="20"/>
          <w:szCs w:val="20"/>
        </w:rPr>
      </w:pPr>
      <w:r>
        <w:rPr>
          <w:sz w:val="20"/>
          <w:szCs w:val="20"/>
        </w:rPr>
        <w:t>Development of the product and application techniques and animal testing is allowed under FDA regulation. Commercial sales of RadioGel</w:t>
      </w:r>
      <w:r>
        <w:rPr>
          <w:sz w:val="20"/>
          <w:szCs w:val="20"/>
          <w:vertAlign w:val="superscript"/>
        </w:rPr>
        <w:t xml:space="preserve">TM </w:t>
      </w:r>
      <w:r>
        <w:rPr>
          <w:sz w:val="20"/>
          <w:szCs w:val="20"/>
        </w:rPr>
        <w:t xml:space="preserve">for animals requires confirmation by the FDA </w:t>
      </w:r>
      <w:r>
        <w:rPr>
          <w:sz w:val="20"/>
          <w:szCs w:val="20"/>
        </w:rPr>
        <w:t>Center for Veterinary Medicine (“</w:t>
      </w:r>
      <w:r>
        <w:rPr>
          <w:i/>
          <w:iCs/>
          <w:sz w:val="20"/>
          <w:szCs w:val="20"/>
        </w:rPr>
        <w:t>CVM</w:t>
      </w:r>
      <w:r>
        <w:rPr>
          <w:sz w:val="20"/>
          <w:szCs w:val="20"/>
        </w:rPr>
        <w:t>”). In January 2018, the Center for Veterinary Medicine Product Classification Group, the entity within the CVM that is responsible for determining the classification of a product, ruled that RadioGel</w:t>
      </w:r>
      <w:r>
        <w:rPr>
          <w:sz w:val="20"/>
          <w:szCs w:val="20"/>
          <w:vertAlign w:val="superscript"/>
        </w:rPr>
        <w:t>TM</w:t>
      </w:r>
      <w:r>
        <w:rPr>
          <w:sz w:val="20"/>
          <w:szCs w:val="20"/>
        </w:rPr>
        <w:t xml:space="preserve"> should be classif</w:t>
      </w:r>
      <w:r>
        <w:rPr>
          <w:sz w:val="20"/>
          <w:szCs w:val="20"/>
        </w:rPr>
        <w:t>ied as a device for animal therapy of feline sarcomas and canine soft tissue sarcomas.</w:t>
      </w:r>
    </w:p>
    <w:p w:rsidR="00000000" w:rsidRDefault="0066553A">
      <w:pPr>
        <w:pStyle w:val="a3"/>
        <w:shd w:val="clear" w:color="auto" w:fill="FFFFFF"/>
        <w:spacing w:before="0" w:beforeAutospacing="0" w:after="0" w:afterAutospacing="0"/>
        <w:ind w:firstLine="720"/>
        <w:jc w:val="both"/>
        <w:rPr>
          <w:sz w:val="20"/>
          <w:szCs w:val="20"/>
        </w:rPr>
      </w:pPr>
      <w:r>
        <w:rPr>
          <w:sz w:val="20"/>
          <w:szCs w:val="20"/>
        </w:rPr>
        <w:t> </w:t>
      </w:r>
    </w:p>
    <w:p w:rsidR="00000000" w:rsidRDefault="0066553A">
      <w:pPr>
        <w:pStyle w:val="a3"/>
        <w:shd w:val="clear" w:color="auto" w:fill="FFFFFF"/>
        <w:spacing w:before="0" w:beforeAutospacing="0" w:after="0" w:afterAutospacing="0"/>
        <w:ind w:firstLine="720"/>
        <w:jc w:val="both"/>
        <w:rPr>
          <w:sz w:val="20"/>
          <w:szCs w:val="20"/>
        </w:rPr>
      </w:pPr>
      <w:r>
        <w:rPr>
          <w:sz w:val="20"/>
          <w:szCs w:val="20"/>
        </w:rPr>
        <w:t>Additionally, after a legal review, the Company believes that the device classification obtained from the FDA Center for Veterinary Medicine is not limited to canine a</w:t>
      </w:r>
      <w:r>
        <w:rPr>
          <w:sz w:val="20"/>
          <w:szCs w:val="20"/>
        </w:rPr>
        <w:t>nd feline sarcomas, but rather may be extended to a much broader population of veterinary cancers, including all or most all solid tumors in animals. We expect the result of such classification and label approval will be that no additional regulatory appro</w:t>
      </w:r>
      <w:r>
        <w:rPr>
          <w:sz w:val="20"/>
          <w:szCs w:val="20"/>
        </w:rPr>
        <w:t>vals are necessary for the use of RadioGel</w:t>
      </w:r>
      <w:r>
        <w:rPr>
          <w:sz w:val="20"/>
          <w:szCs w:val="20"/>
          <w:vertAlign w:val="superscript"/>
        </w:rPr>
        <w:t>TM</w:t>
      </w:r>
      <w:r>
        <w:rPr>
          <w:sz w:val="20"/>
          <w:szCs w:val="20"/>
        </w:rPr>
        <w:t xml:space="preserve"> for the treatment of solid tumors in animals. The FDA does not have premarket authority over devices with a veterinary classification, and the manufacturers are responsible for assuring that the product is safe,</w:t>
      </w:r>
      <w:r>
        <w:rPr>
          <w:sz w:val="20"/>
          <w:szCs w:val="20"/>
        </w:rPr>
        <w:t xml:space="preserve"> effective, properly labeled, and otherwise in compliance with all applicable laws and regulations.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Company currently intends to utilize university veterinary hospitals for therapy development, given that veterinary hospitals offer superior and plent</w:t>
      </w:r>
      <w:r>
        <w:rPr>
          <w:sz w:val="20"/>
          <w:szCs w:val="20"/>
        </w:rPr>
        <w:t>iful veterinarians and students, a large number of animal patients, radioactive material handling licenses, and are respected by private veterinary centers and hospitals.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Pursuant to the terms of the grant with Washington State University, it was respons</w:t>
      </w:r>
      <w:r>
        <w:rPr>
          <w:sz w:val="20"/>
          <w:szCs w:val="20"/>
        </w:rPr>
        <w:t xml:space="preserve">ible for conducting studies regarding in vivo dosimetry and toxicity of intralesional Y-90 phosphate nanoparticles for the treatment of spontaneous feline and canine sarcomas. The term of the grant was October 1, 2016 through January 31, 2018. The Company </w:t>
      </w:r>
      <w:r>
        <w:rPr>
          <w:sz w:val="20"/>
          <w:szCs w:val="20"/>
        </w:rPr>
        <w:t>provided the university with the RadioGel</w:t>
      </w:r>
      <w:r>
        <w:rPr>
          <w:sz w:val="20"/>
          <w:szCs w:val="20"/>
          <w:vertAlign w:val="superscript"/>
        </w:rPr>
        <w:t>TM</w:t>
      </w:r>
      <w:r>
        <w:rPr>
          <w:sz w:val="20"/>
          <w:szCs w:val="20"/>
        </w:rPr>
        <w:t xml:space="preserve"> required to complete the studies, as well as technical support for dosimetry calculations. All payments provided to Washington State University in relation to the grant were made by Washington State Life Sciences</w:t>
      </w:r>
      <w:r>
        <w:rPr>
          <w:sz w:val="20"/>
          <w:szCs w:val="20"/>
        </w:rPr>
        <w:t xml:space="preserve"> Discovery Fund pursuant to a grant and were not paid by the Company. To compliment the grant, additional scope was added to explore the option of pre-mixing the vials prior to shipment and the Company was reimbursed $17,583 as a separate contract to the g</w:t>
      </w:r>
      <w:r>
        <w:rPr>
          <w:sz w:val="20"/>
          <w:szCs w:val="20"/>
        </w:rPr>
        <w:t>rant.</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Pursuant to the terms of the contract with the University of Missouri, it was responsible for conducting studies regarding in vivo dosimetry and toxicity of intralesional Y-90 phosphate nanoparticles for the treatment of soft tissue carcinoma and e</w:t>
      </w:r>
      <w:r>
        <w:rPr>
          <w:sz w:val="20"/>
          <w:szCs w:val="20"/>
        </w:rPr>
        <w:t>quine sarcoids. The term of the contract was initially from November 1, 2017 through October 31, 2018, but it has recently been working to extend this contract through testing completion on canine soft tissue sarcoma and equine sarcoids, plus additional tu</w:t>
      </w:r>
      <w:r>
        <w:rPr>
          <w:sz w:val="20"/>
          <w:szCs w:val="20"/>
        </w:rPr>
        <w:t>mors of interest defined by the University of Missouri principal investigators. This extension is dependent upon keeping current with paying for the expenses of the ongoing therapies.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i/>
          <w:iCs/>
          <w:sz w:val="20"/>
          <w:szCs w:val="20"/>
          <w:u w:val="single"/>
        </w:rPr>
        <w:t>Competitors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Company competes in a market characterized by techno</w:t>
      </w:r>
      <w:r>
        <w:rPr>
          <w:sz w:val="20"/>
          <w:szCs w:val="20"/>
        </w:rPr>
        <w:t>logical innovation, extensive research efforts, and significant competition.</w:t>
      </w:r>
    </w:p>
    <w:p w:rsidR="00000000" w:rsidRDefault="0066553A">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78789319"/>
        </w:trPr>
        <w:tc>
          <w:tcPr>
            <w:tcW w:w="5000" w:type="pct"/>
            <w:hideMark/>
          </w:tcPr>
          <w:p w:rsidR="00000000" w:rsidRDefault="0066553A">
            <w:pPr>
              <w:jc w:val="center"/>
              <w:rPr>
                <w:rFonts w:eastAsia="Times New Roman"/>
                <w:sz w:val="20"/>
                <w:szCs w:val="20"/>
              </w:rPr>
            </w:pPr>
            <w:r>
              <w:rPr>
                <w:rFonts w:eastAsia="Times New Roman"/>
                <w:sz w:val="20"/>
                <w:szCs w:val="20"/>
              </w:rPr>
              <w:t>3</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The </w:t>
      </w:r>
      <w:r>
        <w:rPr>
          <w:sz w:val="20"/>
          <w:szCs w:val="20"/>
        </w:rPr>
        <w:t>pharmaceutical and biotechnology industries are intensely competitive and subject to rapid and significant technological changes. A number of companies are pursuing the development of pharmaceuticals and products that target the same diseases and condition</w:t>
      </w:r>
      <w:r>
        <w:rPr>
          <w:sz w:val="20"/>
          <w:szCs w:val="20"/>
        </w:rPr>
        <w:t>s that our products target. We cannot predict with accuracy the timing or impact of the introduction of potentially competitive products or their possible effect on our sales. Certain potentially competitive products to our products may be in various stage</w:t>
      </w:r>
      <w:r>
        <w:rPr>
          <w:sz w:val="20"/>
          <w:szCs w:val="20"/>
        </w:rPr>
        <w:t xml:space="preserve">s of development. Also, there may be many ongoing studies with currently marketed products and other developmental products, which may yield new data that could adversely impact the use of our products in their current and potential future Indications for </w:t>
      </w:r>
      <w:r>
        <w:rPr>
          <w:sz w:val="20"/>
          <w:szCs w:val="20"/>
        </w:rPr>
        <w:t>Use. The introduction of competitive products could significantly reduce our sales, which, in turn would adversely impact our financial and operating results.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There are a wide variety of cancer treatments approved and marketed in the U.S. and globally. G</w:t>
      </w:r>
      <w:r>
        <w:rPr>
          <w:sz w:val="20"/>
          <w:szCs w:val="20"/>
        </w:rPr>
        <w:t>eneral categories of treatment include surgery, chemotherapy, radiation therapy and immunotherapy. These products have a diverse set of success rates and side effects. The Company’s products, including RadioGel</w:t>
      </w:r>
      <w:r>
        <w:rPr>
          <w:sz w:val="20"/>
          <w:szCs w:val="20"/>
          <w:vertAlign w:val="superscript"/>
        </w:rPr>
        <w:t>™</w:t>
      </w:r>
      <w:r>
        <w:rPr>
          <w:sz w:val="20"/>
          <w:szCs w:val="20"/>
        </w:rPr>
        <w:t>, fall into the brachytherapy treatment categ</w:t>
      </w:r>
      <w:r>
        <w:rPr>
          <w:sz w:val="20"/>
          <w:szCs w:val="20"/>
        </w:rPr>
        <w:t>ory. There are a number of brachytherapy devices currently marketed in the U.S. and globally. The traditional iodine-125 (I-125) and palladium-103 (Pd-103) technologies for brachytherapy are well entrenched with powerful market players controlling the mark</w:t>
      </w:r>
      <w:r>
        <w:rPr>
          <w:sz w:val="20"/>
          <w:szCs w:val="20"/>
        </w:rPr>
        <w:t>et. The industry-standard I-125-based therapy was developed by Oncura, which is a unit of General Electric Company. Additionally, C.R. Bard, a major industry player competes in the I-125 brachytherapy marketplace. These market competitors are also involved</w:t>
      </w:r>
      <w:r>
        <w:rPr>
          <w:sz w:val="20"/>
          <w:szCs w:val="20"/>
        </w:rPr>
        <w:t xml:space="preserve"> in the distribution of Pd-103 based products. Cs-131 brachytherapy products are sold by IsoRay. Several Y-90 therapies have been FDA approved including SIR-Spheres by Sirtex, TheraSphere by Biocompatibles UK and Zevalin by Spectrum Pharmaceuticals.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i/>
          <w:iCs/>
          <w:sz w:val="20"/>
          <w:szCs w:val="20"/>
          <w:u w:val="single"/>
        </w:rPr>
        <w:t xml:space="preserve">Raw </w:t>
      </w:r>
      <w:r>
        <w:rPr>
          <w:b/>
          <w:bCs/>
          <w:i/>
          <w:iCs/>
          <w:sz w:val="20"/>
          <w:szCs w:val="20"/>
          <w:u w:val="single"/>
        </w:rPr>
        <w:t>Materials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Company currently subcontracts the manufacturing of RadioGel</w:t>
      </w:r>
      <w:r>
        <w:rPr>
          <w:sz w:val="20"/>
          <w:szCs w:val="20"/>
          <w:vertAlign w:val="superscript"/>
        </w:rPr>
        <w:t>TM</w:t>
      </w:r>
      <w:r>
        <w:rPr>
          <w:sz w:val="20"/>
          <w:szCs w:val="20"/>
        </w:rPr>
        <w:t xml:space="preserve"> at IsoTherapeutics. Eckert and Ziegler the only supplier of Y-90 in the United States, is the sole supplier of the Y-90 used by IsoTherapeutics to manufacture the Company’s Radi</w:t>
      </w:r>
      <w:r>
        <w:rPr>
          <w:sz w:val="20"/>
          <w:szCs w:val="20"/>
        </w:rPr>
        <w:t>oGel</w:t>
      </w:r>
      <w:r>
        <w:rPr>
          <w:sz w:val="20"/>
          <w:szCs w:val="20"/>
          <w:vertAlign w:val="superscript"/>
        </w:rPr>
        <w:t>™</w:t>
      </w:r>
      <w:r>
        <w:rPr>
          <w:sz w:val="20"/>
          <w:szCs w:val="20"/>
        </w:rPr>
        <w:t>. The Company obtains supplies, hardware, handling equipment and packaging from several different U.S. suppliers.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i/>
          <w:iCs/>
          <w:sz w:val="20"/>
          <w:szCs w:val="20"/>
          <w:u w:val="single"/>
        </w:rPr>
        <w:t>Customers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Company anticipates that potential customers for our potential brachytherapy products likely would include those instit</w:t>
      </w:r>
      <w:r>
        <w:rPr>
          <w:sz w:val="20"/>
          <w:szCs w:val="20"/>
        </w:rPr>
        <w:t>utions and individuals that currently purchase brachytherapy products or other oncology treatment products.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i/>
          <w:iCs/>
          <w:sz w:val="20"/>
          <w:szCs w:val="20"/>
          <w:u w:val="single"/>
        </w:rPr>
        <w:t>Government Regulation</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Company’s present and future intended activities in the development, manufacturing and sale of cancer therapy products</w:t>
      </w:r>
      <w:r>
        <w:rPr>
          <w:sz w:val="20"/>
          <w:szCs w:val="20"/>
        </w:rPr>
        <w:t>, including RadioGel</w:t>
      </w:r>
      <w:r>
        <w:rPr>
          <w:sz w:val="20"/>
          <w:szCs w:val="20"/>
          <w:vertAlign w:val="superscript"/>
        </w:rPr>
        <w:t>™</w:t>
      </w:r>
      <w:r>
        <w:rPr>
          <w:sz w:val="20"/>
          <w:szCs w:val="20"/>
        </w:rPr>
        <w:t>, are subject to extensive laws, regulations, regulatory approvals and guidelines. Within the United States, the Company’s therapeutic radiological devices must comply with the U.S. Federal Food, Drug and Cosmetic Act, which is enforce</w:t>
      </w:r>
      <w:r>
        <w:rPr>
          <w:sz w:val="20"/>
          <w:szCs w:val="20"/>
        </w:rPr>
        <w:t>d by FDA. The Company is also required to adhere to applicable FDA Quality System Regulations, also known as the Good Manufacturing Practices, which include extensive record keeping and periodic inspections of manufacturing facilities.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In </w:t>
      </w:r>
      <w:r>
        <w:rPr>
          <w:sz w:val="20"/>
          <w:szCs w:val="20"/>
        </w:rPr>
        <w:t>the United States, the FDA regulates, among other things, new product clearances and approvals to establish the safety and efficacy of these products. We are also subject to other federal and state laws and regulations, including the Occupational Safety an</w:t>
      </w:r>
      <w:r>
        <w:rPr>
          <w:sz w:val="20"/>
          <w:szCs w:val="20"/>
        </w:rPr>
        <w:t>d Health Act and the Environmental Protection Act.</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Federal Food, Drug, and Cosmetic Act and other federal statutes and regulations govern or influence the research, testing, manufacture, safety, labeling, storage, record keeping, approval, distributi</w:t>
      </w:r>
      <w:r>
        <w:rPr>
          <w:sz w:val="20"/>
          <w:szCs w:val="20"/>
        </w:rPr>
        <w:t>on, use, reporting, advertising and promotion of such products. Noncompliance with applicable requirements can result in civil penalties, recall, injunction or seizure of products, refusal of the government to approve or clear product approval applications</w:t>
      </w:r>
      <w:r>
        <w:rPr>
          <w:sz w:val="20"/>
          <w:szCs w:val="20"/>
        </w:rPr>
        <w:t>, disqualification from sponsoring or conducting clinical investigations, preventing us from entering into government supply contracts, withdrawal of previously approved applications, and criminal prosecution.</w:t>
      </w:r>
    </w:p>
    <w:p w:rsidR="00000000" w:rsidRDefault="0066553A">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29759079"/>
        </w:trPr>
        <w:tc>
          <w:tcPr>
            <w:tcW w:w="5000" w:type="pct"/>
            <w:hideMark/>
          </w:tcPr>
          <w:p w:rsidR="00000000" w:rsidRDefault="0066553A">
            <w:pPr>
              <w:jc w:val="center"/>
              <w:rPr>
                <w:rFonts w:eastAsia="Times New Roman"/>
                <w:sz w:val="20"/>
                <w:szCs w:val="20"/>
              </w:rPr>
            </w:pPr>
            <w:r>
              <w:rPr>
                <w:rFonts w:eastAsia="Times New Roman"/>
                <w:sz w:val="20"/>
                <w:szCs w:val="20"/>
              </w:rPr>
              <w:t>3</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In </w:t>
      </w:r>
      <w:r>
        <w:rPr>
          <w:sz w:val="20"/>
          <w:szCs w:val="20"/>
        </w:rPr>
        <w:t>the United States, medical devices are classified into three different categories over which the FDA applies increasing levels of regulation: Class I, Class II, and Class III. Most Class I devices are exempt from premarket notification 510(k); most Class I</w:t>
      </w:r>
      <w:r>
        <w:rPr>
          <w:sz w:val="20"/>
          <w:szCs w:val="20"/>
        </w:rPr>
        <w:t>I devices require premarket notification 510(k); and most Class III devices require premarket approval. RadioGel</w:t>
      </w:r>
      <w:r>
        <w:rPr>
          <w:sz w:val="20"/>
          <w:szCs w:val="20"/>
          <w:vertAlign w:val="superscript"/>
        </w:rPr>
        <w:t>™</w:t>
      </w:r>
      <w:r>
        <w:rPr>
          <w:sz w:val="20"/>
          <w:szCs w:val="20"/>
        </w:rPr>
        <w:t xml:space="preserve"> is currently classified as a Class III device.</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Approval of new Class III medical devices is a lengthy procedure and can take a number of yea</w:t>
      </w:r>
      <w:r>
        <w:rPr>
          <w:sz w:val="20"/>
          <w:szCs w:val="20"/>
        </w:rPr>
        <w:t xml:space="preserve">rs and require the expenditure of significant resources. There is a shorter FDA review and clearance process for Class II medical devices, the premarket notification or 510(k) process, whereby a company can market certain Class II medical devices that can </w:t>
      </w:r>
      <w:r>
        <w:rPr>
          <w:sz w:val="20"/>
          <w:szCs w:val="20"/>
        </w:rPr>
        <w:t>be shown to be substantially equivalent to other legally marketed devices.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The Company intends to apply for a </w:t>
      </w:r>
      <w:r>
        <w:rPr>
          <w:i/>
          <w:iCs/>
          <w:sz w:val="20"/>
          <w:szCs w:val="20"/>
        </w:rPr>
        <w:t>de novo</w:t>
      </w:r>
      <w:r>
        <w:rPr>
          <w:sz w:val="20"/>
          <w:szCs w:val="20"/>
        </w:rPr>
        <w:t xml:space="preserve"> with an anticipated expenditure of $10.0 million over the next four years. This expenditure estimate includes anticipated costs associat</w:t>
      </w:r>
      <w:r>
        <w:rPr>
          <w:sz w:val="20"/>
          <w:szCs w:val="20"/>
        </w:rPr>
        <w:t xml:space="preserve">ed with in vitro and in vivo pre-clinical testing, our application for an Investigational Device Exemption, Phase I and Phase II clinical trials and our application for a </w:t>
      </w:r>
      <w:r>
        <w:rPr>
          <w:i/>
          <w:iCs/>
          <w:sz w:val="20"/>
          <w:szCs w:val="20"/>
        </w:rPr>
        <w:t>de novo</w:t>
      </w:r>
      <w:r>
        <w:rPr>
          <w:sz w:val="20"/>
          <w:szCs w:val="20"/>
        </w:rPr>
        <w:t>.</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As a registered medical device manufacturer with the FDA, we are subject t</w:t>
      </w:r>
      <w:r>
        <w:rPr>
          <w:sz w:val="20"/>
          <w:szCs w:val="20"/>
        </w:rPr>
        <w:t>o inspection to ensure compliance with FDA’s current Good Manufacturing Practices, or cGMP. These regulations require that we and any of our contract manufacturers design, manufacture and service products, and maintain documents in a prescribed manner with</w:t>
      </w:r>
      <w:r>
        <w:rPr>
          <w:sz w:val="20"/>
          <w:szCs w:val="20"/>
        </w:rPr>
        <w:t xml:space="preserve"> respect to manufacturing, testing, distribution, storage, design control, and service activities. Modifications or enhancements that could significantly affect the safety or effectiveness of a device or that constitute a major change to the intended use o</w:t>
      </w:r>
      <w:r>
        <w:rPr>
          <w:sz w:val="20"/>
          <w:szCs w:val="20"/>
        </w:rPr>
        <w:t>f the device require a new 510(k) premarket notification for any significant product modification.</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Medical Device Reporting regulation requires that we provide information to the FDA on deaths or serious injuries alleged to be associated with the use</w:t>
      </w:r>
      <w:r>
        <w:rPr>
          <w:sz w:val="20"/>
          <w:szCs w:val="20"/>
        </w:rPr>
        <w:t xml:space="preserve"> of our devices, as well as product malfunctions that are likely to cause or contribute to death or serious injury if the malfunction were to recur. Labeling and promotional activities are regulated by the FDA and, in some circumstances, by the Federal Tra</w:t>
      </w:r>
      <w:r>
        <w:rPr>
          <w:sz w:val="20"/>
          <w:szCs w:val="20"/>
        </w:rPr>
        <w:t>de Commission.</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As </w:t>
      </w:r>
      <w:r>
        <w:rPr>
          <w:sz w:val="20"/>
          <w:szCs w:val="20"/>
        </w:rPr>
        <w:t>a medical device manufacturer, we are also subject to laws and regulations administered by governmental entities at the federal, state and local levels. For example, our facility is licensed as a medical device manufacturing facility in the State of Washin</w:t>
      </w:r>
      <w:r>
        <w:rPr>
          <w:sz w:val="20"/>
          <w:szCs w:val="20"/>
        </w:rPr>
        <w:t>gton and is subject to periodic state regulatory inspections. Our customers are also subject to a wide variety of laws and regulations that could affect the nature and scope of their relationships with us.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In the United States, as a manufacturer of medic</w:t>
      </w:r>
      <w:r>
        <w:rPr>
          <w:sz w:val="20"/>
          <w:szCs w:val="20"/>
        </w:rPr>
        <w:t>al devices and devices utilizing radioactive byproduct material, we are subject to extensive regulation by not only federal governmental authorities, such as the FDA and FAA, but also by state and local governmental authorities, such as the Washington Stat</w:t>
      </w:r>
      <w:r>
        <w:rPr>
          <w:sz w:val="20"/>
          <w:szCs w:val="20"/>
        </w:rPr>
        <w:t>e Department of Health, to ensure such devices are safe and effective. In Washington State, the Department of Health, by agreement with the federal Nuclear Regulatory Commission (“</w:t>
      </w:r>
      <w:r>
        <w:rPr>
          <w:i/>
          <w:iCs/>
          <w:sz w:val="20"/>
          <w:szCs w:val="20"/>
        </w:rPr>
        <w:t>NRC</w:t>
      </w:r>
      <w:r>
        <w:rPr>
          <w:sz w:val="20"/>
          <w:szCs w:val="20"/>
        </w:rPr>
        <w:t xml:space="preserve">”), regulates the possession, use, and disposal of radioactive byproduct </w:t>
      </w:r>
      <w:r>
        <w:rPr>
          <w:sz w:val="20"/>
          <w:szCs w:val="20"/>
        </w:rPr>
        <w:t>material as well as the manufacture of radioactive sealed sources to ensure compliance with state and federal laws and regulations. RadioGel</w:t>
      </w:r>
      <w:r>
        <w:rPr>
          <w:sz w:val="20"/>
          <w:szCs w:val="20"/>
          <w:vertAlign w:val="superscript"/>
        </w:rPr>
        <w:t>™</w:t>
      </w:r>
      <w:r>
        <w:rPr>
          <w:sz w:val="20"/>
          <w:szCs w:val="20"/>
        </w:rPr>
        <w:t xml:space="preserve"> constitutes both medical devices and radioactive sealed sources and are subject to these regulations.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Moreover, </w:t>
      </w:r>
      <w:r>
        <w:rPr>
          <w:sz w:val="20"/>
          <w:szCs w:val="20"/>
        </w:rPr>
        <w:t>our use, management, and disposal of certain radioactive substances and wastes are subject to regulation by several federal and state agencies depending on the nature of the substance or waste material. We believe that we are in compliance with all federal</w:t>
      </w:r>
      <w:r>
        <w:rPr>
          <w:sz w:val="20"/>
          <w:szCs w:val="20"/>
        </w:rPr>
        <w:t xml:space="preserve"> and state regulations for this purpose.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i/>
          <w:iCs/>
          <w:sz w:val="20"/>
          <w:szCs w:val="20"/>
        </w:rPr>
        <w:t>Environmental Regulation</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Our business does not require us to comply with any extraordinary environmental regulations. Our RadioGel</w:t>
      </w:r>
      <w:r>
        <w:rPr>
          <w:sz w:val="20"/>
          <w:szCs w:val="20"/>
          <w:vertAlign w:val="superscript"/>
        </w:rPr>
        <w:t>™</w:t>
      </w:r>
      <w:r>
        <w:rPr>
          <w:sz w:val="20"/>
          <w:szCs w:val="20"/>
        </w:rPr>
        <w:t xml:space="preserve"> product is manufactured in an independently owned and operated facility. Any en</w:t>
      </w:r>
      <w:r>
        <w:rPr>
          <w:sz w:val="20"/>
          <w:szCs w:val="20"/>
        </w:rPr>
        <w:t>vironmental effects or contamination event that could result would be from the shipping company during shipment and misuse by the treatment facility upon arrival.</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61905791"/>
        </w:trPr>
        <w:tc>
          <w:tcPr>
            <w:tcW w:w="5000" w:type="pct"/>
            <w:hideMark/>
          </w:tcPr>
          <w:p w:rsidR="00000000" w:rsidRDefault="0066553A">
            <w:pPr>
              <w:jc w:val="center"/>
              <w:rPr>
                <w:rFonts w:eastAsia="Times New Roman"/>
                <w:sz w:val="20"/>
                <w:szCs w:val="20"/>
              </w:rPr>
            </w:pPr>
            <w:r>
              <w:rPr>
                <w:rFonts w:eastAsia="Times New Roman"/>
                <w:sz w:val="20"/>
                <w:szCs w:val="20"/>
              </w:rPr>
              <w:t>3</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i/>
          <w:iCs/>
          <w:sz w:val="20"/>
          <w:szCs w:val="20"/>
        </w:rPr>
        <w:t>Human Capital</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As </w:t>
      </w:r>
      <w:r>
        <w:rPr>
          <w:sz w:val="20"/>
          <w:szCs w:val="20"/>
        </w:rPr>
        <w:t>of September 30, 2021, the Company had one full-time personnel. The Company utilizes several independent contractors to assist with its operations. The Company does not have a collective bargaining agreement with any of its personnel and believes its relat</w:t>
      </w:r>
      <w:r>
        <w:rPr>
          <w:sz w:val="20"/>
          <w:szCs w:val="20"/>
        </w:rPr>
        <w:t>ions with its personnel are good.</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u w:val="single"/>
        </w:rPr>
        <w:t>Results of Operations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i/>
          <w:iCs/>
          <w:sz w:val="20"/>
          <w:szCs w:val="20"/>
          <w:u w:val="single"/>
        </w:rPr>
        <w:t>Comparison of the Nine Months Ended September 30, 2021 and 2020</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following table sets forth information from our statements of operations for the nine months ended September 30, 2021 and 2020</w:t>
      </w:r>
      <w:r>
        <w:rPr>
          <w:sz w:val="20"/>
          <w:szCs w:val="20"/>
        </w:rPr>
        <w:t>:</w:t>
      </w:r>
    </w:p>
    <w:p w:rsidR="00000000" w:rsidRDefault="0066553A">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1"/>
        <w:gridCol w:w="1324"/>
        <w:gridCol w:w="78"/>
      </w:tblGrid>
      <w:tr w:rsidR="00000000">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 xml:space="preserve">Nine Months Ended </w:t>
            </w:r>
            <w:r>
              <w:rPr>
                <w:rFonts w:eastAsia="Times New Roman"/>
                <w:sz w:val="20"/>
                <w:szCs w:val="20"/>
              </w:rPr>
              <w:br/>
              <w:t>September 30, 2021</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 xml:space="preserve">Nine Months Ended </w:t>
            </w:r>
            <w:r>
              <w:rPr>
                <w:rFonts w:eastAsia="Times New Roman"/>
                <w:sz w:val="20"/>
                <w:szCs w:val="20"/>
              </w:rPr>
              <w:br/>
              <w:t>September 30, 2020</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66553A">
            <w:pPr>
              <w:rPr>
                <w:rFonts w:eastAsia="Times New Roman"/>
                <w:sz w:val="20"/>
                <w:szCs w:val="20"/>
              </w:rPr>
            </w:pPr>
            <w:r>
              <w:rPr>
                <w:rFonts w:eastAsia="Times New Roman"/>
                <w:sz w:val="20"/>
                <w:szCs w:val="20"/>
              </w:rPr>
              <w:t>Revenues</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14,887</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7,000</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Operating expenses</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(2,298,245</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(384,267</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(2,283,358</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(377,267</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Non-operating income (expense)</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(66,178</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(277,642</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(2,349,536</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(654,909</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w:t>
            </w:r>
          </w:p>
        </w:tc>
      </w:tr>
    </w:tbl>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i/>
          <w:iCs/>
          <w:sz w:val="20"/>
          <w:szCs w:val="20"/>
          <w:u w:val="single"/>
        </w:rPr>
        <w:t>Revenue</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Revenue </w:t>
      </w:r>
      <w:r>
        <w:rPr>
          <w:sz w:val="20"/>
          <w:szCs w:val="20"/>
        </w:rPr>
        <w:t>was $14,887 and $7,000 for the nine months ended September 30, 2021 and 2020, respectively. All revenue recognized in the nine months ended September 30, 2021 and 2020 relate to consulting income with respect to the IsoPet</w:t>
      </w:r>
      <w:r>
        <w:rPr>
          <w:sz w:val="20"/>
          <w:szCs w:val="20"/>
          <w:vertAlign w:val="superscript"/>
        </w:rPr>
        <w:t>®</w:t>
      </w:r>
      <w:r>
        <w:rPr>
          <w:sz w:val="20"/>
          <w:szCs w:val="20"/>
        </w:rPr>
        <w:t xml:space="preserve"> therapies.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i/>
          <w:iCs/>
          <w:sz w:val="20"/>
          <w:szCs w:val="20"/>
          <w:u w:val="single"/>
        </w:rPr>
        <w:t>Operating Expense</w:t>
      </w:r>
      <w:r>
        <w:rPr>
          <w:b/>
          <w:bCs/>
          <w:i/>
          <w:iCs/>
          <w:sz w:val="20"/>
          <w:szCs w:val="20"/>
          <w:u w:val="single"/>
        </w:rPr>
        <w:t>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Operating expenses for the nine months ended September 30, 2021 and 2020, respectively consists of the following:</w:t>
      </w:r>
    </w:p>
    <w:p w:rsidR="00000000" w:rsidRDefault="0066553A">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1"/>
        <w:gridCol w:w="1324"/>
        <w:gridCol w:w="78"/>
      </w:tblGrid>
      <w:tr w:rsidR="00000000">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 xml:space="preserve">Nine months ended </w:t>
            </w:r>
            <w:r>
              <w:rPr>
                <w:rFonts w:eastAsia="Times New Roman"/>
                <w:sz w:val="20"/>
                <w:szCs w:val="20"/>
              </w:rPr>
              <w:br/>
              <w:t>September 30, 2021</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 xml:space="preserve">Nine months ended </w:t>
            </w:r>
            <w:r>
              <w:rPr>
                <w:rFonts w:eastAsia="Times New Roman"/>
                <w:sz w:val="20"/>
                <w:szCs w:val="20"/>
              </w:rPr>
              <w:br/>
              <w:t>September 30, 2020</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66553A">
            <w:pPr>
              <w:rPr>
                <w:rFonts w:eastAsia="Times New Roman"/>
                <w:sz w:val="20"/>
                <w:szCs w:val="20"/>
              </w:rPr>
            </w:pPr>
            <w:r>
              <w:rPr>
                <w:rFonts w:eastAsia="Times New Roman"/>
                <w:sz w:val="20"/>
                <w:szCs w:val="20"/>
              </w:rPr>
              <w:t>Professional fees</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172,028</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170,771</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Stock based compensation</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1,614,000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2,176</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Payroll expenses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202,428</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94,029</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227,154</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31,809</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General and administrative expenses</w:t>
            </w:r>
          </w:p>
        </w:tc>
        <w:tc>
          <w:tcPr>
            <w:tcW w:w="0" w:type="auto"/>
            <w:shd w:val="clear" w:color="auto" w:fill="CCEE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82,635</w:t>
            </w:r>
          </w:p>
        </w:tc>
        <w:tc>
          <w:tcPr>
            <w:tcW w:w="0" w:type="auto"/>
            <w:shd w:val="clear" w:color="auto" w:fill="CCEE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85,482</w:t>
            </w:r>
          </w:p>
        </w:tc>
        <w:tc>
          <w:tcPr>
            <w:tcW w:w="0" w:type="auto"/>
            <w:shd w:val="clear" w:color="auto" w:fill="CCEE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2,298,245</w:t>
            </w:r>
          </w:p>
        </w:tc>
        <w:tc>
          <w:tcPr>
            <w:tcW w:w="0" w:type="auto"/>
            <w:shd w:val="clear" w:color="auto" w:fill="FFFF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384,267</w:t>
            </w:r>
          </w:p>
        </w:tc>
        <w:tc>
          <w:tcPr>
            <w:tcW w:w="0" w:type="auto"/>
            <w:shd w:val="clear" w:color="auto" w:fill="FFFF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nine months ended September 30, 2021 and 2020 was $2,298,245 and $384,267, respectively. The increase in operating expenses from 2020 to 2021 can be attributed to the increase in professional fees ($170,771 for the nine months ended Septem</w:t>
      </w:r>
      <w:r>
        <w:rPr>
          <w:sz w:val="20"/>
          <w:szCs w:val="20"/>
        </w:rPr>
        <w:t>ber 30, 2020 versus $172,028 for the nine months ended September 30, 2021) as the Company utilized more services due to amending their Regulation A+ and the fees incurred for the consultants engaged; the decrease in general and administrative expense ($85,</w:t>
      </w:r>
      <w:r>
        <w:rPr>
          <w:sz w:val="20"/>
          <w:szCs w:val="20"/>
        </w:rPr>
        <w:t>482 for the nine months ended September 30, 2020 versus $82,635 for the nine months ended September 30, 2021); the increase in research and development ($31,809 for the nine months ended September 30, 2020 versus $227,154 for the nine months ended Septembe</w:t>
      </w:r>
      <w:r>
        <w:rPr>
          <w:sz w:val="20"/>
          <w:szCs w:val="20"/>
        </w:rPr>
        <w:t>r 30, 2021) as the Company ramped up the development of their products with the recent raising of capital, an increase in payroll expenses ($94,029 for the nine months ended September 30, 2020 versus $202,048 for the nine months ended September 30, 2021) r</w:t>
      </w:r>
      <w:r>
        <w:rPr>
          <w:sz w:val="20"/>
          <w:szCs w:val="20"/>
        </w:rPr>
        <w:t>elated to the deferred compensation criteria in the CEOs employment contract taking effect, and an increase in stock-based compensation related to RSUs granted to consultants ($2,176 for the nine months ended September 30, 2020 versus $1,614,000 for the ni</w:t>
      </w:r>
      <w:r>
        <w:rPr>
          <w:sz w:val="20"/>
          <w:szCs w:val="20"/>
        </w:rPr>
        <w:t>ne months ended September 30, 2021).</w:t>
      </w:r>
    </w:p>
    <w:p w:rsidR="00000000" w:rsidRDefault="0066553A">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06688227"/>
        </w:trPr>
        <w:tc>
          <w:tcPr>
            <w:tcW w:w="5000" w:type="pct"/>
            <w:hideMark/>
          </w:tcPr>
          <w:p w:rsidR="00000000" w:rsidRDefault="0066553A">
            <w:pPr>
              <w:jc w:val="center"/>
              <w:rPr>
                <w:rFonts w:eastAsia="Times New Roman"/>
                <w:sz w:val="20"/>
                <w:szCs w:val="20"/>
              </w:rPr>
            </w:pPr>
            <w:r>
              <w:rPr>
                <w:rFonts w:eastAsia="Times New Roman"/>
                <w:sz w:val="20"/>
                <w:szCs w:val="20"/>
              </w:rPr>
              <w:t>3</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b/>
          <w:bCs/>
          <w:i/>
          <w:iCs/>
          <w:sz w:val="20"/>
          <w:szCs w:val="20"/>
        </w:rPr>
        <w:t> </w:t>
      </w:r>
    </w:p>
    <w:p w:rsidR="00000000" w:rsidRDefault="0066553A">
      <w:pPr>
        <w:pStyle w:val="a3"/>
        <w:spacing w:before="0" w:beforeAutospacing="0" w:after="0" w:afterAutospacing="0"/>
        <w:jc w:val="both"/>
        <w:rPr>
          <w:sz w:val="20"/>
          <w:szCs w:val="20"/>
        </w:rPr>
      </w:pPr>
      <w:r>
        <w:rPr>
          <w:b/>
          <w:bCs/>
          <w:i/>
          <w:iCs/>
          <w:sz w:val="20"/>
          <w:szCs w:val="20"/>
          <w:u w:val="single"/>
        </w:rPr>
        <w:t>Non-Operating Income (Expense)</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nine months ended September 30, 2021 and 2020 consists of the following:</w:t>
      </w:r>
    </w:p>
    <w:p w:rsidR="00000000" w:rsidRDefault="0066553A">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8"/>
        <w:gridCol w:w="161"/>
        <w:gridCol w:w="101"/>
        <w:gridCol w:w="1324"/>
        <w:gridCol w:w="78"/>
        <w:gridCol w:w="161"/>
        <w:gridCol w:w="101"/>
        <w:gridCol w:w="1324"/>
        <w:gridCol w:w="78"/>
      </w:tblGrid>
      <w:tr w:rsidR="00000000">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Nine months ended September 30, 2021</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Nine months ended September 30, 2020</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66553A">
            <w:pPr>
              <w:rPr>
                <w:rFonts w:eastAsia="Times New Roman"/>
                <w:sz w:val="20"/>
                <w:szCs w:val="20"/>
              </w:rPr>
            </w:pPr>
            <w:r>
              <w:rPr>
                <w:rFonts w:eastAsia="Times New Roman"/>
                <w:sz w:val="20"/>
                <w:szCs w:val="20"/>
              </w:rPr>
              <w:t>Interest expense</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(19,628</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(280,642</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Other income</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3,000</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Forgiveness of debt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129,745</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Loss on debt extinguishment</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(176,295</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Non-operating income (expense)</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(66,178</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(277,642</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w:t>
            </w:r>
          </w:p>
        </w:tc>
      </w:tr>
    </w:tbl>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nine months ended September 30, 2021 varied from the nine months ended September 30, 2020 primarily due to a decrease in interest expense from $280,642 for the nine months ended September 30, 2020 to $19,628 for the nine months end</w:t>
      </w:r>
      <w:r>
        <w:rPr>
          <w:sz w:val="20"/>
          <w:szCs w:val="20"/>
        </w:rPr>
        <w:t>ed September 30, 2021 as a result of conversions of notes payable. The majority of the interest recorded by the Company consists of amortization of debt discount, BCF discount and the exchange premium resulting in additional shares to the noteholders on co</w:t>
      </w:r>
      <w:r>
        <w:rPr>
          <w:sz w:val="20"/>
          <w:szCs w:val="20"/>
        </w:rPr>
        <w:t>nversion. In addition, the Company converted a note in January 2021 which resulted in a loss on conversion and recognized a gain on forgiveness of debt on old payables as they satisfied the agreement with this vendor to pay a portion of the payable with th</w:t>
      </w:r>
      <w:r>
        <w:rPr>
          <w:sz w:val="20"/>
          <w:szCs w:val="20"/>
        </w:rPr>
        <w:t>e remaining amount forgiven.</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i/>
          <w:iCs/>
          <w:sz w:val="20"/>
          <w:szCs w:val="20"/>
          <w:u w:val="single"/>
        </w:rPr>
        <w:t>Net Loss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Our net loss for the nine months ended September 30, 2021 and 2020 was $(2,349,536) and $(654,909), respectively.</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i/>
          <w:iCs/>
          <w:sz w:val="20"/>
          <w:szCs w:val="20"/>
          <w:u w:val="single"/>
        </w:rPr>
        <w:t>Comparison of the Three Months Ended September 30, 2021 and 2020</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The following table sets forth </w:t>
      </w:r>
      <w:r>
        <w:rPr>
          <w:sz w:val="20"/>
          <w:szCs w:val="20"/>
        </w:rPr>
        <w:t>information from our statements of operations for the three months ended September 30, 2021 and 2020:</w:t>
      </w:r>
    </w:p>
    <w:p w:rsidR="00000000" w:rsidRDefault="0066553A">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8"/>
        <w:gridCol w:w="161"/>
        <w:gridCol w:w="101"/>
        <w:gridCol w:w="1324"/>
        <w:gridCol w:w="78"/>
        <w:gridCol w:w="161"/>
        <w:gridCol w:w="101"/>
        <w:gridCol w:w="1324"/>
        <w:gridCol w:w="78"/>
      </w:tblGrid>
      <w:tr w:rsidR="00000000">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Three Months Ended September 30, 2021</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Three Months Ended September 30, 2020</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66553A">
            <w:pPr>
              <w:rPr>
                <w:rFonts w:eastAsia="Times New Roman"/>
                <w:sz w:val="20"/>
                <w:szCs w:val="20"/>
              </w:rPr>
            </w:pPr>
            <w:r>
              <w:rPr>
                <w:rFonts w:eastAsia="Times New Roman"/>
                <w:sz w:val="20"/>
                <w:szCs w:val="20"/>
              </w:rPr>
              <w:t>Revenues</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14,887</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7,000</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Operating expenses</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(209,470</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(135,440</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(194,583</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(128,440</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Non-operating income (expense)</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(6,577</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(7,151</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(201,160</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(135,591</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w:t>
            </w:r>
          </w:p>
        </w:tc>
      </w:tr>
    </w:tbl>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i/>
          <w:iCs/>
          <w:sz w:val="20"/>
          <w:szCs w:val="20"/>
          <w:u w:val="single"/>
        </w:rPr>
        <w:t>Revenue</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Revenue </w:t>
      </w:r>
      <w:r>
        <w:rPr>
          <w:sz w:val="20"/>
          <w:szCs w:val="20"/>
        </w:rPr>
        <w:t>was $14,887 and $7,000 for the three months ended September 30, 2021 and 2020, respectively. All revenue recognized in the three months ended September 30, 2021 and 2020 relate to consulting income with respect to the IsoPet</w:t>
      </w:r>
      <w:r>
        <w:rPr>
          <w:sz w:val="20"/>
          <w:szCs w:val="20"/>
          <w:vertAlign w:val="superscript"/>
        </w:rPr>
        <w:t>®</w:t>
      </w:r>
      <w:r>
        <w:rPr>
          <w:sz w:val="20"/>
          <w:szCs w:val="20"/>
        </w:rPr>
        <w:t xml:space="preserve"> therapies.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i/>
          <w:iCs/>
          <w:sz w:val="20"/>
          <w:szCs w:val="20"/>
          <w:u w:val="single"/>
        </w:rPr>
        <w:t>Operating Expense</w:t>
      </w:r>
      <w:r>
        <w:rPr>
          <w:b/>
          <w:bCs/>
          <w:i/>
          <w:iCs/>
          <w:sz w:val="20"/>
          <w:szCs w:val="20"/>
          <w:u w:val="single"/>
        </w:rPr>
        <w:t>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Operating expenses for the three months ended September 30, 2021 and 2020, respectively consists of the following:</w:t>
      </w:r>
    </w:p>
    <w:p w:rsidR="00000000" w:rsidRDefault="0066553A">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8"/>
        <w:gridCol w:w="161"/>
        <w:gridCol w:w="101"/>
        <w:gridCol w:w="1324"/>
        <w:gridCol w:w="78"/>
        <w:gridCol w:w="161"/>
        <w:gridCol w:w="101"/>
        <w:gridCol w:w="1324"/>
        <w:gridCol w:w="78"/>
      </w:tblGrid>
      <w:tr w:rsidR="00000000">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Three months ended September 30, 2021</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Three months ended September 30, 2020</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66553A">
            <w:pPr>
              <w:rPr>
                <w:rFonts w:eastAsia="Times New Roman"/>
                <w:sz w:val="20"/>
                <w:szCs w:val="20"/>
              </w:rPr>
            </w:pPr>
            <w:r>
              <w:rPr>
                <w:rFonts w:eastAsia="Times New Roman"/>
                <w:sz w:val="20"/>
                <w:szCs w:val="20"/>
              </w:rPr>
              <w:t>Professional fees</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55,583</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59,502</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64,925</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6553A">
            <w:pPr>
              <w:jc w:val="right"/>
              <w:rPr>
                <w:rFonts w:eastAsia="Times New Roman"/>
                <w:sz w:val="20"/>
                <w:szCs w:val="20"/>
              </w:rPr>
            </w:pPr>
            <w:r>
              <w:rPr>
                <w:rFonts w:eastAsia="Times New Roman"/>
                <w:sz w:val="20"/>
                <w:szCs w:val="20"/>
              </w:rPr>
              <w:t>34,029</w:t>
            </w:r>
          </w:p>
        </w:tc>
        <w:tc>
          <w:tcPr>
            <w:tcW w:w="0" w:type="auto"/>
            <w:shd w:val="clear" w:color="auto" w:fill="FFFF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66,831</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6553A">
            <w:pPr>
              <w:jc w:val="right"/>
              <w:rPr>
                <w:rFonts w:eastAsia="Times New Roman"/>
                <w:sz w:val="20"/>
                <w:szCs w:val="20"/>
              </w:rPr>
            </w:pPr>
            <w:r>
              <w:rPr>
                <w:rFonts w:eastAsia="Times New Roman"/>
                <w:sz w:val="20"/>
                <w:szCs w:val="20"/>
              </w:rPr>
              <w:t>14,383</w:t>
            </w:r>
          </w:p>
        </w:tc>
        <w:tc>
          <w:tcPr>
            <w:tcW w:w="0" w:type="auto"/>
            <w:shd w:val="clear" w:color="auto" w:fill="CCEEFF"/>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General and administrative expenses</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22,131</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27,526</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209,470</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135,440</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three months ended September 30, 2021 and 2020 was $209,470 and $135,440, respectively. The increase in operating expenses from 2020 to 2021 can be attributed to the decrease in professional fees ($59,502 for the three months ended Septemb</w:t>
      </w:r>
      <w:r>
        <w:rPr>
          <w:sz w:val="20"/>
          <w:szCs w:val="20"/>
        </w:rPr>
        <w:t>er 30, 2020 versus $55,583 for the three months ended September 30, 2021) as the Company utilized less services for the consultants engaged; the decrease in general and administrative expense ($27,526 for the three months ended September 30, 2020 versus $2</w:t>
      </w:r>
      <w:r>
        <w:rPr>
          <w:sz w:val="20"/>
          <w:szCs w:val="20"/>
        </w:rPr>
        <w:t xml:space="preserve">2,131 for the three months ended September 30, 2021); the increase in research and development ($14,383 for the three months ended September 30, 2020 versus $66,831 for the three months ended September 30, 2021) as the Company ramped up the development of </w:t>
      </w:r>
      <w:r>
        <w:rPr>
          <w:sz w:val="20"/>
          <w:szCs w:val="20"/>
        </w:rPr>
        <w:t>their products with the recent raising of capital , and an increase in payroll expenses ($34,029 for the three months ended September 30, 2020 versus $64,925 for the three months ended September 30, 2021) related to the deferred compensation criteria in th</w:t>
      </w:r>
      <w:r>
        <w:rPr>
          <w:sz w:val="20"/>
          <w:szCs w:val="20"/>
        </w:rPr>
        <w:t>e CEOs employment contract taking effect.</w:t>
      </w:r>
    </w:p>
    <w:p w:rsidR="00000000" w:rsidRDefault="0066553A">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55735943"/>
        </w:trPr>
        <w:tc>
          <w:tcPr>
            <w:tcW w:w="5000" w:type="pct"/>
            <w:hideMark/>
          </w:tcPr>
          <w:p w:rsidR="00000000" w:rsidRDefault="0066553A">
            <w:pPr>
              <w:jc w:val="center"/>
              <w:rPr>
                <w:rFonts w:eastAsia="Times New Roman"/>
                <w:sz w:val="20"/>
                <w:szCs w:val="20"/>
              </w:rPr>
            </w:pPr>
            <w:r>
              <w:rPr>
                <w:rFonts w:eastAsia="Times New Roman"/>
                <w:sz w:val="20"/>
                <w:szCs w:val="20"/>
              </w:rPr>
              <w:t>3</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b/>
          <w:bCs/>
          <w:i/>
          <w:iCs/>
          <w:sz w:val="20"/>
          <w:szCs w:val="20"/>
        </w:rPr>
        <w:t> </w:t>
      </w:r>
    </w:p>
    <w:p w:rsidR="00000000" w:rsidRDefault="0066553A">
      <w:pPr>
        <w:pStyle w:val="a3"/>
        <w:spacing w:before="0" w:beforeAutospacing="0" w:after="0" w:afterAutospacing="0"/>
        <w:jc w:val="both"/>
        <w:rPr>
          <w:sz w:val="20"/>
          <w:szCs w:val="20"/>
        </w:rPr>
      </w:pPr>
      <w:r>
        <w:rPr>
          <w:b/>
          <w:bCs/>
          <w:i/>
          <w:iCs/>
          <w:sz w:val="20"/>
          <w:szCs w:val="20"/>
          <w:u w:val="single"/>
        </w:rPr>
        <w:t>Non-Operating Income (Expense)</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Non-operating income (expense) for the three months ended September 30, 2021 and 2020 consists of the following:</w:t>
      </w:r>
    </w:p>
    <w:p w:rsidR="00000000" w:rsidRDefault="0066553A">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8"/>
        <w:gridCol w:w="161"/>
        <w:gridCol w:w="101"/>
        <w:gridCol w:w="1324"/>
        <w:gridCol w:w="78"/>
        <w:gridCol w:w="161"/>
        <w:gridCol w:w="101"/>
        <w:gridCol w:w="1324"/>
        <w:gridCol w:w="78"/>
      </w:tblGrid>
      <w:tr w:rsidR="00000000">
        <w:tc>
          <w:tcPr>
            <w:tcW w:w="0" w:type="auto"/>
            <w:vAlign w:val="bottom"/>
            <w:hideMark/>
          </w:tcPr>
          <w:p w:rsidR="00000000" w:rsidRDefault="0066553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Three months ended September 30, 2021</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6553A">
            <w:pPr>
              <w:jc w:val="center"/>
              <w:rPr>
                <w:rFonts w:eastAsia="Times New Roman"/>
                <w:sz w:val="20"/>
                <w:szCs w:val="20"/>
              </w:rPr>
            </w:pPr>
            <w:r>
              <w:rPr>
                <w:rFonts w:eastAsia="Times New Roman"/>
                <w:sz w:val="20"/>
                <w:szCs w:val="20"/>
              </w:rPr>
              <w:t>Three months ended September 30, 2020</w:t>
            </w:r>
          </w:p>
        </w:tc>
        <w:tc>
          <w:tcPr>
            <w:tcW w:w="0" w:type="auto"/>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66553A">
            <w:pPr>
              <w:rPr>
                <w:rFonts w:eastAsia="Times New Roman"/>
                <w:sz w:val="20"/>
                <w:szCs w:val="20"/>
              </w:rPr>
            </w:pPr>
            <w:r>
              <w:rPr>
                <w:rFonts w:eastAsia="Times New Roman"/>
                <w:sz w:val="20"/>
                <w:szCs w:val="20"/>
              </w:rPr>
              <w:t>Interest expense</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(6,577</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66553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6553A">
            <w:pPr>
              <w:jc w:val="right"/>
              <w:rPr>
                <w:rFonts w:eastAsia="Times New Roman"/>
                <w:sz w:val="20"/>
                <w:szCs w:val="20"/>
              </w:rPr>
            </w:pPr>
            <w:r>
              <w:rPr>
                <w:rFonts w:eastAsia="Times New Roman"/>
                <w:sz w:val="20"/>
                <w:szCs w:val="20"/>
              </w:rPr>
              <w:t>(7,151</w:t>
            </w:r>
          </w:p>
        </w:tc>
        <w:tc>
          <w:tcPr>
            <w:tcW w:w="50" w:type="pct"/>
            <w:shd w:val="clear" w:color="auto" w:fill="CCEEFF"/>
            <w:vAlign w:val="bottom"/>
            <w:hideMark/>
          </w:tcPr>
          <w:p w:rsidR="00000000" w:rsidRDefault="0066553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Other income</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6553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6553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Non-operating income (expense)</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(6,577</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6553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6553A">
            <w:pPr>
              <w:jc w:val="right"/>
              <w:rPr>
                <w:rFonts w:eastAsia="Times New Roman"/>
                <w:sz w:val="20"/>
                <w:szCs w:val="20"/>
              </w:rPr>
            </w:pPr>
            <w:r>
              <w:rPr>
                <w:rFonts w:eastAsia="Times New Roman"/>
                <w:sz w:val="20"/>
                <w:szCs w:val="20"/>
              </w:rPr>
              <w:t>(7,151</w:t>
            </w:r>
          </w:p>
        </w:tc>
        <w:tc>
          <w:tcPr>
            <w:tcW w:w="0" w:type="auto"/>
            <w:shd w:val="clear" w:color="auto" w:fill="CCEEFF"/>
            <w:tcMar>
              <w:top w:w="0" w:type="dxa"/>
              <w:left w:w="0" w:type="dxa"/>
              <w:bottom w:w="50" w:type="dxa"/>
              <w:right w:w="0" w:type="dxa"/>
            </w:tcMar>
            <w:vAlign w:val="bottom"/>
            <w:hideMark/>
          </w:tcPr>
          <w:p w:rsidR="00000000" w:rsidRDefault="0066553A">
            <w:pPr>
              <w:rPr>
                <w:rFonts w:eastAsia="Times New Roman"/>
                <w:sz w:val="20"/>
                <w:szCs w:val="20"/>
              </w:rPr>
            </w:pPr>
            <w:r>
              <w:rPr>
                <w:rFonts w:eastAsia="Times New Roman"/>
                <w:sz w:val="20"/>
                <w:szCs w:val="20"/>
              </w:rPr>
              <w:t>)</w:t>
            </w:r>
          </w:p>
        </w:tc>
      </w:tr>
    </w:tbl>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three months ended September 30, 2021 varied from the three months ended September 30, 2020 primarily due to a decrease in interest expense from $7,151 for the three months ended September 30, 2020 to $6,577 for the three months en</w:t>
      </w:r>
      <w:r>
        <w:rPr>
          <w:sz w:val="20"/>
          <w:szCs w:val="20"/>
        </w:rPr>
        <w:t>ded September 30, 2021 as a result of conversions of notes payable. The majority of the interest recorded by the Company consists of amortization of debt discount, BCF discount and the exchange premium resulting in additional shares to the noteholders on c</w:t>
      </w:r>
      <w:r>
        <w:rPr>
          <w:sz w:val="20"/>
          <w:szCs w:val="20"/>
        </w:rPr>
        <w:t>onversion. In addition, the Company converted a note in January 2021 which resulted in a loss on conversion and recognized a gain on forgiveness of debt on old payables as they satisfied the agreement with this vendor to pay a portion of the payable with t</w:t>
      </w:r>
      <w:r>
        <w:rPr>
          <w:sz w:val="20"/>
          <w:szCs w:val="20"/>
        </w:rPr>
        <w:t>he remaining amount forgiven.</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i/>
          <w:iCs/>
          <w:sz w:val="20"/>
          <w:szCs w:val="20"/>
          <w:u w:val="single"/>
        </w:rPr>
        <w:t>Net Loss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Our net loss for the three months ended September 30, 2021 and 2020 was $(201,160) and $(135,591), respectively.</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u w:val="single"/>
        </w:rPr>
        <w:t>Liquidity and Capital Resources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At September 30, 2021, the Company had working capital of $1,424</w:t>
      </w:r>
      <w:r>
        <w:rPr>
          <w:sz w:val="20"/>
          <w:szCs w:val="20"/>
        </w:rPr>
        <w:t>,401, as compared to working capital of $32,034 at December 31, 2020. During the nine months ended September 30, 2021, the Company experienced negative cash flow from operations of $728,351 and realized $1,811,238 of cash flows from financing activities. A</w:t>
      </w:r>
      <w:r>
        <w:rPr>
          <w:sz w:val="20"/>
          <w:szCs w:val="20"/>
        </w:rPr>
        <w:t>s of September 30, 2021, the Company did not have any commitments for capital expenditures.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Cash used in operating activities increased from $510,227 for the nine months ended September 30, 2020 to $728,351 for the nine months ended September 30, 2021 du</w:t>
      </w:r>
      <w:r>
        <w:rPr>
          <w:sz w:val="20"/>
          <w:szCs w:val="20"/>
        </w:rPr>
        <w:t>e to the Company’s non-cash items, such as loss from operations, stock-based compensation, loss conversion of debt as well as forgiveness of debt as well as the changes in prepaid expenses and accounts payable. Cash provided from financing activities incre</w:t>
      </w:r>
      <w:r>
        <w:rPr>
          <w:sz w:val="20"/>
          <w:szCs w:val="20"/>
        </w:rPr>
        <w:t xml:space="preserve">ased from $504,780 for the nine months ended September 30, 2020 to $1,811,238 for the nine months ended September 30, 2021. The increase in cash provided from financing activities was primarily a result of increase in proceeds from the Regulation A+ where </w:t>
      </w:r>
      <w:r>
        <w:rPr>
          <w:sz w:val="20"/>
          <w:szCs w:val="20"/>
        </w:rPr>
        <w:t>the Company raised $1,811,238 from common stock and warrant issuances in 2021 versus, the proceeds from convertible notes and related party notes of $100,000, proceeds from the sale of common stock of $504,780 and payment on the redemption of preferred sto</w:t>
      </w:r>
      <w:r>
        <w:rPr>
          <w:sz w:val="20"/>
          <w:szCs w:val="20"/>
        </w:rPr>
        <w:t>ck of $50,000 and of a note payable of $50,000 in 2020.</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Company has generated material operating losses since inception. The Company had a net loss of $2,349,536 for the nine months ended September 30, 2021, and a net loss of $654,909 for the nine mo</w:t>
      </w:r>
      <w:r>
        <w:rPr>
          <w:sz w:val="20"/>
          <w:szCs w:val="20"/>
        </w:rPr>
        <w:t>nths ended September 30, 2020. The Company expects to continue to experience net operating losses for the foreseeable future. Historically, the Company has relied upon investor funds to maintain its operations and develop the Company’s business. The Compan</w:t>
      </w:r>
      <w:r>
        <w:rPr>
          <w:sz w:val="20"/>
          <w:szCs w:val="20"/>
        </w:rPr>
        <w:t>y anticipates raising additional capital within the next twelve months for working capital as well as business expansion, although the Company can provide no assurance that additional capital will be available on terms acceptable to the Company, if at all.</w:t>
      </w:r>
      <w:r>
        <w:rPr>
          <w:sz w:val="20"/>
          <w:szCs w:val="20"/>
        </w:rPr>
        <w:t xml:space="preserve"> If the Company is unable to obtain additional financing to meet its working capital requirements, it may have to curtail its business or cease all operations.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Over </w:t>
      </w:r>
      <w:r>
        <w:rPr>
          <w:sz w:val="20"/>
          <w:szCs w:val="20"/>
        </w:rPr>
        <w:t>the next 12 to 24 months, the Company believes it will cost approximately $2 million to fund: (1) fund the FDA approval process to conduct human clinical trials, (2) conduct Phase I, pilot, clinical trials, (3) activate several regional clinics to administ</w:t>
      </w:r>
      <w:r>
        <w:rPr>
          <w:sz w:val="20"/>
          <w:szCs w:val="20"/>
        </w:rPr>
        <w:t>er IsoPet</w:t>
      </w:r>
      <w:r>
        <w:rPr>
          <w:sz w:val="20"/>
          <w:szCs w:val="20"/>
          <w:vertAlign w:val="superscript"/>
        </w:rPr>
        <w:t xml:space="preserve">® </w:t>
      </w:r>
      <w:r>
        <w:rPr>
          <w:sz w:val="20"/>
          <w:szCs w:val="20"/>
        </w:rPr>
        <w:t xml:space="preserve">across the county, (4) create an independent production center within the current production site to create a template for future </w:t>
      </w:r>
      <w:r>
        <w:rPr>
          <w:sz w:val="20"/>
          <w:szCs w:val="20"/>
        </w:rPr>
        <w:t>international manufacturing, and (5) initiate regulatory approval processes outside of the United States.</w:t>
      </w:r>
    </w:p>
    <w:p w:rsidR="00000000" w:rsidRDefault="0066553A">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27707138"/>
        </w:trPr>
        <w:tc>
          <w:tcPr>
            <w:tcW w:w="5000" w:type="pct"/>
            <w:hideMark/>
          </w:tcPr>
          <w:p w:rsidR="00000000" w:rsidRDefault="0066553A">
            <w:pPr>
              <w:jc w:val="center"/>
              <w:rPr>
                <w:rFonts w:eastAsia="Times New Roman"/>
                <w:sz w:val="20"/>
                <w:szCs w:val="20"/>
              </w:rPr>
            </w:pPr>
            <w:r>
              <w:rPr>
                <w:rFonts w:eastAsia="Times New Roman"/>
                <w:sz w:val="20"/>
                <w:szCs w:val="20"/>
              </w:rPr>
              <w:t>3</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The principal variables in the timing and amount of spending for the brachytherapy products in the next 12 to 24 months will be the FDA’s </w:t>
      </w:r>
      <w:r>
        <w:rPr>
          <w:sz w:val="20"/>
          <w:szCs w:val="20"/>
        </w:rPr>
        <w:t>classification of the Company’s brachytherapy products as Class II or Class III devices (or otherwise) and any requirements for additional studies, which may possibly include clinical studies. Thereafter, the principal variables in the amount of the Compan</w:t>
      </w:r>
      <w:r>
        <w:rPr>
          <w:sz w:val="20"/>
          <w:szCs w:val="20"/>
        </w:rPr>
        <w:t>y’s spending and its financing requirements would be the timing of any approvals and the nature of the Company’s arrangements with third parties for manufacturing, sales, distribution and licensing of those products and the products’ success in the U.S. an</w:t>
      </w:r>
      <w:r>
        <w:rPr>
          <w:sz w:val="20"/>
          <w:szCs w:val="20"/>
        </w:rPr>
        <w:t>d elsewhere. The Company intends to fund its activities through strategic transactions such as licensing and partnership agreements or additional capital raises.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Although the Company is seeking to raise additional capital and has engaged in numerous disc</w:t>
      </w:r>
      <w:r>
        <w:rPr>
          <w:sz w:val="20"/>
          <w:szCs w:val="20"/>
        </w:rPr>
        <w:t>ussions with investment bankers and investors, to date, the Company has not received firm commitments for the required funding. Based upon its discussions, the Company anticipates that if the Company is able to obtain the funding required to retire outstan</w:t>
      </w:r>
      <w:r>
        <w:rPr>
          <w:sz w:val="20"/>
          <w:szCs w:val="20"/>
        </w:rPr>
        <w:t>ding debt, pay past due payables and maintain its current operating activities, that the terms associated with such funding will result in material dilution to existing shareholders.</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Recent geopolitical events, including the inherent instability and vola</w:t>
      </w:r>
      <w:r>
        <w:rPr>
          <w:sz w:val="20"/>
          <w:szCs w:val="20"/>
        </w:rPr>
        <w:t>tility in global capital markets, as well as the lack of liquidity in the capital markets, could impact the Company’s ability to obtain financing and its ability to execute its business plan.</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u w:val="single"/>
        </w:rPr>
        <w:t>Accounting Policies and Estimates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 preparation of financi</w:t>
      </w:r>
      <w:r>
        <w:rPr>
          <w:sz w:val="20"/>
          <w:szCs w:val="20"/>
        </w:rPr>
        <w:t>al statements and related disclosures in conformity with accounting principles generally accepted in the United States of America requires management to make estimates and assumptions that affect the amounts reported in the unaudited condensed financial st</w:t>
      </w:r>
      <w:r>
        <w:rPr>
          <w:sz w:val="20"/>
          <w:szCs w:val="20"/>
        </w:rPr>
        <w:t>atements and accompanying notes. Management bases its estimates on historical experience and on various other assumptions that are believed to be reasonable under the circumstances. Actual results could differ from these estimates under different assumptio</w:t>
      </w:r>
      <w:r>
        <w:rPr>
          <w:sz w:val="20"/>
          <w:szCs w:val="20"/>
        </w:rPr>
        <w:t>ns or conditions. During the period ended September 30, 2021, we believe there have been no significant changes to the items disclosed as significant accounting policies in management’s notes to the financial statements in our annual report on Form 10-K fo</w:t>
      </w:r>
      <w:r>
        <w:rPr>
          <w:sz w:val="20"/>
          <w:szCs w:val="20"/>
        </w:rPr>
        <w:t>r the year ended December 31, 2020, filed on March 24, 2021.</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u w:val="single"/>
        </w:rPr>
        <w:t>Off-Balance Sheet Arrangements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The </w:t>
      </w:r>
      <w:r>
        <w:rPr>
          <w:sz w:val="20"/>
          <w:szCs w:val="20"/>
        </w:rPr>
        <w:t>Company does not have any off-balance sheet arrangements that are reasonably likely to have a current or future effect on the Company’s financial condition, revenues, results of operations, liquidity or capital expenditures.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Item 3. Quantitative and Qual</w:t>
      </w:r>
      <w:r>
        <w:rPr>
          <w:b/>
          <w:bCs/>
          <w:sz w:val="20"/>
          <w:szCs w:val="20"/>
        </w:rPr>
        <w:t>itative Disclosures About Market Risk.</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This item is not applicable to us because we are a smaller reporting company as defined by Rule 12b-2 under the Securities Exchange Act of 1934.</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Item 4. Controls and Procedures.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u w:val="single"/>
        </w:rPr>
        <w:t>Disclosure Controls and Procedure</w:t>
      </w:r>
      <w:r>
        <w:rPr>
          <w:b/>
          <w:bCs/>
          <w:sz w:val="20"/>
          <w:szCs w:val="20"/>
          <w:u w:val="single"/>
        </w:rPr>
        <w:t>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Based on an evaluation as of the date of the end of the period covered by this report, the Company’s Chief Executive Officer and Interim Chief Financial Officer conducted an evaluation of the effectiveness of the design and operation of the Company’s d</w:t>
      </w:r>
      <w:r>
        <w:rPr>
          <w:sz w:val="20"/>
          <w:szCs w:val="20"/>
        </w:rPr>
        <w:t>isclosure controls and procedures, as required by Exchange Act Rule 13a-15. Based on that evaluation, the Company’s Chief Executive Officer and Interim Chief Financial Officer concluded that, because of the disclosed material weaknesses in the Company’s in</w:t>
      </w:r>
      <w:r>
        <w:rPr>
          <w:sz w:val="20"/>
          <w:szCs w:val="20"/>
        </w:rPr>
        <w:t>ternal control over financial reporting, the Company’s disclosure controls and procedures were ineffective as of the end of the period covered by this report to ensure that information required to be disclosed by the Company in the reports that the Company</w:t>
      </w:r>
      <w:r>
        <w:rPr>
          <w:sz w:val="20"/>
          <w:szCs w:val="20"/>
        </w:rPr>
        <w:t xml:space="preserve"> files or submits under the Exchange Act is recorded, processed, summarized and reported within the time periods specified by the SEC’s rules and forms.</w:t>
      </w:r>
    </w:p>
    <w:p w:rsidR="00000000" w:rsidRDefault="0066553A">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06229284"/>
        </w:trPr>
        <w:tc>
          <w:tcPr>
            <w:tcW w:w="5000" w:type="pct"/>
            <w:hideMark/>
          </w:tcPr>
          <w:p w:rsidR="00000000" w:rsidRDefault="0066553A">
            <w:pPr>
              <w:jc w:val="center"/>
              <w:rPr>
                <w:rFonts w:eastAsia="Times New Roman"/>
                <w:sz w:val="20"/>
                <w:szCs w:val="20"/>
              </w:rPr>
            </w:pPr>
            <w:r>
              <w:rPr>
                <w:rFonts w:eastAsia="Times New Roman"/>
                <w:sz w:val="20"/>
                <w:szCs w:val="20"/>
              </w:rPr>
              <w:t>4</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Disclosure </w:t>
      </w:r>
      <w:r>
        <w:rPr>
          <w:sz w:val="20"/>
          <w:szCs w:val="20"/>
        </w:rPr>
        <w:t>controls and procedures are controls and other procedures that are designed to ensure that information required to be disclosed in the Company’s reports filed or submitted under the Exchange Act is recorded, processed, summarized and reported, within the t</w:t>
      </w:r>
      <w:r>
        <w:rPr>
          <w:sz w:val="20"/>
          <w:szCs w:val="20"/>
        </w:rPr>
        <w:t>ime periods specified in the SEC’s rules and forms. Disclosure controls and procedures include, without limitation, controls and procedures designed to ensure that information required to be disclosed in the Company’s reports filed under the Exchange Act i</w:t>
      </w:r>
      <w:r>
        <w:rPr>
          <w:sz w:val="20"/>
          <w:szCs w:val="20"/>
        </w:rPr>
        <w:t>s accumulated and communicated to management, including the Company’s Chief Executive Officer and the Company’s Interim Chief Financial Officer, to allow timely decisions regarding required disclosure.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u w:val="single"/>
        </w:rPr>
        <w:t>Changes in Internal Control Over Financial Reporting</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There have been no changes in the Company’s internal control over financial reporting that occurred during the period ended September 30, 2021 that has materially affected, or is reasonably likely to materially affect, the Company’s internal control ove</w:t>
      </w:r>
      <w:r>
        <w:rPr>
          <w:sz w:val="20"/>
          <w:szCs w:val="20"/>
        </w:rPr>
        <w:t>r financial reporting.</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The term “internal control over financial reporting” is defined as a process designed by, or under the supervision of, the registrant’s principal executive and principal financial officers, or persons performing similar functions, </w:t>
      </w:r>
      <w:r>
        <w:rPr>
          <w:sz w:val="20"/>
          <w:szCs w:val="20"/>
        </w:rPr>
        <w:t>and effected by the registrant’s board of directors, management and other personnel, to provide reasonable assurance regarding the reliability of financial reporting and the preparation of financial statements for external purposes in accordance with gener</w:t>
      </w:r>
      <w:r>
        <w:rPr>
          <w:sz w:val="20"/>
          <w:szCs w:val="20"/>
        </w:rPr>
        <w:t>ally accepted accounting principles and includes those policies and procedures that:</w:t>
      </w:r>
    </w:p>
    <w:p w:rsidR="00000000" w:rsidRDefault="0066553A">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tc>
          <w:tcPr>
            <w:tcW w:w="360" w:type="dxa"/>
            <w:hideMark/>
          </w:tcPr>
          <w:p w:rsidR="00000000" w:rsidRDefault="0066553A">
            <w:pPr>
              <w:rPr>
                <w:rFonts w:eastAsia="Times New Roman"/>
                <w:sz w:val="20"/>
                <w:szCs w:val="20"/>
              </w:rPr>
            </w:pPr>
            <w:r>
              <w:rPr>
                <w:rFonts w:eastAsia="Times New Roman"/>
                <w:sz w:val="20"/>
                <w:szCs w:val="20"/>
              </w:rPr>
              <w:t> </w:t>
            </w:r>
          </w:p>
        </w:tc>
        <w:tc>
          <w:tcPr>
            <w:tcW w:w="720" w:type="dxa"/>
            <w:hideMark/>
          </w:tcPr>
          <w:p w:rsidR="00000000" w:rsidRDefault="0066553A">
            <w:pPr>
              <w:rPr>
                <w:rFonts w:eastAsia="Times New Roman"/>
                <w:sz w:val="20"/>
                <w:szCs w:val="20"/>
              </w:rPr>
            </w:pPr>
            <w:r>
              <w:rPr>
                <w:rFonts w:eastAsia="Times New Roman"/>
                <w:sz w:val="20"/>
                <w:szCs w:val="20"/>
              </w:rPr>
              <w:t>(a)</w:t>
            </w:r>
          </w:p>
        </w:tc>
        <w:tc>
          <w:tcPr>
            <w:tcW w:w="0" w:type="auto"/>
            <w:hideMark/>
          </w:tcPr>
          <w:p w:rsidR="00000000" w:rsidRDefault="0066553A">
            <w:pPr>
              <w:jc w:val="both"/>
              <w:rPr>
                <w:rFonts w:eastAsia="Times New Roman"/>
                <w:sz w:val="20"/>
                <w:szCs w:val="20"/>
              </w:rPr>
            </w:pPr>
            <w:r>
              <w:rPr>
                <w:rFonts w:eastAsia="Times New Roman"/>
                <w:sz w:val="20"/>
                <w:szCs w:val="20"/>
              </w:rPr>
              <w:t>Pertain to the maintenance of records that in reasonable detail accurately and fairly reflect the transactions and dispositions of the assets of the registrant;</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(b)</w:t>
            </w:r>
          </w:p>
        </w:tc>
        <w:tc>
          <w:tcPr>
            <w:tcW w:w="0" w:type="auto"/>
            <w:hideMark/>
          </w:tcPr>
          <w:p w:rsidR="00000000" w:rsidRDefault="0066553A">
            <w:pPr>
              <w:jc w:val="both"/>
              <w:rPr>
                <w:rFonts w:eastAsia="Times New Roman"/>
                <w:sz w:val="20"/>
                <w:szCs w:val="20"/>
              </w:rPr>
            </w:pPr>
            <w:r>
              <w:rPr>
                <w:rFonts w:eastAsia="Times New Roman"/>
                <w:sz w:val="20"/>
                <w:szCs w:val="20"/>
              </w:rPr>
              <w:t xml:space="preserve">Provide </w:t>
            </w:r>
            <w:r>
              <w:rPr>
                <w:rFonts w:eastAsia="Times New Roman"/>
                <w:sz w:val="20"/>
                <w:szCs w:val="20"/>
              </w:rPr>
              <w:t>reasonable assurance that transactions are recorded as necessary to permit preparation of financial statements in accordance with generally accepted accounting principles, and that receipts and expenditures of the registrant are being made only in accordan</w:t>
            </w:r>
            <w:r>
              <w:rPr>
                <w:rFonts w:eastAsia="Times New Roman"/>
                <w:sz w:val="20"/>
                <w:szCs w:val="20"/>
              </w:rPr>
              <w:t>ce with authorizations of management and directors of the registrant; and</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(c)</w:t>
            </w:r>
          </w:p>
        </w:tc>
        <w:tc>
          <w:tcPr>
            <w:tcW w:w="0" w:type="auto"/>
            <w:hideMark/>
          </w:tcPr>
          <w:p w:rsidR="00000000" w:rsidRDefault="0066553A">
            <w:pPr>
              <w:jc w:val="both"/>
              <w:rPr>
                <w:rFonts w:eastAsia="Times New Roman"/>
                <w:sz w:val="20"/>
                <w:szCs w:val="20"/>
              </w:rPr>
            </w:pPr>
            <w:r>
              <w:rPr>
                <w:rFonts w:eastAsia="Times New Roman"/>
                <w:sz w:val="20"/>
                <w:szCs w:val="20"/>
              </w:rPr>
              <w:t>Provide reasonable assurance regarding prevention or timely detection of unauthorized acquisition, use or disposition of the registrant’s assets that could have a mater</w:t>
            </w:r>
            <w:r>
              <w:rPr>
                <w:rFonts w:eastAsia="Times New Roman"/>
                <w:sz w:val="20"/>
                <w:szCs w:val="20"/>
              </w:rPr>
              <w:t>ial effect on the financial statements.</w:t>
            </w:r>
          </w:p>
        </w:tc>
      </w:tr>
    </w:tbl>
    <w:p w:rsidR="00000000" w:rsidRDefault="0066553A">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21823187"/>
        </w:trPr>
        <w:tc>
          <w:tcPr>
            <w:tcW w:w="5000" w:type="pct"/>
            <w:hideMark/>
          </w:tcPr>
          <w:p w:rsidR="00000000" w:rsidRDefault="0066553A">
            <w:pPr>
              <w:jc w:val="center"/>
              <w:rPr>
                <w:rFonts w:eastAsia="Times New Roman"/>
                <w:sz w:val="20"/>
                <w:szCs w:val="20"/>
              </w:rPr>
            </w:pPr>
            <w:r>
              <w:rPr>
                <w:rFonts w:eastAsia="Times New Roman"/>
                <w:sz w:val="20"/>
                <w:szCs w:val="20"/>
              </w:rPr>
              <w:t>4</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b/>
          <w:bCs/>
          <w:sz w:val="20"/>
          <w:szCs w:val="20"/>
        </w:rPr>
        <w:t> </w:t>
      </w:r>
    </w:p>
    <w:p w:rsidR="00000000" w:rsidRDefault="0066553A">
      <w:pPr>
        <w:pStyle w:val="a3"/>
        <w:spacing w:before="0" w:beforeAutospacing="0" w:after="0" w:afterAutospacing="0"/>
        <w:jc w:val="both"/>
        <w:rPr>
          <w:sz w:val="20"/>
          <w:szCs w:val="20"/>
        </w:rPr>
      </w:pPr>
      <w:r>
        <w:rPr>
          <w:b/>
          <w:bCs/>
          <w:sz w:val="20"/>
          <w:szCs w:val="20"/>
        </w:rPr>
        <w:t>PART II</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Item 1. Legal Proceedings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shd w:val="clear" w:color="auto" w:fill="FFFFFF"/>
        </w:rPr>
        <w:t xml:space="preserve">The </w:t>
      </w:r>
      <w:r>
        <w:rPr>
          <w:sz w:val="20"/>
          <w:szCs w:val="20"/>
          <w:shd w:val="clear" w:color="auto" w:fill="FFFFFF"/>
        </w:rPr>
        <w:t xml:space="preserve">Company may, from time to time, be involved in various legal proceedings incidental to the conduct of our business. Historically, the outcome of all such legal proceedings has not, in the aggregate, had a material adverse effect on our business, financial </w:t>
      </w:r>
      <w:r>
        <w:rPr>
          <w:sz w:val="20"/>
          <w:szCs w:val="20"/>
          <w:shd w:val="clear" w:color="auto" w:fill="FFFFFF"/>
        </w:rPr>
        <w:t>condition, results of operations or liquidity. Other than as set forth below, there are no additional material pending or threatened legal proceedings at this time.</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On January 28, 2019, James Katzaroff, (“</w:t>
      </w:r>
      <w:r>
        <w:rPr>
          <w:i/>
          <w:iCs/>
          <w:sz w:val="20"/>
          <w:szCs w:val="20"/>
        </w:rPr>
        <w:t>Plaintiff</w:t>
      </w:r>
      <w:r>
        <w:rPr>
          <w:sz w:val="20"/>
          <w:szCs w:val="20"/>
        </w:rPr>
        <w:t xml:space="preserve">”) the Company’s former Chief Executive </w:t>
      </w:r>
      <w:r>
        <w:rPr>
          <w:sz w:val="20"/>
          <w:szCs w:val="20"/>
        </w:rPr>
        <w:t>Officer filed a lawsuit in the Superior Court in the State of Washington in and for the County of Benton against the Company and its current and former directors, alleging a default of the Separation Agreement and General Release (“</w:t>
      </w:r>
      <w:r>
        <w:rPr>
          <w:i/>
          <w:iCs/>
          <w:sz w:val="20"/>
          <w:szCs w:val="20"/>
        </w:rPr>
        <w:t>Release</w:t>
      </w:r>
      <w:r>
        <w:rPr>
          <w:sz w:val="20"/>
          <w:szCs w:val="20"/>
        </w:rPr>
        <w:t>”) that the Compa</w:t>
      </w:r>
      <w:r>
        <w:rPr>
          <w:sz w:val="20"/>
          <w:szCs w:val="20"/>
        </w:rPr>
        <w:t>ny entered into with Plaintiff on July 21, 2017 (the “</w:t>
      </w:r>
      <w:r>
        <w:rPr>
          <w:i/>
          <w:iCs/>
          <w:sz w:val="20"/>
          <w:szCs w:val="20"/>
        </w:rPr>
        <w:t>Complaint</w:t>
      </w:r>
      <w:r>
        <w:rPr>
          <w:sz w:val="20"/>
          <w:szCs w:val="20"/>
        </w:rPr>
        <w:t>”). The Company has made required payments under the Release.</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On November 25, 2019, the Company and its current and former directors entered into a Settlement Agreement with the Plaintiff. Un</w:t>
      </w:r>
      <w:r>
        <w:rPr>
          <w:sz w:val="20"/>
          <w:szCs w:val="20"/>
        </w:rPr>
        <w:t>der the terms of the Settlement Agreement, the Company issued 500,000 shares of common stock and 500,000 warrants to the Plaintiff, made an initial payment of $33,503 by December 4, 2019 and beginning on December 16, 2019, the Company made payments of $10,</w:t>
      </w:r>
      <w:r>
        <w:rPr>
          <w:sz w:val="20"/>
          <w:szCs w:val="20"/>
        </w:rPr>
        <w:t>000 per month for 10 months in full satisfaction of the Separation Agreement and General Release originally entered into on July 21, 2017.</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b/>
          <w:bCs/>
          <w:sz w:val="20"/>
          <w:szCs w:val="20"/>
        </w:rPr>
        <w:t>Item 2. Unregistered Sales of Equity Securities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In January 2021, the Company issued 384,445 shares of common stoc</w:t>
      </w:r>
      <w:r>
        <w:rPr>
          <w:sz w:val="20"/>
          <w:szCs w:val="20"/>
        </w:rPr>
        <w:t>k in a settlement of accounts payable valued at $50,000.</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In January 2021, the Company issued 1,259,250 shares of common stock in conversion of a note payable and accrued interest totaling $50,370. The conversion resulted in a loss on conversion of $176,2</w:t>
      </w:r>
      <w:r>
        <w:rPr>
          <w:sz w:val="20"/>
          <w:szCs w:val="20"/>
        </w:rPr>
        <w:t>95 that is reflected in the Condensed Statement of Operations for the six months ended June 30, 2021.</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In March 2021, the Company issued 22,500,000 shares of common stock along with 11,237,500 warrants under the Regulation A+ for cash proceeds of $1,800,0</w:t>
      </w:r>
      <w:r>
        <w:rPr>
          <w:sz w:val="20"/>
          <w:szCs w:val="20"/>
        </w:rPr>
        <w:t>00 for the common stock and the warrants were purchased for $11,238.</w:t>
      </w:r>
    </w:p>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Between January 8, 2021 and January 29, 2021, the Company issued 3,870,428 shares of common stock in the cashless exercise of 5,430,000 warrants.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 xml:space="preserve">On </w:t>
      </w:r>
      <w:r>
        <w:rPr>
          <w:sz w:val="20"/>
          <w:szCs w:val="20"/>
        </w:rPr>
        <w:t>June 28, 2021, the Company issued 2,500,000 shares of common stock for the exercise of 2,500,000 stock options to the Chief Executive Officer. In this transaction, the Company canceled 375,000 shares of common stock as partial payment for the exercise of t</w:t>
      </w:r>
      <w:r>
        <w:rPr>
          <w:sz w:val="20"/>
          <w:szCs w:val="20"/>
        </w:rPr>
        <w:t>he stock options.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From July 9 through September 24, 2021, the Company issued 838,195 shares of common stock in the cashless exercise of 1,800,000 warrants.</w:t>
      </w:r>
    </w:p>
    <w:p w:rsidR="00000000" w:rsidRDefault="0066553A">
      <w:pPr>
        <w:pStyle w:val="a3"/>
        <w:spacing w:before="0" w:beforeAutospacing="0" w:after="0" w:afterAutospacing="0"/>
        <w:ind w:firstLine="720"/>
        <w:jc w:val="both"/>
        <w:rPr>
          <w:sz w:val="20"/>
          <w:szCs w:val="20"/>
        </w:rPr>
      </w:pPr>
      <w:r>
        <w:rPr>
          <w:sz w:val="20"/>
          <w:szCs w:val="20"/>
        </w:rPr>
        <w:t> </w:t>
      </w:r>
    </w:p>
    <w:p w:rsidR="00000000" w:rsidRDefault="0066553A">
      <w:pPr>
        <w:pStyle w:val="a3"/>
        <w:spacing w:before="0" w:beforeAutospacing="0" w:after="0" w:afterAutospacing="0"/>
        <w:ind w:firstLine="720"/>
        <w:jc w:val="both"/>
        <w:rPr>
          <w:sz w:val="20"/>
          <w:szCs w:val="20"/>
        </w:rPr>
      </w:pPr>
      <w:r>
        <w:rPr>
          <w:sz w:val="20"/>
          <w:szCs w:val="20"/>
        </w:rPr>
        <w:t>In connection with the above stock sales, we did not pay any underwriting discounts or commissio</w:t>
      </w:r>
      <w:r>
        <w:rPr>
          <w:sz w:val="20"/>
          <w:szCs w:val="20"/>
        </w:rPr>
        <w:t xml:space="preserve">ns. None of the sales of securities described or referred to above was registered under the Securities Act of 1933, as amended (the “Securities Act”). For sales made pursuant to an exemption from registration contained in Section 4(a)(2) of the Securities </w:t>
      </w:r>
      <w:r>
        <w:rPr>
          <w:sz w:val="20"/>
          <w:szCs w:val="20"/>
        </w:rPr>
        <w:t>Act, no general solicitation was used in connection with the sales.</w:t>
      </w:r>
    </w:p>
    <w:p w:rsidR="00000000" w:rsidRDefault="0066553A">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87922656"/>
        </w:trPr>
        <w:tc>
          <w:tcPr>
            <w:tcW w:w="5000" w:type="pct"/>
            <w:hideMark/>
          </w:tcPr>
          <w:p w:rsidR="00000000" w:rsidRDefault="0066553A">
            <w:pPr>
              <w:jc w:val="center"/>
              <w:rPr>
                <w:rFonts w:eastAsia="Times New Roman"/>
                <w:sz w:val="20"/>
                <w:szCs w:val="20"/>
              </w:rPr>
            </w:pPr>
            <w:r>
              <w:rPr>
                <w:rFonts w:eastAsia="Times New Roman"/>
                <w:sz w:val="20"/>
                <w:szCs w:val="20"/>
              </w:rPr>
              <w:t>4</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b/>
          <w:bCs/>
          <w:sz w:val="20"/>
          <w:szCs w:val="20"/>
        </w:rPr>
        <w:t> </w:t>
      </w:r>
    </w:p>
    <w:p w:rsidR="00000000" w:rsidRDefault="0066553A">
      <w:pPr>
        <w:pStyle w:val="a3"/>
        <w:spacing w:before="0" w:beforeAutospacing="0" w:after="0" w:afterAutospacing="0"/>
        <w:jc w:val="both"/>
        <w:rPr>
          <w:sz w:val="20"/>
          <w:szCs w:val="20"/>
        </w:rPr>
      </w:pPr>
      <w:r>
        <w:rPr>
          <w:b/>
          <w:bCs/>
          <w:sz w:val="20"/>
          <w:szCs w:val="20"/>
        </w:rPr>
        <w:t>Item 6. Exhibits.</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tc>
          <w:tcPr>
            <w:tcW w:w="1080" w:type="dxa"/>
            <w:hideMark/>
          </w:tcPr>
          <w:p w:rsidR="00000000" w:rsidRDefault="0066553A">
            <w:pPr>
              <w:jc w:val="center"/>
              <w:rPr>
                <w:rFonts w:eastAsia="Times New Roman"/>
                <w:sz w:val="20"/>
                <w:szCs w:val="20"/>
              </w:rPr>
            </w:pPr>
            <w:r>
              <w:rPr>
                <w:rFonts w:eastAsia="Times New Roman"/>
                <w:b/>
                <w:bCs/>
                <w:sz w:val="20"/>
                <w:szCs w:val="20"/>
              </w:rPr>
              <w:t>Exhibit</w:t>
            </w:r>
          </w:p>
        </w:tc>
        <w:tc>
          <w:tcPr>
            <w:tcW w:w="144" w:type="dxa"/>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66553A">
            <w:pPr>
              <w:jc w:val="center"/>
              <w:rPr>
                <w:rFonts w:eastAsia="Times New Roman"/>
                <w:sz w:val="20"/>
                <w:szCs w:val="20"/>
              </w:rPr>
            </w:pPr>
            <w:r>
              <w:rPr>
                <w:rFonts w:eastAsia="Times New Roman"/>
                <w:b/>
                <w:bCs/>
                <w:sz w:val="20"/>
                <w:szCs w:val="20"/>
              </w:rPr>
              <w:t>Number</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tcBorders>
              <w:bottom w:val="single" w:sz="12" w:space="0" w:color="000000"/>
            </w:tcBorders>
            <w:hideMark/>
          </w:tcPr>
          <w:p w:rsidR="00000000" w:rsidRDefault="0066553A">
            <w:pPr>
              <w:jc w:val="both"/>
              <w:rPr>
                <w:rFonts w:eastAsia="Times New Roman"/>
                <w:sz w:val="20"/>
                <w:szCs w:val="20"/>
              </w:rPr>
            </w:pPr>
            <w:r>
              <w:rPr>
                <w:rFonts w:eastAsia="Times New Roman"/>
                <w:b/>
                <w:bCs/>
                <w:sz w:val="20"/>
                <w:szCs w:val="20"/>
              </w:rPr>
              <w:t>Description</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 </w:t>
            </w:r>
          </w:p>
        </w:tc>
      </w:tr>
      <w:tr w:rsidR="00000000">
        <w:tc>
          <w:tcPr>
            <w:tcW w:w="0" w:type="auto"/>
            <w:hideMark/>
          </w:tcPr>
          <w:p w:rsidR="00000000" w:rsidRDefault="0066553A">
            <w:pPr>
              <w:jc w:val="center"/>
              <w:rPr>
                <w:rFonts w:eastAsia="Times New Roman"/>
                <w:sz w:val="20"/>
                <w:szCs w:val="20"/>
              </w:rPr>
            </w:pPr>
            <w:r>
              <w:rPr>
                <w:rFonts w:eastAsia="Times New Roman"/>
                <w:sz w:val="20"/>
                <w:szCs w:val="20"/>
              </w:rPr>
              <w:t>31.1*</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hyperlink r:id="rId4" w:history="1">
              <w:r>
                <w:rPr>
                  <w:rStyle w:val="a4"/>
                  <w:rFonts w:eastAsia="Times New Roman"/>
                  <w:sz w:val="20"/>
                  <w:szCs w:val="20"/>
                </w:rPr>
                <w:t>Certification of Chief Executive Officer pursuant to Section 302 of the Sarbanes – Oxley Act of 2002</w:t>
              </w:r>
            </w:hyperlink>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 </w:t>
            </w:r>
          </w:p>
        </w:tc>
      </w:tr>
      <w:tr w:rsidR="00000000">
        <w:tc>
          <w:tcPr>
            <w:tcW w:w="0" w:type="auto"/>
            <w:hideMark/>
          </w:tcPr>
          <w:p w:rsidR="00000000" w:rsidRDefault="0066553A">
            <w:pPr>
              <w:jc w:val="center"/>
              <w:rPr>
                <w:rFonts w:eastAsia="Times New Roman"/>
                <w:sz w:val="20"/>
                <w:szCs w:val="20"/>
              </w:rPr>
            </w:pPr>
            <w:r>
              <w:rPr>
                <w:rFonts w:eastAsia="Times New Roman"/>
                <w:sz w:val="20"/>
                <w:szCs w:val="20"/>
              </w:rPr>
              <w:t>31.2*</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hyperlink r:id="rId5" w:history="1">
              <w:r>
                <w:rPr>
                  <w:rStyle w:val="a4"/>
                  <w:rFonts w:eastAsia="Times New Roman"/>
                  <w:sz w:val="20"/>
                  <w:szCs w:val="20"/>
                </w:rPr>
                <w:t>Certification of Chief Financial Officer pursuant to Section 302 of the Sarbanes – Oxley Act of 2002</w:t>
              </w:r>
            </w:hyperlink>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 </w:t>
            </w:r>
          </w:p>
        </w:tc>
      </w:tr>
      <w:tr w:rsidR="00000000">
        <w:tc>
          <w:tcPr>
            <w:tcW w:w="0" w:type="auto"/>
            <w:hideMark/>
          </w:tcPr>
          <w:p w:rsidR="00000000" w:rsidRDefault="0066553A">
            <w:pPr>
              <w:jc w:val="center"/>
              <w:rPr>
                <w:rFonts w:eastAsia="Times New Roman"/>
                <w:sz w:val="20"/>
                <w:szCs w:val="20"/>
              </w:rPr>
            </w:pPr>
            <w:r>
              <w:rPr>
                <w:rFonts w:eastAsia="Times New Roman"/>
                <w:sz w:val="20"/>
                <w:szCs w:val="20"/>
              </w:rPr>
              <w:t>32.1*</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hyperlink r:id="rId6" w:history="1">
              <w:r>
                <w:rPr>
                  <w:rStyle w:val="a4"/>
                  <w:rFonts w:eastAsia="Times New Roman"/>
                  <w:sz w:val="20"/>
                  <w:szCs w:val="20"/>
                </w:rPr>
                <w:t>Certification of Chief Executive Officer and Chief Financial Officer pursuant to 18 U.S.C. Section 1350</w:t>
              </w:r>
            </w:hyperlink>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 </w:t>
            </w:r>
          </w:p>
        </w:tc>
      </w:tr>
      <w:tr w:rsidR="00000000">
        <w:tc>
          <w:tcPr>
            <w:tcW w:w="0" w:type="auto"/>
            <w:hideMark/>
          </w:tcPr>
          <w:p w:rsidR="00000000" w:rsidRDefault="0066553A">
            <w:pPr>
              <w:jc w:val="center"/>
              <w:rPr>
                <w:rFonts w:eastAsia="Times New Roman"/>
                <w:sz w:val="20"/>
                <w:szCs w:val="20"/>
              </w:rPr>
            </w:pPr>
            <w:r>
              <w:rPr>
                <w:rFonts w:eastAsia="Times New Roman"/>
                <w:sz w:val="20"/>
                <w:szCs w:val="20"/>
              </w:rPr>
              <w:t>101.INS</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Inline XBRL Instance Document</w:t>
            </w:r>
          </w:p>
        </w:tc>
      </w:tr>
      <w:tr w:rsidR="00000000">
        <w:tc>
          <w:tcPr>
            <w:tcW w:w="0" w:type="auto"/>
            <w:hideMark/>
          </w:tcPr>
          <w:p w:rsidR="00000000" w:rsidRDefault="0066553A">
            <w:pPr>
              <w:jc w:val="cente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 </w:t>
            </w:r>
          </w:p>
        </w:tc>
      </w:tr>
      <w:tr w:rsidR="00000000">
        <w:tc>
          <w:tcPr>
            <w:tcW w:w="0" w:type="auto"/>
            <w:hideMark/>
          </w:tcPr>
          <w:p w:rsidR="00000000" w:rsidRDefault="0066553A">
            <w:pPr>
              <w:jc w:val="center"/>
              <w:rPr>
                <w:rFonts w:eastAsia="Times New Roman"/>
                <w:sz w:val="20"/>
                <w:szCs w:val="20"/>
              </w:rPr>
            </w:pPr>
            <w:r>
              <w:rPr>
                <w:rFonts w:eastAsia="Times New Roman"/>
                <w:sz w:val="20"/>
                <w:szCs w:val="20"/>
              </w:rPr>
              <w:t>101.SCH</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Inline XBRL Taxonomy Extension Schema</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 </w:t>
            </w:r>
          </w:p>
        </w:tc>
      </w:tr>
      <w:tr w:rsidR="00000000">
        <w:tc>
          <w:tcPr>
            <w:tcW w:w="0" w:type="auto"/>
            <w:hideMark/>
          </w:tcPr>
          <w:p w:rsidR="00000000" w:rsidRDefault="0066553A">
            <w:pPr>
              <w:jc w:val="center"/>
              <w:rPr>
                <w:rFonts w:eastAsia="Times New Roman"/>
                <w:sz w:val="20"/>
                <w:szCs w:val="20"/>
              </w:rPr>
            </w:pPr>
            <w:r>
              <w:rPr>
                <w:rFonts w:eastAsia="Times New Roman"/>
                <w:sz w:val="20"/>
                <w:szCs w:val="20"/>
              </w:rPr>
              <w:t>101.CAL</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 xml:space="preserve">Inline XBRL </w:t>
            </w:r>
            <w:r>
              <w:rPr>
                <w:rFonts w:eastAsia="Times New Roman"/>
                <w:sz w:val="20"/>
                <w:szCs w:val="20"/>
              </w:rPr>
              <w:t>Taxonomy Extension Calculation Linkbase</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 </w:t>
            </w:r>
          </w:p>
        </w:tc>
      </w:tr>
      <w:tr w:rsidR="00000000">
        <w:tc>
          <w:tcPr>
            <w:tcW w:w="0" w:type="auto"/>
            <w:hideMark/>
          </w:tcPr>
          <w:p w:rsidR="00000000" w:rsidRDefault="0066553A">
            <w:pPr>
              <w:jc w:val="center"/>
              <w:rPr>
                <w:rFonts w:eastAsia="Times New Roman"/>
                <w:sz w:val="20"/>
                <w:szCs w:val="20"/>
              </w:rPr>
            </w:pPr>
            <w:r>
              <w:rPr>
                <w:rFonts w:eastAsia="Times New Roman"/>
                <w:sz w:val="20"/>
                <w:szCs w:val="20"/>
              </w:rPr>
              <w:t>101.DEF</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Inline XBRL Taxonomy Extension Definition Linkbase</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 </w:t>
            </w:r>
          </w:p>
        </w:tc>
      </w:tr>
      <w:tr w:rsidR="00000000">
        <w:tc>
          <w:tcPr>
            <w:tcW w:w="0" w:type="auto"/>
            <w:hideMark/>
          </w:tcPr>
          <w:p w:rsidR="00000000" w:rsidRDefault="0066553A">
            <w:pPr>
              <w:jc w:val="center"/>
              <w:rPr>
                <w:rFonts w:eastAsia="Times New Roman"/>
                <w:sz w:val="20"/>
                <w:szCs w:val="20"/>
              </w:rPr>
            </w:pPr>
            <w:r>
              <w:rPr>
                <w:rFonts w:eastAsia="Times New Roman"/>
                <w:sz w:val="20"/>
                <w:szCs w:val="20"/>
              </w:rPr>
              <w:t>101.LAB</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Inline XBRL Taxonomy Extension Label Linkbase</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 </w:t>
            </w:r>
          </w:p>
        </w:tc>
      </w:tr>
      <w:tr w:rsidR="00000000">
        <w:tc>
          <w:tcPr>
            <w:tcW w:w="0" w:type="auto"/>
            <w:hideMark/>
          </w:tcPr>
          <w:p w:rsidR="00000000" w:rsidRDefault="0066553A">
            <w:pPr>
              <w:jc w:val="center"/>
              <w:rPr>
                <w:rFonts w:eastAsia="Times New Roman"/>
                <w:sz w:val="20"/>
                <w:szCs w:val="20"/>
              </w:rPr>
            </w:pPr>
            <w:r>
              <w:rPr>
                <w:rFonts w:eastAsia="Times New Roman"/>
                <w:sz w:val="20"/>
                <w:szCs w:val="20"/>
              </w:rPr>
              <w:t>101.PRE</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 xml:space="preserve">Inline XBRL </w:t>
            </w:r>
            <w:r>
              <w:rPr>
                <w:rFonts w:eastAsia="Times New Roman"/>
                <w:sz w:val="20"/>
                <w:szCs w:val="20"/>
              </w:rPr>
              <w:t>Taxonomy Extension Presentation Linkbase</w:t>
            </w:r>
          </w:p>
        </w:tc>
      </w:tr>
      <w:tr w:rsidR="00000000">
        <w:tc>
          <w:tcPr>
            <w:tcW w:w="0" w:type="auto"/>
            <w:hideMark/>
          </w:tcPr>
          <w:p w:rsidR="00000000" w:rsidRDefault="0066553A">
            <w:pPr>
              <w:jc w:val="cente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 </w:t>
            </w:r>
          </w:p>
        </w:tc>
      </w:tr>
      <w:tr w:rsidR="00000000">
        <w:tc>
          <w:tcPr>
            <w:tcW w:w="0" w:type="auto"/>
            <w:hideMark/>
          </w:tcPr>
          <w:p w:rsidR="00000000" w:rsidRDefault="0066553A">
            <w:pPr>
              <w:jc w:val="center"/>
              <w:rPr>
                <w:rFonts w:eastAsia="Times New Roman"/>
                <w:sz w:val="20"/>
                <w:szCs w:val="20"/>
              </w:rPr>
            </w:pPr>
            <w:r>
              <w:rPr>
                <w:rFonts w:eastAsia="Times New Roman"/>
                <w:sz w:val="20"/>
                <w:szCs w:val="20"/>
              </w:rPr>
              <w:t>104</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jc w:val="both"/>
              <w:rPr>
                <w:rFonts w:eastAsia="Times New Roman"/>
                <w:sz w:val="20"/>
                <w:szCs w:val="20"/>
              </w:rPr>
            </w:pPr>
            <w:r>
              <w:rPr>
                <w:rFonts w:eastAsia="Times New Roman"/>
                <w:sz w:val="20"/>
                <w:szCs w:val="20"/>
              </w:rPr>
              <w:t>Cover Page Interactive Data File (embedded within the Inline XBRL document)</w:t>
            </w:r>
          </w:p>
        </w:tc>
      </w:tr>
    </w:tbl>
    <w:p w:rsidR="00000000" w:rsidRDefault="0066553A">
      <w:pPr>
        <w:pStyle w:val="a3"/>
        <w:spacing w:before="0" w:beforeAutospacing="0" w:after="0" w:afterAutospacing="0"/>
        <w:jc w:val="both"/>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Filed herewith.</w:t>
      </w:r>
    </w:p>
    <w:p w:rsidR="00000000" w:rsidRDefault="0066553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24290615"/>
        </w:trPr>
        <w:tc>
          <w:tcPr>
            <w:tcW w:w="5000" w:type="pct"/>
            <w:hideMark/>
          </w:tcPr>
          <w:p w:rsidR="00000000" w:rsidRDefault="0066553A">
            <w:pPr>
              <w:jc w:val="center"/>
              <w:rPr>
                <w:rFonts w:eastAsia="Times New Roman"/>
                <w:sz w:val="20"/>
                <w:szCs w:val="20"/>
              </w:rPr>
            </w:pPr>
            <w:r>
              <w:rPr>
                <w:rFonts w:eastAsia="Times New Roman"/>
                <w:sz w:val="20"/>
                <w:szCs w:val="20"/>
              </w:rPr>
              <w:t>4</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6553A">
            <w:pPr>
              <w:rPr>
                <w:rFonts w:eastAsia="Times New Roman"/>
                <w:sz w:val="20"/>
                <w:szCs w:val="20"/>
              </w:rPr>
            </w:pPr>
            <w:r>
              <w:rPr>
                <w:rFonts w:eastAsia="Times New Roman"/>
                <w:sz w:val="20"/>
                <w:szCs w:val="20"/>
              </w:rPr>
              <w:t> </w:t>
            </w:r>
          </w:p>
        </w:tc>
      </w:tr>
    </w:tbl>
    <w:p w:rsidR="00000000" w:rsidRDefault="0066553A">
      <w:pPr>
        <w:pStyle w:val="a3"/>
        <w:spacing w:before="0" w:beforeAutospacing="0" w:after="0" w:afterAutospacing="0"/>
        <w:rPr>
          <w:sz w:val="20"/>
          <w:szCs w:val="20"/>
        </w:rPr>
      </w:pPr>
      <w:r>
        <w:rPr>
          <w:b/>
          <w:bCs/>
          <w:sz w:val="20"/>
          <w:szCs w:val="20"/>
        </w:rPr>
        <w:t> </w:t>
      </w:r>
    </w:p>
    <w:p w:rsidR="00000000" w:rsidRDefault="0066553A">
      <w:pPr>
        <w:pStyle w:val="a3"/>
        <w:spacing w:before="0" w:beforeAutospacing="0" w:after="0" w:afterAutospacing="0"/>
        <w:jc w:val="center"/>
        <w:rPr>
          <w:sz w:val="20"/>
          <w:szCs w:val="20"/>
        </w:rPr>
      </w:pPr>
      <w:r>
        <w:rPr>
          <w:b/>
          <w:bCs/>
          <w:sz w:val="20"/>
          <w:szCs w:val="20"/>
        </w:rPr>
        <w:t>SIGNATURES</w:t>
      </w:r>
    </w:p>
    <w:p w:rsidR="00000000" w:rsidRDefault="0066553A">
      <w:pPr>
        <w:pStyle w:val="a3"/>
        <w:spacing w:before="0" w:beforeAutospacing="0" w:after="0" w:afterAutospacing="0"/>
        <w:jc w:val="center"/>
        <w:rPr>
          <w:sz w:val="20"/>
          <w:szCs w:val="20"/>
        </w:rPr>
      </w:pPr>
      <w:r>
        <w:rPr>
          <w:sz w:val="20"/>
          <w:szCs w:val="20"/>
        </w:rPr>
        <w:t> </w:t>
      </w:r>
    </w:p>
    <w:p w:rsidR="00000000" w:rsidRDefault="0066553A">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hereunto duly authorized.</w:t>
      </w:r>
    </w:p>
    <w:p w:rsidR="00000000" w:rsidRDefault="0066553A">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gridSpan w:val="2"/>
            <w:hideMark/>
          </w:tcPr>
          <w:p w:rsidR="00000000" w:rsidRDefault="0066553A">
            <w:pPr>
              <w:rPr>
                <w:rFonts w:eastAsia="Times New Roman"/>
                <w:sz w:val="20"/>
                <w:szCs w:val="20"/>
              </w:rPr>
            </w:pPr>
            <w:r>
              <w:rPr>
                <w:rFonts w:eastAsia="Times New Roman"/>
                <w:sz w:val="20"/>
                <w:szCs w:val="20"/>
              </w:rPr>
              <w:t>Vivos Inc.</w:t>
            </w:r>
          </w:p>
        </w:tc>
      </w:tr>
      <w:tr w:rsidR="00000000">
        <w:tc>
          <w:tcPr>
            <w:tcW w:w="2500" w:type="pct"/>
            <w:hideMark/>
          </w:tcPr>
          <w:p w:rsidR="00000000" w:rsidRDefault="0066553A">
            <w:pPr>
              <w:rPr>
                <w:rFonts w:eastAsia="Times New Roman"/>
                <w:sz w:val="20"/>
                <w:szCs w:val="20"/>
              </w:rPr>
            </w:pPr>
            <w:r>
              <w:rPr>
                <w:rFonts w:eastAsia="Times New Roman"/>
                <w:sz w:val="20"/>
                <w:szCs w:val="20"/>
              </w:rPr>
              <w:t> </w:t>
            </w:r>
          </w:p>
        </w:tc>
        <w:tc>
          <w:tcPr>
            <w:tcW w:w="250" w:type="pct"/>
            <w:hideMark/>
          </w:tcPr>
          <w:p w:rsidR="00000000" w:rsidRDefault="0066553A">
            <w:pPr>
              <w:rPr>
                <w:rFonts w:eastAsia="Times New Roman"/>
                <w:sz w:val="20"/>
                <w:szCs w:val="20"/>
              </w:rPr>
            </w:pPr>
            <w:r>
              <w:rPr>
                <w:rFonts w:eastAsia="Times New Roman"/>
                <w:sz w:val="20"/>
                <w:szCs w:val="20"/>
              </w:rPr>
              <w:t> </w:t>
            </w:r>
          </w:p>
        </w:tc>
        <w:tc>
          <w:tcPr>
            <w:tcW w:w="2250" w:type="pct"/>
            <w:hideMark/>
          </w:tcPr>
          <w:p w:rsidR="00000000" w:rsidRDefault="0066553A">
            <w:pPr>
              <w:rPr>
                <w:rFonts w:eastAsia="Times New Roman"/>
                <w:sz w:val="20"/>
                <w:szCs w:val="20"/>
              </w:rPr>
            </w:pPr>
            <w:r>
              <w:rPr>
                <w:rFonts w:eastAsia="Times New Roman"/>
                <w:sz w:val="20"/>
                <w:szCs w:val="20"/>
              </w:rPr>
              <w:t> </w:t>
            </w:r>
          </w:p>
        </w:tc>
      </w:tr>
      <w:tr w:rsidR="00000000">
        <w:tc>
          <w:tcPr>
            <w:tcW w:w="0" w:type="auto"/>
            <w:hideMark/>
          </w:tcPr>
          <w:p w:rsidR="00000000" w:rsidRDefault="0066553A">
            <w:pPr>
              <w:rPr>
                <w:rFonts w:eastAsia="Times New Roman"/>
                <w:sz w:val="20"/>
                <w:szCs w:val="20"/>
              </w:rPr>
            </w:pPr>
            <w:r>
              <w:rPr>
                <w:rFonts w:eastAsia="Times New Roman"/>
                <w:sz w:val="20"/>
                <w:szCs w:val="20"/>
              </w:rPr>
              <w:t>Date: October 25, 2021</w:t>
            </w:r>
          </w:p>
        </w:tc>
        <w:tc>
          <w:tcPr>
            <w:tcW w:w="0" w:type="auto"/>
            <w:hideMark/>
          </w:tcPr>
          <w:p w:rsidR="00000000" w:rsidRDefault="0066553A">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66553A">
            <w:pPr>
              <w:rPr>
                <w:rFonts w:eastAsia="Times New Roman"/>
                <w:sz w:val="20"/>
                <w:szCs w:val="20"/>
              </w:rPr>
            </w:pPr>
            <w:r>
              <w:rPr>
                <w:rFonts w:eastAsia="Times New Roman"/>
                <w:i/>
                <w:iCs/>
                <w:sz w:val="20"/>
                <w:szCs w:val="20"/>
              </w:rPr>
              <w:t xml:space="preserve">/s/ </w:t>
            </w:r>
            <w:r>
              <w:rPr>
                <w:rFonts w:eastAsia="Times New Roman"/>
                <w:i/>
                <w:iCs/>
                <w:sz w:val="20"/>
                <w:szCs w:val="20"/>
              </w:rPr>
              <w:t>Michael Korenko</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Name:</w:t>
            </w:r>
          </w:p>
        </w:tc>
        <w:tc>
          <w:tcPr>
            <w:tcW w:w="0" w:type="auto"/>
            <w:hideMark/>
          </w:tcPr>
          <w:p w:rsidR="00000000" w:rsidRDefault="0066553A">
            <w:pPr>
              <w:rPr>
                <w:rFonts w:eastAsia="Times New Roman"/>
                <w:sz w:val="20"/>
                <w:szCs w:val="20"/>
              </w:rPr>
            </w:pPr>
            <w:r>
              <w:rPr>
                <w:rFonts w:eastAsia="Times New Roman"/>
                <w:sz w:val="20"/>
                <w:szCs w:val="20"/>
              </w:rPr>
              <w:t>Michael K. Korenko</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Title:</w:t>
            </w:r>
          </w:p>
        </w:tc>
        <w:tc>
          <w:tcPr>
            <w:tcW w:w="0" w:type="auto"/>
            <w:hideMark/>
          </w:tcPr>
          <w:p w:rsidR="00000000" w:rsidRDefault="0066553A">
            <w:pPr>
              <w:rPr>
                <w:rFonts w:eastAsia="Times New Roman"/>
                <w:sz w:val="20"/>
                <w:szCs w:val="20"/>
              </w:rPr>
            </w:pPr>
            <w:r>
              <w:rPr>
                <w:rFonts w:eastAsia="Times New Roman"/>
                <w:sz w:val="20"/>
                <w:szCs w:val="20"/>
              </w:rPr>
              <w:t>Chief Executive Officer</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(Principal Executive Officer)</w:t>
            </w:r>
          </w:p>
        </w:tc>
      </w:tr>
    </w:tbl>
    <w:p w:rsidR="00000000" w:rsidRDefault="0066553A">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tc>
          <w:tcPr>
            <w:tcW w:w="2500" w:type="pct"/>
            <w:hideMark/>
          </w:tcPr>
          <w:p w:rsidR="00000000" w:rsidRDefault="0066553A">
            <w:pPr>
              <w:rPr>
                <w:rFonts w:eastAsia="Times New Roman"/>
                <w:sz w:val="20"/>
                <w:szCs w:val="20"/>
              </w:rPr>
            </w:pPr>
            <w:r>
              <w:rPr>
                <w:rFonts w:eastAsia="Times New Roman"/>
                <w:sz w:val="20"/>
                <w:szCs w:val="20"/>
              </w:rPr>
              <w:t>Date: October 25, 2021</w:t>
            </w:r>
          </w:p>
        </w:tc>
        <w:tc>
          <w:tcPr>
            <w:tcW w:w="250" w:type="pct"/>
            <w:hideMark/>
          </w:tcPr>
          <w:p w:rsidR="00000000" w:rsidRDefault="0066553A">
            <w:pPr>
              <w:rPr>
                <w:rFonts w:eastAsia="Times New Roman"/>
                <w:sz w:val="20"/>
                <w:szCs w:val="20"/>
              </w:rPr>
            </w:pPr>
            <w:r>
              <w:rPr>
                <w:rFonts w:eastAsia="Times New Roman"/>
                <w:sz w:val="20"/>
                <w:szCs w:val="20"/>
              </w:rPr>
              <w:t>By:</w:t>
            </w:r>
          </w:p>
        </w:tc>
        <w:tc>
          <w:tcPr>
            <w:tcW w:w="2250" w:type="pct"/>
            <w:tcBorders>
              <w:bottom w:val="single" w:sz="12" w:space="0" w:color="000000"/>
            </w:tcBorders>
            <w:hideMark/>
          </w:tcPr>
          <w:p w:rsidR="00000000" w:rsidRDefault="0066553A">
            <w:pPr>
              <w:rPr>
                <w:rFonts w:eastAsia="Times New Roman"/>
                <w:sz w:val="20"/>
                <w:szCs w:val="20"/>
              </w:rPr>
            </w:pPr>
            <w:r>
              <w:rPr>
                <w:rFonts w:eastAsia="Times New Roman"/>
                <w:i/>
                <w:iCs/>
                <w:sz w:val="20"/>
                <w:szCs w:val="20"/>
              </w:rPr>
              <w:t>/s/ Michael Pollack</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Name:</w:t>
            </w:r>
          </w:p>
        </w:tc>
        <w:tc>
          <w:tcPr>
            <w:tcW w:w="0" w:type="auto"/>
            <w:hideMark/>
          </w:tcPr>
          <w:p w:rsidR="00000000" w:rsidRDefault="0066553A">
            <w:pPr>
              <w:rPr>
                <w:rFonts w:eastAsia="Times New Roman"/>
                <w:sz w:val="20"/>
                <w:szCs w:val="20"/>
              </w:rPr>
            </w:pPr>
            <w:r>
              <w:rPr>
                <w:rFonts w:eastAsia="Times New Roman"/>
                <w:sz w:val="20"/>
                <w:szCs w:val="20"/>
              </w:rPr>
              <w:t>Michael Pollack</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Title:</w:t>
            </w:r>
          </w:p>
        </w:tc>
        <w:tc>
          <w:tcPr>
            <w:tcW w:w="0" w:type="auto"/>
            <w:hideMark/>
          </w:tcPr>
          <w:p w:rsidR="00000000" w:rsidRDefault="0066553A">
            <w:pPr>
              <w:rPr>
                <w:rFonts w:eastAsia="Times New Roman"/>
                <w:sz w:val="20"/>
                <w:szCs w:val="20"/>
              </w:rPr>
            </w:pPr>
            <w:r>
              <w:rPr>
                <w:rFonts w:eastAsia="Times New Roman"/>
                <w:sz w:val="20"/>
                <w:szCs w:val="20"/>
              </w:rPr>
              <w:t>Interim Chief Financial Officer</w:t>
            </w:r>
          </w:p>
        </w:tc>
      </w:tr>
      <w:tr w:rsidR="00000000">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w:t>
            </w:r>
          </w:p>
        </w:tc>
        <w:tc>
          <w:tcPr>
            <w:tcW w:w="0" w:type="auto"/>
            <w:hideMark/>
          </w:tcPr>
          <w:p w:rsidR="00000000" w:rsidRDefault="0066553A">
            <w:pPr>
              <w:rPr>
                <w:rFonts w:eastAsia="Times New Roman"/>
                <w:sz w:val="20"/>
                <w:szCs w:val="20"/>
              </w:rPr>
            </w:pPr>
            <w:r>
              <w:rPr>
                <w:rFonts w:eastAsia="Times New Roman"/>
                <w:sz w:val="20"/>
                <w:szCs w:val="20"/>
              </w:rPr>
              <w:t xml:space="preserve">(Interim </w:t>
            </w:r>
            <w:r>
              <w:rPr>
                <w:rFonts w:eastAsia="Times New Roman"/>
                <w:sz w:val="20"/>
                <w:szCs w:val="20"/>
              </w:rPr>
              <w:t>Principal Financial and Accounting Officer)</w:t>
            </w:r>
          </w:p>
        </w:tc>
      </w:tr>
    </w:tbl>
    <w:p w:rsidR="00000000" w:rsidRDefault="0066553A">
      <w:pPr>
        <w:pStyle w:val="a3"/>
        <w:spacing w:before="0" w:beforeAutospacing="0" w:after="0" w:afterAutospacing="0"/>
        <w:jc w:val="right"/>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25410439"/>
        </w:trPr>
        <w:tc>
          <w:tcPr>
            <w:tcW w:w="5000" w:type="pct"/>
            <w:hideMark/>
          </w:tcPr>
          <w:p w:rsidR="00000000" w:rsidRDefault="0066553A">
            <w:pPr>
              <w:jc w:val="center"/>
              <w:rPr>
                <w:rFonts w:eastAsia="Times New Roman"/>
                <w:sz w:val="20"/>
                <w:szCs w:val="20"/>
              </w:rPr>
            </w:pPr>
            <w:r>
              <w:rPr>
                <w:rFonts w:eastAsia="Times New Roman"/>
                <w:sz w:val="20"/>
                <w:szCs w:val="20"/>
              </w:rPr>
              <w:t>4</w:t>
            </w:r>
            <w:r>
              <w:rPr>
                <w:rFonts w:eastAsia="Times New Roman"/>
                <w:sz w:val="20"/>
                <w:szCs w:val="20"/>
              </w:rPr>
              <w:t>4</w:t>
            </w:r>
          </w:p>
        </w:tc>
      </w:tr>
    </w:tbl>
    <w:p w:rsidR="0066553A" w:rsidRDefault="0066553A">
      <w:pPr>
        <w:pStyle w:val="a3"/>
        <w:spacing w:before="0" w:beforeAutospacing="0" w:after="0" w:afterAutospacing="0"/>
        <w:rPr>
          <w:sz w:val="20"/>
          <w:szCs w:val="20"/>
        </w:rPr>
      </w:pPr>
      <w:r>
        <w:rPr>
          <w:sz w:val="20"/>
          <w:szCs w:val="20"/>
        </w:rPr>
        <w:t> </w:t>
      </w:r>
    </w:p>
    <w:sectPr w:rsidR="0066553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6553A"/>
    <w:rsid w:val="0066553A"/>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1"/>
  <w:attachedSchema w:val="http://www.xbrl.org/2006/ref"/>
  <w:attachedSchema w:val="http://fasb.org/us-gaap/2021-01-31"/>
  <w:attachedSchema w:val="http://fasb.org/us-roles/2021-01-31"/>
  <w:attachedSchema w:val="http://www.xbrl.org/dtr/type/2020-01-21"/>
  <w:attachedSchema w:val="http://xbrl.sec.gov/country/2021"/>
  <w:attachedSchema w:val="http://fasb.org/srt/2021-01-31"/>
  <w:attachedSchema w:val="http://radiogel.com/202109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customStyle="1" w:styleId="xdxphntrglzy2xvc3vyzsatifndsevevuxfie9gifjftefuruqguefsvfkgvfjbtlnbq1rjt04gkerldgfpbhmpichqyxjlbnrozxrpy2fskqa">
    <w:name w:val="xdx_phnt_rglzy2xvc3vyzsatifndsevevuxfie9gifjftefuruqguefsvfkgvfjbtlnbq1rjt04gkerldgfpbhmpichqyxjlbnrozxrpy2fskqa_"/>
    <w:basedOn w:val="a0"/>
  </w:style>
  <w:style w:type="character" w:customStyle="1" w:styleId="xdxphntrglzy2xvc3vyzsatifndsevevuxfie9gienptlzfulrjqkxfie5pvevtifbbwufcteugkerldgfpbhmpichqyxjlbnrozxrpy2fskqa">
    <w:name w:val="xdx_phnt_rglzy2xvc3vyzsatifndsevevuxfie9gienptlzfulrjqkxfie5pvevtifbbwufcteugkerldgfpbhmpichqyxjlbnrozxrpy2fskqa_"/>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7787">
      <w:marLeft w:val="0"/>
      <w:marRight w:val="0"/>
      <w:marTop w:val="0"/>
      <w:marBottom w:val="120"/>
      <w:divBdr>
        <w:top w:val="none" w:sz="0" w:space="0" w:color="auto"/>
        <w:left w:val="none" w:sz="0" w:space="0" w:color="auto"/>
        <w:bottom w:val="single" w:sz="12" w:space="0" w:color="000000"/>
        <w:right w:val="none" w:sz="0" w:space="0" w:color="auto"/>
      </w:divBdr>
    </w:div>
    <w:div w:id="57482807">
      <w:marLeft w:val="0"/>
      <w:marRight w:val="0"/>
      <w:marTop w:val="0"/>
      <w:marBottom w:val="0"/>
      <w:divBdr>
        <w:top w:val="none" w:sz="0" w:space="0" w:color="auto"/>
        <w:left w:val="none" w:sz="0" w:space="0" w:color="auto"/>
        <w:bottom w:val="none" w:sz="0" w:space="0" w:color="auto"/>
        <w:right w:val="none" w:sz="0" w:space="0" w:color="auto"/>
      </w:divBdr>
      <w:divsChild>
        <w:div w:id="85003919">
          <w:marLeft w:val="0"/>
          <w:marRight w:val="0"/>
          <w:marTop w:val="0"/>
          <w:marBottom w:val="0"/>
          <w:divBdr>
            <w:top w:val="single" w:sz="12" w:space="0" w:color="000000"/>
            <w:left w:val="none" w:sz="0" w:space="0" w:color="auto"/>
            <w:bottom w:val="single" w:sz="36" w:space="0" w:color="000000"/>
            <w:right w:val="none" w:sz="0" w:space="0" w:color="auto"/>
          </w:divBdr>
        </w:div>
      </w:divsChild>
    </w:div>
    <w:div w:id="168329087">
      <w:marLeft w:val="0"/>
      <w:marRight w:val="0"/>
      <w:marTop w:val="0"/>
      <w:marBottom w:val="120"/>
      <w:divBdr>
        <w:top w:val="none" w:sz="0" w:space="0" w:color="auto"/>
        <w:left w:val="none" w:sz="0" w:space="0" w:color="auto"/>
        <w:bottom w:val="single" w:sz="12" w:space="0" w:color="000000"/>
        <w:right w:val="none" w:sz="0" w:space="0" w:color="auto"/>
      </w:divBdr>
    </w:div>
    <w:div w:id="193275458">
      <w:marLeft w:val="0"/>
      <w:marRight w:val="0"/>
      <w:marTop w:val="0"/>
      <w:marBottom w:val="120"/>
      <w:divBdr>
        <w:top w:val="none" w:sz="0" w:space="0" w:color="auto"/>
        <w:left w:val="none" w:sz="0" w:space="0" w:color="auto"/>
        <w:bottom w:val="single" w:sz="12" w:space="0" w:color="000000"/>
        <w:right w:val="none" w:sz="0" w:space="0" w:color="auto"/>
      </w:divBdr>
    </w:div>
    <w:div w:id="240331559">
      <w:marLeft w:val="0"/>
      <w:marRight w:val="0"/>
      <w:marTop w:val="0"/>
      <w:marBottom w:val="120"/>
      <w:divBdr>
        <w:top w:val="none" w:sz="0" w:space="0" w:color="auto"/>
        <w:left w:val="none" w:sz="0" w:space="0" w:color="auto"/>
        <w:bottom w:val="single" w:sz="12" w:space="0" w:color="000000"/>
        <w:right w:val="none" w:sz="0" w:space="0" w:color="auto"/>
      </w:divBdr>
    </w:div>
    <w:div w:id="243728988">
      <w:marLeft w:val="0"/>
      <w:marRight w:val="0"/>
      <w:marTop w:val="0"/>
      <w:marBottom w:val="120"/>
      <w:divBdr>
        <w:top w:val="none" w:sz="0" w:space="0" w:color="auto"/>
        <w:left w:val="none" w:sz="0" w:space="0" w:color="auto"/>
        <w:bottom w:val="single" w:sz="12" w:space="0" w:color="000000"/>
        <w:right w:val="none" w:sz="0" w:space="0" w:color="auto"/>
      </w:divBdr>
    </w:div>
    <w:div w:id="271326473">
      <w:marLeft w:val="0"/>
      <w:marRight w:val="0"/>
      <w:marTop w:val="0"/>
      <w:marBottom w:val="120"/>
      <w:divBdr>
        <w:top w:val="none" w:sz="0" w:space="0" w:color="auto"/>
        <w:left w:val="none" w:sz="0" w:space="0" w:color="auto"/>
        <w:bottom w:val="single" w:sz="12" w:space="0" w:color="000000"/>
        <w:right w:val="none" w:sz="0" w:space="0" w:color="auto"/>
      </w:divBdr>
    </w:div>
    <w:div w:id="467939620">
      <w:marLeft w:val="0"/>
      <w:marRight w:val="0"/>
      <w:marTop w:val="0"/>
      <w:marBottom w:val="120"/>
      <w:divBdr>
        <w:top w:val="none" w:sz="0" w:space="0" w:color="auto"/>
        <w:left w:val="none" w:sz="0" w:space="0" w:color="auto"/>
        <w:bottom w:val="single" w:sz="12" w:space="0" w:color="000000"/>
        <w:right w:val="none" w:sz="0" w:space="0" w:color="auto"/>
      </w:divBdr>
    </w:div>
    <w:div w:id="489445646">
      <w:marLeft w:val="0"/>
      <w:marRight w:val="0"/>
      <w:marTop w:val="0"/>
      <w:marBottom w:val="120"/>
      <w:divBdr>
        <w:top w:val="none" w:sz="0" w:space="0" w:color="auto"/>
        <w:left w:val="none" w:sz="0" w:space="0" w:color="auto"/>
        <w:bottom w:val="single" w:sz="12" w:space="0" w:color="000000"/>
        <w:right w:val="none" w:sz="0" w:space="0" w:color="auto"/>
      </w:divBdr>
    </w:div>
    <w:div w:id="525410439">
      <w:marLeft w:val="0"/>
      <w:marRight w:val="0"/>
      <w:marTop w:val="0"/>
      <w:marBottom w:val="120"/>
      <w:divBdr>
        <w:top w:val="none" w:sz="0" w:space="0" w:color="auto"/>
        <w:left w:val="none" w:sz="0" w:space="0" w:color="auto"/>
        <w:bottom w:val="single" w:sz="12" w:space="0" w:color="000000"/>
        <w:right w:val="none" w:sz="0" w:space="0" w:color="auto"/>
      </w:divBdr>
    </w:div>
    <w:div w:id="545338278">
      <w:marLeft w:val="0"/>
      <w:marRight w:val="0"/>
      <w:marTop w:val="0"/>
      <w:marBottom w:val="120"/>
      <w:divBdr>
        <w:top w:val="none" w:sz="0" w:space="0" w:color="auto"/>
        <w:left w:val="none" w:sz="0" w:space="0" w:color="auto"/>
        <w:bottom w:val="single" w:sz="12" w:space="0" w:color="000000"/>
        <w:right w:val="none" w:sz="0" w:space="0" w:color="auto"/>
      </w:divBdr>
    </w:div>
    <w:div w:id="576208729">
      <w:marLeft w:val="0"/>
      <w:marRight w:val="0"/>
      <w:marTop w:val="0"/>
      <w:marBottom w:val="120"/>
      <w:divBdr>
        <w:top w:val="none" w:sz="0" w:space="0" w:color="auto"/>
        <w:left w:val="none" w:sz="0" w:space="0" w:color="auto"/>
        <w:bottom w:val="single" w:sz="12" w:space="0" w:color="000000"/>
        <w:right w:val="none" w:sz="0" w:space="0" w:color="auto"/>
      </w:divBdr>
    </w:div>
    <w:div w:id="606229284">
      <w:marLeft w:val="0"/>
      <w:marRight w:val="0"/>
      <w:marTop w:val="0"/>
      <w:marBottom w:val="120"/>
      <w:divBdr>
        <w:top w:val="none" w:sz="0" w:space="0" w:color="auto"/>
        <w:left w:val="none" w:sz="0" w:space="0" w:color="auto"/>
        <w:bottom w:val="single" w:sz="12" w:space="0" w:color="000000"/>
        <w:right w:val="none" w:sz="0" w:space="0" w:color="auto"/>
      </w:divBdr>
    </w:div>
    <w:div w:id="618608542">
      <w:marLeft w:val="0"/>
      <w:marRight w:val="0"/>
      <w:marTop w:val="0"/>
      <w:marBottom w:val="120"/>
      <w:divBdr>
        <w:top w:val="none" w:sz="0" w:space="0" w:color="auto"/>
        <w:left w:val="none" w:sz="0" w:space="0" w:color="auto"/>
        <w:bottom w:val="single" w:sz="12" w:space="0" w:color="000000"/>
        <w:right w:val="none" w:sz="0" w:space="0" w:color="auto"/>
      </w:divBdr>
    </w:div>
    <w:div w:id="627707138">
      <w:marLeft w:val="0"/>
      <w:marRight w:val="0"/>
      <w:marTop w:val="0"/>
      <w:marBottom w:val="120"/>
      <w:divBdr>
        <w:top w:val="none" w:sz="0" w:space="0" w:color="auto"/>
        <w:left w:val="none" w:sz="0" w:space="0" w:color="auto"/>
        <w:bottom w:val="single" w:sz="12" w:space="0" w:color="000000"/>
        <w:right w:val="none" w:sz="0" w:space="0" w:color="auto"/>
      </w:divBdr>
    </w:div>
    <w:div w:id="671879686">
      <w:marLeft w:val="0"/>
      <w:marRight w:val="0"/>
      <w:marTop w:val="0"/>
      <w:marBottom w:val="120"/>
      <w:divBdr>
        <w:top w:val="none" w:sz="0" w:space="0" w:color="auto"/>
        <w:left w:val="none" w:sz="0" w:space="0" w:color="auto"/>
        <w:bottom w:val="single" w:sz="12" w:space="0" w:color="000000"/>
        <w:right w:val="none" w:sz="0" w:space="0" w:color="auto"/>
      </w:divBdr>
    </w:div>
    <w:div w:id="711347483">
      <w:marLeft w:val="0"/>
      <w:marRight w:val="0"/>
      <w:marTop w:val="0"/>
      <w:marBottom w:val="120"/>
      <w:divBdr>
        <w:top w:val="none" w:sz="0" w:space="0" w:color="auto"/>
        <w:left w:val="none" w:sz="0" w:space="0" w:color="auto"/>
        <w:bottom w:val="single" w:sz="12" w:space="0" w:color="000000"/>
        <w:right w:val="none" w:sz="0" w:space="0" w:color="auto"/>
      </w:divBdr>
    </w:div>
    <w:div w:id="729574967">
      <w:marLeft w:val="0"/>
      <w:marRight w:val="0"/>
      <w:marTop w:val="0"/>
      <w:marBottom w:val="120"/>
      <w:divBdr>
        <w:top w:val="none" w:sz="0" w:space="0" w:color="auto"/>
        <w:left w:val="none" w:sz="0" w:space="0" w:color="auto"/>
        <w:bottom w:val="single" w:sz="12" w:space="0" w:color="000000"/>
        <w:right w:val="none" w:sz="0" w:space="0" w:color="auto"/>
      </w:divBdr>
    </w:div>
    <w:div w:id="833911521">
      <w:marLeft w:val="0"/>
      <w:marRight w:val="0"/>
      <w:marTop w:val="0"/>
      <w:marBottom w:val="120"/>
      <w:divBdr>
        <w:top w:val="none" w:sz="0" w:space="0" w:color="auto"/>
        <w:left w:val="none" w:sz="0" w:space="0" w:color="auto"/>
        <w:bottom w:val="single" w:sz="12" w:space="0" w:color="000000"/>
        <w:right w:val="none" w:sz="0" w:space="0" w:color="auto"/>
      </w:divBdr>
    </w:div>
    <w:div w:id="850486672">
      <w:marLeft w:val="0"/>
      <w:marRight w:val="0"/>
      <w:marTop w:val="0"/>
      <w:marBottom w:val="120"/>
      <w:divBdr>
        <w:top w:val="none" w:sz="0" w:space="0" w:color="auto"/>
        <w:left w:val="none" w:sz="0" w:space="0" w:color="auto"/>
        <w:bottom w:val="single" w:sz="12" w:space="0" w:color="000000"/>
        <w:right w:val="none" w:sz="0" w:space="0" w:color="auto"/>
      </w:divBdr>
    </w:div>
    <w:div w:id="1001159574">
      <w:marLeft w:val="0"/>
      <w:marRight w:val="0"/>
      <w:marTop w:val="0"/>
      <w:marBottom w:val="120"/>
      <w:divBdr>
        <w:top w:val="none" w:sz="0" w:space="0" w:color="auto"/>
        <w:left w:val="none" w:sz="0" w:space="0" w:color="auto"/>
        <w:bottom w:val="single" w:sz="12" w:space="0" w:color="000000"/>
        <w:right w:val="none" w:sz="0" w:space="0" w:color="auto"/>
      </w:divBdr>
    </w:div>
    <w:div w:id="1087922656">
      <w:marLeft w:val="0"/>
      <w:marRight w:val="0"/>
      <w:marTop w:val="0"/>
      <w:marBottom w:val="120"/>
      <w:divBdr>
        <w:top w:val="none" w:sz="0" w:space="0" w:color="auto"/>
        <w:left w:val="none" w:sz="0" w:space="0" w:color="auto"/>
        <w:bottom w:val="single" w:sz="12" w:space="0" w:color="000000"/>
        <w:right w:val="none" w:sz="0" w:space="0" w:color="auto"/>
      </w:divBdr>
    </w:div>
    <w:div w:id="1109928259">
      <w:marLeft w:val="0"/>
      <w:marRight w:val="0"/>
      <w:marTop w:val="0"/>
      <w:marBottom w:val="0"/>
      <w:divBdr>
        <w:top w:val="none" w:sz="0" w:space="0" w:color="auto"/>
        <w:left w:val="none" w:sz="0" w:space="0" w:color="auto"/>
        <w:bottom w:val="none" w:sz="0" w:space="0" w:color="auto"/>
        <w:right w:val="none" w:sz="0" w:space="0" w:color="auto"/>
      </w:divBdr>
    </w:div>
    <w:div w:id="1183516905">
      <w:marLeft w:val="0"/>
      <w:marRight w:val="0"/>
      <w:marTop w:val="0"/>
      <w:marBottom w:val="120"/>
      <w:divBdr>
        <w:top w:val="none" w:sz="0" w:space="0" w:color="auto"/>
        <w:left w:val="none" w:sz="0" w:space="0" w:color="auto"/>
        <w:bottom w:val="single" w:sz="12" w:space="0" w:color="000000"/>
        <w:right w:val="none" w:sz="0" w:space="0" w:color="auto"/>
      </w:divBdr>
    </w:div>
    <w:div w:id="1259675881">
      <w:marLeft w:val="0"/>
      <w:marRight w:val="0"/>
      <w:marTop w:val="0"/>
      <w:marBottom w:val="120"/>
      <w:divBdr>
        <w:top w:val="none" w:sz="0" w:space="0" w:color="auto"/>
        <w:left w:val="none" w:sz="0" w:space="0" w:color="auto"/>
        <w:bottom w:val="single" w:sz="12" w:space="0" w:color="000000"/>
        <w:right w:val="none" w:sz="0" w:space="0" w:color="auto"/>
      </w:divBdr>
    </w:div>
    <w:div w:id="1280645137">
      <w:marLeft w:val="0"/>
      <w:marRight w:val="0"/>
      <w:marTop w:val="0"/>
      <w:marBottom w:val="0"/>
      <w:divBdr>
        <w:top w:val="none" w:sz="0" w:space="0" w:color="auto"/>
        <w:left w:val="none" w:sz="0" w:space="0" w:color="auto"/>
        <w:bottom w:val="none" w:sz="0" w:space="0" w:color="auto"/>
        <w:right w:val="none" w:sz="0" w:space="0" w:color="auto"/>
      </w:divBdr>
      <w:divsChild>
        <w:div w:id="264850823">
          <w:marLeft w:val="0"/>
          <w:marRight w:val="0"/>
          <w:marTop w:val="0"/>
          <w:marBottom w:val="0"/>
          <w:divBdr>
            <w:top w:val="single" w:sz="36" w:space="0" w:color="000000"/>
            <w:left w:val="none" w:sz="0" w:space="0" w:color="auto"/>
            <w:bottom w:val="single" w:sz="12" w:space="0" w:color="000000"/>
            <w:right w:val="none" w:sz="0" w:space="0" w:color="auto"/>
          </w:divBdr>
        </w:div>
      </w:divsChild>
    </w:div>
    <w:div w:id="1306008525">
      <w:marLeft w:val="0"/>
      <w:marRight w:val="0"/>
      <w:marTop w:val="0"/>
      <w:marBottom w:val="120"/>
      <w:divBdr>
        <w:top w:val="none" w:sz="0" w:space="0" w:color="auto"/>
        <w:left w:val="none" w:sz="0" w:space="0" w:color="auto"/>
        <w:bottom w:val="single" w:sz="12" w:space="0" w:color="000000"/>
        <w:right w:val="none" w:sz="0" w:space="0" w:color="auto"/>
      </w:divBdr>
    </w:div>
    <w:div w:id="1320040336">
      <w:marLeft w:val="0"/>
      <w:marRight w:val="0"/>
      <w:marTop w:val="120"/>
      <w:marBottom w:val="0"/>
      <w:divBdr>
        <w:top w:val="none" w:sz="0" w:space="0" w:color="auto"/>
        <w:left w:val="none" w:sz="0" w:space="0" w:color="auto"/>
        <w:bottom w:val="none" w:sz="0" w:space="0" w:color="auto"/>
        <w:right w:val="none" w:sz="0" w:space="0" w:color="auto"/>
      </w:divBdr>
    </w:div>
    <w:div w:id="1322851152">
      <w:marLeft w:val="0"/>
      <w:marRight w:val="0"/>
      <w:marTop w:val="0"/>
      <w:marBottom w:val="120"/>
      <w:divBdr>
        <w:top w:val="none" w:sz="0" w:space="0" w:color="auto"/>
        <w:left w:val="none" w:sz="0" w:space="0" w:color="auto"/>
        <w:bottom w:val="single" w:sz="12" w:space="0" w:color="000000"/>
        <w:right w:val="none" w:sz="0" w:space="0" w:color="auto"/>
      </w:divBdr>
    </w:div>
    <w:div w:id="1452092604">
      <w:marLeft w:val="0"/>
      <w:marRight w:val="0"/>
      <w:marTop w:val="0"/>
      <w:marBottom w:val="120"/>
      <w:divBdr>
        <w:top w:val="none" w:sz="0" w:space="0" w:color="auto"/>
        <w:left w:val="none" w:sz="0" w:space="0" w:color="auto"/>
        <w:bottom w:val="single" w:sz="12" w:space="0" w:color="000000"/>
        <w:right w:val="none" w:sz="0" w:space="0" w:color="auto"/>
      </w:divBdr>
    </w:div>
    <w:div w:id="1521823187">
      <w:marLeft w:val="0"/>
      <w:marRight w:val="0"/>
      <w:marTop w:val="0"/>
      <w:marBottom w:val="120"/>
      <w:divBdr>
        <w:top w:val="none" w:sz="0" w:space="0" w:color="auto"/>
        <w:left w:val="none" w:sz="0" w:space="0" w:color="auto"/>
        <w:bottom w:val="single" w:sz="12" w:space="0" w:color="000000"/>
        <w:right w:val="none" w:sz="0" w:space="0" w:color="auto"/>
      </w:divBdr>
    </w:div>
    <w:div w:id="1529444445">
      <w:marLeft w:val="0"/>
      <w:marRight w:val="0"/>
      <w:marTop w:val="0"/>
      <w:marBottom w:val="120"/>
      <w:divBdr>
        <w:top w:val="none" w:sz="0" w:space="0" w:color="auto"/>
        <w:left w:val="none" w:sz="0" w:space="0" w:color="auto"/>
        <w:bottom w:val="single" w:sz="12" w:space="0" w:color="000000"/>
        <w:right w:val="none" w:sz="0" w:space="0" w:color="auto"/>
      </w:divBdr>
    </w:div>
    <w:div w:id="1529759079">
      <w:marLeft w:val="0"/>
      <w:marRight w:val="0"/>
      <w:marTop w:val="0"/>
      <w:marBottom w:val="120"/>
      <w:divBdr>
        <w:top w:val="none" w:sz="0" w:space="0" w:color="auto"/>
        <w:left w:val="none" w:sz="0" w:space="0" w:color="auto"/>
        <w:bottom w:val="single" w:sz="12" w:space="0" w:color="000000"/>
        <w:right w:val="none" w:sz="0" w:space="0" w:color="auto"/>
      </w:divBdr>
    </w:div>
    <w:div w:id="1555659816">
      <w:marLeft w:val="0"/>
      <w:marRight w:val="0"/>
      <w:marTop w:val="0"/>
      <w:marBottom w:val="120"/>
      <w:divBdr>
        <w:top w:val="none" w:sz="0" w:space="0" w:color="auto"/>
        <w:left w:val="none" w:sz="0" w:space="0" w:color="auto"/>
        <w:bottom w:val="single" w:sz="12" w:space="0" w:color="000000"/>
        <w:right w:val="none" w:sz="0" w:space="0" w:color="auto"/>
      </w:divBdr>
    </w:div>
    <w:div w:id="1598519941">
      <w:marLeft w:val="0"/>
      <w:marRight w:val="0"/>
      <w:marTop w:val="0"/>
      <w:marBottom w:val="120"/>
      <w:divBdr>
        <w:top w:val="none" w:sz="0" w:space="0" w:color="auto"/>
        <w:left w:val="none" w:sz="0" w:space="0" w:color="auto"/>
        <w:bottom w:val="single" w:sz="12" w:space="0" w:color="000000"/>
        <w:right w:val="none" w:sz="0" w:space="0" w:color="auto"/>
      </w:divBdr>
    </w:div>
    <w:div w:id="1606688227">
      <w:marLeft w:val="0"/>
      <w:marRight w:val="0"/>
      <w:marTop w:val="0"/>
      <w:marBottom w:val="120"/>
      <w:divBdr>
        <w:top w:val="none" w:sz="0" w:space="0" w:color="auto"/>
        <w:left w:val="none" w:sz="0" w:space="0" w:color="auto"/>
        <w:bottom w:val="single" w:sz="12" w:space="0" w:color="000000"/>
        <w:right w:val="none" w:sz="0" w:space="0" w:color="auto"/>
      </w:divBdr>
    </w:div>
    <w:div w:id="1741097034">
      <w:marLeft w:val="0"/>
      <w:marRight w:val="0"/>
      <w:marTop w:val="0"/>
      <w:marBottom w:val="120"/>
      <w:divBdr>
        <w:top w:val="none" w:sz="0" w:space="0" w:color="auto"/>
        <w:left w:val="none" w:sz="0" w:space="0" w:color="auto"/>
        <w:bottom w:val="single" w:sz="12" w:space="0" w:color="000000"/>
        <w:right w:val="none" w:sz="0" w:space="0" w:color="auto"/>
      </w:divBdr>
    </w:div>
    <w:div w:id="1755735943">
      <w:marLeft w:val="0"/>
      <w:marRight w:val="0"/>
      <w:marTop w:val="0"/>
      <w:marBottom w:val="120"/>
      <w:divBdr>
        <w:top w:val="none" w:sz="0" w:space="0" w:color="auto"/>
        <w:left w:val="none" w:sz="0" w:space="0" w:color="auto"/>
        <w:bottom w:val="single" w:sz="12" w:space="0" w:color="000000"/>
        <w:right w:val="none" w:sz="0" w:space="0" w:color="auto"/>
      </w:divBdr>
    </w:div>
    <w:div w:id="1778789319">
      <w:marLeft w:val="0"/>
      <w:marRight w:val="0"/>
      <w:marTop w:val="0"/>
      <w:marBottom w:val="120"/>
      <w:divBdr>
        <w:top w:val="none" w:sz="0" w:space="0" w:color="auto"/>
        <w:left w:val="none" w:sz="0" w:space="0" w:color="auto"/>
        <w:bottom w:val="single" w:sz="12" w:space="0" w:color="000000"/>
        <w:right w:val="none" w:sz="0" w:space="0" w:color="auto"/>
      </w:divBdr>
    </w:div>
    <w:div w:id="1791822319">
      <w:marLeft w:val="0"/>
      <w:marRight w:val="0"/>
      <w:marTop w:val="0"/>
      <w:marBottom w:val="120"/>
      <w:divBdr>
        <w:top w:val="none" w:sz="0" w:space="0" w:color="auto"/>
        <w:left w:val="none" w:sz="0" w:space="0" w:color="auto"/>
        <w:bottom w:val="single" w:sz="12" w:space="0" w:color="000000"/>
        <w:right w:val="none" w:sz="0" w:space="0" w:color="auto"/>
      </w:divBdr>
    </w:div>
    <w:div w:id="1924290615">
      <w:marLeft w:val="0"/>
      <w:marRight w:val="0"/>
      <w:marTop w:val="0"/>
      <w:marBottom w:val="120"/>
      <w:divBdr>
        <w:top w:val="none" w:sz="0" w:space="0" w:color="auto"/>
        <w:left w:val="none" w:sz="0" w:space="0" w:color="auto"/>
        <w:bottom w:val="single" w:sz="12" w:space="0" w:color="000000"/>
        <w:right w:val="none" w:sz="0" w:space="0" w:color="auto"/>
      </w:divBdr>
    </w:div>
    <w:div w:id="1960338553">
      <w:marLeft w:val="0"/>
      <w:marRight w:val="0"/>
      <w:marTop w:val="0"/>
      <w:marBottom w:val="120"/>
      <w:divBdr>
        <w:top w:val="none" w:sz="0" w:space="0" w:color="auto"/>
        <w:left w:val="none" w:sz="0" w:space="0" w:color="auto"/>
        <w:bottom w:val="single" w:sz="12" w:space="0" w:color="000000"/>
        <w:right w:val="none" w:sz="0" w:space="0" w:color="auto"/>
      </w:divBdr>
    </w:div>
    <w:div w:id="1971126409">
      <w:marLeft w:val="0"/>
      <w:marRight w:val="0"/>
      <w:marTop w:val="0"/>
      <w:marBottom w:val="120"/>
      <w:divBdr>
        <w:top w:val="none" w:sz="0" w:space="0" w:color="auto"/>
        <w:left w:val="none" w:sz="0" w:space="0" w:color="auto"/>
        <w:bottom w:val="single" w:sz="12" w:space="0" w:color="000000"/>
        <w:right w:val="none" w:sz="0" w:space="0" w:color="auto"/>
      </w:divBdr>
    </w:div>
    <w:div w:id="2006083403">
      <w:marLeft w:val="0"/>
      <w:marRight w:val="0"/>
      <w:marTop w:val="0"/>
      <w:marBottom w:val="120"/>
      <w:divBdr>
        <w:top w:val="none" w:sz="0" w:space="0" w:color="auto"/>
        <w:left w:val="none" w:sz="0" w:space="0" w:color="auto"/>
        <w:bottom w:val="single" w:sz="12" w:space="0" w:color="000000"/>
        <w:right w:val="none" w:sz="0" w:space="0" w:color="auto"/>
      </w:divBdr>
    </w:div>
    <w:div w:id="2038659480">
      <w:marLeft w:val="0"/>
      <w:marRight w:val="0"/>
      <w:marTop w:val="0"/>
      <w:marBottom w:val="120"/>
      <w:divBdr>
        <w:top w:val="none" w:sz="0" w:space="0" w:color="auto"/>
        <w:left w:val="none" w:sz="0" w:space="0" w:color="auto"/>
        <w:bottom w:val="single" w:sz="12" w:space="0" w:color="000000"/>
        <w:right w:val="none" w:sz="0" w:space="0" w:color="auto"/>
      </w:divBdr>
    </w:div>
    <w:div w:id="2055227754">
      <w:marLeft w:val="0"/>
      <w:marRight w:val="0"/>
      <w:marTop w:val="0"/>
      <w:marBottom w:val="120"/>
      <w:divBdr>
        <w:top w:val="none" w:sz="0" w:space="0" w:color="auto"/>
        <w:left w:val="none" w:sz="0" w:space="0" w:color="auto"/>
        <w:bottom w:val="single" w:sz="12" w:space="0" w:color="000000"/>
        <w:right w:val="none" w:sz="0" w:space="0" w:color="auto"/>
      </w:divBdr>
    </w:div>
    <w:div w:id="2059428308">
      <w:marLeft w:val="0"/>
      <w:marRight w:val="0"/>
      <w:marTop w:val="0"/>
      <w:marBottom w:val="120"/>
      <w:divBdr>
        <w:top w:val="none" w:sz="0" w:space="0" w:color="auto"/>
        <w:left w:val="none" w:sz="0" w:space="0" w:color="auto"/>
        <w:bottom w:val="single" w:sz="12" w:space="0" w:color="000000"/>
        <w:right w:val="none" w:sz="0" w:space="0" w:color="auto"/>
      </w:divBdr>
    </w:div>
    <w:div w:id="2061905791">
      <w:marLeft w:val="0"/>
      <w:marRight w:val="0"/>
      <w:marTop w:val="0"/>
      <w:marBottom w:val="120"/>
      <w:divBdr>
        <w:top w:val="none" w:sz="0" w:space="0" w:color="auto"/>
        <w:left w:val="none" w:sz="0" w:space="0" w:color="auto"/>
        <w:bottom w:val="single" w:sz="12" w:space="0" w:color="000000"/>
        <w:right w:val="none" w:sz="0" w:space="0" w:color="auto"/>
      </w:divBdr>
    </w:div>
    <w:div w:id="2080899642">
      <w:marLeft w:val="0"/>
      <w:marRight w:val="0"/>
      <w:marTop w:val="0"/>
      <w:marBottom w:val="120"/>
      <w:divBdr>
        <w:top w:val="none" w:sz="0" w:space="0" w:color="auto"/>
        <w:left w:val="none" w:sz="0" w:space="0" w:color="auto"/>
        <w:bottom w:val="single" w:sz="12" w:space="0" w:color="000000"/>
        <w:right w:val="none" w:sz="0" w:space="0" w:color="auto"/>
      </w:divBdr>
    </w:div>
    <w:div w:id="2104447499">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2-1.htm" TargetMode="External"/><Relationship Id="rId5" Type="http://schemas.openxmlformats.org/officeDocument/2006/relationships/hyperlink" Target="ex31-2.htm" TargetMode="External"/><Relationship Id="rId4" Type="http://schemas.openxmlformats.org/officeDocument/2006/relationships/hyperlink" Target="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29425</Words>
  <Characters>167729</Characters>
  <Application>Microsoft Office Word</Application>
  <DocSecurity>0</DocSecurity>
  <Lines>1397</Lines>
  <Paragraphs>393</Paragraphs>
  <ScaleCrop>false</ScaleCrop>
  <Company/>
  <LinksUpToDate>false</LinksUpToDate>
  <CharactersWithSpaces>196761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2024-01-04T16:04:00Z</dcterms:created>
  <dcterms:modified xsi:type="dcterms:W3CDTF">2024-01-04T16:04:00Z</dcterms:modified>
</cp:coreProperties>
</file>